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BD0" w:rsidRPr="00DC5932" w:rsidRDefault="00167BD0" w:rsidP="000E6F52">
      <w:pPr>
        <w:ind w:left="696"/>
        <w:jc w:val="center"/>
        <w:rPr>
          <w:b/>
          <w:noProof/>
          <w:lang w:val="ro-MD"/>
        </w:rPr>
      </w:pPr>
      <w:r w:rsidRPr="00DC5932">
        <w:rPr>
          <w:b/>
          <w:noProof/>
          <w:lang w:val="ro-MD"/>
        </w:rPr>
        <w:t>TABEL DE CONCORDANȚĂ</w:t>
      </w:r>
    </w:p>
    <w:p w:rsidR="00877F06" w:rsidRPr="00DC5932" w:rsidRDefault="00877F06" w:rsidP="000E6F52">
      <w:pPr>
        <w:ind w:left="696"/>
        <w:jc w:val="center"/>
        <w:rPr>
          <w:b/>
          <w:noProof/>
          <w:lang w:val="ro-MD"/>
        </w:rPr>
      </w:pPr>
    </w:p>
    <w:p w:rsidR="00877F06" w:rsidRPr="00877F06" w:rsidRDefault="00C06E02" w:rsidP="00877F06">
      <w:pPr>
        <w:jc w:val="center"/>
        <w:rPr>
          <w:b/>
          <w:bCs/>
          <w:noProof/>
          <w:spacing w:val="10"/>
          <w:lang w:val="ro-MD" w:eastAsia="ro-RO"/>
        </w:rPr>
      </w:pPr>
      <w:r w:rsidRPr="00FB6F14">
        <w:rPr>
          <w:rStyle w:val="FontStyle11"/>
          <w:noProof/>
          <w:sz w:val="20"/>
          <w:szCs w:val="20"/>
          <w:lang w:val="ro-MD" w:eastAsia="ro-RO"/>
        </w:rPr>
        <w:t xml:space="preserve">a </w:t>
      </w:r>
      <w:r w:rsidRPr="00FB6F14">
        <w:rPr>
          <w:b/>
          <w:bCs/>
          <w:noProof/>
          <w:spacing w:val="10"/>
          <w:lang w:val="ro-MD" w:eastAsia="ro-RO"/>
        </w:rPr>
        <w:t>proiectului Hotărârii  de Guvern pentru aprobarea</w:t>
      </w:r>
      <w:r>
        <w:rPr>
          <w:b/>
          <w:bCs/>
          <w:noProof/>
          <w:spacing w:val="10"/>
          <w:lang w:val="ro-MD" w:eastAsia="ro-RO"/>
        </w:rPr>
        <w:t xml:space="preserve"> Cerințelor</w:t>
      </w:r>
      <w:r w:rsidR="00877F06" w:rsidRPr="00877F06">
        <w:rPr>
          <w:b/>
          <w:bCs/>
          <w:noProof/>
          <w:spacing w:val="10"/>
          <w:lang w:val="ro-MD" w:eastAsia="ro-RO"/>
        </w:rPr>
        <w:t xml:space="preserve"> specifice de igienă care se aplică alimentelor de origine animală.</w:t>
      </w:r>
    </w:p>
    <w:p w:rsidR="00167BD0" w:rsidRPr="00DC5932" w:rsidRDefault="00167BD0" w:rsidP="002506DC">
      <w:pPr>
        <w:ind w:firstLine="0"/>
        <w:rPr>
          <w:b/>
          <w:noProof/>
          <w:highlight w:val="yellow"/>
          <w:lang w:val="ro-MD"/>
        </w:rPr>
      </w:pP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14806"/>
      </w:tblGrid>
      <w:tr w:rsidR="00167BD0" w:rsidRPr="00DC5932" w:rsidTr="000004B9">
        <w:trPr>
          <w:jc w:val="center"/>
        </w:trPr>
        <w:tc>
          <w:tcPr>
            <w:tcW w:w="132" w:type="pct"/>
            <w:shd w:val="clear" w:color="auto" w:fill="auto"/>
          </w:tcPr>
          <w:p w:rsidR="00167BD0" w:rsidRPr="00DC5932" w:rsidRDefault="00167BD0" w:rsidP="000004B9">
            <w:pPr>
              <w:ind w:firstLine="0"/>
              <w:jc w:val="center"/>
              <w:rPr>
                <w:b/>
                <w:lang w:val="ro-MD"/>
              </w:rPr>
            </w:pPr>
            <w:r w:rsidRPr="00DC5932">
              <w:rPr>
                <w:b/>
                <w:lang w:val="ro-MD"/>
              </w:rPr>
              <w:t>1</w:t>
            </w:r>
          </w:p>
        </w:tc>
        <w:tc>
          <w:tcPr>
            <w:tcW w:w="4868" w:type="pct"/>
            <w:shd w:val="clear" w:color="auto" w:fill="auto"/>
          </w:tcPr>
          <w:p w:rsidR="00877F06" w:rsidRPr="00DC5932" w:rsidRDefault="00877F06" w:rsidP="00877F06">
            <w:pPr>
              <w:ind w:firstLine="0"/>
              <w:rPr>
                <w:b/>
                <w:bCs/>
                <w:color w:val="000000" w:themeColor="text1"/>
                <w:shd w:val="clear" w:color="auto" w:fill="FFFFFF"/>
                <w:lang w:val="ro-MD"/>
              </w:rPr>
            </w:pPr>
          </w:p>
          <w:p w:rsidR="00167BD0" w:rsidRPr="00DC5932" w:rsidRDefault="00877F06" w:rsidP="00877F06">
            <w:pPr>
              <w:ind w:firstLine="0"/>
              <w:rPr>
                <w:b/>
                <w:bCs/>
                <w:color w:val="000000" w:themeColor="text1"/>
                <w:shd w:val="clear" w:color="auto" w:fill="FFFFFF"/>
                <w:lang w:val="ro-MD"/>
              </w:rPr>
            </w:pPr>
            <w:r w:rsidRPr="00877F06">
              <w:rPr>
                <w:b/>
                <w:bCs/>
                <w:color w:val="000000" w:themeColor="text1"/>
                <w:shd w:val="clear" w:color="auto" w:fill="FFFFFF"/>
                <w:lang w:val="ro-MD"/>
              </w:rPr>
              <w:t xml:space="preserve">Regulamentul (Ce) Nr. 853/2004 al Parlamentului European și al Consiliului din 29 aprilie 2004 de stabilire a unor cerințe specifice de igienă care se aplică alimentelor de origine animală, </w:t>
            </w:r>
            <w:r w:rsidR="00301A72" w:rsidRPr="00B14B59">
              <w:rPr>
                <w:b/>
                <w:bCs/>
                <w:color w:val="000000" w:themeColor="text1"/>
                <w:shd w:val="clear" w:color="auto" w:fill="FFFFFF"/>
                <w:lang w:val="ro-MD"/>
              </w:rPr>
              <w:t>CELEX</w:t>
            </w:r>
            <w:r w:rsidR="00301A72">
              <w:rPr>
                <w:b/>
                <w:bCs/>
                <w:color w:val="000000" w:themeColor="text1"/>
                <w:shd w:val="clear" w:color="auto" w:fill="FFFFFF"/>
                <w:lang w:val="ro-MD"/>
              </w:rPr>
              <w:t xml:space="preserve"> </w:t>
            </w:r>
            <w:r w:rsidR="00301A72" w:rsidRPr="00751493">
              <w:rPr>
                <w:b/>
                <w:shd w:val="clear" w:color="auto" w:fill="FFFFFF"/>
              </w:rPr>
              <w:t>32004R0853</w:t>
            </w:r>
            <w:r w:rsidR="00C7347E">
              <w:rPr>
                <w:b/>
                <w:shd w:val="clear" w:color="auto" w:fill="FFFFFF"/>
              </w:rPr>
              <w:t xml:space="preserve">, </w:t>
            </w:r>
            <w:r w:rsidR="003C6604" w:rsidRPr="00B14B59">
              <w:rPr>
                <w:b/>
                <w:bCs/>
                <w:color w:val="000000" w:themeColor="text1"/>
                <w:shd w:val="clear" w:color="auto" w:fill="FFFFFF"/>
                <w:lang w:val="ro-MD"/>
              </w:rPr>
              <w:t xml:space="preserve">publicat în Jurnalul Oficial al Uniunii Europene L </w:t>
            </w:r>
            <w:r w:rsidR="003C6604">
              <w:rPr>
                <w:b/>
                <w:bCs/>
                <w:iCs/>
                <w:color w:val="000000" w:themeColor="text1"/>
                <w:shd w:val="clear" w:color="auto" w:fill="FFFFFF"/>
                <w:lang w:val="ro-MD"/>
              </w:rPr>
              <w:t>139</w:t>
            </w:r>
            <w:r w:rsidR="003C6604" w:rsidRPr="00B14B59">
              <w:rPr>
                <w:b/>
                <w:bCs/>
                <w:i/>
                <w:iCs/>
                <w:color w:val="000000" w:themeColor="text1"/>
                <w:shd w:val="clear" w:color="auto" w:fill="FFFFFF"/>
                <w:lang w:val="ro-MD"/>
              </w:rPr>
              <w:t xml:space="preserve"> </w:t>
            </w:r>
            <w:r w:rsidR="003C6604">
              <w:rPr>
                <w:b/>
                <w:bCs/>
                <w:color w:val="000000" w:themeColor="text1"/>
                <w:shd w:val="clear" w:color="auto" w:fill="FFFFFF"/>
                <w:lang w:val="ro-MD"/>
              </w:rPr>
              <w:t>din 30</w:t>
            </w:r>
            <w:r w:rsidR="008C07EC">
              <w:rPr>
                <w:b/>
                <w:bCs/>
                <w:color w:val="000000" w:themeColor="text1"/>
                <w:shd w:val="clear" w:color="auto" w:fill="FFFFFF"/>
                <w:lang w:val="ro-MD"/>
              </w:rPr>
              <w:t xml:space="preserve"> aprilie 2004,</w:t>
            </w:r>
            <w:r w:rsidR="003C6604" w:rsidRPr="00B14B59">
              <w:rPr>
                <w:b/>
                <w:bCs/>
                <w:color w:val="000000" w:themeColor="text1"/>
                <w:shd w:val="clear" w:color="auto" w:fill="FFFFFF"/>
                <w:lang w:val="ro-MD"/>
              </w:rPr>
              <w:t xml:space="preserve"> așa cum a fost modificat ultima dată la </w:t>
            </w:r>
            <w:r w:rsidR="00E5373D">
              <w:rPr>
                <w:b/>
                <w:bCs/>
                <w:color w:val="000000" w:themeColor="text1"/>
                <w:shd w:val="clear" w:color="auto" w:fill="FFFFFF"/>
              </w:rPr>
              <w:t>09 noiembrie 2024</w:t>
            </w:r>
            <w:r w:rsidR="003C6604">
              <w:rPr>
                <w:b/>
                <w:bCs/>
                <w:color w:val="000000" w:themeColor="text1"/>
                <w:shd w:val="clear" w:color="auto" w:fill="FFFFFF"/>
              </w:rPr>
              <w:t>.</w:t>
            </w:r>
          </w:p>
        </w:tc>
      </w:tr>
      <w:tr w:rsidR="00167BD0" w:rsidRPr="00DC5932" w:rsidTr="00877F06">
        <w:trPr>
          <w:trHeight w:val="548"/>
          <w:jc w:val="center"/>
        </w:trPr>
        <w:tc>
          <w:tcPr>
            <w:tcW w:w="132" w:type="pct"/>
            <w:shd w:val="clear" w:color="auto" w:fill="auto"/>
          </w:tcPr>
          <w:p w:rsidR="00167BD0" w:rsidRPr="00DC5932" w:rsidRDefault="00167BD0" w:rsidP="005948E9">
            <w:pPr>
              <w:ind w:firstLine="0"/>
              <w:jc w:val="center"/>
              <w:rPr>
                <w:b/>
                <w:lang w:val="ro-MD"/>
              </w:rPr>
            </w:pPr>
            <w:r w:rsidRPr="00DC5932">
              <w:rPr>
                <w:b/>
                <w:lang w:val="ro-MD"/>
              </w:rPr>
              <w:t>2</w:t>
            </w:r>
          </w:p>
        </w:tc>
        <w:tc>
          <w:tcPr>
            <w:tcW w:w="4868" w:type="pct"/>
            <w:shd w:val="clear" w:color="auto" w:fill="auto"/>
          </w:tcPr>
          <w:p w:rsidR="00167BD0" w:rsidRPr="00DC5932" w:rsidRDefault="00B56833" w:rsidP="005948E9">
            <w:pPr>
              <w:shd w:val="clear" w:color="auto" w:fill="FFFFFF"/>
              <w:spacing w:before="120" w:line="312" w:lineRule="atLeast"/>
              <w:ind w:firstLine="0"/>
              <w:jc w:val="left"/>
              <w:rPr>
                <w:rFonts w:eastAsia="Arial Unicode MS"/>
                <w:b/>
                <w:bCs/>
                <w:lang w:val="ro-MD" w:eastAsia="ro-RO"/>
              </w:rPr>
            </w:pPr>
            <w:r w:rsidRPr="00FB6F14">
              <w:rPr>
                <w:b/>
                <w:bCs/>
                <w:lang w:val="ro-MD"/>
              </w:rPr>
              <w:t>Proiectul Hotărârii  de Guvern pentru aprobarea</w:t>
            </w:r>
            <w:r w:rsidRPr="00DC5932">
              <w:rPr>
                <w:b/>
                <w:lang w:val="ro-MD"/>
              </w:rPr>
              <w:t xml:space="preserve"> </w:t>
            </w:r>
            <w:r>
              <w:rPr>
                <w:b/>
                <w:lang w:val="ro-MD"/>
              </w:rPr>
              <w:t>Cerințelor</w:t>
            </w:r>
            <w:r w:rsidR="00877F06" w:rsidRPr="00DC5932">
              <w:rPr>
                <w:b/>
                <w:lang w:val="ro-MD"/>
              </w:rPr>
              <w:t xml:space="preserve"> specifice de igienă care se aplică alimentelor de origine animală.</w:t>
            </w:r>
          </w:p>
        </w:tc>
      </w:tr>
      <w:tr w:rsidR="00167BD0" w:rsidRPr="00DC5932" w:rsidTr="000004B9">
        <w:trPr>
          <w:jc w:val="center"/>
        </w:trPr>
        <w:tc>
          <w:tcPr>
            <w:tcW w:w="132" w:type="pct"/>
            <w:shd w:val="clear" w:color="auto" w:fill="auto"/>
          </w:tcPr>
          <w:p w:rsidR="00167BD0" w:rsidRPr="00DC5932" w:rsidRDefault="00167BD0" w:rsidP="000004B9">
            <w:pPr>
              <w:ind w:firstLine="0"/>
              <w:rPr>
                <w:b/>
                <w:lang w:val="ro-MD"/>
              </w:rPr>
            </w:pPr>
            <w:r w:rsidRPr="00DC5932">
              <w:rPr>
                <w:b/>
                <w:lang w:val="ro-MD"/>
              </w:rPr>
              <w:t>3</w:t>
            </w:r>
          </w:p>
        </w:tc>
        <w:tc>
          <w:tcPr>
            <w:tcW w:w="4868" w:type="pct"/>
            <w:shd w:val="clear" w:color="auto" w:fill="auto"/>
          </w:tcPr>
          <w:p w:rsidR="00167BD0" w:rsidRPr="00DC5932" w:rsidRDefault="00F34CB7" w:rsidP="005948E9">
            <w:pPr>
              <w:ind w:firstLine="0"/>
              <w:jc w:val="left"/>
              <w:rPr>
                <w:b/>
                <w:lang w:val="ro-MD"/>
              </w:rPr>
            </w:pPr>
            <w:r w:rsidRPr="00F34CB7">
              <w:rPr>
                <w:b/>
                <w:lang w:val="ro-RO"/>
              </w:rPr>
              <w:t>Gradul general de compatibilitate</w:t>
            </w:r>
            <w:r w:rsidR="004B0045">
              <w:rPr>
                <w:b/>
                <w:lang w:val="ro-RO"/>
              </w:rPr>
              <w:t xml:space="preserve"> - compatibil</w:t>
            </w:r>
          </w:p>
        </w:tc>
      </w:tr>
      <w:tr w:rsidR="007F511B" w:rsidRPr="00DC5932" w:rsidTr="000004B9">
        <w:trPr>
          <w:jc w:val="center"/>
        </w:trPr>
        <w:tc>
          <w:tcPr>
            <w:tcW w:w="132" w:type="pct"/>
            <w:shd w:val="clear" w:color="auto" w:fill="auto"/>
          </w:tcPr>
          <w:p w:rsidR="007F511B" w:rsidRPr="00DC5932" w:rsidRDefault="007F511B" w:rsidP="000004B9">
            <w:pPr>
              <w:ind w:firstLine="0"/>
              <w:rPr>
                <w:b/>
                <w:lang w:val="ro-MD"/>
              </w:rPr>
            </w:pPr>
            <w:r>
              <w:rPr>
                <w:b/>
                <w:lang w:val="ro-MD"/>
              </w:rPr>
              <w:t>4</w:t>
            </w:r>
          </w:p>
        </w:tc>
        <w:tc>
          <w:tcPr>
            <w:tcW w:w="4868" w:type="pct"/>
            <w:shd w:val="clear" w:color="auto" w:fill="auto"/>
          </w:tcPr>
          <w:p w:rsidR="007F511B" w:rsidRPr="00DC5932" w:rsidRDefault="004B0045" w:rsidP="005948E9">
            <w:pPr>
              <w:ind w:firstLine="0"/>
              <w:jc w:val="left"/>
              <w:rPr>
                <w:b/>
                <w:lang w:val="ro-MD"/>
              </w:rPr>
            </w:pPr>
            <w:r w:rsidRPr="00FB6F14">
              <w:rPr>
                <w:b/>
                <w:lang w:val="ro-MD"/>
              </w:rPr>
              <w:t>Autoritatea/persoana responsabilă</w:t>
            </w:r>
            <w:r>
              <w:rPr>
                <w:b/>
                <w:lang w:val="ro-MD"/>
              </w:rPr>
              <w:t xml:space="preserve">, </w:t>
            </w:r>
            <w:r w:rsidRPr="00FB6F14">
              <w:rPr>
                <w:b/>
                <w:lang w:val="ro-MD"/>
              </w:rPr>
              <w:t xml:space="preserve"> MAIA</w:t>
            </w:r>
            <w:r>
              <w:rPr>
                <w:b/>
                <w:lang w:val="ro-MD"/>
              </w:rPr>
              <w:t xml:space="preserve"> – Rodica FOTESCU</w:t>
            </w:r>
          </w:p>
        </w:tc>
      </w:tr>
      <w:tr w:rsidR="007F511B" w:rsidRPr="00DC5932" w:rsidTr="000004B9">
        <w:trPr>
          <w:jc w:val="center"/>
        </w:trPr>
        <w:tc>
          <w:tcPr>
            <w:tcW w:w="132" w:type="pct"/>
            <w:shd w:val="clear" w:color="auto" w:fill="auto"/>
          </w:tcPr>
          <w:p w:rsidR="007F511B" w:rsidRPr="00DC5932" w:rsidRDefault="007F511B" w:rsidP="000004B9">
            <w:pPr>
              <w:ind w:firstLine="0"/>
              <w:rPr>
                <w:b/>
                <w:lang w:val="ro-MD"/>
              </w:rPr>
            </w:pPr>
            <w:r>
              <w:rPr>
                <w:b/>
                <w:lang w:val="ro-MD"/>
              </w:rPr>
              <w:t>5</w:t>
            </w:r>
          </w:p>
        </w:tc>
        <w:tc>
          <w:tcPr>
            <w:tcW w:w="4868" w:type="pct"/>
            <w:shd w:val="clear" w:color="auto" w:fill="auto"/>
          </w:tcPr>
          <w:p w:rsidR="007F511B" w:rsidRPr="00DC5932" w:rsidRDefault="00F34CB7" w:rsidP="005948E9">
            <w:pPr>
              <w:ind w:firstLine="0"/>
              <w:jc w:val="left"/>
              <w:rPr>
                <w:b/>
                <w:lang w:val="ro-MD"/>
              </w:rPr>
            </w:pPr>
            <w:r w:rsidRPr="00F34CB7">
              <w:rPr>
                <w:b/>
                <w:lang w:val="ro-RO"/>
              </w:rPr>
              <w:t>Data întocmirii/actualizării</w:t>
            </w:r>
            <w:r w:rsidR="00242DCB">
              <w:rPr>
                <w:b/>
                <w:lang w:val="ro-RO"/>
              </w:rPr>
              <w:t xml:space="preserve"> </w:t>
            </w:r>
            <w:r w:rsidR="007A3EEE">
              <w:rPr>
                <w:b/>
                <w:lang w:val="ro-RO"/>
              </w:rPr>
              <w:t>– 05.03</w:t>
            </w:r>
            <w:r w:rsidR="004B0045">
              <w:rPr>
                <w:b/>
                <w:lang w:val="ro-RO"/>
              </w:rPr>
              <w:t>.2025</w:t>
            </w:r>
          </w:p>
        </w:tc>
      </w:tr>
    </w:tbl>
    <w:tbl>
      <w:tblPr>
        <w:tblStyle w:val="TableGrid1"/>
        <w:tblW w:w="15163" w:type="dxa"/>
        <w:jc w:val="center"/>
        <w:tblLayout w:type="fixed"/>
        <w:tblLook w:val="04A0" w:firstRow="1" w:lastRow="0" w:firstColumn="1" w:lastColumn="0" w:noHBand="0" w:noVBand="1"/>
      </w:tblPr>
      <w:tblGrid>
        <w:gridCol w:w="5382"/>
        <w:gridCol w:w="5386"/>
        <w:gridCol w:w="1418"/>
        <w:gridCol w:w="2977"/>
      </w:tblGrid>
      <w:tr w:rsidR="00AE69BE" w:rsidRPr="00DC5932" w:rsidTr="00AE69BE">
        <w:trPr>
          <w:trHeight w:val="316"/>
          <w:jc w:val="center"/>
        </w:trPr>
        <w:tc>
          <w:tcPr>
            <w:tcW w:w="5382" w:type="dxa"/>
          </w:tcPr>
          <w:p w:rsidR="00AE69BE" w:rsidRPr="00DC5932" w:rsidRDefault="00AE69BE" w:rsidP="0009108C">
            <w:pPr>
              <w:ind w:firstLine="0"/>
              <w:jc w:val="center"/>
              <w:rPr>
                <w:b/>
                <w:lang w:val="ro-MD"/>
              </w:rPr>
            </w:pPr>
            <w:r w:rsidRPr="00DC5932">
              <w:rPr>
                <w:b/>
                <w:lang w:val="ro-MD"/>
              </w:rPr>
              <w:t>Actul Uniunii Europene</w:t>
            </w:r>
          </w:p>
        </w:tc>
        <w:tc>
          <w:tcPr>
            <w:tcW w:w="5386" w:type="dxa"/>
          </w:tcPr>
          <w:p w:rsidR="00AE69BE" w:rsidRPr="00DC5932" w:rsidRDefault="00AE69BE" w:rsidP="0009108C">
            <w:pPr>
              <w:ind w:firstLine="0"/>
              <w:jc w:val="center"/>
              <w:rPr>
                <w:b/>
                <w:lang w:val="ro-MD"/>
              </w:rPr>
            </w:pPr>
            <w:r w:rsidRPr="00DC5932">
              <w:rPr>
                <w:b/>
                <w:lang w:val="ro-MD"/>
              </w:rPr>
              <w:t>Proiectul de act normativ național</w:t>
            </w:r>
          </w:p>
        </w:tc>
        <w:tc>
          <w:tcPr>
            <w:tcW w:w="1418" w:type="dxa"/>
          </w:tcPr>
          <w:p w:rsidR="00AE69BE" w:rsidRPr="00DC5932" w:rsidRDefault="00AE69BE" w:rsidP="0009108C">
            <w:pPr>
              <w:ind w:firstLine="0"/>
              <w:jc w:val="center"/>
              <w:rPr>
                <w:b/>
                <w:lang w:val="ro-MD"/>
              </w:rPr>
            </w:pPr>
            <w:r w:rsidRPr="00DC5932">
              <w:rPr>
                <w:b/>
                <w:lang w:val="ro-MD"/>
              </w:rPr>
              <w:t>Gradul de compatibilitate</w:t>
            </w:r>
          </w:p>
        </w:tc>
        <w:tc>
          <w:tcPr>
            <w:tcW w:w="2977" w:type="dxa"/>
          </w:tcPr>
          <w:p w:rsidR="00EC1BA5" w:rsidRDefault="00AE69BE" w:rsidP="0009108C">
            <w:pPr>
              <w:ind w:firstLine="0"/>
              <w:jc w:val="center"/>
              <w:rPr>
                <w:b/>
                <w:lang w:val="ro-MD"/>
              </w:rPr>
            </w:pPr>
            <w:r w:rsidRPr="00DC5932">
              <w:rPr>
                <w:b/>
                <w:lang w:val="ro-MD"/>
              </w:rPr>
              <w:t>Observațiile</w:t>
            </w:r>
          </w:p>
          <w:p w:rsidR="00EC1BA5" w:rsidRDefault="00EC1BA5" w:rsidP="00EC1BA5">
            <w:pPr>
              <w:rPr>
                <w:lang w:val="ro-MD"/>
              </w:rPr>
            </w:pPr>
          </w:p>
          <w:p w:rsidR="00AE69BE" w:rsidRPr="00EC1BA5" w:rsidRDefault="00AE69BE" w:rsidP="00EC1BA5">
            <w:pPr>
              <w:jc w:val="center"/>
              <w:rPr>
                <w:lang w:val="ro-MD"/>
              </w:rPr>
            </w:pPr>
          </w:p>
        </w:tc>
      </w:tr>
      <w:tr w:rsidR="00AE69BE" w:rsidRPr="00DC5932" w:rsidTr="00AE69BE">
        <w:trPr>
          <w:trHeight w:val="218"/>
          <w:jc w:val="center"/>
        </w:trPr>
        <w:tc>
          <w:tcPr>
            <w:tcW w:w="5382" w:type="dxa"/>
          </w:tcPr>
          <w:p w:rsidR="00AE69BE" w:rsidRPr="00DC5932" w:rsidRDefault="00F34CB7" w:rsidP="0009108C">
            <w:pPr>
              <w:ind w:firstLine="0"/>
              <w:jc w:val="center"/>
              <w:rPr>
                <w:b/>
                <w:lang w:val="ro-MD"/>
              </w:rPr>
            </w:pPr>
            <w:r>
              <w:rPr>
                <w:b/>
                <w:lang w:val="ro-MD"/>
              </w:rPr>
              <w:t>6</w:t>
            </w:r>
          </w:p>
        </w:tc>
        <w:tc>
          <w:tcPr>
            <w:tcW w:w="5386" w:type="dxa"/>
          </w:tcPr>
          <w:p w:rsidR="00AE69BE" w:rsidRPr="00DC5932" w:rsidRDefault="00F34CB7" w:rsidP="0009108C">
            <w:pPr>
              <w:ind w:firstLine="0"/>
              <w:jc w:val="center"/>
              <w:rPr>
                <w:b/>
                <w:lang w:val="ro-MD"/>
              </w:rPr>
            </w:pPr>
            <w:r>
              <w:rPr>
                <w:b/>
                <w:lang w:val="ro-MD"/>
              </w:rPr>
              <w:t>7</w:t>
            </w:r>
          </w:p>
        </w:tc>
        <w:tc>
          <w:tcPr>
            <w:tcW w:w="1418" w:type="dxa"/>
          </w:tcPr>
          <w:p w:rsidR="00AE69BE" w:rsidRPr="00DC5932" w:rsidRDefault="00F34CB7" w:rsidP="0009108C">
            <w:pPr>
              <w:ind w:firstLine="0"/>
              <w:jc w:val="center"/>
              <w:rPr>
                <w:b/>
                <w:lang w:val="ro-MD"/>
              </w:rPr>
            </w:pPr>
            <w:r>
              <w:rPr>
                <w:b/>
                <w:lang w:val="ro-MD"/>
              </w:rPr>
              <w:t>8</w:t>
            </w:r>
          </w:p>
        </w:tc>
        <w:tc>
          <w:tcPr>
            <w:tcW w:w="2977" w:type="dxa"/>
          </w:tcPr>
          <w:p w:rsidR="00AE69BE" w:rsidRPr="00DC5932" w:rsidRDefault="00F34CB7" w:rsidP="0009108C">
            <w:pPr>
              <w:ind w:firstLine="0"/>
              <w:jc w:val="center"/>
              <w:rPr>
                <w:b/>
                <w:lang w:val="ro-MD"/>
              </w:rPr>
            </w:pPr>
            <w:r>
              <w:rPr>
                <w:b/>
                <w:lang w:val="ro-MD"/>
              </w:rPr>
              <w:t>9</w:t>
            </w:r>
          </w:p>
        </w:tc>
      </w:tr>
      <w:tr w:rsidR="00AE69BE" w:rsidRPr="00DC5932" w:rsidTr="00AE69BE">
        <w:tblPrEx>
          <w:jc w:val="left"/>
        </w:tblPrEx>
        <w:trPr>
          <w:trHeight w:val="1995"/>
        </w:trPr>
        <w:tc>
          <w:tcPr>
            <w:tcW w:w="5382" w:type="dxa"/>
          </w:tcPr>
          <w:p w:rsidR="00AE69BE" w:rsidRPr="00DC5932" w:rsidRDefault="00AE69BE" w:rsidP="007F52BD">
            <w:pPr>
              <w:pStyle w:val="title-division-1"/>
              <w:shd w:val="clear" w:color="auto" w:fill="FFFFFF"/>
              <w:spacing w:before="0" w:beforeAutospacing="0" w:after="0" w:afterAutospacing="0"/>
              <w:rPr>
                <w:color w:val="000000"/>
                <w:sz w:val="20"/>
                <w:szCs w:val="20"/>
                <w:lang w:val="ro-MD"/>
              </w:rPr>
            </w:pPr>
            <w:r w:rsidRPr="00DC5932">
              <w:rPr>
                <w:color w:val="000000"/>
                <w:sz w:val="20"/>
                <w:szCs w:val="20"/>
                <w:lang w:val="ro-MD"/>
              </w:rPr>
              <w:t>CAPITOLUL I</w:t>
            </w:r>
          </w:p>
          <w:p w:rsidR="00AE69BE" w:rsidRPr="00DC5932" w:rsidRDefault="00AE69BE" w:rsidP="007F52BD">
            <w:pPr>
              <w:pStyle w:val="title-division-2"/>
              <w:shd w:val="clear" w:color="auto" w:fill="FFFFFF"/>
              <w:spacing w:before="0" w:beforeAutospacing="0" w:after="0" w:afterAutospacing="0"/>
              <w:rPr>
                <w:b/>
                <w:bCs/>
                <w:color w:val="000000"/>
                <w:sz w:val="20"/>
                <w:szCs w:val="20"/>
                <w:lang w:val="ro-MD"/>
              </w:rPr>
            </w:pPr>
            <w:r w:rsidRPr="00DC5932">
              <w:rPr>
                <w:b/>
                <w:bCs/>
                <w:color w:val="000000"/>
                <w:sz w:val="20"/>
                <w:szCs w:val="20"/>
                <w:lang w:val="ro-MD"/>
              </w:rPr>
              <w:t>DISPOZIȚII GENERALE</w:t>
            </w:r>
          </w:p>
          <w:p w:rsidR="00AE69BE" w:rsidRPr="00DC5932" w:rsidRDefault="00AE69BE" w:rsidP="007F52BD">
            <w:pPr>
              <w:pStyle w:val="title-article-norm"/>
              <w:shd w:val="clear" w:color="auto" w:fill="FFFFFF"/>
              <w:spacing w:before="0" w:beforeAutospacing="0" w:after="0" w:afterAutospacing="0"/>
              <w:rPr>
                <w:iCs/>
                <w:color w:val="000000"/>
                <w:sz w:val="20"/>
                <w:szCs w:val="20"/>
                <w:lang w:val="ro-MD"/>
              </w:rPr>
            </w:pPr>
            <w:r w:rsidRPr="00DC5932">
              <w:rPr>
                <w:iCs/>
                <w:color w:val="000000"/>
                <w:sz w:val="20"/>
                <w:szCs w:val="20"/>
                <w:lang w:val="ro-MD"/>
              </w:rPr>
              <w:t>Articolul 1</w:t>
            </w:r>
          </w:p>
          <w:p w:rsidR="00AE69BE" w:rsidRPr="00DC5932" w:rsidRDefault="00AE69BE" w:rsidP="007F52BD">
            <w:pPr>
              <w:pStyle w:val="stitle-article-norm"/>
              <w:shd w:val="clear" w:color="auto" w:fill="FFFFFF"/>
              <w:spacing w:before="0" w:beforeAutospacing="0" w:after="0" w:afterAutospacing="0"/>
              <w:rPr>
                <w:b/>
                <w:bCs/>
                <w:color w:val="000000"/>
                <w:sz w:val="20"/>
                <w:szCs w:val="20"/>
                <w:lang w:val="ro-MD"/>
              </w:rPr>
            </w:pPr>
            <w:r w:rsidRPr="00DC5932">
              <w:rPr>
                <w:b/>
                <w:bCs/>
                <w:color w:val="000000"/>
                <w:sz w:val="20"/>
                <w:szCs w:val="20"/>
                <w:lang w:val="ro-MD"/>
              </w:rPr>
              <w:t>Domeniul de aplicare</w:t>
            </w:r>
          </w:p>
          <w:p w:rsidR="00AE69BE" w:rsidRPr="00DC5932" w:rsidRDefault="00AE69BE" w:rsidP="005D3872">
            <w:pPr>
              <w:shd w:val="clear" w:color="auto" w:fill="FFFFFF"/>
              <w:ind w:firstLine="0"/>
              <w:rPr>
                <w:lang w:val="ro-MD"/>
              </w:rPr>
            </w:pPr>
            <w:r w:rsidRPr="00DC5932">
              <w:rPr>
                <w:lang w:val="ro-MD"/>
              </w:rPr>
              <w:t>(1)   Prezentul regulament stabilește, pentru operatorii din sectorul alimentar, norme specifice care se aplică produselor alimentare de origine animală. Aceste norme le completează pe cele stabilite de Regulamentul (CE) nr. 852/2004. Acestea se aplică produselor de origine animală prelucrate sau neprelucrate.</w:t>
            </w:r>
          </w:p>
          <w:p w:rsidR="00AE69BE" w:rsidRPr="00DC5932" w:rsidRDefault="00AE69BE" w:rsidP="005D3872">
            <w:pPr>
              <w:shd w:val="clear" w:color="auto" w:fill="FFFFFF"/>
              <w:ind w:firstLine="0"/>
              <w:rPr>
                <w:lang w:val="ro-MD"/>
              </w:rPr>
            </w:pPr>
            <w:r w:rsidRPr="00DC5932">
              <w:rPr>
                <w:lang w:val="ro-MD"/>
              </w:rPr>
              <w:t>(2)   Cu excepția cazului în care există o indicație expres contrară, prezentul regulament nu se aplică produselor alimentare care conțin atât produse de origine vegetală, cât și produse de origine animală prelucrate. Cu toate acestea, produsele de origine animală prelucrate utilizate pentru prepararea acestor produse alimentare sunt obținute și manipulate în conformitate cu cerințele prezentului regulament.</w:t>
            </w:r>
          </w:p>
          <w:p w:rsidR="00AE69BE" w:rsidRPr="00DC5932" w:rsidRDefault="00AE69BE" w:rsidP="005D3872">
            <w:pPr>
              <w:shd w:val="clear" w:color="auto" w:fill="FFFFFF"/>
              <w:ind w:firstLine="0"/>
              <w:rPr>
                <w:lang w:val="ro-MD"/>
              </w:rPr>
            </w:pPr>
            <w:r w:rsidRPr="00DC5932">
              <w:rPr>
                <w:lang w:val="ro-MD"/>
              </w:rPr>
              <w:t>(3)   Prezentul regulament nu se aplică:</w:t>
            </w:r>
          </w:p>
          <w:p w:rsidR="00AE69BE" w:rsidRPr="00DC5932" w:rsidRDefault="00AE69BE" w:rsidP="005D3872">
            <w:pPr>
              <w:shd w:val="clear" w:color="auto" w:fill="FFFFFF"/>
              <w:ind w:firstLine="0"/>
              <w:rPr>
                <w:lang w:val="ro-MD"/>
              </w:rPr>
            </w:pPr>
            <w:r w:rsidRPr="00DC5932">
              <w:rPr>
                <w:lang w:val="ro-MD"/>
              </w:rPr>
              <w:t>(a) producției primare destinate unei utilizări în gospodăria privată;</w:t>
            </w:r>
          </w:p>
          <w:p w:rsidR="00AE69BE" w:rsidRPr="00DC5932" w:rsidRDefault="00AE69BE" w:rsidP="005D3872">
            <w:pPr>
              <w:shd w:val="clear" w:color="auto" w:fill="FFFFFF"/>
              <w:ind w:firstLine="0"/>
              <w:rPr>
                <w:lang w:val="ro-MD"/>
              </w:rPr>
            </w:pPr>
            <w:r w:rsidRPr="00DC5932">
              <w:rPr>
                <w:lang w:val="ro-MD"/>
              </w:rPr>
              <w:t>(b) preparării, manipulării și depozitării produselor alimentare în scopul consumului în gospodăria privată;</w:t>
            </w:r>
          </w:p>
          <w:p w:rsidR="00AE69BE" w:rsidRPr="00DC5932" w:rsidRDefault="00AE69BE" w:rsidP="005D3872">
            <w:pPr>
              <w:shd w:val="clear" w:color="auto" w:fill="FFFFFF"/>
              <w:ind w:firstLine="0"/>
              <w:rPr>
                <w:lang w:val="ro-MD"/>
              </w:rPr>
            </w:pPr>
            <w:r w:rsidRPr="00DC5932">
              <w:rPr>
                <w:lang w:val="ro-MD"/>
              </w:rPr>
              <w:t>(c) aprovizionării directe de către producător a consumatorului final sau a comercianților cu amănuntul locali care furnizează produsele direct consumatorului final, cu cantități mici de produse primare;</w:t>
            </w:r>
          </w:p>
          <w:p w:rsidR="00AE69BE" w:rsidRPr="00DC5932" w:rsidRDefault="00E92DEB" w:rsidP="005D3872">
            <w:pPr>
              <w:shd w:val="clear" w:color="auto" w:fill="FFFFFF"/>
              <w:ind w:firstLine="0"/>
              <w:rPr>
                <w:b/>
                <w:bCs/>
                <w:lang w:val="ro-MD"/>
              </w:rPr>
            </w:pPr>
            <w:hyperlink r:id="rId8" w:tooltip="32021R1756: REPLACED" w:history="1">
              <w:r w:rsidR="00AE69BE" w:rsidRPr="00DC5932">
                <w:rPr>
                  <w:rStyle w:val="Hyperlink"/>
                  <w:b/>
                  <w:bCs/>
                  <w:lang w:val="ro-MD"/>
                </w:rPr>
                <w:t>▼M24</w:t>
              </w:r>
            </w:hyperlink>
          </w:p>
          <w:p w:rsidR="00AE69BE" w:rsidRPr="00DC5932" w:rsidRDefault="00AE69BE" w:rsidP="005D3872">
            <w:pPr>
              <w:shd w:val="clear" w:color="auto" w:fill="FFFFFF"/>
              <w:ind w:firstLine="0"/>
              <w:rPr>
                <w:lang w:val="ro-MD"/>
              </w:rPr>
            </w:pPr>
            <w:r w:rsidRPr="00DC5932">
              <w:rPr>
                <w:lang w:val="ro-MD"/>
              </w:rPr>
              <w:t xml:space="preserve">(d) aprovizionării directe de către producător, cu cantități mici de carne de pasăre și de lagomorfe sacrificate în exploatație, a </w:t>
            </w:r>
            <w:r w:rsidRPr="00DC5932">
              <w:rPr>
                <w:lang w:val="ro-MD"/>
              </w:rPr>
              <w:lastRenderedPageBreak/>
              <w:t>consumatorului final sau a comercianților cu amănuntul locali care furnizează direct această carne consumatorului final;</w:t>
            </w:r>
          </w:p>
          <w:p w:rsidR="00AE69BE" w:rsidRPr="00DC5932" w:rsidRDefault="00E92DEB" w:rsidP="005D3872">
            <w:pPr>
              <w:shd w:val="clear" w:color="auto" w:fill="FFFFFF"/>
              <w:ind w:firstLine="0"/>
              <w:rPr>
                <w:b/>
                <w:bCs/>
                <w:lang w:val="ro-MD"/>
              </w:rPr>
            </w:pPr>
            <w:hyperlink r:id="rId9" w:tooltip="32004R0853" w:history="1">
              <w:r w:rsidR="00AE69BE" w:rsidRPr="00DC5932">
                <w:rPr>
                  <w:rStyle w:val="Hyperlink"/>
                  <w:b/>
                  <w:bCs/>
                  <w:lang w:val="ro-MD"/>
                </w:rPr>
                <w:t>▼B</w:t>
              </w:r>
            </w:hyperlink>
          </w:p>
          <w:p w:rsidR="00AE69BE" w:rsidRPr="00DC5932" w:rsidRDefault="00AE69BE" w:rsidP="005D3872">
            <w:pPr>
              <w:shd w:val="clear" w:color="auto" w:fill="FFFFFF"/>
              <w:ind w:firstLine="0"/>
              <w:rPr>
                <w:lang w:val="ro-MD"/>
              </w:rPr>
            </w:pPr>
            <w:r w:rsidRPr="00DC5932">
              <w:rPr>
                <w:lang w:val="ro-MD"/>
              </w:rPr>
              <w:t>(e) vânătorilor care aprovizionează direct, cu cantități mici de vânat sălbatic sau de carne de vânat sălbatic, comercianții cu amănuntul locali care furnizează direct consumatorului final.</w:t>
            </w:r>
          </w:p>
          <w:p w:rsidR="00AE69BE" w:rsidRPr="00DC5932" w:rsidRDefault="00AE69BE" w:rsidP="005D3872">
            <w:pPr>
              <w:shd w:val="clear" w:color="auto" w:fill="FFFFFF"/>
              <w:ind w:firstLine="0"/>
              <w:rPr>
                <w:lang w:val="ro-MD"/>
              </w:rPr>
            </w:pPr>
            <w:r w:rsidRPr="00DC5932">
              <w:rPr>
                <w:lang w:val="ro-MD"/>
              </w:rPr>
              <w:t>(4)   Statele membre stabilesc, în cadrul legislației naționale, dispoziții care să reglementeze activitățile și persoanele prevăzute la alineatul (3) literele (c), (d) și (e). Aceste norme naționale concură la realizarea obiectivelor prezentului regulament.</w:t>
            </w:r>
          </w:p>
          <w:p w:rsidR="00AE69BE" w:rsidRPr="00DC5932" w:rsidRDefault="00AE69BE" w:rsidP="005D3872">
            <w:pPr>
              <w:shd w:val="clear" w:color="auto" w:fill="FFFFFF"/>
              <w:ind w:firstLine="0"/>
              <w:rPr>
                <w:lang w:val="ro-MD"/>
              </w:rPr>
            </w:pPr>
            <w:r w:rsidRPr="00DC5932">
              <w:rPr>
                <w:lang w:val="ro-MD"/>
              </w:rPr>
              <w:t>(5)  (a) Cu excepția cazului în care există o indicație expresă contrară, prezentul regulament nu se aplică în comerțul cu amănuntul;</w:t>
            </w:r>
          </w:p>
          <w:p w:rsidR="00AE69BE" w:rsidRPr="00DC5932" w:rsidRDefault="00AE69BE" w:rsidP="005D3872">
            <w:pPr>
              <w:shd w:val="clear" w:color="auto" w:fill="FFFFFF"/>
              <w:ind w:firstLine="0"/>
              <w:rPr>
                <w:lang w:val="ro-MD"/>
              </w:rPr>
            </w:pPr>
            <w:r w:rsidRPr="00DC5932">
              <w:rPr>
                <w:lang w:val="ro-MD"/>
              </w:rPr>
              <w:t>(b) cu toate acestea, prezentul regulament se aplică în comerțul cu amănuntul în cazul operațiunilor efectuate în vederea furnizării produselor alimentare de origine animală unei alte unități, cu excepția cazului în care:</w:t>
            </w:r>
          </w:p>
          <w:p w:rsidR="00AE69BE" w:rsidRPr="00DC5932" w:rsidRDefault="00AE69BE" w:rsidP="005D3872">
            <w:pPr>
              <w:shd w:val="clear" w:color="auto" w:fill="FFFFFF"/>
              <w:ind w:firstLine="0"/>
              <w:rPr>
                <w:lang w:val="ro-MD"/>
              </w:rPr>
            </w:pPr>
            <w:r w:rsidRPr="00DC5932">
              <w:rPr>
                <w:lang w:val="ro-MD"/>
              </w:rPr>
              <w:t>(i) operațiunile se limitează la depozitare sau transport, caz în care se aplică, cu toate acestea, cerințele specifice de temperatură stabilite la anexa III</w:t>
            </w:r>
          </w:p>
          <w:p w:rsidR="00AE69BE" w:rsidRPr="00DC5932" w:rsidRDefault="00AE69BE" w:rsidP="005D3872">
            <w:pPr>
              <w:shd w:val="clear" w:color="auto" w:fill="FFFFFF"/>
              <w:ind w:firstLine="0"/>
              <w:rPr>
                <w:lang w:val="ro-MD"/>
              </w:rPr>
            </w:pPr>
            <w:r w:rsidRPr="00DC5932">
              <w:rPr>
                <w:lang w:val="ro-MD"/>
              </w:rPr>
              <w:t>sau</w:t>
            </w:r>
          </w:p>
          <w:p w:rsidR="00AE69BE" w:rsidRPr="00DC5932" w:rsidRDefault="00AE69BE" w:rsidP="005D3872">
            <w:pPr>
              <w:shd w:val="clear" w:color="auto" w:fill="FFFFFF"/>
              <w:ind w:firstLine="0"/>
              <w:rPr>
                <w:lang w:val="ro-MD"/>
              </w:rPr>
            </w:pPr>
            <w:r w:rsidRPr="00DC5932">
              <w:rPr>
                <w:lang w:val="ro-MD"/>
              </w:rPr>
              <w:t>(ii) furnizarea produselor alimentare de origine animală care provin de la unitatea de vânzare cu amănuntul este destinată numai altor unități de vânzare cu amănuntul și în cazul în care, în conformitate cu legislația națională, este vorba despre o activitate marginală, localizată și restrânsă;</w:t>
            </w:r>
          </w:p>
          <w:p w:rsidR="00AE69BE" w:rsidRPr="00DC5932" w:rsidRDefault="00AE69BE" w:rsidP="005D3872">
            <w:pPr>
              <w:shd w:val="clear" w:color="auto" w:fill="FFFFFF"/>
              <w:ind w:firstLine="0"/>
              <w:rPr>
                <w:lang w:val="ro-MD"/>
              </w:rPr>
            </w:pPr>
            <w:r w:rsidRPr="00DC5932">
              <w:rPr>
                <w:lang w:val="ro-MD"/>
              </w:rPr>
              <w:t>(c) statele membre pot adopta măsuri la nivel național pentru aplicarea cerințelor prezentului regulament unităților de vânzare cu amănuntul situate pe teritoriul acestora, cărora nu li s-ar aplica regulamentul în temeiul literelor (a) sau (b).</w:t>
            </w:r>
          </w:p>
          <w:p w:rsidR="00AE69BE" w:rsidRPr="00DC5932" w:rsidRDefault="00AE69BE" w:rsidP="005D3872">
            <w:pPr>
              <w:shd w:val="clear" w:color="auto" w:fill="FFFFFF"/>
              <w:ind w:firstLine="0"/>
              <w:rPr>
                <w:lang w:val="ro-MD"/>
              </w:rPr>
            </w:pPr>
            <w:r w:rsidRPr="00DC5932">
              <w:rPr>
                <w:lang w:val="ro-MD"/>
              </w:rPr>
              <w:t>(6)   Prezentul regulament se aplică fără a aduce atingere:</w:t>
            </w:r>
          </w:p>
          <w:p w:rsidR="00AE69BE" w:rsidRPr="00DC5932" w:rsidRDefault="00AE69BE" w:rsidP="005D3872">
            <w:pPr>
              <w:shd w:val="clear" w:color="auto" w:fill="FFFFFF"/>
              <w:ind w:firstLine="0"/>
              <w:rPr>
                <w:lang w:val="ro-MD"/>
              </w:rPr>
            </w:pPr>
            <w:r w:rsidRPr="00DC5932">
              <w:rPr>
                <w:lang w:val="ro-MD"/>
              </w:rPr>
              <w:t>(a) normelor corespunzătoare de sănătate animală și de sănătate publică, inclusiv normele cele mai stricte adoptate pentru prevenirea, controlul și eradicarea anumitor encefalopatii spongiforme transmisibile;</w:t>
            </w:r>
          </w:p>
          <w:p w:rsidR="00AE69BE" w:rsidRPr="00DC5932" w:rsidRDefault="00AE69BE" w:rsidP="005D3872">
            <w:pPr>
              <w:shd w:val="clear" w:color="auto" w:fill="FFFFFF"/>
              <w:ind w:firstLine="0"/>
              <w:rPr>
                <w:lang w:val="ro-MD"/>
              </w:rPr>
            </w:pPr>
            <w:r w:rsidRPr="00DC5932">
              <w:rPr>
                <w:lang w:val="ro-MD"/>
              </w:rPr>
              <w:t>(b) cerințelor în domeniul bunăstării animalelor și</w:t>
            </w:r>
          </w:p>
          <w:p w:rsidR="00AE69BE" w:rsidRPr="00DC5932" w:rsidRDefault="00AE69BE" w:rsidP="005D3872">
            <w:pPr>
              <w:shd w:val="clear" w:color="auto" w:fill="FFFFFF"/>
              <w:ind w:firstLine="0"/>
              <w:rPr>
                <w:lang w:val="ro-MD"/>
              </w:rPr>
            </w:pPr>
            <w:r w:rsidRPr="00DC5932">
              <w:rPr>
                <w:lang w:val="ro-MD"/>
              </w:rPr>
              <w:t>(c) cerințelor privind identificarea animalelor și trasabilitatea produselor de origine animală.</w:t>
            </w:r>
          </w:p>
          <w:p w:rsidR="00AE69BE" w:rsidRPr="00DC5932" w:rsidRDefault="00AE69BE" w:rsidP="005D3872">
            <w:pPr>
              <w:shd w:val="clear" w:color="auto" w:fill="FFFFFF"/>
              <w:ind w:firstLine="0"/>
              <w:jc w:val="left"/>
              <w:rPr>
                <w:lang w:val="ro-MD"/>
              </w:rPr>
            </w:pPr>
          </w:p>
        </w:tc>
        <w:tc>
          <w:tcPr>
            <w:tcW w:w="5386" w:type="dxa"/>
          </w:tcPr>
          <w:p w:rsidR="00AE69BE" w:rsidRPr="00DC5932" w:rsidRDefault="00AE69BE" w:rsidP="00A3611D">
            <w:pPr>
              <w:ind w:firstLine="0"/>
              <w:rPr>
                <w:b/>
                <w:bCs/>
                <w:lang w:val="ro-MD"/>
              </w:rPr>
            </w:pPr>
            <w:r w:rsidRPr="00DC5932">
              <w:rPr>
                <w:b/>
                <w:bCs/>
                <w:lang w:val="ro-MD"/>
              </w:rPr>
              <w:lastRenderedPageBreak/>
              <w:t>Capitolul I</w:t>
            </w:r>
          </w:p>
          <w:p w:rsidR="00AE69BE" w:rsidRPr="00DC5932" w:rsidRDefault="00AE69BE" w:rsidP="00A3611D">
            <w:pPr>
              <w:ind w:firstLine="0"/>
              <w:rPr>
                <w:b/>
                <w:bCs/>
                <w:lang w:val="ro-MD"/>
              </w:rPr>
            </w:pPr>
            <w:r w:rsidRPr="00DC5932">
              <w:rPr>
                <w:b/>
                <w:bCs/>
                <w:lang w:val="ro-MD"/>
              </w:rPr>
              <w:t>DISPOZIŢII GENERALE</w:t>
            </w:r>
          </w:p>
          <w:p w:rsidR="00AE69BE" w:rsidRPr="00DC5932" w:rsidRDefault="00AE69BE" w:rsidP="00A3611D">
            <w:pPr>
              <w:ind w:firstLine="0"/>
              <w:rPr>
                <w:b/>
                <w:bCs/>
                <w:lang w:val="ro-MD"/>
              </w:rPr>
            </w:pPr>
          </w:p>
          <w:p w:rsidR="00E87FCF" w:rsidRPr="00E87FCF" w:rsidRDefault="00E87FCF" w:rsidP="00E87FCF">
            <w:pPr>
              <w:ind w:firstLine="0"/>
              <w:rPr>
                <w:bCs/>
                <w:lang w:val="ro-MD"/>
              </w:rPr>
            </w:pPr>
            <w:r w:rsidRPr="00E87FCF">
              <w:rPr>
                <w:b/>
                <w:bCs/>
                <w:lang w:val="ro-MD"/>
              </w:rPr>
              <w:t>1.</w:t>
            </w:r>
            <w:r w:rsidRPr="00E87FCF">
              <w:rPr>
                <w:bCs/>
                <w:lang w:val="ro-MD"/>
              </w:rPr>
              <w:t>  Prezenta hotărâre stabilește, pentru operatorii din domeniul alimentar, cerințe specifice care se aplică produselor alimentare de origine animală. Aceste cerințe le completează pe cele stabilite la Legea nr.296/2017 privind cerințele generale de igienă a produselor alimentare. Acestea se aplică produselor de origine animală prelucrate sau neprelucrate.</w:t>
            </w:r>
          </w:p>
          <w:p w:rsidR="00E87FCF" w:rsidRPr="00E87FCF" w:rsidRDefault="00E87FCF" w:rsidP="00E87FCF">
            <w:pPr>
              <w:ind w:firstLine="0"/>
              <w:rPr>
                <w:bCs/>
                <w:lang w:val="ro-MD"/>
              </w:rPr>
            </w:pPr>
            <w:r w:rsidRPr="00E87FCF">
              <w:rPr>
                <w:b/>
                <w:bCs/>
                <w:lang w:val="ro-MD"/>
              </w:rPr>
              <w:t>2.</w:t>
            </w:r>
            <w:r w:rsidRPr="00E87FCF">
              <w:rPr>
                <w:bCs/>
                <w:lang w:val="ro-MD"/>
              </w:rPr>
              <w:t xml:space="preserve">  Cu excepția cazului în care există o indicație expres contrară, prezentei hotărâri, nu se aplică produselor alimentare care conțin atât produse de origine vegetală, cât și produse de origine animală prelucrate. Cu toate acestea, produsele de origine animală prelucrate utilizate pentru prepararea acestor produse alimentare sunt obținute și manipulate în conformitate cu cerințele prezentei hotărâri.</w:t>
            </w:r>
          </w:p>
          <w:p w:rsidR="00E87FCF" w:rsidRPr="00E87FCF" w:rsidRDefault="00E87FCF" w:rsidP="00E87FCF">
            <w:pPr>
              <w:ind w:firstLine="0"/>
              <w:rPr>
                <w:bCs/>
                <w:lang w:val="ro-MD"/>
              </w:rPr>
            </w:pPr>
            <w:r w:rsidRPr="00E87FCF">
              <w:rPr>
                <w:b/>
                <w:bCs/>
                <w:lang w:val="ro-MD"/>
              </w:rPr>
              <w:t>3.</w:t>
            </w:r>
            <w:r w:rsidRPr="00E87FCF">
              <w:rPr>
                <w:bCs/>
                <w:lang w:val="ro-MD"/>
              </w:rPr>
              <w:t>  Prezenta hotărâre nu se aplică:</w:t>
            </w:r>
          </w:p>
          <w:p w:rsidR="00E87FCF" w:rsidRPr="00E87FCF" w:rsidRDefault="00E87FCF" w:rsidP="00E87FCF">
            <w:pPr>
              <w:ind w:firstLine="0"/>
              <w:rPr>
                <w:bCs/>
                <w:lang w:val="ro-MD"/>
              </w:rPr>
            </w:pPr>
            <w:r w:rsidRPr="00E87FCF">
              <w:rPr>
                <w:bCs/>
                <w:lang w:val="ro-MD"/>
              </w:rPr>
              <w:t xml:space="preserve"> </w:t>
            </w:r>
            <w:r w:rsidRPr="00E87FCF">
              <w:rPr>
                <w:bCs/>
                <w:lang w:val="ro-MD"/>
              </w:rPr>
              <w:tab/>
              <w:t>3.1 producției primare destinate unei utilizări în gospodăria privată;</w:t>
            </w:r>
          </w:p>
          <w:p w:rsidR="00E87FCF" w:rsidRPr="00E87FCF" w:rsidRDefault="00E87FCF" w:rsidP="00E87FCF">
            <w:pPr>
              <w:ind w:firstLine="0"/>
              <w:rPr>
                <w:bCs/>
                <w:lang w:val="ro-MD"/>
              </w:rPr>
            </w:pPr>
            <w:r w:rsidRPr="00E87FCF">
              <w:rPr>
                <w:bCs/>
                <w:lang w:val="ro-MD"/>
              </w:rPr>
              <w:t xml:space="preserve"> </w:t>
            </w:r>
            <w:r w:rsidRPr="00E87FCF">
              <w:rPr>
                <w:bCs/>
                <w:lang w:val="ro-MD"/>
              </w:rPr>
              <w:tab/>
              <w:t>3.2 preparării, manipulării și depozitării produselor alimentare în scopul consumului în gospodăria privată;</w:t>
            </w:r>
          </w:p>
          <w:p w:rsidR="00E87FCF" w:rsidRPr="00E87FCF" w:rsidRDefault="00E87FCF" w:rsidP="00E87FCF">
            <w:pPr>
              <w:ind w:firstLine="0"/>
              <w:rPr>
                <w:bCs/>
                <w:lang w:val="ro-MD"/>
              </w:rPr>
            </w:pPr>
            <w:r w:rsidRPr="00E87FCF">
              <w:rPr>
                <w:bCs/>
                <w:lang w:val="ro-MD"/>
              </w:rPr>
              <w:t>3.3 aprovizionării directe de către producător a consumatorului final sau a comercianților cu amănuntul locali care furnizează produsele direct consumatorului final, cu cantități mici de produse primare;</w:t>
            </w:r>
          </w:p>
          <w:p w:rsidR="00E87FCF" w:rsidRPr="00E87FCF" w:rsidRDefault="00E87FCF" w:rsidP="00E87FCF">
            <w:pPr>
              <w:ind w:firstLine="0"/>
              <w:rPr>
                <w:bCs/>
                <w:lang w:val="ro-MD"/>
              </w:rPr>
            </w:pPr>
            <w:r w:rsidRPr="00E87FCF">
              <w:rPr>
                <w:bCs/>
                <w:lang w:val="ro-MD"/>
              </w:rPr>
              <w:t xml:space="preserve">3.4 aprovizionării directe de către producător, cu cantități mici de carne de pasăre și de lagomorfe sacrificate în exploatație, a </w:t>
            </w:r>
            <w:r w:rsidRPr="00E87FCF">
              <w:rPr>
                <w:bCs/>
                <w:lang w:val="ro-MD"/>
              </w:rPr>
              <w:lastRenderedPageBreak/>
              <w:t>consumatorului final sau a comercianților cu amănuntul locali care furnizează direct această carne consumatorului final;</w:t>
            </w:r>
          </w:p>
          <w:p w:rsidR="00647D45" w:rsidRDefault="00E87FCF" w:rsidP="00E87FCF">
            <w:pPr>
              <w:ind w:firstLine="0"/>
              <w:rPr>
                <w:bCs/>
                <w:lang w:val="ro-MD"/>
              </w:rPr>
            </w:pPr>
            <w:r w:rsidRPr="00E87FCF">
              <w:rPr>
                <w:bCs/>
                <w:lang w:val="ro-MD"/>
              </w:rPr>
              <w:t>3.5 vânătorilor care aprovizionează direct, cu cantități mici de vânat sălbatic sau de carne de vânat sălbatic, comercianții cu amănuntul locali care furnizează direct consumatorului final.</w:t>
            </w:r>
          </w:p>
          <w:p w:rsidR="00E87FCF" w:rsidRPr="00E87FCF" w:rsidRDefault="00E87FCF" w:rsidP="00E87FCF">
            <w:pPr>
              <w:ind w:firstLine="0"/>
              <w:rPr>
                <w:bCs/>
                <w:lang w:val="ro-MD"/>
              </w:rPr>
            </w:pPr>
            <w:r w:rsidRPr="00E87FCF">
              <w:rPr>
                <w:bCs/>
                <w:lang w:val="ro-MD"/>
              </w:rPr>
              <w:t xml:space="preserve"> </w:t>
            </w:r>
            <w:r w:rsidR="00647D45" w:rsidRPr="00647D45">
              <w:rPr>
                <w:b/>
                <w:bCs/>
                <w:lang w:val="ro-MD"/>
              </w:rPr>
              <w:t>4.</w:t>
            </w:r>
            <w:r w:rsidR="00647D45" w:rsidRPr="00647D45">
              <w:rPr>
                <w:bCs/>
                <w:lang w:val="ro-MD"/>
              </w:rPr>
              <w:t xml:space="preserve"> Ministerul Agriculturii și Industriei Alimentare aprobă, în cadrul </w:t>
            </w:r>
            <w:r w:rsidRPr="00E87FCF">
              <w:rPr>
                <w:bCs/>
                <w:lang w:val="ro-MD"/>
              </w:rPr>
              <w:t>legislației naționale, dispoziții care să reglementeze activitățile și persoanele prevăzute la sbp.3.3-3.5. Aceste norme naționale concură la realizarea obiectivelor prezentei hotărâri.</w:t>
            </w:r>
          </w:p>
          <w:p w:rsidR="00E87FCF" w:rsidRPr="00E87FCF" w:rsidRDefault="00E87FCF" w:rsidP="00E87FCF">
            <w:pPr>
              <w:ind w:firstLine="0"/>
              <w:rPr>
                <w:bCs/>
                <w:lang w:val="ro-MD"/>
              </w:rPr>
            </w:pPr>
            <w:r w:rsidRPr="00E87FCF">
              <w:rPr>
                <w:b/>
                <w:bCs/>
                <w:lang w:val="ro-MD"/>
              </w:rPr>
              <w:t>5.</w:t>
            </w:r>
            <w:r w:rsidRPr="00E87FCF">
              <w:rPr>
                <w:bCs/>
                <w:lang w:val="ro-MD"/>
              </w:rPr>
              <w:t> Cu excepția cazului în care există o indicație expresă contrară, prezenta hotărâre nu se aplică în comerțul cu amănuntul;</w:t>
            </w:r>
          </w:p>
          <w:p w:rsidR="00E87FCF" w:rsidRPr="00E87FCF" w:rsidRDefault="00E87FCF" w:rsidP="00E87FCF">
            <w:pPr>
              <w:ind w:firstLine="0"/>
              <w:rPr>
                <w:bCs/>
                <w:lang w:val="ro-MD"/>
              </w:rPr>
            </w:pPr>
            <w:r w:rsidRPr="00E87FCF">
              <w:rPr>
                <w:b/>
                <w:bCs/>
                <w:lang w:val="ro-MD"/>
              </w:rPr>
              <w:t>5.1</w:t>
            </w:r>
            <w:r w:rsidRPr="00E87FCF">
              <w:rPr>
                <w:bCs/>
                <w:lang w:val="ro-MD"/>
              </w:rPr>
              <w:t> Cu toate acestea, prezenta hotărâre se aplică în comerțul cu amănuntul în cazul operațiunilor efectuate în vederea furnizării produselor alimentare de origine animală unei alte unități, cu excepția cazului în care:</w:t>
            </w:r>
          </w:p>
          <w:p w:rsidR="00E87FCF" w:rsidRPr="00E87FCF" w:rsidRDefault="00E87FCF" w:rsidP="00E87FCF">
            <w:pPr>
              <w:ind w:firstLine="0"/>
              <w:rPr>
                <w:bCs/>
                <w:lang w:val="ro-MD"/>
              </w:rPr>
            </w:pPr>
            <w:r w:rsidRPr="00E87FCF">
              <w:rPr>
                <w:bCs/>
                <w:lang w:val="ro-MD"/>
              </w:rPr>
              <w:t>5.1.1 operațiunile se limitează la depozitare sau transport, caz în care se aplică, cu toate acestea, cerințele specifice de temperatură stabilite la anexa nr.3 sau</w:t>
            </w:r>
          </w:p>
          <w:p w:rsidR="00E87FCF" w:rsidRPr="00E87FCF" w:rsidRDefault="00E87FCF" w:rsidP="00E87FCF">
            <w:pPr>
              <w:ind w:firstLine="0"/>
              <w:rPr>
                <w:bCs/>
                <w:lang w:val="ro-MD"/>
              </w:rPr>
            </w:pPr>
            <w:r w:rsidRPr="00E87FCF">
              <w:rPr>
                <w:bCs/>
                <w:lang w:val="ro-MD"/>
              </w:rPr>
              <w:t>5.1.2 furnizarea produselor alimentare de origine animală care provin de la unitatea de vânzare cu amănuntul este destinată numai altor unități de vânzare cu amănuntul și în cazul în care, în conformitate cu legislația națională, este vorba despre o activitate marginală, localizată și restrânsă;</w:t>
            </w:r>
          </w:p>
          <w:p w:rsidR="00E87FCF" w:rsidRPr="00E87FCF" w:rsidRDefault="00E87FCF" w:rsidP="00E87FCF">
            <w:pPr>
              <w:ind w:firstLine="0"/>
              <w:rPr>
                <w:bCs/>
                <w:lang w:val="ro-MD"/>
              </w:rPr>
            </w:pPr>
            <w:r w:rsidRPr="00E87FCF">
              <w:rPr>
                <w:b/>
                <w:bCs/>
                <w:lang w:val="ro-MD"/>
              </w:rPr>
              <w:t>6.</w:t>
            </w:r>
            <w:r w:rsidRPr="00E87FCF">
              <w:rPr>
                <w:bCs/>
                <w:lang w:val="ro-MD"/>
              </w:rPr>
              <w:t> </w:t>
            </w:r>
            <w:r w:rsidR="00647D45" w:rsidRPr="00647D45">
              <w:rPr>
                <w:bCs/>
                <w:lang w:val="ro-MD"/>
              </w:rPr>
              <w:t>Ministerul Agriculturii și Indu</w:t>
            </w:r>
            <w:r w:rsidR="00647D45">
              <w:rPr>
                <w:bCs/>
                <w:lang w:val="ro-MD"/>
              </w:rPr>
              <w:t>striei Alimentare aprobă măsuri</w:t>
            </w:r>
            <w:r w:rsidRPr="00E87FCF">
              <w:rPr>
                <w:bCs/>
                <w:lang w:val="ro-MD"/>
              </w:rPr>
              <w:t>, la nivel național, pentru aplicarea cerințelor din prezenta hotărâre, unităților de vânzare cu amănuntul situate pe teritoriul acestora, cărora nu li s-ar aplica pct.5 sau sbp.5.1.</w:t>
            </w:r>
          </w:p>
          <w:p w:rsidR="00E87FCF" w:rsidRPr="00E87FCF" w:rsidRDefault="00E87FCF" w:rsidP="00E87FCF">
            <w:pPr>
              <w:ind w:firstLine="0"/>
              <w:rPr>
                <w:bCs/>
                <w:lang w:val="ro-MD"/>
              </w:rPr>
            </w:pPr>
            <w:r w:rsidRPr="00E87FCF">
              <w:rPr>
                <w:b/>
                <w:bCs/>
                <w:lang w:val="ro-MD"/>
              </w:rPr>
              <w:t>7.</w:t>
            </w:r>
            <w:r w:rsidRPr="00E87FCF">
              <w:rPr>
                <w:bCs/>
                <w:lang w:val="ro-MD"/>
              </w:rPr>
              <w:t>   Prezentele Cerințe se aplică fără a aduce atingere:</w:t>
            </w:r>
          </w:p>
          <w:p w:rsidR="00E87FCF" w:rsidRPr="00E87FCF" w:rsidRDefault="00E87FCF" w:rsidP="00E87FCF">
            <w:pPr>
              <w:ind w:firstLine="0"/>
              <w:rPr>
                <w:bCs/>
                <w:lang w:val="ro-MD"/>
              </w:rPr>
            </w:pPr>
            <w:r w:rsidRPr="00E87FCF">
              <w:rPr>
                <w:bCs/>
                <w:lang w:val="ro-MD"/>
              </w:rPr>
              <w:t>7.1 cerințelor corespunzătoare de sănătate animală și de sănătate publică, inclusiv cerințelor cele mai stricte adoptate pentru prevenirea, controlul și eradicarea anumitor encefalopatii spongiforme transmisibile;</w:t>
            </w:r>
          </w:p>
          <w:p w:rsidR="00E87FCF" w:rsidRPr="00E87FCF" w:rsidRDefault="00E87FCF" w:rsidP="00E87FCF">
            <w:pPr>
              <w:ind w:firstLine="0"/>
              <w:rPr>
                <w:bCs/>
                <w:lang w:val="ro-MD"/>
              </w:rPr>
            </w:pPr>
            <w:r w:rsidRPr="00E87FCF">
              <w:rPr>
                <w:bCs/>
                <w:lang w:val="ro-MD"/>
              </w:rPr>
              <w:t>7.2 cerințelor în domeniul bunăstării animalelor și</w:t>
            </w:r>
          </w:p>
          <w:p w:rsidR="00E87FCF" w:rsidRPr="00E87FCF" w:rsidRDefault="00E87FCF" w:rsidP="00E87FCF">
            <w:pPr>
              <w:ind w:firstLine="0"/>
              <w:rPr>
                <w:bCs/>
                <w:lang w:val="ro-MD"/>
              </w:rPr>
            </w:pPr>
            <w:r w:rsidRPr="00E87FCF">
              <w:rPr>
                <w:bCs/>
                <w:lang w:val="ro-MD"/>
              </w:rPr>
              <w:t>7.3 cerințelor privind identificarea animalelor și trasabilitatea produselor de origine animală.</w:t>
            </w:r>
          </w:p>
          <w:p w:rsidR="00AE69BE" w:rsidRPr="00DC5932" w:rsidRDefault="00AE69BE" w:rsidP="005D3872">
            <w:pPr>
              <w:ind w:firstLine="0"/>
              <w:rPr>
                <w:bCs/>
                <w:lang w:val="ro-MD"/>
              </w:rPr>
            </w:pPr>
          </w:p>
        </w:tc>
        <w:tc>
          <w:tcPr>
            <w:tcW w:w="1418" w:type="dxa"/>
          </w:tcPr>
          <w:p w:rsidR="00AE69BE" w:rsidRPr="00DC5932" w:rsidRDefault="00AE69BE" w:rsidP="00EC48E1">
            <w:pPr>
              <w:ind w:firstLine="0"/>
              <w:jc w:val="center"/>
              <w:rPr>
                <w:b/>
                <w:noProof/>
                <w:color w:val="FF0000"/>
                <w:lang w:val="ro-MD"/>
              </w:rPr>
            </w:pPr>
            <w:r w:rsidRPr="00DC593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DC5932" w:rsidRDefault="00AE69BE" w:rsidP="00F3172C">
            <w:pPr>
              <w:ind w:firstLine="0"/>
              <w:rPr>
                <w:i/>
                <w:iCs/>
                <w:lang w:val="ro-MD"/>
              </w:rPr>
            </w:pPr>
            <w:r w:rsidRPr="00DC5932">
              <w:rPr>
                <w:i/>
                <w:iCs/>
                <w:lang w:val="ro-MD"/>
              </w:rPr>
              <w:lastRenderedPageBreak/>
              <w:t>Articolul 2</w:t>
            </w:r>
          </w:p>
          <w:p w:rsidR="00AE69BE" w:rsidRPr="00DC5932" w:rsidRDefault="00AE69BE" w:rsidP="00F3172C">
            <w:pPr>
              <w:ind w:firstLine="0"/>
              <w:rPr>
                <w:b/>
                <w:bCs/>
                <w:lang w:val="ro-MD"/>
              </w:rPr>
            </w:pPr>
            <w:r w:rsidRPr="00DC5932">
              <w:rPr>
                <w:b/>
                <w:bCs/>
                <w:lang w:val="ro-MD"/>
              </w:rPr>
              <w:t>Definiții</w:t>
            </w:r>
          </w:p>
          <w:p w:rsidR="00AE69BE" w:rsidRPr="00DC5932" w:rsidRDefault="00AE69BE" w:rsidP="00F3172C">
            <w:pPr>
              <w:ind w:firstLine="0"/>
              <w:rPr>
                <w:lang w:val="ro-MD"/>
              </w:rPr>
            </w:pPr>
            <w:r w:rsidRPr="00DC5932">
              <w:rPr>
                <w:lang w:val="ro-MD"/>
              </w:rPr>
              <w:t>Se aplică următoarele definiții în sensul prezentului regulament:</w:t>
            </w:r>
          </w:p>
          <w:p w:rsidR="00AE69BE" w:rsidRPr="00DC5932" w:rsidRDefault="00AE69BE" w:rsidP="00F3172C">
            <w:pPr>
              <w:ind w:firstLine="0"/>
              <w:rPr>
                <w:lang w:val="ro-MD"/>
              </w:rPr>
            </w:pPr>
            <w:r w:rsidRPr="00DC5932">
              <w:rPr>
                <w:lang w:val="ro-MD"/>
              </w:rPr>
              <w:t>1. definițiile prevăzute de Regulamentul (CE) nr. 178/2002;</w:t>
            </w:r>
          </w:p>
          <w:p w:rsidR="00AE69BE" w:rsidRPr="00DC5932" w:rsidRDefault="00AE69BE" w:rsidP="00F3172C">
            <w:pPr>
              <w:ind w:firstLine="0"/>
              <w:rPr>
                <w:lang w:val="ro-MD"/>
              </w:rPr>
            </w:pPr>
            <w:r w:rsidRPr="00DC5932">
              <w:rPr>
                <w:lang w:val="ro-MD"/>
              </w:rPr>
              <w:t>2. definițiile prevăzute de Regulamentul (CE) nr. 852/2004;</w:t>
            </w:r>
          </w:p>
          <w:p w:rsidR="00AE69BE" w:rsidRPr="00DC5932" w:rsidRDefault="00AE69BE" w:rsidP="00F3172C">
            <w:pPr>
              <w:ind w:firstLine="0"/>
              <w:rPr>
                <w:lang w:val="ro-MD"/>
              </w:rPr>
            </w:pPr>
            <w:r w:rsidRPr="00DC5932">
              <w:rPr>
                <w:lang w:val="ro-MD"/>
              </w:rPr>
              <w:t>3. definițiile prevăzute de anexa I și</w:t>
            </w:r>
          </w:p>
          <w:p w:rsidR="00AE69BE" w:rsidRPr="00DC5932" w:rsidRDefault="00AE69BE" w:rsidP="00F3172C">
            <w:pPr>
              <w:ind w:firstLine="0"/>
              <w:rPr>
                <w:lang w:val="ro-MD"/>
              </w:rPr>
            </w:pPr>
            <w:r w:rsidRPr="00DC5932">
              <w:rPr>
                <w:lang w:val="ro-MD"/>
              </w:rPr>
              <w:t>4. orice definiție tehnică menționată de anexele II și III.</w:t>
            </w:r>
          </w:p>
          <w:p w:rsidR="00AE69BE" w:rsidRPr="00DC5932" w:rsidRDefault="00AE69BE" w:rsidP="00F3172C">
            <w:pPr>
              <w:ind w:firstLine="0"/>
              <w:rPr>
                <w:lang w:val="ro-MD"/>
              </w:rPr>
            </w:pPr>
          </w:p>
          <w:p w:rsidR="00AE69BE" w:rsidRPr="00DC5932" w:rsidRDefault="00AE69BE" w:rsidP="00F3172C">
            <w:pPr>
              <w:rPr>
                <w:lang w:val="ro-MD"/>
              </w:rPr>
            </w:pPr>
          </w:p>
          <w:p w:rsidR="00AE69BE" w:rsidRPr="00DC5932" w:rsidRDefault="00AE69BE" w:rsidP="007F52BD">
            <w:pPr>
              <w:pStyle w:val="title-division-1"/>
              <w:shd w:val="clear" w:color="auto" w:fill="FFFFFF"/>
              <w:spacing w:before="0" w:beforeAutospacing="0" w:after="0" w:afterAutospacing="0"/>
              <w:rPr>
                <w:color w:val="000000"/>
                <w:sz w:val="20"/>
                <w:szCs w:val="20"/>
                <w:lang w:val="ro-MD"/>
              </w:rPr>
            </w:pPr>
          </w:p>
        </w:tc>
        <w:tc>
          <w:tcPr>
            <w:tcW w:w="5386" w:type="dxa"/>
          </w:tcPr>
          <w:p w:rsidR="00596E3C" w:rsidRDefault="00596E3C" w:rsidP="00E87FCF">
            <w:pPr>
              <w:ind w:firstLine="0"/>
              <w:rPr>
                <w:b/>
                <w:bCs/>
                <w:iCs/>
                <w:lang w:val="ro-MD"/>
              </w:rPr>
            </w:pPr>
          </w:p>
          <w:p w:rsidR="00E87FCF" w:rsidRPr="00E87FCF" w:rsidRDefault="00E87FCF" w:rsidP="00E87FCF">
            <w:pPr>
              <w:ind w:firstLine="0"/>
              <w:rPr>
                <w:bCs/>
                <w:iCs/>
                <w:lang w:val="ro-MD"/>
              </w:rPr>
            </w:pPr>
            <w:r w:rsidRPr="00E87FCF">
              <w:rPr>
                <w:b/>
                <w:bCs/>
                <w:iCs/>
                <w:lang w:val="ro-MD"/>
              </w:rPr>
              <w:t xml:space="preserve">8. </w:t>
            </w:r>
            <w:r w:rsidRPr="00E87FCF">
              <w:rPr>
                <w:bCs/>
                <w:iCs/>
                <w:lang w:val="ro-MD"/>
              </w:rPr>
              <w:t>În sensul prezentei hotărâri se aplică definițiile prevăzute de Legea nr.306/2018 privind siguranța alimentelor, de Legea nr.296/2017 privind cerințele generale de igienă a produselor alimentare și definițiile prevăzute de anexa nr.1 și anexele nr.2 și 3.</w:t>
            </w:r>
          </w:p>
          <w:p w:rsidR="00AE69BE" w:rsidRPr="00FB4877"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DC5932" w:rsidRDefault="00AE69BE" w:rsidP="00BB237F">
            <w:pPr>
              <w:ind w:firstLine="0"/>
              <w:rPr>
                <w:iCs/>
                <w:lang w:val="ro-MD"/>
              </w:rPr>
            </w:pPr>
            <w:r w:rsidRPr="00DC5932">
              <w:rPr>
                <w:iCs/>
                <w:lang w:val="ro-MD"/>
              </w:rPr>
              <w:t>CAPITOLUL II</w:t>
            </w:r>
          </w:p>
          <w:p w:rsidR="00AE69BE" w:rsidRPr="00DC5932" w:rsidRDefault="00AE69BE" w:rsidP="00BB237F">
            <w:pPr>
              <w:ind w:firstLine="0"/>
              <w:rPr>
                <w:b/>
                <w:bCs/>
                <w:iCs/>
                <w:lang w:val="ro-MD"/>
              </w:rPr>
            </w:pPr>
            <w:r w:rsidRPr="00DC5932">
              <w:rPr>
                <w:b/>
                <w:bCs/>
                <w:iCs/>
                <w:lang w:val="ro-MD"/>
              </w:rPr>
              <w:t>OBLIGAȚIILE OPERATORILOR DIN SECTORUL ALIMENTAR</w:t>
            </w:r>
          </w:p>
          <w:p w:rsidR="00AE69BE" w:rsidRPr="00DC5932" w:rsidRDefault="00AE69BE" w:rsidP="00BB237F">
            <w:pPr>
              <w:ind w:firstLine="0"/>
              <w:rPr>
                <w:i/>
                <w:iCs/>
                <w:lang w:val="ro-MD"/>
              </w:rPr>
            </w:pPr>
            <w:r w:rsidRPr="00DC5932">
              <w:rPr>
                <w:i/>
                <w:iCs/>
                <w:lang w:val="ro-MD"/>
              </w:rPr>
              <w:t>Articolul 3</w:t>
            </w:r>
          </w:p>
          <w:p w:rsidR="00AE69BE" w:rsidRPr="00DC5932" w:rsidRDefault="00AE69BE" w:rsidP="00BB237F">
            <w:pPr>
              <w:ind w:firstLine="0"/>
              <w:rPr>
                <w:b/>
                <w:bCs/>
                <w:iCs/>
                <w:lang w:val="ro-MD"/>
              </w:rPr>
            </w:pPr>
            <w:r w:rsidRPr="00DC5932">
              <w:rPr>
                <w:b/>
                <w:bCs/>
                <w:iCs/>
                <w:lang w:val="ro-MD"/>
              </w:rPr>
              <w:t>Obligații generale</w:t>
            </w:r>
          </w:p>
          <w:p w:rsidR="00AE69BE" w:rsidRPr="00DC5932" w:rsidRDefault="00AE69BE" w:rsidP="00BB237F">
            <w:pPr>
              <w:ind w:firstLine="0"/>
              <w:rPr>
                <w:iCs/>
                <w:lang w:val="ro-MD"/>
              </w:rPr>
            </w:pPr>
            <w:r w:rsidRPr="00DC5932">
              <w:rPr>
                <w:iCs/>
                <w:lang w:val="ro-MD"/>
              </w:rPr>
              <w:t>(1)   Operatorii din sectorul alimentar se conformează dispozițiilor corespunzătoare din anexele II și III.</w:t>
            </w:r>
          </w:p>
          <w:p w:rsidR="00AE69BE" w:rsidRPr="00DC5932" w:rsidRDefault="00E92DEB" w:rsidP="00BB237F">
            <w:pPr>
              <w:ind w:firstLine="0"/>
              <w:rPr>
                <w:b/>
                <w:bCs/>
                <w:iCs/>
                <w:lang w:val="ro-MD"/>
              </w:rPr>
            </w:pPr>
            <w:hyperlink r:id="rId10" w:tooltip="32019R1243: REPLACED" w:history="1">
              <w:r w:rsidR="00AE69BE" w:rsidRPr="00DC5932">
                <w:rPr>
                  <w:rStyle w:val="Hyperlink"/>
                  <w:b/>
                  <w:bCs/>
                  <w:iCs/>
                  <w:lang w:val="ro-MD"/>
                </w:rPr>
                <w:t>▼M21</w:t>
              </w:r>
            </w:hyperlink>
          </w:p>
          <w:p w:rsidR="00AE69BE" w:rsidRPr="00DC5932" w:rsidRDefault="00AE69BE" w:rsidP="00BB237F">
            <w:pPr>
              <w:ind w:firstLine="0"/>
              <w:rPr>
                <w:iCs/>
                <w:lang w:val="ro-MD"/>
              </w:rPr>
            </w:pPr>
            <w:r w:rsidRPr="00DC5932">
              <w:rPr>
                <w:iCs/>
                <w:lang w:val="ro-MD"/>
              </w:rPr>
              <w:t>(2)   Operatorii din sectorul alimentar nu utilizează nicio substanță în afara apei potabile sau a apei curate, în cazul în care Regulamentul (CE) nr. 852/2004 sau prezentul regulament permit acest lucru, pentru a elimina contaminarea suprafeței produselor de origine animală, cu excepția cazului în care utilizarea substanței respective a fost aprobată de către Comisie. În acest sens, Comisia este împuternicită să adopte acte delegate în conformitate cu articolul 11a pentru completarea prezentului regulament. Operatorii din sectorul alimentar respectă, de asemenea, orice condiție privind utilizarea care ar putea fi adoptată prin intermediul aceleiași proceduri. Utilizarea unei substanțe autorizate nu scutește operatorul din sectorul alimentar de obligația de a respecta cerințele prezentului regulament.</w:t>
            </w:r>
          </w:p>
          <w:p w:rsidR="00AE69BE" w:rsidRPr="00DC5932" w:rsidRDefault="00E92DEB" w:rsidP="00BB237F">
            <w:pPr>
              <w:ind w:firstLine="0"/>
              <w:rPr>
                <w:b/>
                <w:bCs/>
                <w:iCs/>
                <w:lang w:val="ro-MD"/>
              </w:rPr>
            </w:pPr>
            <w:hyperlink r:id="rId11" w:tooltip="32004R0853" w:history="1">
              <w:r w:rsidR="00AE69BE" w:rsidRPr="00DC5932">
                <w:rPr>
                  <w:rStyle w:val="Hyperlink"/>
                  <w:b/>
                  <w:bCs/>
                  <w:iCs/>
                  <w:lang w:val="ro-MD"/>
                </w:rPr>
                <w:t>▼B</w:t>
              </w:r>
            </w:hyperlink>
          </w:p>
          <w:p w:rsidR="00AE69BE" w:rsidRPr="00DC5932" w:rsidRDefault="00AE69BE" w:rsidP="00F3172C">
            <w:pPr>
              <w:ind w:firstLine="0"/>
              <w:rPr>
                <w:iCs/>
                <w:lang w:val="ro-MD"/>
              </w:rPr>
            </w:pPr>
          </w:p>
        </w:tc>
        <w:tc>
          <w:tcPr>
            <w:tcW w:w="5386" w:type="dxa"/>
          </w:tcPr>
          <w:p w:rsidR="00596E3C" w:rsidRDefault="00596E3C" w:rsidP="00596E3C">
            <w:pPr>
              <w:ind w:firstLine="0"/>
              <w:rPr>
                <w:b/>
                <w:bCs/>
                <w:lang w:val="ro-MD"/>
              </w:rPr>
            </w:pPr>
          </w:p>
          <w:p w:rsidR="00596E3C" w:rsidRPr="00596E3C" w:rsidRDefault="00596E3C" w:rsidP="00596E3C">
            <w:pPr>
              <w:ind w:firstLine="0"/>
              <w:rPr>
                <w:b/>
                <w:bCs/>
                <w:lang w:val="ro-MD"/>
              </w:rPr>
            </w:pPr>
            <w:r w:rsidRPr="00596E3C">
              <w:rPr>
                <w:b/>
                <w:bCs/>
                <w:lang w:val="ro-MD"/>
              </w:rPr>
              <w:t>Capitolul II</w:t>
            </w:r>
          </w:p>
          <w:p w:rsidR="00596E3C" w:rsidRPr="00596E3C" w:rsidRDefault="00596E3C" w:rsidP="00596E3C">
            <w:pPr>
              <w:ind w:firstLine="0"/>
              <w:rPr>
                <w:b/>
                <w:bCs/>
                <w:lang w:val="ro-MD"/>
              </w:rPr>
            </w:pPr>
            <w:r w:rsidRPr="00596E3C">
              <w:rPr>
                <w:b/>
                <w:bCs/>
                <w:lang w:val="ro-MD"/>
              </w:rPr>
              <w:t>OBLIGAȚIILE OPERATORILOR DIN DOMENIUL ALIMENTAR</w:t>
            </w:r>
          </w:p>
          <w:p w:rsidR="00596E3C" w:rsidRPr="00596E3C" w:rsidRDefault="00596E3C" w:rsidP="00596E3C">
            <w:pPr>
              <w:ind w:firstLine="0"/>
              <w:rPr>
                <w:b/>
                <w:bCs/>
                <w:lang w:val="ro-MD"/>
              </w:rPr>
            </w:pPr>
          </w:p>
          <w:p w:rsidR="00596E3C" w:rsidRPr="00596E3C" w:rsidRDefault="00596E3C" w:rsidP="00596E3C">
            <w:pPr>
              <w:ind w:firstLine="0"/>
              <w:rPr>
                <w:bCs/>
                <w:lang w:val="ro-MD"/>
              </w:rPr>
            </w:pPr>
            <w:r w:rsidRPr="00596E3C" w:rsidDel="0039168D">
              <w:rPr>
                <w:b/>
                <w:bCs/>
                <w:iCs/>
                <w:lang w:val="ro-MD"/>
              </w:rPr>
              <w:t xml:space="preserve"> </w:t>
            </w:r>
            <w:r w:rsidRPr="00596E3C">
              <w:rPr>
                <w:b/>
                <w:bCs/>
                <w:lang w:val="ro-MD"/>
              </w:rPr>
              <w:t>9.</w:t>
            </w:r>
            <w:r w:rsidRPr="00596E3C">
              <w:rPr>
                <w:bCs/>
                <w:lang w:val="ro-MD"/>
              </w:rPr>
              <w:t xml:space="preserve"> Operatorii din domeniul alimentar se conformează dispozițiilor corespunzătoare din anexele nr.2 și 3.</w:t>
            </w:r>
          </w:p>
          <w:p w:rsidR="00596E3C" w:rsidRPr="00596E3C" w:rsidRDefault="00596E3C" w:rsidP="00596E3C">
            <w:pPr>
              <w:ind w:firstLine="0"/>
              <w:rPr>
                <w:bCs/>
                <w:lang w:val="ro-MD"/>
              </w:rPr>
            </w:pPr>
          </w:p>
          <w:p w:rsidR="00596E3C" w:rsidRPr="00596E3C" w:rsidRDefault="00596E3C" w:rsidP="00596E3C">
            <w:pPr>
              <w:ind w:firstLine="0"/>
              <w:rPr>
                <w:bCs/>
                <w:lang w:val="ro-MD"/>
              </w:rPr>
            </w:pPr>
            <w:r w:rsidRPr="00596E3C">
              <w:rPr>
                <w:b/>
                <w:bCs/>
                <w:lang w:val="ro-MD"/>
              </w:rPr>
              <w:t>10.</w:t>
            </w:r>
            <w:r w:rsidRPr="00596E3C">
              <w:rPr>
                <w:bCs/>
                <w:lang w:val="ro-MD"/>
              </w:rPr>
              <w:t>  Operatorii din domeniul alimentar nu utilizează nicio substanță în afara apei potabile sau a apei curate, în cazul în care Legea nr.296/2017 privind cerințele generale de igienă a produselor alimentare sau prezenta hotărâre permite acest lucru, pentru a elimina contaminarea suprafeței produselor de origine animală, cu excepția cazului în care utilizarea substanței respective a fost aprobată. Utilizarea unei substanțe aprobate nu scutește operatorul din domeniul alimentar de obligația de a respecta cerințele prezentei hotărâri.</w:t>
            </w:r>
          </w:p>
          <w:p w:rsidR="00AE69BE" w:rsidRPr="00FB4877"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DC5932" w:rsidRDefault="00AE69BE" w:rsidP="00DC5932">
            <w:pPr>
              <w:ind w:firstLine="0"/>
              <w:rPr>
                <w:i/>
                <w:iCs/>
              </w:rPr>
            </w:pPr>
            <w:r w:rsidRPr="00DC5932">
              <w:rPr>
                <w:rFonts w:hint="eastAsia"/>
                <w:i/>
                <w:iCs/>
              </w:rPr>
              <w:t>Articolul 4</w:t>
            </w:r>
          </w:p>
          <w:p w:rsidR="00AE69BE" w:rsidRPr="00DC5932" w:rsidRDefault="00AE69BE" w:rsidP="00DC5932">
            <w:pPr>
              <w:ind w:firstLine="0"/>
              <w:rPr>
                <w:b/>
                <w:bCs/>
                <w:iCs/>
              </w:rPr>
            </w:pPr>
            <w:r w:rsidRPr="00DC5932">
              <w:rPr>
                <w:rFonts w:hint="eastAsia"/>
                <w:b/>
                <w:bCs/>
                <w:iCs/>
              </w:rPr>
              <w:t>Înregistrarea și autorizarea unităților</w:t>
            </w:r>
          </w:p>
          <w:p w:rsidR="00AE69BE" w:rsidRPr="00DC5932" w:rsidRDefault="00AE69BE" w:rsidP="00DC5932">
            <w:pPr>
              <w:ind w:firstLine="0"/>
              <w:rPr>
                <w:iCs/>
              </w:rPr>
            </w:pPr>
            <w:r w:rsidRPr="00DC5932">
              <w:rPr>
                <w:rFonts w:hint="eastAsia"/>
                <w:iCs/>
              </w:rPr>
              <w:t>(1)   Operatorii din sectorul alimentar introduc pe piață produsele de origine animală produse în Comunitate numai dacă au fost preparate și manipulate exclusiv în unitățile:</w:t>
            </w:r>
          </w:p>
          <w:p w:rsidR="00AE69BE" w:rsidRPr="00DC5932" w:rsidRDefault="00AE69BE" w:rsidP="00DC5932">
            <w:pPr>
              <w:ind w:firstLine="0"/>
              <w:rPr>
                <w:iCs/>
              </w:rPr>
            </w:pPr>
            <w:r w:rsidRPr="00DC5932">
              <w:rPr>
                <w:rFonts w:hint="eastAsia"/>
                <w:iCs/>
              </w:rPr>
              <w:t>(a) care respectă condițiile corespunzătoare din Regulamentul (CE) nr. 852/2004 și din anexele II și III la prezentul regulament și celelalte cerințe care se aplică produselor alimentare</w:t>
            </w:r>
            <w:r>
              <w:rPr>
                <w:iCs/>
              </w:rPr>
              <w:t xml:space="preserve"> </w:t>
            </w:r>
            <w:r w:rsidRPr="00DC5932">
              <w:rPr>
                <w:rFonts w:hint="eastAsia"/>
                <w:iCs/>
              </w:rPr>
              <w:t>și</w:t>
            </w:r>
          </w:p>
          <w:p w:rsidR="00AE69BE" w:rsidRPr="00DC5932" w:rsidRDefault="00AE69BE" w:rsidP="00DC5932">
            <w:pPr>
              <w:ind w:firstLine="0"/>
              <w:rPr>
                <w:iCs/>
              </w:rPr>
            </w:pPr>
            <w:r w:rsidRPr="00DC5932">
              <w:rPr>
                <w:rFonts w:hint="eastAsia"/>
                <w:iCs/>
              </w:rPr>
              <w:t>(b) care au fost înregistrate sau, în cazurile prevăzute la alineatul (2), autorizate de autoritatea competentă.</w:t>
            </w:r>
          </w:p>
          <w:p w:rsidR="00AE69BE" w:rsidRPr="00DC5932" w:rsidRDefault="00AE69BE" w:rsidP="00DC5932">
            <w:pPr>
              <w:ind w:firstLine="0"/>
              <w:rPr>
                <w:iCs/>
              </w:rPr>
            </w:pPr>
            <w:r w:rsidRPr="00DC5932">
              <w:rPr>
                <w:rFonts w:hint="eastAsia"/>
                <w:iCs/>
              </w:rPr>
              <w:t xml:space="preserve">(2)   Fără a aduce atingere articolului 6 alineatul (3) din Regulamentul (CE) nr. 852/2004, unitățile care manipulează </w:t>
            </w:r>
            <w:r w:rsidRPr="00DC5932">
              <w:rPr>
                <w:rFonts w:hint="eastAsia"/>
                <w:iCs/>
              </w:rPr>
              <w:lastRenderedPageBreak/>
              <w:t>produsele de origine animală supuse unor cerințe în conformitate cu anexa III își pot exercita activitățile numai în cazul în care au fost autorizate de către autoritatea competentă în conformitate cu alineatul (3) din prezentul articol, cu excepția unităților care asigură numai:</w:t>
            </w:r>
          </w:p>
          <w:p w:rsidR="00AE69BE" w:rsidRPr="00DC5932" w:rsidRDefault="00AE69BE" w:rsidP="00DC5932">
            <w:pPr>
              <w:ind w:firstLine="0"/>
              <w:rPr>
                <w:iCs/>
              </w:rPr>
            </w:pPr>
            <w:r w:rsidRPr="00DC5932">
              <w:rPr>
                <w:rFonts w:hint="eastAsia"/>
                <w:iCs/>
              </w:rPr>
              <w:t>(a) activități de producție primară;</w:t>
            </w:r>
          </w:p>
          <w:p w:rsidR="00AE69BE" w:rsidRPr="00DC5932" w:rsidRDefault="00AE69BE" w:rsidP="00DC5932">
            <w:pPr>
              <w:ind w:firstLine="0"/>
              <w:rPr>
                <w:iCs/>
              </w:rPr>
            </w:pPr>
            <w:r w:rsidRPr="00DC5932">
              <w:rPr>
                <w:rFonts w:hint="eastAsia"/>
                <w:iCs/>
              </w:rPr>
              <w:t>(b) operațiuni de transport;</w:t>
            </w:r>
          </w:p>
          <w:p w:rsidR="00AE69BE" w:rsidRPr="00DC5932" w:rsidRDefault="00AE69BE" w:rsidP="00DC5932">
            <w:pPr>
              <w:ind w:firstLine="0"/>
              <w:rPr>
                <w:iCs/>
              </w:rPr>
            </w:pPr>
            <w:r w:rsidRPr="00DC5932">
              <w:rPr>
                <w:rFonts w:hint="eastAsia"/>
                <w:iCs/>
              </w:rPr>
              <w:t>(c) depozitarea produselor care nu necesită o reglare a temperaturii</w:t>
            </w:r>
            <w:r>
              <w:rPr>
                <w:iCs/>
              </w:rPr>
              <w:t xml:space="preserve"> </w:t>
            </w:r>
            <w:r w:rsidRPr="00DC5932">
              <w:rPr>
                <w:rFonts w:hint="eastAsia"/>
                <w:iCs/>
              </w:rPr>
              <w:t>sau</w:t>
            </w:r>
          </w:p>
          <w:p w:rsidR="00AE69BE" w:rsidRPr="00DC5932" w:rsidRDefault="00AE69BE" w:rsidP="00DC5932">
            <w:pPr>
              <w:ind w:firstLine="0"/>
              <w:rPr>
                <w:iCs/>
              </w:rPr>
            </w:pPr>
            <w:r w:rsidRPr="00DC5932">
              <w:rPr>
                <w:rFonts w:hint="eastAsia"/>
                <w:iCs/>
              </w:rPr>
              <w:t>(d) activități de vânzare cu amănuntul, altele decât cele cărora li se aplică prezentul regulament în conformitate cu articolul 1 alineatul (5) litera (b).</w:t>
            </w:r>
          </w:p>
          <w:p w:rsidR="00AE69BE" w:rsidRPr="00DC5932" w:rsidRDefault="00AE69BE" w:rsidP="00DC5932">
            <w:pPr>
              <w:ind w:firstLine="0"/>
              <w:rPr>
                <w:iCs/>
              </w:rPr>
            </w:pPr>
            <w:r w:rsidRPr="00DC5932">
              <w:rPr>
                <w:rFonts w:hint="eastAsia"/>
                <w:iCs/>
              </w:rPr>
              <w:t>(3)   O unitate supusă autorizării în conformitate cu alineatul (2) își poate exercita activitatea numai în cazul în care autoritatea competentă, în conformitate cu Regulamentul (CE) nr. 854/2004 al Parlamentului European și al Consiliului din 29 aprilie 2004 de stabilire a unor norme specifice de organizare a controalelor oficiale privind produsele de origine animală destinate consumului uman (</w:t>
            </w:r>
            <w:hyperlink r:id="rId12" w:anchor="E0001" w:history="1">
              <w:r w:rsidRPr="00DC5932">
                <w:rPr>
                  <w:rStyle w:val="Hyperlink"/>
                  <w:rFonts w:hint="eastAsia"/>
                  <w:iCs/>
                </w:rPr>
                <w:t> </w:t>
              </w:r>
              <w:r w:rsidRPr="00DC5932">
                <w:rPr>
                  <w:rStyle w:val="Hyperlink"/>
                  <w:rFonts w:hint="eastAsia"/>
                  <w:iCs/>
                  <w:vertAlign w:val="superscript"/>
                </w:rPr>
                <w:t>1</w:t>
              </w:r>
              <w:r w:rsidRPr="00DC5932">
                <w:rPr>
                  <w:rStyle w:val="Hyperlink"/>
                  <w:rFonts w:hint="eastAsia"/>
                  <w:iCs/>
                </w:rPr>
                <w:t> </w:t>
              </w:r>
            </w:hyperlink>
            <w:r w:rsidRPr="00DC5932">
              <w:rPr>
                <w:rFonts w:hint="eastAsia"/>
                <w:iCs/>
              </w:rPr>
              <w:t>):</w:t>
            </w:r>
          </w:p>
          <w:p w:rsidR="00AE69BE" w:rsidRPr="00DC5932" w:rsidRDefault="00AE69BE" w:rsidP="00DC5932">
            <w:pPr>
              <w:ind w:firstLine="0"/>
              <w:rPr>
                <w:iCs/>
              </w:rPr>
            </w:pPr>
            <w:r w:rsidRPr="00DC5932">
              <w:rPr>
                <w:rFonts w:hint="eastAsia"/>
                <w:iCs/>
              </w:rPr>
              <w:t>(a) a acordat unității autorizația care îi permite să lucreze după o vizită la fața locului</w:t>
            </w:r>
            <w:r>
              <w:rPr>
                <w:iCs/>
              </w:rPr>
              <w:t xml:space="preserve"> </w:t>
            </w:r>
            <w:r w:rsidRPr="00DC5932">
              <w:rPr>
                <w:rFonts w:hint="eastAsia"/>
                <w:iCs/>
              </w:rPr>
              <w:t>sau</w:t>
            </w:r>
          </w:p>
          <w:p w:rsidR="00AE69BE" w:rsidRPr="00DC5932" w:rsidRDefault="00AE69BE" w:rsidP="00DC5932">
            <w:pPr>
              <w:ind w:firstLine="0"/>
              <w:rPr>
                <w:iCs/>
              </w:rPr>
            </w:pPr>
            <w:r w:rsidRPr="00DC5932">
              <w:rPr>
                <w:rFonts w:hint="eastAsia"/>
                <w:iCs/>
              </w:rPr>
              <w:t>(b) a acordat unei unități o autorizație condiționată.</w:t>
            </w:r>
          </w:p>
          <w:p w:rsidR="00AE69BE" w:rsidRPr="00DC5932" w:rsidRDefault="00AE69BE" w:rsidP="00DC5932">
            <w:pPr>
              <w:ind w:firstLine="0"/>
              <w:rPr>
                <w:iCs/>
              </w:rPr>
            </w:pPr>
            <w:r>
              <w:rPr>
                <w:rFonts w:hint="eastAsia"/>
                <w:iCs/>
              </w:rPr>
              <w:t>(4) </w:t>
            </w:r>
            <w:r w:rsidRPr="00DC5932">
              <w:rPr>
                <w:rFonts w:hint="eastAsia"/>
                <w:iCs/>
              </w:rPr>
              <w:t>Operatorii din sectorul alimentar cooperează cu autoritățile competente în conformitate cu Regulamentul (CE) nr. 854/2004. Operatorii din sectorul alimentar asigură în special că o unitate își încetează activitatea dacă autoritatea competentă îi retrage autorizația sau, în cazul unei autorizații condiționate, dacă aceasta nu îi prelungește autorizația sau nu îi acordă o autorizație definitivă.</w:t>
            </w:r>
          </w:p>
          <w:p w:rsidR="00AE69BE" w:rsidRPr="00DC5932" w:rsidRDefault="00AE69BE" w:rsidP="00DC5932">
            <w:pPr>
              <w:ind w:firstLine="0"/>
              <w:rPr>
                <w:iCs/>
              </w:rPr>
            </w:pPr>
            <w:r w:rsidRPr="00DC5932">
              <w:rPr>
                <w:rFonts w:hint="eastAsia"/>
                <w:iCs/>
              </w:rPr>
              <w:t>(5)   Prezentul articol nu împiedică nici o unitate să introducă pe piață alimente între data de aplicare a prezentului regulament și prima inspecție ulterioară realizată de autoritatea competentă în cazul în care unitatea:</w:t>
            </w:r>
          </w:p>
          <w:p w:rsidR="00AE69BE" w:rsidRPr="00DC5932" w:rsidRDefault="00AE69BE" w:rsidP="00DC5932">
            <w:pPr>
              <w:ind w:firstLine="0"/>
              <w:rPr>
                <w:iCs/>
              </w:rPr>
            </w:pPr>
            <w:r w:rsidRPr="00DC5932">
              <w:rPr>
                <w:rFonts w:hint="eastAsia"/>
                <w:iCs/>
              </w:rPr>
              <w:t>(a) este supusă autorizării în conformitate cu alineatul (2) și în cazul în care a introdus pe piață produse de origine animală, cu respectarea legislației comunitare imediat înainte de aplicarea prezentului regulament</w:t>
            </w:r>
          </w:p>
          <w:p w:rsidR="00AE69BE" w:rsidRPr="00DC5932" w:rsidRDefault="00AE69BE" w:rsidP="00DC5932">
            <w:pPr>
              <w:ind w:firstLine="0"/>
              <w:rPr>
                <w:iCs/>
              </w:rPr>
            </w:pPr>
            <w:r w:rsidRPr="00DC5932">
              <w:rPr>
                <w:rFonts w:hint="eastAsia"/>
                <w:iCs/>
              </w:rPr>
              <w:t>sau</w:t>
            </w:r>
          </w:p>
          <w:p w:rsidR="00AE69BE" w:rsidRPr="00DC5932" w:rsidRDefault="00AE69BE" w:rsidP="00DC5932">
            <w:pPr>
              <w:ind w:firstLine="0"/>
              <w:rPr>
                <w:iCs/>
              </w:rPr>
            </w:pPr>
            <w:r w:rsidRPr="00DC5932">
              <w:rPr>
                <w:rFonts w:hint="eastAsia"/>
                <w:iCs/>
              </w:rPr>
              <w:t>(b) face parte dintr-o categorie pentru care nu exista nici o cerință privind autorizarea înainte de aplicarea prezentului regulament.</w:t>
            </w:r>
          </w:p>
          <w:p w:rsidR="00AE69BE" w:rsidRPr="00DC5932" w:rsidRDefault="00AE69BE" w:rsidP="00BB237F">
            <w:pPr>
              <w:ind w:firstLine="0"/>
              <w:rPr>
                <w:iCs/>
              </w:rPr>
            </w:pPr>
          </w:p>
          <w:p w:rsidR="00AE69BE" w:rsidRPr="00DC5932" w:rsidRDefault="00AE69BE" w:rsidP="00DC5932">
            <w:pPr>
              <w:rPr>
                <w:lang w:val="ro-MD"/>
              </w:rPr>
            </w:pPr>
          </w:p>
        </w:tc>
        <w:tc>
          <w:tcPr>
            <w:tcW w:w="5386" w:type="dxa"/>
          </w:tcPr>
          <w:p w:rsidR="000C504D" w:rsidRPr="000C504D" w:rsidRDefault="000C504D" w:rsidP="000C504D">
            <w:pPr>
              <w:ind w:firstLine="0"/>
              <w:rPr>
                <w:bCs/>
                <w:iCs/>
                <w:lang w:val="ro-MD"/>
              </w:rPr>
            </w:pPr>
            <w:r w:rsidRPr="000C504D">
              <w:rPr>
                <w:b/>
                <w:bCs/>
                <w:iCs/>
                <w:lang w:val="ro-MD"/>
              </w:rPr>
              <w:lastRenderedPageBreak/>
              <w:t>11.</w:t>
            </w:r>
            <w:r w:rsidRPr="000C504D">
              <w:rPr>
                <w:bCs/>
                <w:iCs/>
                <w:lang w:val="ro-MD"/>
              </w:rPr>
              <w:t xml:space="preserve">   Operatorii din domeniul alimentar introduc pe piață produsele de origine animală produse numai dacă au fost preparate și manipulate exclusiv în unitățile:</w:t>
            </w:r>
          </w:p>
          <w:p w:rsidR="000C504D" w:rsidRPr="000C504D" w:rsidRDefault="000C504D" w:rsidP="000C504D">
            <w:pPr>
              <w:ind w:firstLine="0"/>
              <w:rPr>
                <w:bCs/>
                <w:iCs/>
                <w:lang w:val="ro-MD"/>
              </w:rPr>
            </w:pPr>
            <w:r w:rsidRPr="000C504D">
              <w:rPr>
                <w:bCs/>
                <w:iCs/>
                <w:lang w:val="ro-MD"/>
              </w:rPr>
              <w:t>11.1 care respectă condițiile corespunzătoare din Legea nr.296/2017 privind Cerințele generale de igienă a produselor alimentare și din anexele nr.2 și 3 din prezenta hotărâre și celelalte cerințe care se aplică produselor alimentare și</w:t>
            </w:r>
          </w:p>
          <w:p w:rsidR="000C504D" w:rsidRPr="000C504D" w:rsidRDefault="000C504D" w:rsidP="000C504D">
            <w:pPr>
              <w:ind w:firstLine="0"/>
              <w:rPr>
                <w:bCs/>
                <w:iCs/>
                <w:lang w:val="ro-MD"/>
              </w:rPr>
            </w:pPr>
            <w:r w:rsidRPr="000C504D">
              <w:rPr>
                <w:bCs/>
                <w:iCs/>
                <w:lang w:val="ro-MD"/>
              </w:rPr>
              <w:t>11.2 care au fost înregistrate sau, în cazurile prevăzute la pct.12, autorizate de autoritatea competentă.</w:t>
            </w:r>
          </w:p>
          <w:p w:rsidR="000C504D" w:rsidRPr="000C504D" w:rsidRDefault="000C504D" w:rsidP="000C504D">
            <w:pPr>
              <w:ind w:firstLine="0"/>
              <w:rPr>
                <w:bCs/>
                <w:iCs/>
                <w:lang w:val="ro-MD"/>
              </w:rPr>
            </w:pPr>
          </w:p>
          <w:p w:rsidR="000C504D" w:rsidRPr="000C504D" w:rsidRDefault="000C504D" w:rsidP="000C504D">
            <w:pPr>
              <w:ind w:firstLine="0"/>
              <w:rPr>
                <w:bCs/>
                <w:iCs/>
                <w:lang w:val="ro-MD"/>
              </w:rPr>
            </w:pPr>
            <w:r w:rsidRPr="000C504D">
              <w:rPr>
                <w:b/>
                <w:bCs/>
                <w:iCs/>
                <w:lang w:val="ro-MD"/>
              </w:rPr>
              <w:t>12.</w:t>
            </w:r>
            <w:r w:rsidRPr="000C504D">
              <w:rPr>
                <w:bCs/>
                <w:iCs/>
                <w:lang w:val="ro-MD"/>
              </w:rPr>
              <w:t xml:space="preserve">   Fără a aduce atingere art.3, alin.(11) din Legea nr.296/2017 privind Cerințele generale de igienă a produselor alimentare, </w:t>
            </w:r>
            <w:r w:rsidRPr="000C504D">
              <w:rPr>
                <w:bCs/>
                <w:iCs/>
                <w:lang w:val="ro-MD"/>
              </w:rPr>
              <w:lastRenderedPageBreak/>
              <w:t>unitățile care manipulează produsele de origine animală supuse unor cerințe în conformitate cu anexa nr.3 își pot exercita activitățile numai în cazul în care au fost autorizate de către autoritatea competentă în conformitate cu pct.13, cu excepția unităților care asigură numai:</w:t>
            </w:r>
          </w:p>
          <w:p w:rsidR="000C504D" w:rsidRPr="000C504D" w:rsidRDefault="000C504D" w:rsidP="000C504D">
            <w:pPr>
              <w:ind w:firstLine="0"/>
              <w:rPr>
                <w:bCs/>
                <w:iCs/>
                <w:lang w:val="ro-MD"/>
              </w:rPr>
            </w:pPr>
            <w:r w:rsidRPr="000C504D">
              <w:rPr>
                <w:bCs/>
                <w:iCs/>
                <w:lang w:val="ro-MD"/>
              </w:rPr>
              <w:t>12.1 activități de producție primară;</w:t>
            </w:r>
          </w:p>
          <w:p w:rsidR="000C504D" w:rsidRPr="000C504D" w:rsidRDefault="000C504D" w:rsidP="000C504D">
            <w:pPr>
              <w:ind w:firstLine="0"/>
              <w:rPr>
                <w:bCs/>
                <w:iCs/>
                <w:lang w:val="ro-MD"/>
              </w:rPr>
            </w:pPr>
            <w:r w:rsidRPr="000C504D">
              <w:rPr>
                <w:bCs/>
                <w:iCs/>
                <w:lang w:val="ro-MD"/>
              </w:rPr>
              <w:t>12.2 operațiuni de transport;</w:t>
            </w:r>
          </w:p>
          <w:p w:rsidR="000C504D" w:rsidRPr="000C504D" w:rsidRDefault="000C504D" w:rsidP="000C504D">
            <w:pPr>
              <w:ind w:firstLine="0"/>
              <w:rPr>
                <w:bCs/>
                <w:iCs/>
                <w:lang w:val="ro-MD"/>
              </w:rPr>
            </w:pPr>
            <w:r w:rsidRPr="000C504D">
              <w:rPr>
                <w:bCs/>
                <w:iCs/>
                <w:lang w:val="ro-MD"/>
              </w:rPr>
              <w:t>12.3 depozitarea produselor care nu necesită o reglare a temperaturii sau</w:t>
            </w:r>
          </w:p>
          <w:p w:rsidR="000C504D" w:rsidRPr="000C504D" w:rsidRDefault="000C504D" w:rsidP="000C504D">
            <w:pPr>
              <w:ind w:firstLine="0"/>
              <w:rPr>
                <w:bCs/>
                <w:iCs/>
                <w:lang w:val="ro-MD"/>
              </w:rPr>
            </w:pPr>
            <w:r w:rsidRPr="000C504D">
              <w:rPr>
                <w:bCs/>
                <w:iCs/>
                <w:lang w:val="ro-MD"/>
              </w:rPr>
              <w:t>12.4 activități de vânzare cu amănuntul, altele decât cele cărora li se aplică prezenta hotărâre în conformitate cu sbp.5.1.</w:t>
            </w:r>
          </w:p>
          <w:p w:rsidR="000C504D" w:rsidRPr="000C504D" w:rsidRDefault="000C504D" w:rsidP="000C504D">
            <w:pPr>
              <w:ind w:firstLine="0"/>
              <w:rPr>
                <w:bCs/>
                <w:iCs/>
                <w:lang w:val="ro-MD"/>
              </w:rPr>
            </w:pPr>
          </w:p>
          <w:p w:rsidR="000C504D" w:rsidRPr="000C504D" w:rsidRDefault="000C504D" w:rsidP="000C504D">
            <w:pPr>
              <w:ind w:firstLine="0"/>
              <w:rPr>
                <w:bCs/>
                <w:iCs/>
                <w:lang w:val="ro-MD"/>
              </w:rPr>
            </w:pPr>
            <w:r w:rsidRPr="000C504D">
              <w:rPr>
                <w:b/>
                <w:bCs/>
                <w:iCs/>
                <w:lang w:val="ro-MD"/>
              </w:rPr>
              <w:t>13.</w:t>
            </w:r>
            <w:r w:rsidRPr="000C504D">
              <w:rPr>
                <w:bCs/>
                <w:iCs/>
                <w:lang w:val="ro-MD"/>
              </w:rPr>
              <w:t xml:space="preserve">  O unitate supusă autorizării în conformitate cu pct.12 își poate exercita activitatea numai în cazul în care autoritatea competentă:</w:t>
            </w:r>
          </w:p>
          <w:p w:rsidR="000C504D" w:rsidRPr="000C504D" w:rsidRDefault="000C504D" w:rsidP="000C504D">
            <w:pPr>
              <w:ind w:firstLine="0"/>
              <w:rPr>
                <w:bCs/>
                <w:iCs/>
                <w:lang w:val="ro-MD"/>
              </w:rPr>
            </w:pPr>
            <w:r w:rsidRPr="000C504D">
              <w:rPr>
                <w:bCs/>
                <w:iCs/>
                <w:lang w:val="ro-MD"/>
              </w:rPr>
              <w:t>13.1 a acordat unității autorizația care îi permite să lucreze după o vizită la fața locului sau</w:t>
            </w:r>
          </w:p>
          <w:p w:rsidR="000C504D" w:rsidRPr="000C504D" w:rsidRDefault="000C504D" w:rsidP="000C504D">
            <w:pPr>
              <w:ind w:firstLine="0"/>
              <w:rPr>
                <w:bCs/>
                <w:iCs/>
                <w:lang w:val="ro-MD"/>
              </w:rPr>
            </w:pPr>
            <w:r w:rsidRPr="000C504D">
              <w:rPr>
                <w:bCs/>
                <w:iCs/>
                <w:lang w:val="ro-MD"/>
              </w:rPr>
              <w:t>13.2 a acordat unei unități o autorizație condiționată.</w:t>
            </w:r>
          </w:p>
          <w:p w:rsidR="000C504D" w:rsidRPr="000C504D" w:rsidRDefault="000C504D" w:rsidP="000C504D">
            <w:pPr>
              <w:ind w:firstLine="0"/>
              <w:rPr>
                <w:bCs/>
                <w:iCs/>
                <w:lang w:val="ro-MD"/>
              </w:rPr>
            </w:pPr>
          </w:p>
          <w:p w:rsidR="000C504D" w:rsidRPr="000C504D" w:rsidRDefault="000C504D" w:rsidP="000C504D">
            <w:pPr>
              <w:ind w:firstLine="0"/>
              <w:rPr>
                <w:bCs/>
                <w:iCs/>
                <w:lang w:val="ro-MD"/>
              </w:rPr>
            </w:pPr>
            <w:r w:rsidRPr="000C504D">
              <w:rPr>
                <w:b/>
                <w:bCs/>
                <w:iCs/>
                <w:lang w:val="ro-MD"/>
              </w:rPr>
              <w:t>14.</w:t>
            </w:r>
            <w:r w:rsidRPr="000C504D">
              <w:rPr>
                <w:bCs/>
                <w:iCs/>
                <w:lang w:val="ro-MD"/>
              </w:rPr>
              <w:t xml:space="preserve">   Operatorii din domeniul alimentar cooperează cu </w:t>
            </w:r>
            <w:r w:rsidR="00B17E1D" w:rsidRPr="00B17E1D">
              <w:rPr>
                <w:bCs/>
                <w:iCs/>
                <w:lang w:val="ro-MD"/>
              </w:rPr>
              <w:t>autoritatea competentă</w:t>
            </w:r>
            <w:r w:rsidRPr="000C504D">
              <w:rPr>
                <w:bCs/>
                <w:iCs/>
                <w:lang w:val="ro-MD"/>
              </w:rPr>
              <w:t xml:space="preserve"> în conformitate cu Legea nr. 82/2024 privind controalele oficiale în domeniul agroalimentar. Operatorii din domeniul alimentar asigură în special că o unitate își încetează activitatea dacă autoritatea competentă îi retrage autorizația sau, în cazul unei autorizații condiționate, dacă aceasta nu îi prelungește autorizația sau nu îi acordă o autorizație definitivă.</w:t>
            </w:r>
          </w:p>
          <w:p w:rsidR="000C504D" w:rsidRPr="000C504D" w:rsidRDefault="000C504D" w:rsidP="000C504D">
            <w:pPr>
              <w:ind w:firstLine="0"/>
              <w:rPr>
                <w:bCs/>
                <w:iCs/>
                <w:lang w:val="ro-MD"/>
              </w:rPr>
            </w:pPr>
          </w:p>
          <w:p w:rsidR="000C504D" w:rsidRPr="000C504D" w:rsidRDefault="000C504D" w:rsidP="000C504D">
            <w:pPr>
              <w:ind w:firstLine="0"/>
              <w:rPr>
                <w:bCs/>
                <w:iCs/>
                <w:lang w:val="ro-MD"/>
              </w:rPr>
            </w:pPr>
            <w:r w:rsidRPr="000C504D">
              <w:rPr>
                <w:b/>
                <w:bCs/>
                <w:iCs/>
                <w:lang w:val="ro-MD"/>
              </w:rPr>
              <w:t>15.</w:t>
            </w:r>
            <w:r w:rsidRPr="000C504D">
              <w:rPr>
                <w:bCs/>
                <w:iCs/>
                <w:lang w:val="ro-MD"/>
              </w:rPr>
              <w:t xml:space="preserve">   Prezentul punct nu împiedică nici o unitate să introducă pe piață alimente între data de aplicare a prezentei hotărâri și prima inspecție ulterioară realizată de autoritatea competentă în cazul în care unitatea:</w:t>
            </w:r>
          </w:p>
          <w:p w:rsidR="000C504D" w:rsidRPr="000C504D" w:rsidRDefault="000C504D" w:rsidP="000C504D">
            <w:pPr>
              <w:ind w:firstLine="0"/>
              <w:rPr>
                <w:bCs/>
                <w:iCs/>
                <w:lang w:val="ro-MD"/>
              </w:rPr>
            </w:pPr>
            <w:r w:rsidRPr="000C504D">
              <w:rPr>
                <w:bCs/>
                <w:iCs/>
                <w:lang w:val="ro-MD"/>
              </w:rPr>
              <w:t>15.1 este supusă autorizării în conformitate cu pct.12 și în cazul în care a introdus pe piață produse de origine animală, cu respectarea imediat înainte de aplicarea prezentei hotărâri sau</w:t>
            </w:r>
          </w:p>
          <w:p w:rsidR="00AE69BE" w:rsidRPr="00FB4877" w:rsidRDefault="000C504D" w:rsidP="000C504D">
            <w:pPr>
              <w:ind w:firstLine="0"/>
              <w:rPr>
                <w:bCs/>
                <w:lang w:val="ro-MD"/>
              </w:rPr>
            </w:pPr>
            <w:r w:rsidRPr="000C504D">
              <w:rPr>
                <w:bCs/>
                <w:iCs/>
                <w:lang w:val="ro-MD"/>
              </w:rPr>
              <w:t>15.2 face parte dintr-o categorie pentru care nu exista nici o cerință privind autorizarea înainte de aplicarea prezentei hotărâri.</w:t>
            </w: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19708B" w:rsidRDefault="00AE69BE" w:rsidP="0019708B">
            <w:pPr>
              <w:ind w:firstLine="0"/>
              <w:rPr>
                <w:i/>
                <w:iCs/>
              </w:rPr>
            </w:pPr>
            <w:r w:rsidRPr="0019708B">
              <w:rPr>
                <w:rFonts w:hint="eastAsia"/>
                <w:i/>
                <w:iCs/>
              </w:rPr>
              <w:lastRenderedPageBreak/>
              <w:t>Articolul 5</w:t>
            </w:r>
          </w:p>
          <w:p w:rsidR="00AE69BE" w:rsidRPr="0019708B" w:rsidRDefault="00AE69BE" w:rsidP="0019708B">
            <w:pPr>
              <w:ind w:firstLine="0"/>
              <w:rPr>
                <w:b/>
                <w:bCs/>
                <w:iCs/>
              </w:rPr>
            </w:pPr>
            <w:r w:rsidRPr="0019708B">
              <w:rPr>
                <w:rFonts w:hint="eastAsia"/>
                <w:b/>
                <w:bCs/>
                <w:iCs/>
              </w:rPr>
              <w:t>Marcajul de salubritate și identificarea</w:t>
            </w:r>
          </w:p>
          <w:p w:rsidR="00AE69BE" w:rsidRPr="0019708B" w:rsidRDefault="00AE69BE" w:rsidP="0019708B">
            <w:pPr>
              <w:ind w:firstLine="0"/>
              <w:rPr>
                <w:iCs/>
              </w:rPr>
            </w:pPr>
            <w:r w:rsidRPr="0019708B">
              <w:rPr>
                <w:rFonts w:hint="eastAsia"/>
                <w:iCs/>
              </w:rPr>
              <w:t>(1)   Operatorii din sectorul alimentar nu introduc pe piață nici un produs de origine animală prelucrat într-o unitate supusă autorizării în conformitate cu articolul 4 alineatul (2) în cazul în care acesta nu are:</w:t>
            </w:r>
          </w:p>
          <w:p w:rsidR="00AE69BE" w:rsidRPr="0019708B" w:rsidRDefault="00AE69BE" w:rsidP="0019708B">
            <w:pPr>
              <w:ind w:firstLine="0"/>
              <w:rPr>
                <w:iCs/>
              </w:rPr>
            </w:pPr>
            <w:r w:rsidRPr="0019708B">
              <w:rPr>
                <w:rFonts w:hint="eastAsia"/>
                <w:iCs/>
              </w:rPr>
              <w:t>(a) o marcă de salubritate aplicată în conformitate cu Regulamentul (CE) nr. 854/2004</w:t>
            </w:r>
            <w:r>
              <w:rPr>
                <w:iCs/>
              </w:rPr>
              <w:t xml:space="preserve"> </w:t>
            </w:r>
            <w:r w:rsidRPr="0019708B">
              <w:rPr>
                <w:rFonts w:hint="eastAsia"/>
                <w:iCs/>
              </w:rPr>
              <w:t>sau</w:t>
            </w:r>
          </w:p>
          <w:p w:rsidR="00AE69BE" w:rsidRPr="0019708B" w:rsidRDefault="00AE69BE" w:rsidP="0019708B">
            <w:pPr>
              <w:ind w:firstLine="0"/>
              <w:rPr>
                <w:iCs/>
              </w:rPr>
            </w:pPr>
            <w:r w:rsidRPr="0019708B">
              <w:rPr>
                <w:rFonts w:hint="eastAsia"/>
                <w:iCs/>
              </w:rPr>
              <w:t>(b) atunci când regulamentul menționat nu prevede aplicarea unei mărci de salubritate, o marcă de identificare aplicată în conformitate cu dispozițiile din anexa II secțiunea I la prezentul regulament.</w:t>
            </w:r>
          </w:p>
          <w:p w:rsidR="00AE69BE" w:rsidRPr="0019708B" w:rsidRDefault="00AE69BE" w:rsidP="0019708B">
            <w:pPr>
              <w:ind w:firstLine="0"/>
              <w:rPr>
                <w:iCs/>
              </w:rPr>
            </w:pPr>
            <w:r w:rsidRPr="0019708B">
              <w:rPr>
                <w:rFonts w:hint="eastAsia"/>
                <w:iCs/>
              </w:rPr>
              <w:t>(2)   Operatorii din sectorul alimentar pot aplica o marcă de identificare pe un produs de origine animală numai în cazul în care acesta a fost produs în conformitate cu prezentul regulament în unități care respectă cerințele din articolul 4.</w:t>
            </w:r>
          </w:p>
          <w:p w:rsidR="00AE69BE" w:rsidRPr="0019708B" w:rsidRDefault="00AE69BE" w:rsidP="0019708B">
            <w:pPr>
              <w:ind w:firstLine="0"/>
              <w:rPr>
                <w:iCs/>
              </w:rPr>
            </w:pPr>
            <w:r w:rsidRPr="0019708B">
              <w:rPr>
                <w:rFonts w:hint="eastAsia"/>
                <w:iCs/>
              </w:rPr>
              <w:t>(3)   Operatorii din sectorul alimentar pot retrage marca de salubritate a cărnii aplicate în conformitate cu Regulamentul (CE) nr. 854/2004 numai în cazul în care o tranșează, o prelucrează sau efectuează alte operațiuni.</w:t>
            </w:r>
          </w:p>
          <w:p w:rsidR="00AE69BE" w:rsidRPr="0019708B" w:rsidRDefault="00AE69BE" w:rsidP="00DC5932">
            <w:pPr>
              <w:ind w:firstLine="0"/>
              <w:rPr>
                <w:iCs/>
              </w:rPr>
            </w:pPr>
          </w:p>
        </w:tc>
        <w:tc>
          <w:tcPr>
            <w:tcW w:w="5386" w:type="dxa"/>
          </w:tcPr>
          <w:p w:rsidR="00240B67" w:rsidRPr="00240B67" w:rsidRDefault="00240B67" w:rsidP="00240B67">
            <w:pPr>
              <w:ind w:firstLine="0"/>
              <w:rPr>
                <w:bCs/>
                <w:iCs/>
                <w:lang w:val="ro-MD"/>
              </w:rPr>
            </w:pPr>
            <w:r w:rsidRPr="00240B67">
              <w:rPr>
                <w:b/>
                <w:bCs/>
                <w:iCs/>
                <w:lang w:val="ro-MD"/>
              </w:rPr>
              <w:t>16.</w:t>
            </w:r>
            <w:r w:rsidRPr="00240B67">
              <w:rPr>
                <w:bCs/>
                <w:iCs/>
                <w:lang w:val="ro-MD"/>
              </w:rPr>
              <w:t> Operatorii din domeniul alimentar nu introduc pe piață nici un produs de origine animală prelucrat într-o unitate supusă autorizării în conformitate cu pct.12 în cazul în care acesta nu are:</w:t>
            </w:r>
          </w:p>
          <w:p w:rsidR="00240B67" w:rsidRPr="00240B67" w:rsidRDefault="00240B67" w:rsidP="00240B67">
            <w:pPr>
              <w:ind w:firstLine="0"/>
              <w:rPr>
                <w:bCs/>
                <w:iCs/>
                <w:lang w:val="ro-MD"/>
              </w:rPr>
            </w:pPr>
            <w:r w:rsidRPr="00240B67">
              <w:rPr>
                <w:bCs/>
                <w:iCs/>
                <w:lang w:val="ro-MD"/>
              </w:rPr>
              <w:t>16.1 o marcă de sănătate aplicată în conformitate cu Legea nr.82/2024 privind controalele oficiale în domeniul agroalimentar  sau</w:t>
            </w:r>
          </w:p>
          <w:p w:rsidR="00240B67" w:rsidRPr="00240B67" w:rsidRDefault="00240B67" w:rsidP="00240B67">
            <w:pPr>
              <w:ind w:firstLine="0"/>
              <w:rPr>
                <w:bCs/>
                <w:iCs/>
                <w:lang w:val="ro-MD"/>
              </w:rPr>
            </w:pPr>
            <w:r w:rsidRPr="00240B67">
              <w:rPr>
                <w:bCs/>
                <w:iCs/>
                <w:lang w:val="ro-MD"/>
              </w:rPr>
              <w:t>16.2 atunci când hotărârea menționată nu prevede aplicarea unei mărci de sănătate, o marcă de identificare aplicată în conformitate cu dispozițiile din anexa nr.2 secțiunea 1-a.</w:t>
            </w:r>
          </w:p>
          <w:p w:rsidR="00240B67" w:rsidRPr="00240B67" w:rsidRDefault="00240B67" w:rsidP="00240B67">
            <w:pPr>
              <w:ind w:firstLine="0"/>
              <w:rPr>
                <w:bCs/>
                <w:iCs/>
                <w:lang w:val="ro-MD"/>
              </w:rPr>
            </w:pPr>
          </w:p>
          <w:p w:rsidR="00240B67" w:rsidRPr="00240B67" w:rsidRDefault="00240B67" w:rsidP="00240B67">
            <w:pPr>
              <w:ind w:firstLine="0"/>
              <w:rPr>
                <w:bCs/>
                <w:iCs/>
                <w:lang w:val="ro-MD"/>
              </w:rPr>
            </w:pPr>
            <w:r w:rsidRPr="00240B67">
              <w:rPr>
                <w:b/>
                <w:bCs/>
                <w:iCs/>
                <w:lang w:val="ro-MD"/>
              </w:rPr>
              <w:t>17.</w:t>
            </w:r>
            <w:r w:rsidRPr="00240B67">
              <w:rPr>
                <w:bCs/>
                <w:iCs/>
                <w:lang w:val="ro-MD"/>
              </w:rPr>
              <w:t> Operatorii din domeniul alimentar pot aplica o marcă de identificare pe un produs de origine animală numai în cazul în care acesta a fost produs în conformitate cu prezenta hotărâre în unități care respectă cerințele din pct.11-15.</w:t>
            </w:r>
          </w:p>
          <w:p w:rsidR="00240B67" w:rsidRPr="00240B67" w:rsidRDefault="00240B67" w:rsidP="00240B67">
            <w:pPr>
              <w:ind w:firstLine="0"/>
              <w:rPr>
                <w:bCs/>
                <w:iCs/>
                <w:lang w:val="ro-MD"/>
              </w:rPr>
            </w:pPr>
          </w:p>
          <w:p w:rsidR="00240B67" w:rsidRPr="00240B67" w:rsidRDefault="00240B67" w:rsidP="00240B67">
            <w:pPr>
              <w:ind w:firstLine="0"/>
              <w:rPr>
                <w:bCs/>
                <w:iCs/>
                <w:lang w:val="ro-MD"/>
              </w:rPr>
            </w:pPr>
            <w:r w:rsidRPr="00240B67">
              <w:rPr>
                <w:b/>
                <w:bCs/>
                <w:iCs/>
                <w:lang w:val="ro-MD"/>
              </w:rPr>
              <w:t>18.</w:t>
            </w:r>
            <w:r w:rsidRPr="00240B67">
              <w:rPr>
                <w:bCs/>
                <w:iCs/>
                <w:lang w:val="ro-MD"/>
              </w:rPr>
              <w:t xml:space="preserve"> Operatorii din domeniul alimentar pot retrage marca de sănătate a cărnii aplicate în conformitate cu Legea nr.82/2024 privind controalele oficiale în domeniul agroalimentar numai în cazul în care o tranșează, o prelucrează sau efectuează alte operațiuni.</w:t>
            </w:r>
          </w:p>
          <w:p w:rsidR="00AE69BE" w:rsidRPr="00FB4877"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2070BC" w:rsidTr="00AE69BE">
        <w:tblPrEx>
          <w:jc w:val="left"/>
        </w:tblPrEx>
        <w:trPr>
          <w:trHeight w:val="1995"/>
        </w:trPr>
        <w:tc>
          <w:tcPr>
            <w:tcW w:w="5382" w:type="dxa"/>
          </w:tcPr>
          <w:p w:rsidR="00AE69BE" w:rsidRPr="00812A28" w:rsidRDefault="00AE69BE" w:rsidP="00812A28">
            <w:pPr>
              <w:ind w:firstLine="0"/>
              <w:rPr>
                <w:i/>
                <w:iCs/>
              </w:rPr>
            </w:pPr>
            <w:r w:rsidRPr="00812A28">
              <w:rPr>
                <w:rFonts w:hint="eastAsia"/>
                <w:i/>
                <w:iCs/>
              </w:rPr>
              <w:t>Articolul 6</w:t>
            </w:r>
          </w:p>
          <w:p w:rsidR="00AE69BE" w:rsidRPr="00812A28" w:rsidRDefault="00AE69BE" w:rsidP="00812A28">
            <w:pPr>
              <w:ind w:firstLine="0"/>
              <w:rPr>
                <w:b/>
                <w:bCs/>
                <w:iCs/>
              </w:rPr>
            </w:pPr>
            <w:r w:rsidRPr="00812A28">
              <w:rPr>
                <w:rFonts w:hint="eastAsia"/>
                <w:b/>
                <w:bCs/>
                <w:iCs/>
              </w:rPr>
              <w:t>Produse de origine animală care nu provin din Comunitate</w:t>
            </w:r>
          </w:p>
          <w:p w:rsidR="00AE69BE" w:rsidRPr="00812A28" w:rsidRDefault="00AE69BE" w:rsidP="00812A28">
            <w:pPr>
              <w:ind w:firstLine="0"/>
              <w:rPr>
                <w:iCs/>
              </w:rPr>
            </w:pPr>
            <w:r w:rsidRPr="00812A28">
              <w:rPr>
                <w:rFonts w:hint="eastAsia"/>
                <w:iCs/>
              </w:rPr>
              <w:t>(1)   Operatorii din sectorul alimentar care importă produse de origine animală din țări terțe asigură că aceste importuri au loc numai în cazul în care:</w:t>
            </w:r>
          </w:p>
          <w:p w:rsidR="00AE69BE" w:rsidRPr="00812A28" w:rsidRDefault="00AE69BE" w:rsidP="00812A28">
            <w:pPr>
              <w:ind w:firstLine="0"/>
              <w:rPr>
                <w:iCs/>
              </w:rPr>
            </w:pPr>
            <w:r w:rsidRPr="00812A28">
              <w:rPr>
                <w:rFonts w:hint="eastAsia"/>
                <w:iCs/>
              </w:rPr>
              <w:t>(a) țara terță de expediere este prevăzută într-o listă, stabilită în conformitate cu articolul 11 din Regulamentul (CE) nr. 854/2004, a țărilor terțe din care este autorizat importul respectivului produs;</w:t>
            </w:r>
          </w:p>
          <w:p w:rsidR="00AE69BE" w:rsidRPr="00812A28" w:rsidRDefault="00AE69BE" w:rsidP="00812A28">
            <w:pPr>
              <w:ind w:firstLine="0"/>
              <w:rPr>
                <w:iCs/>
              </w:rPr>
            </w:pPr>
            <w:r w:rsidRPr="00812A28">
              <w:rPr>
                <w:rFonts w:hint="eastAsia"/>
                <w:iCs/>
              </w:rPr>
              <w:t>(b) (i) unitatea din care a fost expediat produsul și în care a fost obținut sau preparat produsul este prevăzută într-o listă, stabilită în conformitate cu articolul 12 din Regulamentul (CE) nr. 854/2004, a unităților din care este autorizat importul respectivului produs, după caz;</w:t>
            </w:r>
          </w:p>
          <w:p w:rsidR="00AE69BE" w:rsidRPr="00812A28" w:rsidRDefault="00AE69BE" w:rsidP="00812A28">
            <w:pPr>
              <w:ind w:firstLine="0"/>
              <w:rPr>
                <w:iCs/>
              </w:rPr>
            </w:pPr>
            <w:r w:rsidRPr="00812A28">
              <w:rPr>
                <w:rFonts w:hint="eastAsia"/>
                <w:iCs/>
              </w:rPr>
              <w:t>(ii) în cazul cărnii proaspete, al cărnii tocate, al preparatelor din carne, al produselor din carne și al cărnii separate mecanic, produsul a fost fabricat din carne obținută în abatoare și secții de tranșare menționate de liste stabilite și actualizate în conformitate cu articolul 12 din Regulamentul (CE) nr. 854/2004 sau în unități comunitare autorizate</w:t>
            </w:r>
            <w:r>
              <w:rPr>
                <w:iCs/>
              </w:rPr>
              <w:t xml:space="preserve"> și</w:t>
            </w:r>
          </w:p>
          <w:p w:rsidR="00AE69BE" w:rsidRPr="00812A28" w:rsidRDefault="00AE69BE" w:rsidP="00812A28">
            <w:pPr>
              <w:ind w:firstLine="0"/>
              <w:rPr>
                <w:iCs/>
              </w:rPr>
            </w:pPr>
            <w:r w:rsidRPr="00812A28">
              <w:rPr>
                <w:rFonts w:hint="eastAsia"/>
                <w:iCs/>
              </w:rPr>
              <w:t>(iii) în cazul moluștelor bivalve, al echinodermelor, al tunicatelor și gasteropodelor marine vii, în cazul în care zona de producție este prevăzută de o listă stabilită în conformitate cu articolul 13 din regulamentul menționat, după caz;</w:t>
            </w:r>
          </w:p>
          <w:p w:rsidR="00AE69BE" w:rsidRPr="00812A28" w:rsidRDefault="00AE69BE" w:rsidP="00812A28">
            <w:pPr>
              <w:ind w:firstLine="0"/>
              <w:rPr>
                <w:iCs/>
              </w:rPr>
            </w:pPr>
            <w:r w:rsidRPr="00812A28">
              <w:rPr>
                <w:rFonts w:hint="eastAsia"/>
                <w:iCs/>
              </w:rPr>
              <w:lastRenderedPageBreak/>
              <w:t>(c) produsul respectă:</w:t>
            </w:r>
          </w:p>
          <w:p w:rsidR="00AE69BE" w:rsidRPr="00812A28" w:rsidRDefault="00AE69BE" w:rsidP="00812A28">
            <w:pPr>
              <w:ind w:firstLine="0"/>
              <w:rPr>
                <w:iCs/>
              </w:rPr>
            </w:pPr>
            <w:r w:rsidRPr="00812A28">
              <w:rPr>
                <w:rFonts w:hint="eastAsia"/>
                <w:iCs/>
              </w:rPr>
              <w:t>(i) cerințele prezentului regulament, în special cerințele prevăzute la articolul 5 privind marcajul de salubritate și de identificare;</w:t>
            </w:r>
          </w:p>
          <w:p w:rsidR="00AE69BE" w:rsidRPr="00812A28" w:rsidRDefault="00AE69BE" w:rsidP="00812A28">
            <w:pPr>
              <w:ind w:firstLine="0"/>
              <w:rPr>
                <w:iCs/>
              </w:rPr>
            </w:pPr>
            <w:r w:rsidRPr="00812A28">
              <w:rPr>
                <w:rFonts w:hint="eastAsia"/>
                <w:iCs/>
              </w:rPr>
              <w:t>(ii) cerințele Regulamentului (CE) nr. 852/2004și</w:t>
            </w:r>
          </w:p>
          <w:p w:rsidR="00AE69BE" w:rsidRPr="00812A28" w:rsidRDefault="00AE69BE" w:rsidP="00812A28">
            <w:pPr>
              <w:ind w:firstLine="0"/>
              <w:rPr>
                <w:iCs/>
              </w:rPr>
            </w:pPr>
            <w:r w:rsidRPr="00812A28">
              <w:rPr>
                <w:rFonts w:hint="eastAsia"/>
                <w:iCs/>
              </w:rPr>
              <w:t>(iii) orice condiție privind importul, definită în conformitate cu legislația comunitară care reglementează controalele produselor de origine animală la import</w:t>
            </w:r>
            <w:r>
              <w:rPr>
                <w:iCs/>
              </w:rPr>
              <w:t xml:space="preserve"> </w:t>
            </w:r>
            <w:r w:rsidRPr="00812A28">
              <w:rPr>
                <w:rFonts w:hint="eastAsia"/>
                <w:iCs/>
              </w:rPr>
              <w:t>și</w:t>
            </w:r>
          </w:p>
          <w:p w:rsidR="00AE69BE" w:rsidRPr="00812A28" w:rsidRDefault="00AE69BE" w:rsidP="00812A28">
            <w:pPr>
              <w:ind w:firstLine="0"/>
              <w:rPr>
                <w:iCs/>
              </w:rPr>
            </w:pPr>
            <w:r w:rsidRPr="00812A28">
              <w:rPr>
                <w:rFonts w:hint="eastAsia"/>
                <w:iCs/>
              </w:rPr>
              <w:t>(d) sunt respectate cerințele prevăzute la articolul 14 din Regulamentul (CE) nr. 854/2004 privind certificatele și alte documente, după caz.</w:t>
            </w:r>
          </w:p>
          <w:p w:rsidR="00AE69BE" w:rsidRPr="00812A28" w:rsidRDefault="00AE69BE" w:rsidP="00812A28">
            <w:pPr>
              <w:ind w:firstLine="0"/>
              <w:rPr>
                <w:iCs/>
              </w:rPr>
            </w:pPr>
            <w:r w:rsidRPr="00812A28">
              <w:rPr>
                <w:rFonts w:hint="eastAsia"/>
                <w:iCs/>
              </w:rPr>
              <w:t>(2)   Prin derogare de la alineatul (1), importul de produse pescărești poate să aibă, de asemenea, loc în conformitate cu dispozițiile speciale stabilite la articolul 15 din Regulamentul (CE) nr. 854/2004.</w:t>
            </w:r>
          </w:p>
          <w:p w:rsidR="00AE69BE" w:rsidRPr="00812A28" w:rsidRDefault="00AE69BE" w:rsidP="00812A28">
            <w:pPr>
              <w:ind w:firstLine="0"/>
              <w:rPr>
                <w:iCs/>
              </w:rPr>
            </w:pPr>
            <w:r w:rsidRPr="00812A28">
              <w:rPr>
                <w:rFonts w:hint="eastAsia"/>
                <w:iCs/>
              </w:rPr>
              <w:t>(3)   Operatorii din sectorul alimentar care importă produse de origine animală se asigură că:</w:t>
            </w:r>
          </w:p>
          <w:p w:rsidR="00AE69BE" w:rsidRPr="00812A28" w:rsidRDefault="00AE69BE" w:rsidP="00812A28">
            <w:pPr>
              <w:ind w:firstLine="0"/>
              <w:rPr>
                <w:iCs/>
              </w:rPr>
            </w:pPr>
            <w:r w:rsidRPr="00812A28">
              <w:rPr>
                <w:rFonts w:hint="eastAsia"/>
                <w:iCs/>
              </w:rPr>
              <w:t>(a) produsele sunt accesibile pentru un control la import în conformitate cu Directiva 97/78/CE (</w:t>
            </w:r>
            <w:hyperlink r:id="rId13" w:anchor="E0002" w:history="1">
              <w:r w:rsidRPr="00812A28">
                <w:rPr>
                  <w:rStyle w:val="Hyperlink"/>
                  <w:rFonts w:hint="eastAsia"/>
                  <w:iCs/>
                </w:rPr>
                <w:t> </w:t>
              </w:r>
              <w:r w:rsidRPr="00812A28">
                <w:rPr>
                  <w:rStyle w:val="Hyperlink"/>
                  <w:rFonts w:hint="eastAsia"/>
                  <w:iCs/>
                  <w:vertAlign w:val="superscript"/>
                </w:rPr>
                <w:t>2</w:t>
              </w:r>
              <w:r w:rsidRPr="00812A28">
                <w:rPr>
                  <w:rStyle w:val="Hyperlink"/>
                  <w:rFonts w:hint="eastAsia"/>
                  <w:iCs/>
                </w:rPr>
                <w:t> </w:t>
              </w:r>
            </w:hyperlink>
            <w:r w:rsidRPr="00812A28">
              <w:rPr>
                <w:rFonts w:hint="eastAsia"/>
                <w:iCs/>
              </w:rPr>
              <w:t>);</w:t>
            </w:r>
          </w:p>
          <w:p w:rsidR="00AE69BE" w:rsidRPr="00812A28" w:rsidRDefault="00AE69BE" w:rsidP="00812A28">
            <w:pPr>
              <w:ind w:firstLine="0"/>
              <w:rPr>
                <w:iCs/>
              </w:rPr>
            </w:pPr>
            <w:r w:rsidRPr="00812A28">
              <w:rPr>
                <w:rFonts w:hint="eastAsia"/>
                <w:iCs/>
              </w:rPr>
              <w:t>(b) importul este în conformitate cu cerințele Directivei 2002/99/CE (</w:t>
            </w:r>
            <w:hyperlink r:id="rId14" w:anchor="E0003" w:history="1">
              <w:r w:rsidRPr="00812A28">
                <w:rPr>
                  <w:rStyle w:val="Hyperlink"/>
                  <w:rFonts w:hint="eastAsia"/>
                  <w:iCs/>
                </w:rPr>
                <w:t> </w:t>
              </w:r>
              <w:r w:rsidRPr="00812A28">
                <w:rPr>
                  <w:rStyle w:val="Hyperlink"/>
                  <w:rFonts w:hint="eastAsia"/>
                  <w:iCs/>
                  <w:vertAlign w:val="superscript"/>
                </w:rPr>
                <w:t>3</w:t>
              </w:r>
              <w:r w:rsidRPr="00812A28">
                <w:rPr>
                  <w:rStyle w:val="Hyperlink"/>
                  <w:rFonts w:hint="eastAsia"/>
                  <w:iCs/>
                </w:rPr>
                <w:t> </w:t>
              </w:r>
            </w:hyperlink>
            <w:r w:rsidRPr="00812A28">
              <w:rPr>
                <w:rFonts w:hint="eastAsia"/>
                <w:iCs/>
              </w:rPr>
              <w:t>)</w:t>
            </w:r>
            <w:r>
              <w:rPr>
                <w:iCs/>
              </w:rPr>
              <w:t xml:space="preserve"> </w:t>
            </w:r>
            <w:r w:rsidRPr="00812A28">
              <w:rPr>
                <w:rFonts w:hint="eastAsia"/>
                <w:iCs/>
              </w:rPr>
              <w:t>și</w:t>
            </w:r>
          </w:p>
          <w:p w:rsidR="00AE69BE" w:rsidRPr="00812A28" w:rsidRDefault="00AE69BE" w:rsidP="00812A28">
            <w:pPr>
              <w:ind w:firstLine="0"/>
              <w:rPr>
                <w:iCs/>
              </w:rPr>
            </w:pPr>
            <w:r w:rsidRPr="00812A28">
              <w:rPr>
                <w:rFonts w:hint="eastAsia"/>
                <w:iCs/>
              </w:rPr>
              <w:t>(c) operațiunile care au loc după import pe care le controlează sunt efectuate în conformitate cu cerințele din anexa III.</w:t>
            </w:r>
          </w:p>
          <w:p w:rsidR="00AE69BE" w:rsidRPr="00812A28" w:rsidRDefault="00AE69BE" w:rsidP="00812A28">
            <w:pPr>
              <w:ind w:firstLine="0"/>
              <w:rPr>
                <w:iCs/>
              </w:rPr>
            </w:pPr>
            <w:r w:rsidRPr="00812A28">
              <w:rPr>
                <w:rFonts w:hint="eastAsia"/>
                <w:iCs/>
              </w:rPr>
              <w:t>(4)   Operatorii din sectorul alimentar care importă produse alimentare care conțin atât produse de origine vegetală, cât și produse de origine animală prelucrate, oferă garanția că produsele de origine animală prelucrate pe care le conțin produsele alimentare menționate anterior sunt în conformitate cu cerințele prevăzute la alineatele (1), (2) și (3). Aceștia trebuie să fie în măsură să furnizeze dovada că s-au achitat de această obligație [de exemplu, cu ajutorul unor documente adecvate sau al autorizației, care nu trebuie să se prezinte, în mod absolut necesar, în forma prevăzută la alineatul (1) litera (d)].</w:t>
            </w:r>
          </w:p>
          <w:p w:rsidR="00AE69BE" w:rsidRPr="00812A28" w:rsidRDefault="00AE69BE" w:rsidP="0019708B">
            <w:pPr>
              <w:ind w:firstLine="0"/>
              <w:rPr>
                <w:iCs/>
              </w:rPr>
            </w:pPr>
          </w:p>
        </w:tc>
        <w:tc>
          <w:tcPr>
            <w:tcW w:w="5386" w:type="dxa"/>
          </w:tcPr>
          <w:p w:rsidR="00AE69BE" w:rsidRDefault="00AE69BE" w:rsidP="00A3611D">
            <w:pPr>
              <w:ind w:firstLine="0"/>
              <w:rPr>
                <w:b/>
                <w:bCs/>
                <w:lang w:val="ro-MD"/>
              </w:rPr>
            </w:pPr>
          </w:p>
          <w:p w:rsidR="00680743" w:rsidRPr="00680743" w:rsidRDefault="00680743" w:rsidP="00680743">
            <w:pPr>
              <w:ind w:firstLine="0"/>
              <w:rPr>
                <w:iCs/>
                <w:lang w:val="ro-MD"/>
              </w:rPr>
            </w:pPr>
            <w:r w:rsidRPr="00D404AE">
              <w:rPr>
                <w:b/>
                <w:iCs/>
                <w:lang w:val="ro-MD"/>
              </w:rPr>
              <w:t>19.</w:t>
            </w:r>
            <w:r w:rsidRPr="00680743">
              <w:rPr>
                <w:iCs/>
                <w:lang w:val="ro-MD"/>
              </w:rPr>
              <w:t xml:space="preserve"> Operatorii din domeniul alimentar care importă produse de origine animală din alte țări asigură că aceste importuri au loc numai în cazul în care:</w:t>
            </w:r>
          </w:p>
          <w:p w:rsidR="00680743" w:rsidRPr="00680743" w:rsidRDefault="00680743" w:rsidP="00680743">
            <w:pPr>
              <w:ind w:firstLine="0"/>
              <w:rPr>
                <w:iCs/>
                <w:lang w:val="ro-MD"/>
              </w:rPr>
            </w:pPr>
            <w:r w:rsidRPr="00680743">
              <w:rPr>
                <w:iCs/>
                <w:lang w:val="ro-MD"/>
              </w:rPr>
              <w:t>19.1 țara de expediere este prevăzută într-o listă, stabilită în conformitate cu art. 85 alin.(2) lit.a) din Legea nr. 82/2024 privind controalele oficiale în domeniul agroalimentar din care este autorizat importul respectivului produs;</w:t>
            </w:r>
          </w:p>
          <w:p w:rsidR="00680743" w:rsidRPr="00680743" w:rsidRDefault="00680743" w:rsidP="00680743">
            <w:pPr>
              <w:ind w:firstLine="0"/>
              <w:rPr>
                <w:iCs/>
                <w:lang w:val="ro-MD"/>
              </w:rPr>
            </w:pPr>
            <w:r w:rsidRPr="00680743">
              <w:rPr>
                <w:iCs/>
                <w:lang w:val="ro-MD"/>
              </w:rPr>
              <w:t xml:space="preserve">19.2 unitatea din care a fost expediat produsul și în care a fost obținut sau preparat produsul este prevăzută într-o listă, stabilită în conformitate cu art. 85 alin.(2) lit.b) din Legea nr. 82/2024 privind controalele oficiale în domeniul agroalimentar, a unităților din care este autorizat importul respectivului produs, după caz, </w:t>
            </w:r>
          </w:p>
          <w:p w:rsidR="00680743" w:rsidRPr="00680743" w:rsidRDefault="00680743" w:rsidP="00680743">
            <w:pPr>
              <w:ind w:firstLine="0"/>
              <w:rPr>
                <w:iCs/>
                <w:lang w:val="ro-MD"/>
              </w:rPr>
            </w:pPr>
            <w:r w:rsidRPr="00680743">
              <w:rPr>
                <w:iCs/>
                <w:lang w:val="ro-MD"/>
              </w:rPr>
              <w:t>19.2.1 în cazul cărnii proaspete, al cărnii tocate, al preparatelor din carne, al produselor din carne și al cărnii separate mecanic, produsul a fost fabricat din carne obținută în abatoare și secții de tranșare menționate de liste stabilite și actualizate în conformitate cu art.85 din Legea nr.82/2024 privind controalele oficiale în domeniul agroalimentar sau în unități autorizate și</w:t>
            </w:r>
          </w:p>
          <w:p w:rsidR="00680743" w:rsidRPr="00680743" w:rsidRDefault="00680743" w:rsidP="00680743">
            <w:pPr>
              <w:ind w:firstLine="0"/>
              <w:rPr>
                <w:iCs/>
                <w:lang w:val="ro-MD"/>
              </w:rPr>
            </w:pPr>
            <w:r w:rsidRPr="00680743">
              <w:rPr>
                <w:iCs/>
                <w:lang w:val="ro-MD"/>
              </w:rPr>
              <w:t>19.2.2 în cazul moluștelor bivalve, al echinodermelor, al tunicatelor și gasteropodelor marine vii, în cazul în care zona de producție este prevăzută de o listă stabilită în conformitate cu art.13 din legea menționată, după caz;</w:t>
            </w:r>
          </w:p>
          <w:p w:rsidR="00680743" w:rsidRPr="00680743" w:rsidRDefault="00680743" w:rsidP="00680743">
            <w:pPr>
              <w:ind w:firstLine="0"/>
              <w:rPr>
                <w:iCs/>
                <w:lang w:val="ro-MD"/>
              </w:rPr>
            </w:pPr>
            <w:r w:rsidRPr="00680743">
              <w:rPr>
                <w:iCs/>
                <w:lang w:val="ro-MD"/>
              </w:rPr>
              <w:lastRenderedPageBreak/>
              <w:t>19.3 produsul respectă:</w:t>
            </w:r>
          </w:p>
          <w:p w:rsidR="00680743" w:rsidRPr="00680743" w:rsidRDefault="00680743" w:rsidP="00680743">
            <w:pPr>
              <w:ind w:firstLine="0"/>
              <w:rPr>
                <w:iCs/>
                <w:lang w:val="ro-MD"/>
              </w:rPr>
            </w:pPr>
            <w:r w:rsidRPr="00680743">
              <w:rPr>
                <w:iCs/>
                <w:lang w:val="ro-MD"/>
              </w:rPr>
              <w:t>19.3.1 cerințele prezentei hotărâri, în special cerințele prevăzute la articolul 5 privind marcajul de sănătate și de identificare;</w:t>
            </w:r>
          </w:p>
          <w:p w:rsidR="00680743" w:rsidRPr="00680743" w:rsidRDefault="00680743" w:rsidP="00680743">
            <w:pPr>
              <w:ind w:firstLine="0"/>
              <w:rPr>
                <w:iCs/>
                <w:lang w:val="ro-MD"/>
              </w:rPr>
            </w:pPr>
            <w:r w:rsidRPr="00680743">
              <w:rPr>
                <w:iCs/>
                <w:lang w:val="ro-MD"/>
              </w:rPr>
              <w:t>19.3.2 cerințele Legea nr.296/2017 privind cerințele generale de igienă a produselor alimentare și</w:t>
            </w:r>
          </w:p>
          <w:p w:rsidR="00680743" w:rsidRPr="00680743" w:rsidRDefault="00680743" w:rsidP="00680743">
            <w:pPr>
              <w:ind w:firstLine="0"/>
              <w:rPr>
                <w:iCs/>
                <w:lang w:val="ro-MD"/>
              </w:rPr>
            </w:pPr>
            <w:r w:rsidRPr="00680743">
              <w:rPr>
                <w:iCs/>
                <w:lang w:val="ro-MD"/>
              </w:rPr>
              <w:t>19.3.3 orice condiție privind importul, definită în conformitate cu legislația  în vigoare controalele produselor de origine animală la import și</w:t>
            </w:r>
          </w:p>
          <w:p w:rsidR="00680743" w:rsidRPr="00680743" w:rsidRDefault="00680743" w:rsidP="00680743">
            <w:pPr>
              <w:ind w:firstLine="0"/>
              <w:rPr>
                <w:iCs/>
                <w:lang w:val="ro-MD"/>
              </w:rPr>
            </w:pPr>
            <w:r w:rsidRPr="00680743">
              <w:rPr>
                <w:iCs/>
                <w:lang w:val="ro-MD"/>
              </w:rPr>
              <w:t>19.4 sunt respectate cerințele prevăzute la art.85 din Legea nr.82/2024 privind controalele oficiale în domeniul agroalimentar privind certificatele și alte documente, după caz.</w:t>
            </w:r>
          </w:p>
          <w:p w:rsidR="00680743" w:rsidRPr="00680743" w:rsidRDefault="00680743" w:rsidP="00680743">
            <w:pPr>
              <w:ind w:firstLine="0"/>
              <w:rPr>
                <w:iCs/>
                <w:lang w:val="ro-MD"/>
              </w:rPr>
            </w:pPr>
          </w:p>
          <w:p w:rsidR="00680743" w:rsidRPr="00680743" w:rsidRDefault="00680743" w:rsidP="00680743">
            <w:pPr>
              <w:ind w:firstLine="0"/>
              <w:rPr>
                <w:iCs/>
                <w:lang w:val="ro-MD"/>
              </w:rPr>
            </w:pPr>
            <w:r w:rsidRPr="00680743">
              <w:rPr>
                <w:iCs/>
                <w:lang w:val="ro-MD"/>
              </w:rPr>
              <w:t>20. Prin derogare de la pct.19, importul de produse pescărești poate să aibă, de asemenea, loc în conformitate cu dispozițiile speciale stabilite la art.85 din Legea nr. 82/2024 privind controalele oficiale în domeniul agroalimentar.</w:t>
            </w:r>
          </w:p>
          <w:p w:rsidR="00680743" w:rsidRPr="00680743" w:rsidRDefault="00680743" w:rsidP="00680743">
            <w:pPr>
              <w:ind w:firstLine="0"/>
              <w:rPr>
                <w:iCs/>
                <w:lang w:val="ro-MD"/>
              </w:rPr>
            </w:pPr>
          </w:p>
          <w:p w:rsidR="00680743" w:rsidRPr="00680743" w:rsidRDefault="00680743" w:rsidP="00680743">
            <w:pPr>
              <w:ind w:firstLine="0"/>
              <w:rPr>
                <w:iCs/>
                <w:lang w:val="ro-MD"/>
              </w:rPr>
            </w:pPr>
            <w:r w:rsidRPr="00D404AE">
              <w:rPr>
                <w:b/>
                <w:iCs/>
                <w:lang w:val="ro-MD"/>
              </w:rPr>
              <w:t xml:space="preserve">21. </w:t>
            </w:r>
            <w:r w:rsidRPr="00680743">
              <w:rPr>
                <w:iCs/>
                <w:lang w:val="ro-MD"/>
              </w:rPr>
              <w:t>Operatorii din domeniul alimentar care importă produse de origine animală se asigură că:</w:t>
            </w:r>
          </w:p>
          <w:p w:rsidR="00680743" w:rsidRPr="00680743" w:rsidRDefault="00680743" w:rsidP="00680743">
            <w:pPr>
              <w:ind w:firstLine="0"/>
              <w:rPr>
                <w:iCs/>
                <w:lang w:val="ro-MD"/>
              </w:rPr>
            </w:pPr>
            <w:r w:rsidRPr="00680743">
              <w:rPr>
                <w:iCs/>
                <w:lang w:val="ro-MD"/>
              </w:rPr>
              <w:t xml:space="preserve">21.1 produsele sunt accesibile pentru un control la import în conformitate cu Legea nr. 82/2024 privind controalele oficiale în domeniul agroalimentar; </w:t>
            </w:r>
          </w:p>
          <w:p w:rsidR="00680743" w:rsidRPr="00680743" w:rsidRDefault="00680743" w:rsidP="00680743">
            <w:pPr>
              <w:ind w:firstLine="0"/>
              <w:rPr>
                <w:iCs/>
                <w:lang w:val="ro-MD"/>
              </w:rPr>
            </w:pPr>
            <w:r w:rsidRPr="00680743">
              <w:rPr>
                <w:iCs/>
                <w:lang w:val="ro-MD"/>
              </w:rPr>
              <w:t>21.2 importul este în conformitate cu cerințele Legii nr.196/2024 privind sănătatea animală și</w:t>
            </w:r>
          </w:p>
          <w:p w:rsidR="00680743" w:rsidRPr="00680743" w:rsidRDefault="00680743" w:rsidP="00680743">
            <w:pPr>
              <w:ind w:firstLine="0"/>
              <w:rPr>
                <w:iCs/>
                <w:lang w:val="ro-MD"/>
              </w:rPr>
            </w:pPr>
            <w:r w:rsidRPr="00680743">
              <w:rPr>
                <w:iCs/>
                <w:lang w:val="ro-MD"/>
              </w:rPr>
              <w:t>21.3 operațiunile care au loc după import pe care le controlează sunt efectuate în conformitate cu cerințele din anexa nr.3.</w:t>
            </w:r>
          </w:p>
          <w:p w:rsidR="00680743" w:rsidRPr="00680743" w:rsidRDefault="00680743" w:rsidP="00680743">
            <w:pPr>
              <w:ind w:firstLine="0"/>
              <w:rPr>
                <w:iCs/>
                <w:lang w:val="ro-MD"/>
              </w:rPr>
            </w:pPr>
          </w:p>
          <w:p w:rsidR="00AE69BE" w:rsidRPr="00CE2254" w:rsidRDefault="00680743" w:rsidP="00680743">
            <w:pPr>
              <w:ind w:firstLine="0"/>
              <w:rPr>
                <w:lang w:val="ro-MD"/>
              </w:rPr>
            </w:pPr>
            <w:r w:rsidRPr="00D404AE">
              <w:rPr>
                <w:b/>
                <w:iCs/>
                <w:lang w:val="ro-MD"/>
              </w:rPr>
              <w:t>22.</w:t>
            </w:r>
            <w:r w:rsidRPr="00680743">
              <w:rPr>
                <w:iCs/>
                <w:lang w:val="ro-MD"/>
              </w:rPr>
              <w:t xml:space="preserve"> Operatorii din domeniul alimentar care importă produse alimentare care conțin atât produse de origine vegetală, cât și produse de origine animală prelucrate, oferă garanția că produsele de origine animală prelucrate pe care le conțin produsele alimentare menționate anterior sunt în conformitate cu cerințele prevăzute la pct.19, 20 și 21. Aceștia trebuie să fie în măsură să furnizeze dovada că s-au achitat de această obligație cu ajutorul unor documente adecvate sau al autorizației, care nu trebuie să se prezinte, în mod absolut necesar, în forma prevăzută la sbp19.4.</w:t>
            </w: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FD6653" w:rsidRDefault="00AE69BE" w:rsidP="00FD6653">
            <w:pPr>
              <w:ind w:firstLine="0"/>
              <w:rPr>
                <w:iCs/>
              </w:rPr>
            </w:pPr>
            <w:r w:rsidRPr="00FD6653">
              <w:rPr>
                <w:rFonts w:hint="eastAsia"/>
                <w:iCs/>
              </w:rPr>
              <w:lastRenderedPageBreak/>
              <w:t>CAPITOLUL III</w:t>
            </w:r>
          </w:p>
          <w:p w:rsidR="00AE69BE" w:rsidRPr="00FD6653" w:rsidRDefault="00AE69BE" w:rsidP="00FD6653">
            <w:pPr>
              <w:ind w:firstLine="0"/>
              <w:rPr>
                <w:b/>
                <w:bCs/>
                <w:iCs/>
              </w:rPr>
            </w:pPr>
            <w:r w:rsidRPr="00FD6653">
              <w:rPr>
                <w:rFonts w:hint="eastAsia"/>
                <w:b/>
                <w:bCs/>
                <w:iCs/>
              </w:rPr>
              <w:t>COMERȚUL</w:t>
            </w:r>
          </w:p>
          <w:p w:rsidR="00AE69BE" w:rsidRPr="00FD6653" w:rsidRDefault="00AE69BE" w:rsidP="00FD6653">
            <w:pPr>
              <w:ind w:firstLine="0"/>
              <w:rPr>
                <w:i/>
                <w:iCs/>
              </w:rPr>
            </w:pPr>
            <w:r w:rsidRPr="00FD6653">
              <w:rPr>
                <w:rFonts w:hint="eastAsia"/>
                <w:i/>
                <w:iCs/>
              </w:rPr>
              <w:t>Articolul 7</w:t>
            </w:r>
          </w:p>
          <w:p w:rsidR="00AE69BE" w:rsidRPr="00FD6653" w:rsidRDefault="00AE69BE" w:rsidP="00FD6653">
            <w:pPr>
              <w:ind w:firstLine="0"/>
              <w:rPr>
                <w:b/>
                <w:bCs/>
                <w:iCs/>
              </w:rPr>
            </w:pPr>
            <w:r w:rsidRPr="00FD6653">
              <w:rPr>
                <w:rFonts w:hint="eastAsia"/>
                <w:b/>
                <w:bCs/>
                <w:iCs/>
              </w:rPr>
              <w:t>Documente</w:t>
            </w:r>
          </w:p>
          <w:p w:rsidR="00AE69BE" w:rsidRPr="00FD6653" w:rsidRDefault="00AE69BE" w:rsidP="00FD6653">
            <w:pPr>
              <w:ind w:firstLine="0"/>
              <w:rPr>
                <w:iCs/>
              </w:rPr>
            </w:pPr>
            <w:r w:rsidRPr="00FD6653">
              <w:rPr>
                <w:rFonts w:hint="eastAsia"/>
                <w:iCs/>
              </w:rPr>
              <w:t>(1)   În cazul în care acest lucru este cerut în conformitate cu anexele II sau III, operatoriii din sectorul alimentar se asigură că loturile de produse de origine animală sunt însoțite de certificate sau alte documente.</w:t>
            </w:r>
          </w:p>
          <w:p w:rsidR="00AE69BE" w:rsidRPr="00FD6653" w:rsidRDefault="00AE69BE" w:rsidP="00FD6653">
            <w:pPr>
              <w:ind w:firstLine="0"/>
              <w:rPr>
                <w:iCs/>
              </w:rPr>
            </w:pPr>
            <w:r w:rsidRPr="00FD6653">
              <w:rPr>
                <w:rFonts w:hint="eastAsia"/>
                <w:iCs/>
              </w:rPr>
              <w:t>(2)   În conformitate cu procedura prevăzută la articolul 12 alineatul (2):</w:t>
            </w:r>
          </w:p>
          <w:p w:rsidR="00AE69BE" w:rsidRPr="00FD6653" w:rsidRDefault="00AE69BE" w:rsidP="00FD6653">
            <w:pPr>
              <w:ind w:firstLine="0"/>
              <w:rPr>
                <w:iCs/>
              </w:rPr>
            </w:pPr>
            <w:r w:rsidRPr="00FD6653">
              <w:rPr>
                <w:rFonts w:hint="eastAsia"/>
                <w:iCs/>
              </w:rPr>
              <w:t>(a) pot fi stabilite documente tipși</w:t>
            </w:r>
          </w:p>
          <w:p w:rsidR="00AE69BE" w:rsidRPr="00FD6653" w:rsidRDefault="00AE69BE" w:rsidP="00FD6653">
            <w:pPr>
              <w:ind w:firstLine="0"/>
              <w:rPr>
                <w:iCs/>
              </w:rPr>
            </w:pPr>
            <w:r w:rsidRPr="00FD6653">
              <w:rPr>
                <w:rFonts w:hint="eastAsia"/>
                <w:iCs/>
              </w:rPr>
              <w:t>(b) poate fi prevăzută utilizarea documentelor în format electronic.</w:t>
            </w:r>
          </w:p>
          <w:p w:rsidR="00AE69BE" w:rsidRPr="00FD6653" w:rsidRDefault="00AE69BE" w:rsidP="00DC5932">
            <w:pPr>
              <w:ind w:firstLine="0"/>
              <w:rPr>
                <w:iCs/>
              </w:rPr>
            </w:pPr>
          </w:p>
        </w:tc>
        <w:tc>
          <w:tcPr>
            <w:tcW w:w="5386" w:type="dxa"/>
          </w:tcPr>
          <w:p w:rsidR="007B1BF2" w:rsidRPr="007B1BF2" w:rsidRDefault="007B1BF2" w:rsidP="007B1BF2">
            <w:pPr>
              <w:ind w:firstLine="0"/>
              <w:rPr>
                <w:b/>
                <w:bCs/>
                <w:lang w:val="ro-MD"/>
              </w:rPr>
            </w:pPr>
            <w:r w:rsidRPr="007B1BF2">
              <w:rPr>
                <w:b/>
                <w:bCs/>
                <w:lang w:val="ro-MD"/>
              </w:rPr>
              <w:t>Capitolul III</w:t>
            </w:r>
          </w:p>
          <w:p w:rsidR="007B1BF2" w:rsidRPr="007B1BF2" w:rsidRDefault="007B1BF2" w:rsidP="007B1BF2">
            <w:pPr>
              <w:ind w:firstLine="0"/>
              <w:rPr>
                <w:b/>
                <w:bCs/>
                <w:lang w:val="ro-MD"/>
              </w:rPr>
            </w:pPr>
            <w:r w:rsidRPr="007B1BF2">
              <w:rPr>
                <w:b/>
                <w:bCs/>
                <w:lang w:val="ro-MD"/>
              </w:rPr>
              <w:t>COMERȚUL</w:t>
            </w:r>
          </w:p>
          <w:p w:rsidR="007B1BF2" w:rsidRPr="007B1BF2" w:rsidRDefault="007B1BF2" w:rsidP="007B1BF2">
            <w:pPr>
              <w:ind w:firstLine="0"/>
              <w:rPr>
                <w:b/>
                <w:bCs/>
                <w:lang w:val="ro-MD"/>
              </w:rPr>
            </w:pPr>
          </w:p>
          <w:p w:rsidR="007B1BF2" w:rsidRPr="007B1BF2" w:rsidRDefault="007B1BF2" w:rsidP="007B1BF2">
            <w:pPr>
              <w:ind w:firstLine="0"/>
              <w:rPr>
                <w:bCs/>
                <w:lang w:val="ro-MD"/>
              </w:rPr>
            </w:pPr>
            <w:r w:rsidRPr="007B1BF2">
              <w:rPr>
                <w:b/>
                <w:bCs/>
                <w:lang w:val="ro-MD"/>
              </w:rPr>
              <w:t>23.</w:t>
            </w:r>
            <w:r w:rsidRPr="007B1BF2">
              <w:rPr>
                <w:bCs/>
                <w:lang w:val="ro-MD"/>
              </w:rPr>
              <w:t> În cazul în care acest lucru este cerut în conformitate cu anexele nr. 2 și 3., operatoriii din domeniul alimentar se asigură că loturile de produse de origine animală sunt însoțite de certificate sau alte documente.</w:t>
            </w:r>
          </w:p>
          <w:p w:rsidR="007B1BF2" w:rsidRPr="007B1BF2" w:rsidRDefault="007B1BF2" w:rsidP="007B1BF2">
            <w:pPr>
              <w:ind w:firstLine="0"/>
              <w:rPr>
                <w:bCs/>
                <w:lang w:val="ro-MD"/>
              </w:rPr>
            </w:pPr>
          </w:p>
          <w:p w:rsidR="007B1BF2" w:rsidRPr="007B1BF2" w:rsidRDefault="007B1BF2" w:rsidP="007B1BF2">
            <w:pPr>
              <w:ind w:firstLine="0"/>
              <w:rPr>
                <w:bCs/>
                <w:lang w:val="ro-MD"/>
              </w:rPr>
            </w:pPr>
            <w:r w:rsidRPr="007B1BF2">
              <w:rPr>
                <w:b/>
                <w:bCs/>
                <w:lang w:val="ro-MD"/>
              </w:rPr>
              <w:t>24.</w:t>
            </w:r>
            <w:r w:rsidRPr="007B1BF2">
              <w:rPr>
                <w:bCs/>
                <w:lang w:val="ro-MD"/>
              </w:rPr>
              <w:t>  În conformitate cu procedura aprobate de autoritatea competentă:</w:t>
            </w:r>
          </w:p>
          <w:p w:rsidR="007B1BF2" w:rsidRPr="007B1BF2" w:rsidRDefault="007B1BF2" w:rsidP="007B1BF2">
            <w:pPr>
              <w:ind w:firstLine="0"/>
              <w:rPr>
                <w:bCs/>
                <w:lang w:val="ro-MD"/>
              </w:rPr>
            </w:pPr>
            <w:r w:rsidRPr="007B1BF2">
              <w:rPr>
                <w:bCs/>
                <w:lang w:val="ro-MD"/>
              </w:rPr>
              <w:t>24.1 pot fi stabilite documente tip și</w:t>
            </w:r>
          </w:p>
          <w:p w:rsidR="007B1BF2" w:rsidRPr="007B1BF2" w:rsidRDefault="007B1BF2" w:rsidP="007B1BF2">
            <w:pPr>
              <w:ind w:firstLine="0"/>
              <w:rPr>
                <w:bCs/>
                <w:lang w:val="ro-MD"/>
              </w:rPr>
            </w:pPr>
            <w:r>
              <w:rPr>
                <w:bCs/>
                <w:lang w:val="ro-MD"/>
              </w:rPr>
              <w:t xml:space="preserve"> </w:t>
            </w:r>
            <w:r w:rsidRPr="007B1BF2">
              <w:rPr>
                <w:bCs/>
                <w:lang w:val="ro-MD"/>
              </w:rPr>
              <w:t>24.2 poate fi prevăzută utilizarea documentelor în format electronic.</w:t>
            </w:r>
          </w:p>
          <w:p w:rsidR="00AE69BE" w:rsidRPr="00CE2254"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E1062B" w:rsidRDefault="00AE69BE" w:rsidP="00E1062B">
            <w:pPr>
              <w:ind w:firstLine="0"/>
              <w:rPr>
                <w:i/>
                <w:iCs/>
              </w:rPr>
            </w:pPr>
            <w:r w:rsidRPr="00E1062B">
              <w:rPr>
                <w:rFonts w:hint="eastAsia"/>
                <w:i/>
                <w:iCs/>
              </w:rPr>
              <w:t>Articolul 8</w:t>
            </w:r>
          </w:p>
          <w:p w:rsidR="00AE69BE" w:rsidRPr="00E1062B" w:rsidRDefault="00AE69BE" w:rsidP="00E1062B">
            <w:pPr>
              <w:ind w:firstLine="0"/>
              <w:rPr>
                <w:b/>
                <w:bCs/>
                <w:iCs/>
              </w:rPr>
            </w:pPr>
            <w:r w:rsidRPr="00E1062B">
              <w:rPr>
                <w:rFonts w:hint="eastAsia"/>
                <w:b/>
                <w:bCs/>
                <w:iCs/>
              </w:rPr>
              <w:t>Garanții speciale</w:t>
            </w:r>
          </w:p>
          <w:p w:rsidR="00AE69BE" w:rsidRPr="00E1062B" w:rsidRDefault="00AE69BE" w:rsidP="00E1062B">
            <w:pPr>
              <w:ind w:firstLine="0"/>
              <w:rPr>
                <w:iCs/>
              </w:rPr>
            </w:pPr>
            <w:r w:rsidRPr="00E1062B">
              <w:rPr>
                <w:rFonts w:hint="eastAsia"/>
                <w:iCs/>
              </w:rPr>
              <w:t>(1)   Operatorii din sectorul alimentar care intenționează să comercializeze în Suedia sau în Finlanda următoarele produse alimentare de origine animală se conformează normelor stabilite la alineatul (2) în ceea ce privește salmonela:</w:t>
            </w:r>
          </w:p>
          <w:p w:rsidR="00AE69BE" w:rsidRPr="00E1062B" w:rsidRDefault="00AE69BE" w:rsidP="00E1062B">
            <w:pPr>
              <w:ind w:firstLine="0"/>
              <w:rPr>
                <w:iCs/>
              </w:rPr>
            </w:pPr>
            <w:r w:rsidRPr="00E1062B">
              <w:rPr>
                <w:rFonts w:hint="eastAsia"/>
                <w:iCs/>
              </w:rPr>
              <w:t>(a) carnea de animale din speciile bovină și porcină, inclusiv carnea tocată, dar cu excepția preparatelor din carne și a cărnii separate mecanic (CSM);</w:t>
            </w:r>
          </w:p>
          <w:p w:rsidR="00AE69BE" w:rsidRPr="00E1062B" w:rsidRDefault="00AE69BE" w:rsidP="00E1062B">
            <w:pPr>
              <w:ind w:firstLine="0"/>
              <w:rPr>
                <w:iCs/>
              </w:rPr>
            </w:pPr>
            <w:r w:rsidRPr="00E1062B">
              <w:rPr>
                <w:rFonts w:hint="eastAsia"/>
                <w:iCs/>
              </w:rPr>
              <w:t>(b) carnea de pasăre din următoarele specii: găini de crescătorie, curci, bibilici, rațe și gâște, inclusiv carnea tocată, dar cu excepția preparatelor din carne și CSM</w:t>
            </w:r>
            <w:r>
              <w:rPr>
                <w:iCs/>
              </w:rPr>
              <w:t xml:space="preserve"> </w:t>
            </w:r>
            <w:r w:rsidRPr="00E1062B">
              <w:rPr>
                <w:rFonts w:hint="eastAsia"/>
                <w:iCs/>
              </w:rPr>
              <w:t>și</w:t>
            </w:r>
          </w:p>
          <w:p w:rsidR="00AE69BE" w:rsidRPr="00E1062B" w:rsidRDefault="00AE69BE" w:rsidP="00E1062B">
            <w:pPr>
              <w:ind w:firstLine="0"/>
              <w:rPr>
                <w:iCs/>
              </w:rPr>
            </w:pPr>
            <w:r w:rsidRPr="00E1062B">
              <w:rPr>
                <w:rFonts w:hint="eastAsia"/>
                <w:iCs/>
              </w:rPr>
              <w:t>(c) ouăle.</w:t>
            </w:r>
          </w:p>
          <w:p w:rsidR="00AE69BE" w:rsidRPr="00E1062B" w:rsidRDefault="00AE69BE" w:rsidP="00E1062B">
            <w:pPr>
              <w:ind w:firstLine="0"/>
              <w:rPr>
                <w:iCs/>
              </w:rPr>
            </w:pPr>
            <w:r w:rsidRPr="00E1062B">
              <w:rPr>
                <w:rFonts w:hint="eastAsia"/>
                <w:iCs/>
              </w:rPr>
              <w:t>(2)  (a) În ceea ce privește carnea de animale din speciile bovină și porcină și carnea de pasăre, este necesar ca eșantioanele din loturi să fi fost prelevate în unitatea de expediere și supuse unui test microbiologic, cu rezultat negativ, în conformitate cu legislația comunitară.</w:t>
            </w:r>
          </w:p>
          <w:p w:rsidR="00AE69BE" w:rsidRPr="00E1062B" w:rsidRDefault="00AE69BE" w:rsidP="00E1062B">
            <w:pPr>
              <w:ind w:firstLine="0"/>
              <w:rPr>
                <w:iCs/>
              </w:rPr>
            </w:pPr>
            <w:r w:rsidRPr="00E1062B">
              <w:rPr>
                <w:rFonts w:hint="eastAsia"/>
                <w:iCs/>
              </w:rPr>
              <w:t>(b) În ceea ce privește ouăle, este necesar ca centrele de condiționare să ofere garanția că loturile provin din efective supuse unui test microbiologic, cu rezultat negativ, în conformitate cu legislația comunitară.</w:t>
            </w:r>
          </w:p>
          <w:p w:rsidR="00AE69BE" w:rsidRPr="00E1062B" w:rsidRDefault="00AE69BE" w:rsidP="00E1062B">
            <w:pPr>
              <w:ind w:firstLine="0"/>
              <w:rPr>
                <w:iCs/>
              </w:rPr>
            </w:pPr>
            <w:r w:rsidRPr="00E1062B">
              <w:rPr>
                <w:rFonts w:hint="eastAsia"/>
                <w:iCs/>
              </w:rPr>
              <w:t>(c) În ceea ce privește carnea de animale din speciile bovină și porcină, testul prevăzut la litera (a) nu este absolut necesar pentru loturile destinate unei unități pentru a fi pasteurizate, sterilizate sau pentru o tratare cu efect echivalent. În ceea ce privește ouăle, testul prevăzut la litera (b) nu este absolut necesar pentru loturi destinate producției de produse prelucrate printr-un procedeu care garantează eliminarea salmonelei.</w:t>
            </w:r>
          </w:p>
          <w:p w:rsidR="00AE69BE" w:rsidRPr="00E1062B" w:rsidRDefault="00AE69BE" w:rsidP="00E1062B">
            <w:pPr>
              <w:ind w:firstLine="0"/>
              <w:rPr>
                <w:iCs/>
              </w:rPr>
            </w:pPr>
            <w:r w:rsidRPr="00E1062B">
              <w:rPr>
                <w:rFonts w:hint="eastAsia"/>
                <w:iCs/>
              </w:rPr>
              <w:t xml:space="preserve">(d) Testele prevăzute la literele (a) și (b) nu sunt absolut necesare pentru produsele alimentare care provin dintr-o unitate supusă </w:t>
            </w:r>
            <w:r w:rsidRPr="00E1062B">
              <w:rPr>
                <w:rFonts w:hint="eastAsia"/>
                <w:iCs/>
              </w:rPr>
              <w:lastRenderedPageBreak/>
              <w:t>unui program de control care corespunde produselor alimentare de origine animală respective și care este recunoscut, în conformitate cu procedura prevăzută la articolul 12 alineatul (2), ca fiind echivalent cu cel aprobat pentru Suedia și Finlanda.</w:t>
            </w:r>
          </w:p>
          <w:p w:rsidR="00AE69BE" w:rsidRPr="00E1062B" w:rsidRDefault="00AE69BE" w:rsidP="00E1062B">
            <w:pPr>
              <w:ind w:firstLine="0"/>
              <w:rPr>
                <w:iCs/>
              </w:rPr>
            </w:pPr>
            <w:r w:rsidRPr="00E1062B">
              <w:rPr>
                <w:rFonts w:hint="eastAsia"/>
                <w:iCs/>
              </w:rPr>
              <w:t>(e) În ceea ce privește carnea de animale din speciile bovină și porcină și carnea de pasăre, este necesar ca un document sau certificat comercial conform cu un model prevăzut de legislația comunitară să însoțească alimentele și să certifice că:</w:t>
            </w:r>
          </w:p>
          <w:p w:rsidR="00AE69BE" w:rsidRPr="00E1062B" w:rsidRDefault="00AE69BE" w:rsidP="00E1062B">
            <w:pPr>
              <w:ind w:firstLine="0"/>
              <w:rPr>
                <w:iCs/>
              </w:rPr>
            </w:pPr>
            <w:r w:rsidRPr="00E1062B">
              <w:rPr>
                <w:rFonts w:hint="eastAsia"/>
                <w:iCs/>
              </w:rPr>
              <w:t>(i) au fost efectuate testele prevăzute la litera (a), iar rezultatele acestora sunt negative</w:t>
            </w:r>
            <w:r>
              <w:rPr>
                <w:iCs/>
              </w:rPr>
              <w:t xml:space="preserve"> </w:t>
            </w:r>
            <w:r w:rsidRPr="00E1062B">
              <w:rPr>
                <w:rFonts w:hint="eastAsia"/>
                <w:iCs/>
              </w:rPr>
              <w:t>sau</w:t>
            </w:r>
          </w:p>
          <w:p w:rsidR="00AE69BE" w:rsidRPr="00E1062B" w:rsidRDefault="00AE69BE" w:rsidP="00E1062B">
            <w:pPr>
              <w:ind w:firstLine="0"/>
              <w:rPr>
                <w:iCs/>
              </w:rPr>
            </w:pPr>
            <w:r w:rsidRPr="00E1062B">
              <w:rPr>
                <w:rFonts w:hint="eastAsia"/>
                <w:iCs/>
              </w:rPr>
              <w:t>(ii) carnea este destinată unuia din scopurile menționate la litera (c)</w:t>
            </w:r>
            <w:r>
              <w:rPr>
                <w:iCs/>
              </w:rPr>
              <w:t xml:space="preserve"> </w:t>
            </w:r>
            <w:r w:rsidRPr="00E1062B">
              <w:rPr>
                <w:rFonts w:hint="eastAsia"/>
                <w:iCs/>
              </w:rPr>
              <w:t>sau</w:t>
            </w:r>
          </w:p>
          <w:p w:rsidR="00AE69BE" w:rsidRPr="00E1062B" w:rsidRDefault="00AE69BE" w:rsidP="00E1062B">
            <w:pPr>
              <w:ind w:firstLine="0"/>
              <w:rPr>
                <w:iCs/>
              </w:rPr>
            </w:pPr>
            <w:r w:rsidRPr="00E1062B">
              <w:rPr>
                <w:rFonts w:hint="eastAsia"/>
                <w:iCs/>
              </w:rPr>
              <w:t>(iii) carnea provine dintr-o unitate prevăzută la litera (d).</w:t>
            </w:r>
          </w:p>
          <w:p w:rsidR="00AE69BE" w:rsidRPr="00E1062B" w:rsidRDefault="00AE69BE" w:rsidP="00E1062B">
            <w:pPr>
              <w:ind w:firstLine="0"/>
              <w:rPr>
                <w:iCs/>
              </w:rPr>
            </w:pPr>
            <w:r w:rsidRPr="00E1062B">
              <w:rPr>
                <w:rFonts w:hint="eastAsia"/>
                <w:iCs/>
              </w:rPr>
              <w:t>(f) În ceea ce privește ouăle, este necesar ca loturile să fie însoțite de un certificat care să confirme că au fost efectuate testele menționate la litera (b), cu rezultate negative, sau că ouăle sunt destinate utilizării în modul menționat la litera (c).</w:t>
            </w:r>
          </w:p>
          <w:p w:rsidR="00AE69BE" w:rsidRPr="00E1062B" w:rsidRDefault="00E92DEB" w:rsidP="00E1062B">
            <w:pPr>
              <w:ind w:firstLine="0"/>
              <w:rPr>
                <w:b/>
                <w:bCs/>
                <w:iCs/>
              </w:rPr>
            </w:pPr>
            <w:hyperlink r:id="rId15" w:tooltip="32009R0219: REPLACED" w:history="1">
              <w:r w:rsidR="00AE69BE" w:rsidRPr="00E1062B">
                <w:rPr>
                  <w:rStyle w:val="Hyperlink"/>
                  <w:rFonts w:hint="eastAsia"/>
                  <w:b/>
                  <w:bCs/>
                  <w:iCs/>
                </w:rPr>
                <w:t>▼M7</w:t>
              </w:r>
            </w:hyperlink>
          </w:p>
          <w:p w:rsidR="00AE69BE" w:rsidRPr="00E1062B" w:rsidRDefault="00AE69BE" w:rsidP="00E1062B">
            <w:pPr>
              <w:ind w:firstLine="0"/>
              <w:rPr>
                <w:iCs/>
              </w:rPr>
            </w:pPr>
            <w:r w:rsidRPr="00E1062B">
              <w:rPr>
                <w:rFonts w:hint="eastAsia"/>
                <w:iCs/>
              </w:rPr>
              <w:t>(3)  </w:t>
            </w:r>
          </w:p>
          <w:p w:rsidR="00AE69BE" w:rsidRPr="00E1062B" w:rsidRDefault="00E92DEB" w:rsidP="00E1062B">
            <w:pPr>
              <w:ind w:firstLine="0"/>
              <w:rPr>
                <w:iCs/>
              </w:rPr>
            </w:pPr>
            <w:hyperlink r:id="rId16" w:tooltip="32019R1243: REPLACED" w:history="1">
              <w:r w:rsidR="00AE69BE" w:rsidRPr="00E1062B">
                <w:rPr>
                  <w:rStyle w:val="Hyperlink"/>
                  <w:rFonts w:hint="eastAsia"/>
                  <w:b/>
                  <w:bCs/>
                  <w:iCs/>
                </w:rPr>
                <w:t>►M21</w:t>
              </w:r>
              <w:r w:rsidR="00AE69BE" w:rsidRPr="00E1062B">
                <w:rPr>
                  <w:rStyle w:val="Hyperlink"/>
                  <w:rFonts w:hint="eastAsia"/>
                  <w:iCs/>
                </w:rPr>
                <w:t> </w:t>
              </w:r>
            </w:hyperlink>
            <w:r w:rsidR="00AE69BE" w:rsidRPr="00E1062B">
              <w:rPr>
                <w:rFonts w:hint="eastAsia"/>
                <w:iCs/>
              </w:rPr>
              <w:t>  (a) Comisia este împuternicită să adopte acte delegate în conformitate cu articolul 11a în ceea ce privește modificarea alineatelor (1) și (2) din prezentul articol în vederea actualizării cerințelor prevăzute la alineatele respective, luând în considerare modificările aduse programelor de control ale statelor membre sau adoptarea de criterii microbiologice în conformitate cu Regulamentul (CE) nr. 852/2004.</w:t>
            </w:r>
            <w:r w:rsidR="00AE69BE" w:rsidRPr="00E1062B">
              <w:rPr>
                <w:rFonts w:hint="eastAsia"/>
                <w:b/>
                <w:bCs/>
                <w:iCs/>
              </w:rPr>
              <w:t> ◄</w:t>
            </w:r>
          </w:p>
          <w:p w:rsidR="00AE69BE" w:rsidRPr="00E1062B" w:rsidRDefault="00AE69BE" w:rsidP="00E1062B">
            <w:pPr>
              <w:ind w:firstLine="0"/>
              <w:rPr>
                <w:iCs/>
              </w:rPr>
            </w:pPr>
            <w:r w:rsidRPr="00E1062B">
              <w:rPr>
                <w:rFonts w:hint="eastAsia"/>
                <w:iCs/>
              </w:rPr>
              <w:t>(b) În conformitate cu procedura de reglementare menționată la articolul 12 alineatul (2), normele stabilite la alineatul (2) din prezentul articol privind produsele alimentare menționate la alineatul (1) din prezentul articol pot fi extinse parțial sau total la orice stat membru sau la orice regiune dintr-un stat membru care dispune de un program de control recunoscut ca fiind echivalent cu cel aprobat pentru Suedia și Finlanda în ceea ce privește produsele alimentare de origine animală în cauză.</w:t>
            </w:r>
          </w:p>
          <w:p w:rsidR="00AE69BE" w:rsidRPr="00E1062B" w:rsidRDefault="00E92DEB" w:rsidP="00E1062B">
            <w:pPr>
              <w:ind w:firstLine="0"/>
              <w:rPr>
                <w:b/>
                <w:bCs/>
                <w:iCs/>
              </w:rPr>
            </w:pPr>
            <w:hyperlink r:id="rId17" w:tooltip="32004R0853" w:history="1">
              <w:r w:rsidR="00AE69BE" w:rsidRPr="00E1062B">
                <w:rPr>
                  <w:rStyle w:val="Hyperlink"/>
                  <w:rFonts w:hint="eastAsia"/>
                  <w:b/>
                  <w:bCs/>
                  <w:iCs/>
                </w:rPr>
                <w:t>▼B</w:t>
              </w:r>
            </w:hyperlink>
          </w:p>
          <w:p w:rsidR="00AE69BE" w:rsidRPr="00E1062B" w:rsidRDefault="00AE69BE" w:rsidP="00E1062B">
            <w:pPr>
              <w:ind w:firstLine="0"/>
              <w:rPr>
                <w:iCs/>
              </w:rPr>
            </w:pPr>
            <w:r w:rsidRPr="00E1062B">
              <w:rPr>
                <w:rFonts w:hint="eastAsia"/>
                <w:iCs/>
              </w:rPr>
              <w:t>(4)   În sensul prezentului articol, se înțelege prin „program de control” un program de control aprobat în conformitate cu Regulamentul (CE) nr. 2160/2003.</w:t>
            </w:r>
          </w:p>
          <w:p w:rsidR="00AE69BE" w:rsidRPr="00E1062B" w:rsidRDefault="00AE69BE" w:rsidP="00DC5932">
            <w:pPr>
              <w:ind w:firstLine="0"/>
              <w:rPr>
                <w:iCs/>
              </w:rPr>
            </w:pPr>
          </w:p>
        </w:tc>
        <w:tc>
          <w:tcPr>
            <w:tcW w:w="5386" w:type="dxa"/>
          </w:tcPr>
          <w:p w:rsidR="007B1BF2" w:rsidRPr="007B1BF2" w:rsidRDefault="007B1BF2" w:rsidP="007B1BF2">
            <w:pPr>
              <w:ind w:firstLine="0"/>
              <w:rPr>
                <w:bCs/>
                <w:iCs/>
                <w:lang w:val="ro-MD"/>
              </w:rPr>
            </w:pPr>
            <w:r w:rsidRPr="007B1BF2">
              <w:rPr>
                <w:b/>
                <w:bCs/>
                <w:iCs/>
                <w:lang w:val="ro-MD"/>
              </w:rPr>
              <w:lastRenderedPageBreak/>
              <w:t>25.</w:t>
            </w:r>
            <w:r w:rsidRPr="007B1BF2">
              <w:rPr>
                <w:bCs/>
                <w:iCs/>
                <w:lang w:val="ro-MD"/>
              </w:rPr>
              <w:t> Operatorii din domeniul alimentar care intenționează să comercializeze în Suedia sau în Finlanda următoarele produse alimentare de origine animală se conformează cerințelor stabilite la pct. 26 în ceea ce privește salmonela:</w:t>
            </w:r>
          </w:p>
          <w:p w:rsidR="007B1BF2" w:rsidRPr="007B1BF2" w:rsidRDefault="007B1BF2" w:rsidP="007B1BF2">
            <w:pPr>
              <w:ind w:firstLine="0"/>
              <w:rPr>
                <w:bCs/>
                <w:iCs/>
                <w:lang w:val="ro-MD"/>
              </w:rPr>
            </w:pPr>
            <w:r w:rsidRPr="007B1BF2">
              <w:rPr>
                <w:bCs/>
                <w:iCs/>
                <w:lang w:val="ro-MD"/>
              </w:rPr>
              <w:t>25.1 carnea de animale din speciile bovină și porcină, inclusiv carnea tocată, dar cu excepția preparatelor din carne și a cărnii separate mecanic (CSM);</w:t>
            </w:r>
          </w:p>
          <w:p w:rsidR="007B1BF2" w:rsidRPr="007B1BF2" w:rsidRDefault="007B1BF2" w:rsidP="007B1BF2">
            <w:pPr>
              <w:ind w:firstLine="0"/>
              <w:rPr>
                <w:bCs/>
                <w:iCs/>
                <w:lang w:val="ro-MD"/>
              </w:rPr>
            </w:pPr>
            <w:r w:rsidRPr="007B1BF2">
              <w:rPr>
                <w:bCs/>
                <w:iCs/>
                <w:lang w:val="ro-MD"/>
              </w:rPr>
              <w:t>25.2 carnea de pasăre din următoarele specii: găini de crescătorie, curci, bibilici, rațe și gâște, inclusiv carnea tocată, dar cu excepția preparatelor din carne și CSM și</w:t>
            </w:r>
          </w:p>
          <w:p w:rsidR="007B1BF2" w:rsidRPr="007B1BF2" w:rsidRDefault="007B1BF2" w:rsidP="007B1BF2">
            <w:pPr>
              <w:ind w:firstLine="0"/>
              <w:rPr>
                <w:bCs/>
                <w:iCs/>
                <w:lang w:val="ro-MD"/>
              </w:rPr>
            </w:pPr>
            <w:r w:rsidRPr="007B1BF2">
              <w:rPr>
                <w:bCs/>
                <w:iCs/>
                <w:lang w:val="ro-MD"/>
              </w:rPr>
              <w:t>25.3 ouăle.</w:t>
            </w:r>
          </w:p>
          <w:p w:rsidR="007B1BF2" w:rsidRPr="007B1BF2" w:rsidRDefault="007B1BF2" w:rsidP="007B1BF2">
            <w:pPr>
              <w:ind w:firstLine="0"/>
              <w:rPr>
                <w:bCs/>
                <w:iCs/>
                <w:lang w:val="ro-MD"/>
              </w:rPr>
            </w:pPr>
          </w:p>
          <w:p w:rsidR="007B1BF2" w:rsidRPr="007B1BF2" w:rsidRDefault="007B1BF2" w:rsidP="007B1BF2">
            <w:pPr>
              <w:ind w:firstLine="0"/>
              <w:rPr>
                <w:bCs/>
                <w:iCs/>
                <w:lang w:val="ro-MD"/>
              </w:rPr>
            </w:pPr>
            <w:r w:rsidRPr="007B1BF2">
              <w:rPr>
                <w:b/>
                <w:bCs/>
                <w:iCs/>
                <w:lang w:val="ro-MD"/>
              </w:rPr>
              <w:t>26.</w:t>
            </w:r>
            <w:r w:rsidRPr="007B1BF2">
              <w:rPr>
                <w:bCs/>
                <w:iCs/>
                <w:lang w:val="ro-MD"/>
              </w:rPr>
              <w:t> În ceea ce privește carnea de animale din speciile bovină și porcină și carnea de pasăre, este necesar ca eșantioanele din loturi să fi fost prelevate în unitatea de expediere și supuse unui test microbiologic, cu rezultat negativ, în conformitate cu legislația națională.</w:t>
            </w:r>
          </w:p>
          <w:p w:rsidR="007B1BF2" w:rsidRPr="007B1BF2" w:rsidRDefault="007B1BF2" w:rsidP="007B1BF2">
            <w:pPr>
              <w:ind w:firstLine="0"/>
              <w:rPr>
                <w:bCs/>
                <w:iCs/>
                <w:lang w:val="ro-MD"/>
              </w:rPr>
            </w:pPr>
            <w:r w:rsidRPr="007B1BF2">
              <w:rPr>
                <w:bCs/>
                <w:iCs/>
                <w:lang w:val="ro-MD"/>
              </w:rPr>
              <w:t>26.1 În ceea ce privește ouăle, este necesar ca centrele de condiționare să ofere garanția că loturile provin din efective supuse unui test microbiologic, cu rezultat negativ, în conformitate cu legislația națională.</w:t>
            </w:r>
          </w:p>
          <w:p w:rsidR="007B1BF2" w:rsidRPr="007B1BF2" w:rsidRDefault="007B1BF2" w:rsidP="007B1BF2">
            <w:pPr>
              <w:ind w:firstLine="0"/>
              <w:rPr>
                <w:bCs/>
                <w:iCs/>
                <w:lang w:val="ro-MD"/>
              </w:rPr>
            </w:pPr>
            <w:r w:rsidRPr="007B1BF2">
              <w:rPr>
                <w:bCs/>
                <w:iCs/>
                <w:lang w:val="ro-MD"/>
              </w:rPr>
              <w:t>26.2 În ceea ce privește carnea de animale din speciile bovină și porcină, testul prevăzut la pct.26 nu este absolut necesar pentru loturile destinate unei unități pentru a fi pasteurizate, sterilizate sau pentru o tratare cu efect echivalent. În ceea ce privește ouăle, testul prevăzut la subpct.26.1 nu este absolut necesar pentru loturi destinate producției de produse prelucrate printr-un procedeu care garantează eliminarea salmonelei.</w:t>
            </w:r>
          </w:p>
          <w:p w:rsidR="007B1BF2" w:rsidRPr="007B1BF2" w:rsidRDefault="007B1BF2" w:rsidP="007B1BF2">
            <w:pPr>
              <w:ind w:firstLine="0"/>
              <w:rPr>
                <w:bCs/>
                <w:iCs/>
                <w:lang w:val="ro-MD"/>
              </w:rPr>
            </w:pPr>
            <w:r w:rsidRPr="007B1BF2">
              <w:rPr>
                <w:bCs/>
                <w:iCs/>
                <w:lang w:val="ro-MD"/>
              </w:rPr>
              <w:t xml:space="preserve">26.3 Testele prevăzute la pct. 26 și subpct. 26.1 nu sunt absolut necesare pentru produsele alimentare care provin dintr-o unitate </w:t>
            </w:r>
            <w:r w:rsidRPr="007B1BF2">
              <w:rPr>
                <w:bCs/>
                <w:iCs/>
                <w:lang w:val="ro-MD"/>
              </w:rPr>
              <w:lastRenderedPageBreak/>
              <w:t xml:space="preserve">supusă unui program de control care corespunde produselor alimentare de origine animală respective și care este recunoscut. </w:t>
            </w:r>
          </w:p>
          <w:p w:rsidR="007B1BF2" w:rsidRPr="007B1BF2" w:rsidRDefault="007B1BF2" w:rsidP="007B1BF2">
            <w:pPr>
              <w:ind w:firstLine="0"/>
              <w:rPr>
                <w:bCs/>
                <w:iCs/>
                <w:lang w:val="ro-MD"/>
              </w:rPr>
            </w:pPr>
            <w:r w:rsidRPr="007B1BF2">
              <w:rPr>
                <w:bCs/>
                <w:iCs/>
                <w:lang w:val="ro-MD"/>
              </w:rPr>
              <w:t>26.4 În ceea ce privește carnea de animale din speciile bovină și porcină și carnea de pasăre, este necesar ca un document sau certificat comercial conform cu un model prevăzut de legislația națională să însoțească alimentele și să certifice că:</w:t>
            </w:r>
          </w:p>
          <w:p w:rsidR="007B1BF2" w:rsidRPr="007B1BF2" w:rsidRDefault="007B1BF2" w:rsidP="007B1BF2">
            <w:pPr>
              <w:ind w:firstLine="0"/>
              <w:rPr>
                <w:bCs/>
                <w:iCs/>
                <w:lang w:val="ro-MD"/>
              </w:rPr>
            </w:pPr>
            <w:r w:rsidRPr="007B1BF2">
              <w:rPr>
                <w:bCs/>
                <w:iCs/>
                <w:lang w:val="ro-MD"/>
              </w:rPr>
              <w:t>26.4.1 au fost efectuate testele prevăzute la pct. 26, iar rezultatele acestora sunt negative sau</w:t>
            </w:r>
          </w:p>
          <w:p w:rsidR="007B1BF2" w:rsidRPr="007B1BF2" w:rsidRDefault="007B1BF2" w:rsidP="007B1BF2">
            <w:pPr>
              <w:ind w:firstLine="0"/>
              <w:rPr>
                <w:bCs/>
                <w:iCs/>
                <w:lang w:val="ro-MD"/>
              </w:rPr>
            </w:pPr>
            <w:r w:rsidRPr="007B1BF2">
              <w:rPr>
                <w:bCs/>
                <w:iCs/>
                <w:lang w:val="ro-MD"/>
              </w:rPr>
              <w:t>26.4.2 carnea este destinată unuia din scopurile menționate la subpct. 26.2 sau</w:t>
            </w:r>
          </w:p>
          <w:p w:rsidR="007B1BF2" w:rsidRPr="007B1BF2" w:rsidRDefault="007B1BF2" w:rsidP="007B1BF2">
            <w:pPr>
              <w:ind w:firstLine="0"/>
              <w:rPr>
                <w:bCs/>
                <w:iCs/>
                <w:lang w:val="ro-MD"/>
              </w:rPr>
            </w:pPr>
            <w:r w:rsidRPr="007B1BF2">
              <w:rPr>
                <w:bCs/>
                <w:iCs/>
                <w:lang w:val="ro-MD"/>
              </w:rPr>
              <w:t>26.4.3 carnea provine dintr-o unitate prevăzută la subpct. 26.3.</w:t>
            </w:r>
          </w:p>
          <w:p w:rsidR="007B1BF2" w:rsidRPr="007B1BF2" w:rsidRDefault="007B1BF2" w:rsidP="007B1BF2">
            <w:pPr>
              <w:ind w:firstLine="0"/>
              <w:rPr>
                <w:bCs/>
                <w:iCs/>
                <w:lang w:val="ro-MD"/>
              </w:rPr>
            </w:pPr>
            <w:r w:rsidRPr="007B1BF2">
              <w:rPr>
                <w:bCs/>
                <w:iCs/>
                <w:lang w:val="ro-MD"/>
              </w:rPr>
              <w:t>26.5 În ceea ce privește ouăle, este necesar ca loturile să fie însoțite de un certificat care să confirme că au fost efectuate testele menționate la subpct.26.1, cu rezultate negative, sau că ouăle sunt destinate utilizării în modul menționat la subpct. 26.2.</w:t>
            </w:r>
          </w:p>
          <w:p w:rsidR="007B1BF2" w:rsidRPr="007B1BF2" w:rsidRDefault="007B1BF2" w:rsidP="007B1BF2">
            <w:pPr>
              <w:ind w:firstLine="0"/>
              <w:rPr>
                <w:bCs/>
                <w:iCs/>
                <w:lang w:val="ro-MD"/>
              </w:rPr>
            </w:pPr>
          </w:p>
          <w:p w:rsidR="007B1BF2" w:rsidRPr="007B1BF2" w:rsidRDefault="007B1BF2" w:rsidP="007B1BF2">
            <w:pPr>
              <w:ind w:firstLine="0"/>
              <w:rPr>
                <w:bCs/>
                <w:iCs/>
                <w:lang w:val="ro-MD"/>
              </w:rPr>
            </w:pPr>
            <w:r w:rsidRPr="007B1BF2">
              <w:rPr>
                <w:b/>
                <w:bCs/>
                <w:iCs/>
                <w:lang w:val="ro-MD"/>
              </w:rPr>
              <w:t>27.</w:t>
            </w:r>
            <w:r w:rsidRPr="007B1BF2">
              <w:rPr>
                <w:bCs/>
                <w:iCs/>
                <w:lang w:val="ro-MD"/>
              </w:rPr>
              <w:t xml:space="preserve"> Normele stabilite la pct. 26 privind produsele alimentare menționate la pct. 25 din prezentul articol pot fi extinse parțial sau total la orice țară care dispune de un program de control recunoscut ca fiind echivalent cu cel aprobat pentru Suedia și Finlanda în ceea ce privește produsele alimentare de origine animală în cauză.</w:t>
            </w:r>
          </w:p>
          <w:p w:rsidR="007B1BF2" w:rsidRPr="007B1BF2" w:rsidRDefault="007B1BF2" w:rsidP="007B1BF2">
            <w:pPr>
              <w:ind w:firstLine="0"/>
              <w:rPr>
                <w:bCs/>
                <w:iCs/>
                <w:lang w:val="ro-MD"/>
              </w:rPr>
            </w:pPr>
          </w:p>
          <w:p w:rsidR="007B1BF2" w:rsidRPr="007B1BF2" w:rsidRDefault="007B1BF2" w:rsidP="007B1BF2">
            <w:pPr>
              <w:ind w:firstLine="0"/>
              <w:rPr>
                <w:bCs/>
                <w:iCs/>
                <w:lang w:val="ro-MD"/>
              </w:rPr>
            </w:pPr>
            <w:r w:rsidRPr="007B1BF2">
              <w:rPr>
                <w:b/>
                <w:bCs/>
                <w:iCs/>
                <w:lang w:val="ro-MD"/>
              </w:rPr>
              <w:t>28.</w:t>
            </w:r>
            <w:r w:rsidRPr="007B1BF2">
              <w:rPr>
                <w:bCs/>
                <w:iCs/>
                <w:lang w:val="ro-MD"/>
              </w:rPr>
              <w:t xml:space="preserve"> În sensul prezentului punct, se înțelege prin „program de control” un program de control aprobat în conformitate cu Hotărârea Guvernului nr.398/2012 pentru aprobarea unor norme sanitar-veterinare privind controlul și reducerea prevalenței salmonelelor în efectivele de animale</w:t>
            </w:r>
            <w:r w:rsidRPr="007B1BF2">
              <w:rPr>
                <w:bCs/>
                <w:i/>
                <w:iCs/>
                <w:lang w:val="ro-MD"/>
              </w:rPr>
              <w:t>.</w:t>
            </w:r>
          </w:p>
          <w:p w:rsidR="00AE69BE" w:rsidRPr="00CE2254" w:rsidRDefault="007B1BF2" w:rsidP="007B1BF2">
            <w:pPr>
              <w:ind w:firstLine="0"/>
              <w:rPr>
                <w:bCs/>
                <w:lang w:val="ro-MD"/>
              </w:rPr>
            </w:pPr>
            <w:r w:rsidRPr="007B1BF2">
              <w:rPr>
                <w:bCs/>
                <w:iCs/>
                <w:lang w:val="ro-MD"/>
              </w:rPr>
              <w:br/>
            </w: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C03C86" w:rsidRDefault="00AE69BE" w:rsidP="00C03C86">
            <w:pPr>
              <w:ind w:firstLine="0"/>
              <w:rPr>
                <w:iCs/>
              </w:rPr>
            </w:pPr>
            <w:r w:rsidRPr="00C03C86">
              <w:rPr>
                <w:rFonts w:hint="eastAsia"/>
                <w:iCs/>
              </w:rPr>
              <w:lastRenderedPageBreak/>
              <w:t>CAPITOLUL IV</w:t>
            </w:r>
          </w:p>
          <w:p w:rsidR="00AE69BE" w:rsidRPr="00C03C86" w:rsidRDefault="00AE69BE" w:rsidP="00C03C86">
            <w:pPr>
              <w:ind w:firstLine="0"/>
              <w:rPr>
                <w:b/>
                <w:bCs/>
                <w:iCs/>
              </w:rPr>
            </w:pPr>
            <w:r w:rsidRPr="00C03C86">
              <w:rPr>
                <w:rFonts w:hint="eastAsia"/>
                <w:b/>
                <w:bCs/>
                <w:iCs/>
              </w:rPr>
              <w:t>DISPOZIȚII FINALE</w:t>
            </w:r>
          </w:p>
          <w:p w:rsidR="00AE69BE" w:rsidRPr="00C03C86" w:rsidRDefault="00E92DEB" w:rsidP="00C03C86">
            <w:pPr>
              <w:ind w:firstLine="0"/>
              <w:rPr>
                <w:b/>
                <w:bCs/>
                <w:iCs/>
              </w:rPr>
            </w:pPr>
            <w:hyperlink r:id="rId18" w:tooltip="32019R1243: DELETED" w:history="1">
              <w:r w:rsidR="00AE69BE" w:rsidRPr="00C03C86">
                <w:rPr>
                  <w:rStyle w:val="Hyperlink"/>
                  <w:rFonts w:hint="eastAsia"/>
                  <w:b/>
                  <w:bCs/>
                  <w:iCs/>
                </w:rPr>
                <w:t>▼M21</w:t>
              </w:r>
            </w:hyperlink>
            <w:r w:rsidR="00AE69BE" w:rsidRPr="00C03C86">
              <w:rPr>
                <w:rFonts w:hint="eastAsia"/>
                <w:b/>
                <w:bCs/>
                <w:iCs/>
              </w:rPr>
              <w:t> —————</w:t>
            </w:r>
          </w:p>
          <w:p w:rsidR="00AE69BE" w:rsidRPr="00C03C86" w:rsidRDefault="00E92DEB" w:rsidP="00C03C86">
            <w:pPr>
              <w:ind w:firstLine="0"/>
              <w:rPr>
                <w:b/>
                <w:bCs/>
                <w:iCs/>
              </w:rPr>
            </w:pPr>
            <w:hyperlink r:id="rId19" w:tooltip="32004R0853" w:history="1">
              <w:r w:rsidR="00AE69BE" w:rsidRPr="00C03C86">
                <w:rPr>
                  <w:rStyle w:val="Hyperlink"/>
                  <w:rFonts w:hint="eastAsia"/>
                  <w:b/>
                  <w:bCs/>
                  <w:iCs/>
                </w:rPr>
                <w:t>▼B</w:t>
              </w:r>
            </w:hyperlink>
          </w:p>
          <w:p w:rsidR="00AE69BE" w:rsidRPr="00C03C86" w:rsidRDefault="00AE69BE" w:rsidP="00C03C86">
            <w:pPr>
              <w:ind w:firstLine="0"/>
              <w:rPr>
                <w:i/>
                <w:iCs/>
              </w:rPr>
            </w:pPr>
            <w:r w:rsidRPr="00C03C86">
              <w:rPr>
                <w:rFonts w:hint="eastAsia"/>
                <w:i/>
                <w:iCs/>
              </w:rPr>
              <w:t>Articolul 10</w:t>
            </w:r>
          </w:p>
          <w:p w:rsidR="00AE69BE" w:rsidRPr="00C03C86" w:rsidRDefault="00AE69BE" w:rsidP="00C03C86">
            <w:pPr>
              <w:ind w:firstLine="0"/>
              <w:rPr>
                <w:b/>
                <w:bCs/>
                <w:iCs/>
              </w:rPr>
            </w:pPr>
            <w:r w:rsidRPr="00C03C86">
              <w:rPr>
                <w:rFonts w:hint="eastAsia"/>
                <w:b/>
                <w:bCs/>
                <w:iCs/>
              </w:rPr>
              <w:t>Modificarea și adaptarea anexelor II și III</w:t>
            </w:r>
          </w:p>
          <w:p w:rsidR="00AE69BE" w:rsidRPr="00C03C86" w:rsidRDefault="00E92DEB" w:rsidP="00C03C86">
            <w:pPr>
              <w:ind w:firstLine="0"/>
              <w:rPr>
                <w:b/>
                <w:bCs/>
                <w:iCs/>
              </w:rPr>
            </w:pPr>
            <w:hyperlink r:id="rId20" w:tooltip="32019R1243: REPLACED" w:history="1">
              <w:r w:rsidR="00AE69BE" w:rsidRPr="00C03C86">
                <w:rPr>
                  <w:rStyle w:val="Hyperlink"/>
                  <w:rFonts w:hint="eastAsia"/>
                  <w:b/>
                  <w:bCs/>
                  <w:iCs/>
                </w:rPr>
                <w:t>▼M21</w:t>
              </w:r>
            </w:hyperlink>
          </w:p>
          <w:p w:rsidR="00AE69BE" w:rsidRPr="00C03C86" w:rsidRDefault="00AE69BE" w:rsidP="00C03C86">
            <w:pPr>
              <w:ind w:firstLine="0"/>
              <w:rPr>
                <w:iCs/>
              </w:rPr>
            </w:pPr>
            <w:r w:rsidRPr="00C03C86">
              <w:rPr>
                <w:rFonts w:hint="eastAsia"/>
                <w:iCs/>
              </w:rPr>
              <w:t>(1)   Comisia este împuternicită să adopte acte delegate în conformitate cu articolul 11a în ceea ce privește modificarea anexelor II și III. Scopul modificărilor este de a asigura și a facilita atingerea obiectivelor prezentului regulament, ținând seama de factorii de risc relevanți, și se justifică pe baza:</w:t>
            </w:r>
          </w:p>
          <w:p w:rsidR="00AE69BE" w:rsidRPr="00C03C86" w:rsidRDefault="00AE69BE" w:rsidP="00C03C86">
            <w:pPr>
              <w:ind w:firstLine="0"/>
              <w:rPr>
                <w:iCs/>
              </w:rPr>
            </w:pPr>
            <w:r w:rsidRPr="00C03C86">
              <w:rPr>
                <w:rFonts w:hint="eastAsia"/>
                <w:iCs/>
              </w:rPr>
              <w:t>(a) experienței dobândite de către operatorii din sectorul alimentar și/sau de către autoritățile competente, în special în ceea ce privește implementarea sistemelor bazate pe HACCP în temeiul articolului 5;</w:t>
            </w:r>
          </w:p>
          <w:p w:rsidR="00AE69BE" w:rsidRPr="00C03C86" w:rsidRDefault="00AE69BE" w:rsidP="00C03C86">
            <w:pPr>
              <w:ind w:firstLine="0"/>
              <w:rPr>
                <w:iCs/>
              </w:rPr>
            </w:pPr>
            <w:r w:rsidRPr="00C03C86">
              <w:rPr>
                <w:rFonts w:hint="eastAsia"/>
                <w:iCs/>
              </w:rPr>
              <w:t>(b) experienței dobândite de Comisie, în special ca urmare a rezultatelor auditurilor sale;</w:t>
            </w:r>
          </w:p>
          <w:p w:rsidR="00AE69BE" w:rsidRPr="00C03C86" w:rsidRDefault="00AE69BE" w:rsidP="00C03C86">
            <w:pPr>
              <w:ind w:firstLine="0"/>
              <w:rPr>
                <w:iCs/>
              </w:rPr>
            </w:pPr>
            <w:r w:rsidRPr="00C03C86">
              <w:rPr>
                <w:rFonts w:hint="eastAsia"/>
                <w:iCs/>
              </w:rPr>
              <w:t>(c) evoluțiilor tehnologice și a consecințelor lor practice, precum și a așteptărilor consumatorilor cu privire la compoziția produselor alimentare;</w:t>
            </w:r>
          </w:p>
          <w:p w:rsidR="00AE69BE" w:rsidRPr="00C03C86" w:rsidRDefault="00AE69BE" w:rsidP="00C03C86">
            <w:pPr>
              <w:ind w:firstLine="0"/>
              <w:rPr>
                <w:iCs/>
              </w:rPr>
            </w:pPr>
            <w:r w:rsidRPr="00C03C86">
              <w:rPr>
                <w:rFonts w:hint="eastAsia"/>
                <w:iCs/>
              </w:rPr>
              <w:t>(d) avizelor științifice, în special a noilor evaluări ale riscurilor;</w:t>
            </w:r>
          </w:p>
          <w:p w:rsidR="00AE69BE" w:rsidRPr="00C03C86" w:rsidRDefault="00AE69BE" w:rsidP="00C03C86">
            <w:pPr>
              <w:ind w:firstLine="0"/>
              <w:rPr>
                <w:iCs/>
              </w:rPr>
            </w:pPr>
            <w:r w:rsidRPr="00C03C86">
              <w:rPr>
                <w:rFonts w:hint="eastAsia"/>
                <w:iCs/>
              </w:rPr>
              <w:t>(e) criteriilor microbiologice și de temperatură aplicabile produselor alimentare;</w:t>
            </w:r>
          </w:p>
          <w:p w:rsidR="00AE69BE" w:rsidRPr="00C03C86" w:rsidRDefault="00AE69BE" w:rsidP="00C03C86">
            <w:pPr>
              <w:ind w:firstLine="0"/>
              <w:rPr>
                <w:iCs/>
              </w:rPr>
            </w:pPr>
            <w:r w:rsidRPr="00C03C86">
              <w:rPr>
                <w:rFonts w:hint="eastAsia"/>
                <w:iCs/>
              </w:rPr>
              <w:t>(f) modificărilor tiparelor de consum.</w:t>
            </w:r>
          </w:p>
          <w:p w:rsidR="00AE69BE" w:rsidRPr="00C03C86" w:rsidRDefault="00AE69BE" w:rsidP="00C03C86">
            <w:pPr>
              <w:ind w:firstLine="0"/>
              <w:rPr>
                <w:iCs/>
              </w:rPr>
            </w:pPr>
            <w:r w:rsidRPr="00C03C86">
              <w:rPr>
                <w:rFonts w:hint="eastAsia"/>
                <w:iCs/>
              </w:rPr>
              <w:t>Modificările menționate la primul alineat vizează:</w:t>
            </w:r>
          </w:p>
          <w:p w:rsidR="00AE69BE" w:rsidRPr="00C03C86" w:rsidRDefault="00AE69BE" w:rsidP="00C03C86">
            <w:pPr>
              <w:ind w:firstLine="0"/>
              <w:rPr>
                <w:iCs/>
              </w:rPr>
            </w:pPr>
            <w:r w:rsidRPr="00C03C86">
              <w:rPr>
                <w:rFonts w:hint="eastAsia"/>
                <w:iCs/>
              </w:rPr>
              <w:t>(a) cerințele privind marcajul de identificare al produselor de origine animală;</w:t>
            </w:r>
          </w:p>
          <w:p w:rsidR="00AE69BE" w:rsidRPr="00C03C86" w:rsidRDefault="00AE69BE" w:rsidP="00C03C86">
            <w:pPr>
              <w:ind w:firstLine="0"/>
              <w:rPr>
                <w:iCs/>
              </w:rPr>
            </w:pPr>
            <w:r w:rsidRPr="00C03C86">
              <w:rPr>
                <w:rFonts w:hint="eastAsia"/>
                <w:iCs/>
              </w:rPr>
              <w:t>(b) obiectivele procedurilor bazate pe HACCP;</w:t>
            </w:r>
          </w:p>
          <w:p w:rsidR="00AE69BE" w:rsidRPr="00C03C86" w:rsidRDefault="00AE69BE" w:rsidP="00C03C86">
            <w:pPr>
              <w:ind w:firstLine="0"/>
              <w:rPr>
                <w:iCs/>
              </w:rPr>
            </w:pPr>
            <w:r w:rsidRPr="00C03C86">
              <w:rPr>
                <w:rFonts w:hint="eastAsia"/>
                <w:iCs/>
              </w:rPr>
              <w:t>(c) cerințele referitoare la informațiile despre lanțul alimentar;</w:t>
            </w:r>
          </w:p>
          <w:p w:rsidR="00AE69BE" w:rsidRPr="00C03C86" w:rsidRDefault="00AE69BE" w:rsidP="00C03C86">
            <w:pPr>
              <w:ind w:firstLine="0"/>
              <w:rPr>
                <w:iCs/>
              </w:rPr>
            </w:pPr>
            <w:r w:rsidRPr="00C03C86">
              <w:rPr>
                <w:rFonts w:hint="eastAsia"/>
                <w:iCs/>
              </w:rPr>
              <w:t>(d) cerințele de igienă specifice pentru spațiile, inclusiv pentru mijloacele de transport, în care produsele de origine animală sunt fabricate, manipulate, prelucrate, stocate sau distribuite;</w:t>
            </w:r>
          </w:p>
          <w:p w:rsidR="00AE69BE" w:rsidRPr="00C03C86" w:rsidRDefault="00AE69BE" w:rsidP="00C03C86">
            <w:pPr>
              <w:ind w:firstLine="0"/>
              <w:rPr>
                <w:iCs/>
              </w:rPr>
            </w:pPr>
            <w:r w:rsidRPr="00C03C86">
              <w:rPr>
                <w:rFonts w:hint="eastAsia"/>
                <w:iCs/>
              </w:rPr>
              <w:t>(e) cerințele de igienă specifice pentru operațiunile care implică fabricarea, manipularea, prelucrarea, depozitarea, transportul sau distribuția de produse de origine animală;</w:t>
            </w:r>
          </w:p>
          <w:p w:rsidR="00AE69BE" w:rsidRPr="00C03C86" w:rsidRDefault="00AE69BE" w:rsidP="00C03C86">
            <w:pPr>
              <w:ind w:firstLine="0"/>
              <w:rPr>
                <w:iCs/>
              </w:rPr>
            </w:pPr>
            <w:r w:rsidRPr="00C03C86">
              <w:rPr>
                <w:rFonts w:hint="eastAsia"/>
                <w:iCs/>
              </w:rPr>
              <w:t>(f) normele pentru transportul cărnii cât timp este caldă;</w:t>
            </w:r>
          </w:p>
          <w:p w:rsidR="00AE69BE" w:rsidRPr="00C03C86" w:rsidRDefault="00AE69BE" w:rsidP="00C03C86">
            <w:pPr>
              <w:ind w:firstLine="0"/>
              <w:rPr>
                <w:iCs/>
              </w:rPr>
            </w:pPr>
            <w:r w:rsidRPr="00C03C86">
              <w:rPr>
                <w:rFonts w:hint="eastAsia"/>
                <w:iCs/>
              </w:rPr>
              <w:t>(g) standardele de sănătate sau controalele în materie de sănătate, atunci când dovezile științifice indică faptul că acestea sunt necesare pentru protejarea sănătății publice;</w:t>
            </w:r>
          </w:p>
          <w:p w:rsidR="00AE69BE" w:rsidRPr="00C03C86" w:rsidRDefault="00AE69BE" w:rsidP="00C03C86">
            <w:pPr>
              <w:ind w:firstLine="0"/>
              <w:rPr>
                <w:iCs/>
              </w:rPr>
            </w:pPr>
            <w:r w:rsidRPr="00C03C86">
              <w:rPr>
                <w:rFonts w:hint="eastAsia"/>
                <w:iCs/>
              </w:rPr>
              <w:t>(h) extinderea anexei III secțiunea VII capitolul IX la moluștele bivalve vii, altele decât pectinidele;</w:t>
            </w:r>
          </w:p>
          <w:p w:rsidR="00AE69BE" w:rsidRPr="00C03C86" w:rsidRDefault="00AE69BE" w:rsidP="00C03C86">
            <w:pPr>
              <w:ind w:firstLine="0"/>
              <w:rPr>
                <w:iCs/>
              </w:rPr>
            </w:pPr>
            <w:r w:rsidRPr="00C03C86">
              <w:rPr>
                <w:rFonts w:hint="eastAsia"/>
                <w:iCs/>
              </w:rPr>
              <w:t xml:space="preserve">(i) criteriile de determinare a cazurilor în care informațiile epidemiologice indică faptul că un loc de pescuit nu prezintă riscuri pentru sănătate din punctul de vedere al paraziților și, prin </w:t>
            </w:r>
            <w:r w:rsidRPr="00C03C86">
              <w:rPr>
                <w:rFonts w:hint="eastAsia"/>
                <w:iCs/>
              </w:rPr>
              <w:lastRenderedPageBreak/>
              <w:t>urmare, de determinare a cazurilor în care autoritatea competentă poate autoriza operatorii din sectorul alimentar să nu congeleze produsele pescărești în conformitate cu anexa III secțiunea VIII capitolul III partea D;</w:t>
            </w:r>
          </w:p>
          <w:p w:rsidR="00AE69BE" w:rsidRPr="00C03C86" w:rsidRDefault="00AE69BE" w:rsidP="00C03C86">
            <w:pPr>
              <w:ind w:firstLine="0"/>
              <w:rPr>
                <w:iCs/>
              </w:rPr>
            </w:pPr>
            <w:r w:rsidRPr="00C03C86">
              <w:rPr>
                <w:rFonts w:hint="eastAsia"/>
                <w:iCs/>
              </w:rPr>
              <w:t>(j) standardele de sănătate suplimentare pentru moluștele bivalve vii, în cooperare cu laboratorul de referință relevant al Uniunii, inclusiv:</w:t>
            </w:r>
          </w:p>
          <w:p w:rsidR="00AE69BE" w:rsidRPr="00C03C86" w:rsidRDefault="00AE69BE" w:rsidP="00C03C86">
            <w:pPr>
              <w:ind w:firstLine="0"/>
              <w:rPr>
                <w:iCs/>
              </w:rPr>
            </w:pPr>
            <w:r w:rsidRPr="00C03C86">
              <w:rPr>
                <w:rFonts w:hint="eastAsia"/>
                <w:iCs/>
              </w:rPr>
              <w:t>(i) valorile-limită și metodele de analiză pentru celelalte tipuri de biotoxine marine;</w:t>
            </w:r>
          </w:p>
          <w:p w:rsidR="00AE69BE" w:rsidRPr="00C03C86" w:rsidRDefault="00AE69BE" w:rsidP="00C03C86">
            <w:pPr>
              <w:ind w:firstLine="0"/>
              <w:rPr>
                <w:iCs/>
              </w:rPr>
            </w:pPr>
            <w:r w:rsidRPr="00C03C86">
              <w:rPr>
                <w:rFonts w:hint="eastAsia"/>
                <w:iCs/>
              </w:rPr>
              <w:t>(ii) procedurile de identificare a virușilor și standardele virologice; și</w:t>
            </w:r>
          </w:p>
          <w:p w:rsidR="00AE69BE" w:rsidRPr="00C03C86" w:rsidRDefault="00AE69BE" w:rsidP="00C03C86">
            <w:pPr>
              <w:ind w:firstLine="0"/>
              <w:rPr>
                <w:iCs/>
              </w:rPr>
            </w:pPr>
            <w:r w:rsidRPr="00C03C86">
              <w:rPr>
                <w:rFonts w:hint="eastAsia"/>
                <w:iCs/>
              </w:rPr>
              <w:t>(iii) planurile de eșantionare, precum și metodele și toleranțele analitice care trebuie aplicate pentru a controla respectarea standardelor de sănătate.</w:t>
            </w:r>
          </w:p>
          <w:p w:rsidR="00AE69BE" w:rsidRPr="00C03C86" w:rsidRDefault="00AE69BE" w:rsidP="00C03C86">
            <w:pPr>
              <w:ind w:firstLine="0"/>
              <w:rPr>
                <w:iCs/>
              </w:rPr>
            </w:pPr>
            <w:r w:rsidRPr="00C03C86">
              <w:rPr>
                <w:rFonts w:hint="eastAsia"/>
                <w:iCs/>
              </w:rPr>
              <w:t>(2)   Comisia este împuternicită să adopte acte delegate în conformitate cu articolul 11a pentru a completa prezentul regulament prin acordarea de derogări de la anexele II și III, ținând seama de factorii de risc relevanți și cu condiția ca aceste derogări să nu afecteze realizarea următoarelor obiective ale prezentului regulament:</w:t>
            </w:r>
          </w:p>
          <w:p w:rsidR="00AE69BE" w:rsidRPr="00C03C86" w:rsidRDefault="00AE69BE" w:rsidP="00C03C86">
            <w:pPr>
              <w:ind w:firstLine="0"/>
              <w:rPr>
                <w:iCs/>
              </w:rPr>
            </w:pPr>
            <w:r w:rsidRPr="00C03C86">
              <w:rPr>
                <w:rFonts w:hint="eastAsia"/>
                <w:iCs/>
              </w:rPr>
              <w:t>(a) facilitarea îndeplinirii de către întreprinderile mici a cerințelor prevăzute în anexe;</w:t>
            </w:r>
          </w:p>
          <w:p w:rsidR="00AE69BE" w:rsidRPr="00C03C86" w:rsidRDefault="00AE69BE" w:rsidP="00C03C86">
            <w:pPr>
              <w:ind w:firstLine="0"/>
              <w:rPr>
                <w:iCs/>
              </w:rPr>
            </w:pPr>
            <w:r w:rsidRPr="00C03C86">
              <w:rPr>
                <w:rFonts w:hint="eastAsia"/>
                <w:iCs/>
              </w:rPr>
              <w:t>(b) permiterea utilizării în continuare a metodelor tradiționale în oricare etapă de producție, de prelucrare sau de distribuție a produselor alimentare;</w:t>
            </w:r>
          </w:p>
          <w:p w:rsidR="00AE69BE" w:rsidRPr="00C03C86" w:rsidRDefault="00AE69BE" w:rsidP="00C03C86">
            <w:pPr>
              <w:ind w:firstLine="0"/>
              <w:rPr>
                <w:iCs/>
              </w:rPr>
            </w:pPr>
            <w:r w:rsidRPr="00C03C86">
              <w:rPr>
                <w:rFonts w:hint="eastAsia"/>
                <w:iCs/>
              </w:rPr>
              <w:t>(c) satisfacerea nevoilor unităților din sectorul alimentar situate în regiuni supuse unor constrângeri geografice speciale;</w:t>
            </w:r>
          </w:p>
          <w:p w:rsidR="00AE69BE" w:rsidRPr="00C03C86" w:rsidRDefault="00AE69BE" w:rsidP="00C03C86">
            <w:pPr>
              <w:ind w:firstLine="0"/>
              <w:rPr>
                <w:iCs/>
              </w:rPr>
            </w:pPr>
            <w:r w:rsidRPr="00C03C86">
              <w:rPr>
                <w:rFonts w:hint="eastAsia"/>
                <w:iCs/>
              </w:rPr>
              <w:t>(d) facilitarea activității unităților care produc materii prime destinate fabricării de produse alimentare foarte rafinate ce au fost supuse unui tratament care asigură siguranța acestora.</w:t>
            </w:r>
          </w:p>
          <w:p w:rsidR="00AE69BE" w:rsidRPr="00C03C86" w:rsidRDefault="00E92DEB" w:rsidP="00C03C86">
            <w:pPr>
              <w:ind w:firstLine="0"/>
              <w:rPr>
                <w:b/>
                <w:bCs/>
                <w:iCs/>
              </w:rPr>
            </w:pPr>
            <w:hyperlink r:id="rId21" w:tooltip="32004R0853" w:history="1">
              <w:r w:rsidR="00AE69BE" w:rsidRPr="00C03C86">
                <w:rPr>
                  <w:rStyle w:val="Hyperlink"/>
                  <w:rFonts w:hint="eastAsia"/>
                  <w:b/>
                  <w:bCs/>
                  <w:iCs/>
                </w:rPr>
                <w:t>▼B</w:t>
              </w:r>
            </w:hyperlink>
          </w:p>
          <w:p w:rsidR="00AE69BE" w:rsidRPr="00C03C86" w:rsidRDefault="00AE69BE" w:rsidP="00C03C86">
            <w:pPr>
              <w:ind w:firstLine="0"/>
              <w:rPr>
                <w:iCs/>
              </w:rPr>
            </w:pPr>
            <w:r w:rsidRPr="00C03C86">
              <w:rPr>
                <w:rFonts w:hint="eastAsia"/>
                <w:iCs/>
              </w:rPr>
              <w:t>(3)   Statele membre pot lua, fără a compromite realizarea obiectivelor prezentului regulament, măsuri naționale de adaptare a dispozițiilor adoptate în anexa III, în conformitate cu alineatele (4)-(8).</w:t>
            </w:r>
          </w:p>
          <w:p w:rsidR="00AE69BE" w:rsidRPr="00C03C86" w:rsidRDefault="00AE69BE" w:rsidP="00C03C86">
            <w:pPr>
              <w:ind w:firstLine="0"/>
              <w:rPr>
                <w:iCs/>
              </w:rPr>
            </w:pPr>
            <w:r w:rsidRPr="00C03C86">
              <w:rPr>
                <w:rFonts w:hint="eastAsia"/>
                <w:iCs/>
              </w:rPr>
              <w:t>(4)  (a) Măsurile naționale menționate la alineatul (3) au ca obiect:</w:t>
            </w:r>
          </w:p>
          <w:p w:rsidR="00AE69BE" w:rsidRPr="00C03C86" w:rsidRDefault="00AE69BE" w:rsidP="00C03C86">
            <w:pPr>
              <w:ind w:firstLine="0"/>
              <w:rPr>
                <w:iCs/>
              </w:rPr>
            </w:pPr>
            <w:r w:rsidRPr="00C03C86">
              <w:rPr>
                <w:rFonts w:hint="eastAsia"/>
                <w:iCs/>
              </w:rPr>
              <w:t>(i) posibilitatea de a continua utilizarea metodelor tradiționale în orice stadiu al producției, al prelucrării sau al distribuției produselor alimentare</w:t>
            </w:r>
            <w:r>
              <w:rPr>
                <w:iCs/>
              </w:rPr>
              <w:t xml:space="preserve"> </w:t>
            </w:r>
            <w:r w:rsidRPr="00C03C86">
              <w:rPr>
                <w:rFonts w:hint="eastAsia"/>
                <w:iCs/>
              </w:rPr>
              <w:t>sau</w:t>
            </w:r>
          </w:p>
          <w:p w:rsidR="00AE69BE" w:rsidRPr="00C03C86" w:rsidRDefault="00AE69BE" w:rsidP="00C03C86">
            <w:pPr>
              <w:ind w:firstLine="0"/>
              <w:rPr>
                <w:iCs/>
              </w:rPr>
            </w:pPr>
            <w:r w:rsidRPr="00C03C86">
              <w:rPr>
                <w:rFonts w:hint="eastAsia"/>
                <w:iCs/>
              </w:rPr>
              <w:t>(ii) satisfacerea nevoilor unităților din sectorul alimentar situate în regiuni supuse unor constrângeri geografice speciale.</w:t>
            </w:r>
          </w:p>
          <w:p w:rsidR="00AE69BE" w:rsidRPr="00C03C86" w:rsidRDefault="00AE69BE" w:rsidP="00C03C86">
            <w:pPr>
              <w:ind w:firstLine="0"/>
              <w:rPr>
                <w:iCs/>
              </w:rPr>
            </w:pPr>
            <w:r w:rsidRPr="00C03C86">
              <w:rPr>
                <w:rFonts w:hint="eastAsia"/>
                <w:iCs/>
              </w:rPr>
              <w:t>(b) În alte cazuri, acestea se aplică numai construirii, configurării și dotării unităților respective.</w:t>
            </w:r>
          </w:p>
          <w:p w:rsidR="00AE69BE" w:rsidRPr="00C03C86" w:rsidRDefault="00AE69BE" w:rsidP="00C03C86">
            <w:pPr>
              <w:ind w:firstLine="0"/>
              <w:rPr>
                <w:iCs/>
              </w:rPr>
            </w:pPr>
            <w:r w:rsidRPr="00C03C86">
              <w:rPr>
                <w:rFonts w:hint="eastAsia"/>
                <w:iCs/>
              </w:rPr>
              <w:lastRenderedPageBreak/>
              <w:t>(5)   Orice stat membru care dorește să adopte măsuri naționale, de exemplu cele menționate la alineatul (3), informează Comisia și celelalte state membre despre aceasta. Fiecare notificare:</w:t>
            </w:r>
          </w:p>
          <w:p w:rsidR="00AE69BE" w:rsidRPr="00C03C86" w:rsidRDefault="00AE69BE" w:rsidP="00C03C86">
            <w:pPr>
              <w:ind w:firstLine="0"/>
              <w:rPr>
                <w:iCs/>
              </w:rPr>
            </w:pPr>
            <w:r w:rsidRPr="00C03C86">
              <w:rPr>
                <w:rFonts w:hint="eastAsia"/>
                <w:iCs/>
              </w:rPr>
              <w:t>(a) furnizează o descriere detaliată a dispozițiilor pentru care statul membru în cauză estimează că este necesară o adaptare și indică natura adaptării respective;</w:t>
            </w:r>
          </w:p>
          <w:p w:rsidR="00AE69BE" w:rsidRPr="00C03C86" w:rsidRDefault="00AE69BE" w:rsidP="00C03C86">
            <w:pPr>
              <w:ind w:firstLine="0"/>
              <w:rPr>
                <w:iCs/>
              </w:rPr>
            </w:pPr>
            <w:r w:rsidRPr="00C03C86">
              <w:rPr>
                <w:rFonts w:hint="eastAsia"/>
                <w:iCs/>
              </w:rPr>
              <w:t>(b) descrie produsele alimentare și unitățile în cauză;</w:t>
            </w:r>
          </w:p>
          <w:p w:rsidR="00AE69BE" w:rsidRPr="00C03C86" w:rsidRDefault="00AE69BE" w:rsidP="00C03C86">
            <w:pPr>
              <w:ind w:firstLine="0"/>
              <w:rPr>
                <w:iCs/>
              </w:rPr>
            </w:pPr>
            <w:r w:rsidRPr="00C03C86">
              <w:rPr>
                <w:rFonts w:hint="eastAsia"/>
                <w:iCs/>
              </w:rPr>
              <w:t>(c) explică motivele adaptării, furnizând inclusiv, după caz, o sinteză a analizei riscului și indicând măsurile care trebuie luate pentru ca adaptarea să nu compromită realizarea obiectivelor alimentare ale prezentului regulament</w:t>
            </w:r>
            <w:r>
              <w:rPr>
                <w:iCs/>
              </w:rPr>
              <w:t xml:space="preserve"> </w:t>
            </w:r>
            <w:r w:rsidRPr="00C03C86">
              <w:rPr>
                <w:rFonts w:hint="eastAsia"/>
                <w:iCs/>
              </w:rPr>
              <w:t>și</w:t>
            </w:r>
          </w:p>
          <w:p w:rsidR="00AE69BE" w:rsidRPr="00C03C86" w:rsidRDefault="00AE69BE" w:rsidP="00C03C86">
            <w:pPr>
              <w:ind w:firstLine="0"/>
              <w:rPr>
                <w:iCs/>
              </w:rPr>
            </w:pPr>
            <w:r w:rsidRPr="00C03C86">
              <w:rPr>
                <w:rFonts w:hint="eastAsia"/>
                <w:iCs/>
              </w:rPr>
              <w:t>(d) comunică orice altă informație pertinentă.</w:t>
            </w:r>
          </w:p>
          <w:p w:rsidR="00AE69BE" w:rsidRPr="00C03C86" w:rsidRDefault="00AE69BE" w:rsidP="00C03C86">
            <w:pPr>
              <w:ind w:firstLine="0"/>
              <w:rPr>
                <w:iCs/>
              </w:rPr>
            </w:pPr>
            <w:r w:rsidRPr="00C03C86">
              <w:rPr>
                <w:rFonts w:hint="eastAsia"/>
                <w:iCs/>
              </w:rPr>
              <w:t>(6)   Celelalte state membre dispun de un termen de trei luni de la primirea notificării menționate la alineatul (5) pentru a transmite în scris observațiile lor Comisiei. În cazul adaptărilor care rezultă din alineatul (4) litera (b), acest termen este extins la patru luni, la cererea oricărui stat membru. Comisia poate și trebuie, în cazul în care primește observații scrise de la unul sau de la mai multe state membre, să consulte statele membre întrunite în cadrul comitetului menționat la articolul 12 alineatul (1). Comisia poate hotărî, în conformitate cu procedura menționată la articolul 12 alineatul (2) dacă măsurile avute în vedere pot fi puse în aplicare, sub rezerva unor modificări adecvate, după caz. Dacă este oportun, Comisia poate propune măsuri generale în conformitate cu alineatele (1) sau (2) din prezentul articol.</w:t>
            </w:r>
          </w:p>
          <w:p w:rsidR="00AE69BE" w:rsidRPr="00C03C86" w:rsidRDefault="00AE69BE" w:rsidP="00C03C86">
            <w:pPr>
              <w:ind w:firstLine="0"/>
              <w:rPr>
                <w:iCs/>
              </w:rPr>
            </w:pPr>
            <w:r w:rsidRPr="00C03C86">
              <w:rPr>
                <w:rFonts w:hint="eastAsia"/>
                <w:iCs/>
              </w:rPr>
              <w:t>(7)   Un stat membru poate adopta măsuri naționale de adaptare a cerințelor din anexa III numai:</w:t>
            </w:r>
          </w:p>
          <w:p w:rsidR="00AE69BE" w:rsidRPr="00C03C86" w:rsidRDefault="00AE69BE" w:rsidP="00C03C86">
            <w:pPr>
              <w:ind w:firstLine="0"/>
              <w:rPr>
                <w:iCs/>
              </w:rPr>
            </w:pPr>
            <w:r w:rsidRPr="00C03C86">
              <w:rPr>
                <w:rFonts w:hint="eastAsia"/>
                <w:iCs/>
              </w:rPr>
              <w:t>(a) în conformitate cu o decizie luată în temeiul alineatului (6)</w:t>
            </w:r>
            <w:r>
              <w:rPr>
                <w:iCs/>
              </w:rPr>
              <w:t xml:space="preserve"> </w:t>
            </w:r>
            <w:r w:rsidRPr="00C03C86">
              <w:rPr>
                <w:rFonts w:hint="eastAsia"/>
                <w:iCs/>
              </w:rPr>
              <w:t>sau</w:t>
            </w:r>
          </w:p>
          <w:p w:rsidR="00AE69BE" w:rsidRPr="00C03C86" w:rsidRDefault="00AE69BE" w:rsidP="00C03C86">
            <w:pPr>
              <w:ind w:firstLine="0"/>
              <w:rPr>
                <w:iCs/>
              </w:rPr>
            </w:pPr>
            <w:r w:rsidRPr="00C03C86">
              <w:rPr>
                <w:rFonts w:hint="eastAsia"/>
                <w:iCs/>
              </w:rPr>
              <w:t>(b) în cazul în care, la o lună după expirarea termenului prevăzut la alineatul (6), Comisia nu a informat statele membre că a primit observațiile scrise sau că are intenția să propună adoptarea unei decizii luate în temeiul alineatului (6)sau</w:t>
            </w:r>
          </w:p>
          <w:p w:rsidR="00AE69BE" w:rsidRPr="00C03C86" w:rsidRDefault="00AE69BE" w:rsidP="00C03C86">
            <w:pPr>
              <w:ind w:firstLine="0"/>
              <w:rPr>
                <w:iCs/>
              </w:rPr>
            </w:pPr>
            <w:r w:rsidRPr="00C03C86">
              <w:rPr>
                <w:rFonts w:hint="eastAsia"/>
                <w:iCs/>
              </w:rPr>
              <w:t>(c) în conformitate cu alineatul (8).</w:t>
            </w:r>
          </w:p>
          <w:p w:rsidR="00AE69BE" w:rsidRPr="00C03C86" w:rsidRDefault="00AE69BE" w:rsidP="00C03C86">
            <w:pPr>
              <w:ind w:firstLine="0"/>
              <w:rPr>
                <w:iCs/>
              </w:rPr>
            </w:pPr>
            <w:r w:rsidRPr="00C03C86">
              <w:rPr>
                <w:rFonts w:hint="eastAsia"/>
                <w:iCs/>
              </w:rPr>
              <w:t>(8)   Din proprie inițiativă și sub rezerva dispozițiilor generale din tratat, un stat membru poate menține sau stabili norme naționale:</w:t>
            </w:r>
          </w:p>
          <w:p w:rsidR="00AE69BE" w:rsidRPr="00C03C86" w:rsidRDefault="00AE69BE" w:rsidP="00C03C86">
            <w:pPr>
              <w:ind w:firstLine="0"/>
              <w:rPr>
                <w:iCs/>
              </w:rPr>
            </w:pPr>
            <w:r w:rsidRPr="00C03C86">
              <w:rPr>
                <w:rFonts w:hint="eastAsia"/>
                <w:iCs/>
              </w:rPr>
              <w:t>(a) care interzic sau limitează comercializarea, pe teritoriul acestuia, a laptelui crud sau a smântânii crude destinate consumului uman direct</w:t>
            </w:r>
            <w:r>
              <w:rPr>
                <w:iCs/>
              </w:rPr>
              <w:t xml:space="preserve"> </w:t>
            </w:r>
            <w:r w:rsidRPr="00C03C86">
              <w:rPr>
                <w:rFonts w:hint="eastAsia"/>
                <w:iCs/>
              </w:rPr>
              <w:t>sau</w:t>
            </w:r>
          </w:p>
          <w:p w:rsidR="00AE69BE" w:rsidRPr="00C03C86" w:rsidRDefault="00AE69BE" w:rsidP="00C03C86">
            <w:pPr>
              <w:ind w:firstLine="0"/>
              <w:rPr>
                <w:iCs/>
              </w:rPr>
            </w:pPr>
            <w:r w:rsidRPr="00C03C86">
              <w:rPr>
                <w:rFonts w:hint="eastAsia"/>
                <w:iCs/>
              </w:rPr>
              <w:t xml:space="preserve">(b) care permit, cu autorizarea autorității competente, utilizarea laptelui crud care nu respectă criteriile prevăzute de anexa III secțiunea IX în ceea ce privește conținutul de germeni și celule somatice, la fabricarea brânzeturilor cu o durată de maturare de cel puțin 60 de zile și a produselor lactate obținute în cadrul </w:t>
            </w:r>
            <w:r w:rsidRPr="00C03C86">
              <w:rPr>
                <w:rFonts w:hint="eastAsia"/>
                <w:iCs/>
              </w:rPr>
              <w:lastRenderedPageBreak/>
              <w:t>procesului de fabricare a acestor brânzeturi, cu condiția ca aceasta să nu compromită realizarea obiectivelor prezentului regulament.</w:t>
            </w:r>
          </w:p>
          <w:p w:rsidR="00AE69BE" w:rsidRPr="00C03C86" w:rsidRDefault="00AE69BE" w:rsidP="00E1062B">
            <w:pPr>
              <w:ind w:firstLine="0"/>
              <w:rPr>
                <w:iCs/>
              </w:rPr>
            </w:pPr>
          </w:p>
        </w:tc>
        <w:tc>
          <w:tcPr>
            <w:tcW w:w="5386" w:type="dxa"/>
          </w:tcPr>
          <w:p w:rsidR="00E948CC" w:rsidRPr="00E948CC" w:rsidRDefault="00E948CC" w:rsidP="00E948CC">
            <w:pPr>
              <w:ind w:firstLine="0"/>
              <w:rPr>
                <w:b/>
                <w:bCs/>
                <w:lang w:val="ro-MD"/>
              </w:rPr>
            </w:pPr>
            <w:r w:rsidRPr="00E948CC">
              <w:rPr>
                <w:b/>
                <w:bCs/>
                <w:lang w:val="ro-MD"/>
              </w:rPr>
              <w:lastRenderedPageBreak/>
              <w:t>Capitolul IV</w:t>
            </w:r>
          </w:p>
          <w:p w:rsidR="00E948CC" w:rsidRPr="00E948CC" w:rsidRDefault="00E948CC" w:rsidP="00E948CC">
            <w:pPr>
              <w:ind w:firstLine="0"/>
              <w:rPr>
                <w:b/>
                <w:bCs/>
                <w:lang w:val="ro-MD"/>
              </w:rPr>
            </w:pPr>
            <w:r w:rsidRPr="00E948CC">
              <w:rPr>
                <w:b/>
                <w:bCs/>
                <w:lang w:val="ro-MD"/>
              </w:rPr>
              <w:t>DISPOZIȚII TRANZITORII</w:t>
            </w:r>
          </w:p>
          <w:p w:rsidR="00E948CC" w:rsidRPr="00E948CC" w:rsidRDefault="00E948CC" w:rsidP="00E948CC">
            <w:pPr>
              <w:ind w:firstLine="0"/>
              <w:rPr>
                <w:b/>
                <w:bCs/>
                <w:lang w:val="ro-MD"/>
              </w:rPr>
            </w:pPr>
          </w:p>
          <w:p w:rsidR="00E948CC" w:rsidRPr="00E948CC" w:rsidRDefault="00E948CC" w:rsidP="00E948CC">
            <w:pPr>
              <w:ind w:firstLine="0"/>
              <w:rPr>
                <w:bCs/>
                <w:lang w:val="ro-MD"/>
              </w:rPr>
            </w:pPr>
            <w:r w:rsidRPr="00E948CC" w:rsidDel="00B71E0C">
              <w:rPr>
                <w:b/>
                <w:bCs/>
                <w:iCs/>
                <w:lang w:val="ro-MD"/>
              </w:rPr>
              <w:t xml:space="preserve"> </w:t>
            </w:r>
            <w:r w:rsidRPr="00E948CC">
              <w:rPr>
                <w:b/>
                <w:bCs/>
                <w:lang w:val="ro-MD"/>
              </w:rPr>
              <w:t>29.</w:t>
            </w:r>
            <w:r w:rsidRPr="00E948CC">
              <w:rPr>
                <w:bCs/>
                <w:lang w:val="ro-MD"/>
              </w:rPr>
              <w:t xml:space="preserve"> </w:t>
            </w:r>
            <w:r w:rsidR="002A373F" w:rsidRPr="002A373F">
              <w:rPr>
                <w:bCs/>
                <w:lang w:val="ro-MD"/>
              </w:rPr>
              <w:t>Autoritatea competentă aprobă</w:t>
            </w:r>
            <w:r w:rsidRPr="00E948CC">
              <w:rPr>
                <w:bCs/>
                <w:lang w:val="ro-MD"/>
              </w:rPr>
              <w:t>, fără a compromite realizarea obiectivelor prezentei hotărâri, măsuri naționale de adaptare a dispozițiilor din anexa nr.3.</w:t>
            </w:r>
          </w:p>
          <w:p w:rsidR="00E948CC" w:rsidRPr="00E948CC" w:rsidRDefault="00E948CC" w:rsidP="00E948CC">
            <w:pPr>
              <w:ind w:firstLine="0"/>
              <w:rPr>
                <w:bCs/>
                <w:lang w:val="ro-MD"/>
              </w:rPr>
            </w:pPr>
          </w:p>
          <w:p w:rsidR="00E948CC" w:rsidRPr="00E948CC" w:rsidRDefault="00E948CC" w:rsidP="00E948CC">
            <w:pPr>
              <w:ind w:firstLine="0"/>
              <w:rPr>
                <w:bCs/>
                <w:lang w:val="ro-MD"/>
              </w:rPr>
            </w:pPr>
            <w:r w:rsidRPr="00E948CC">
              <w:rPr>
                <w:b/>
                <w:bCs/>
                <w:lang w:val="ro-MD"/>
              </w:rPr>
              <w:t xml:space="preserve"> 30.</w:t>
            </w:r>
            <w:r w:rsidRPr="00E948CC">
              <w:rPr>
                <w:bCs/>
                <w:lang w:val="ro-MD"/>
              </w:rPr>
              <w:t> </w:t>
            </w:r>
            <w:r w:rsidRPr="00E948CC" w:rsidDel="0071566F">
              <w:rPr>
                <w:bCs/>
                <w:lang w:val="ro-MD"/>
              </w:rPr>
              <w:t xml:space="preserve"> </w:t>
            </w:r>
            <w:r w:rsidRPr="00E948CC">
              <w:rPr>
                <w:bCs/>
                <w:lang w:val="ro-MD"/>
              </w:rPr>
              <w:t>Măsurile naționale menționate la pct.29 au ca obiect:</w:t>
            </w:r>
          </w:p>
          <w:p w:rsidR="00E948CC" w:rsidRPr="00E948CC" w:rsidRDefault="00E948CC" w:rsidP="00E948CC">
            <w:pPr>
              <w:ind w:firstLine="0"/>
              <w:rPr>
                <w:bCs/>
                <w:lang w:val="ro-MD"/>
              </w:rPr>
            </w:pPr>
            <w:r w:rsidRPr="00E948CC">
              <w:rPr>
                <w:bCs/>
                <w:lang w:val="ro-MD"/>
              </w:rPr>
              <w:t>30.1 posibilitatea de a continua utilizarea metodelor tradiționale în orice stadiu al producției, al prelucrării sau al distribuției produselor alimentare sau</w:t>
            </w:r>
          </w:p>
          <w:p w:rsidR="00E948CC" w:rsidRPr="00E948CC" w:rsidRDefault="00E948CC" w:rsidP="00E948CC">
            <w:pPr>
              <w:ind w:firstLine="0"/>
              <w:rPr>
                <w:bCs/>
                <w:lang w:val="ro-MD"/>
              </w:rPr>
            </w:pPr>
            <w:r w:rsidRPr="00E948CC">
              <w:rPr>
                <w:bCs/>
                <w:lang w:val="ro-MD"/>
              </w:rPr>
              <w:t>30.2 satisfacerea nevoilor unităților din domeniul alimentar situate în regiuni supuse unor constrângeri geografice speciale.</w:t>
            </w:r>
          </w:p>
          <w:p w:rsidR="00E948CC" w:rsidRPr="00E948CC" w:rsidRDefault="00E948CC" w:rsidP="00E948CC">
            <w:pPr>
              <w:ind w:firstLine="0"/>
              <w:rPr>
                <w:bCs/>
                <w:lang w:val="ro-MD"/>
              </w:rPr>
            </w:pPr>
          </w:p>
          <w:p w:rsidR="00E948CC" w:rsidRPr="00E948CC" w:rsidRDefault="00E948CC" w:rsidP="00E948CC">
            <w:pPr>
              <w:ind w:firstLine="0"/>
              <w:rPr>
                <w:bCs/>
                <w:lang w:val="ro-MD"/>
              </w:rPr>
            </w:pPr>
            <w:r w:rsidRPr="00E948CC">
              <w:rPr>
                <w:b/>
                <w:bCs/>
                <w:lang w:val="ro-MD"/>
              </w:rPr>
              <w:t>31.</w:t>
            </w:r>
            <w:r w:rsidRPr="00E948CC">
              <w:rPr>
                <w:bCs/>
                <w:lang w:val="ro-MD"/>
              </w:rPr>
              <w:t xml:space="preserve"> În alte cazuri, acestea se aplică numai construirii, configurării și dotării unităților respective.</w:t>
            </w:r>
          </w:p>
          <w:p w:rsidR="00E948CC" w:rsidRPr="00E948CC" w:rsidRDefault="00E948CC" w:rsidP="00E948CC">
            <w:pPr>
              <w:ind w:firstLine="0"/>
              <w:rPr>
                <w:bCs/>
                <w:lang w:val="ro-MD"/>
              </w:rPr>
            </w:pPr>
          </w:p>
          <w:p w:rsidR="00AE69BE" w:rsidRPr="00CE2254" w:rsidRDefault="00AE69BE" w:rsidP="003747A7">
            <w:pPr>
              <w:ind w:firstLine="0"/>
              <w:rPr>
                <w:bCs/>
                <w:lang w:val="ro-MD"/>
              </w:rPr>
            </w:pPr>
          </w:p>
        </w:tc>
        <w:tc>
          <w:tcPr>
            <w:tcW w:w="1418" w:type="dxa"/>
          </w:tcPr>
          <w:p w:rsidR="00AE69BE" w:rsidRDefault="00AE69BE" w:rsidP="00EC48E1">
            <w:pPr>
              <w:ind w:firstLine="0"/>
              <w:jc w:val="center"/>
              <w:rPr>
                <w:b/>
                <w:noProof/>
                <w:color w:val="000000" w:themeColor="text1"/>
                <w:lang w:val="ro-MD"/>
              </w:rPr>
            </w:pPr>
            <w:r w:rsidRPr="0033257F">
              <w:rPr>
                <w:b/>
                <w:noProof/>
                <w:color w:val="000000" w:themeColor="text1"/>
                <w:lang w:val="ro-MD"/>
              </w:rPr>
              <w:t>Compatibil</w:t>
            </w:r>
          </w:p>
          <w:p w:rsidR="00AE69BE" w:rsidRPr="00DC5932" w:rsidRDefault="00AE69BE" w:rsidP="00EC48E1">
            <w:pPr>
              <w:ind w:firstLine="0"/>
              <w:jc w:val="center"/>
              <w:rPr>
                <w:b/>
                <w:noProof/>
                <w:color w:val="000000" w:themeColor="text1"/>
                <w:lang w:val="ro-MD"/>
              </w:rPr>
            </w:pPr>
            <w:r>
              <w:rPr>
                <w:b/>
                <w:noProof/>
                <w:color w:val="000000" w:themeColor="text1"/>
                <w:lang w:val="ro-MD"/>
              </w:rPr>
              <w:t>parțial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B10B2B" w:rsidRDefault="00AE69BE" w:rsidP="00B10B2B">
            <w:pPr>
              <w:ind w:firstLine="0"/>
              <w:rPr>
                <w:i/>
                <w:iCs/>
              </w:rPr>
            </w:pPr>
            <w:r w:rsidRPr="00B10B2B">
              <w:rPr>
                <w:rFonts w:hint="eastAsia"/>
                <w:i/>
                <w:iCs/>
              </w:rPr>
              <w:lastRenderedPageBreak/>
              <w:t>Articolul 11</w:t>
            </w:r>
          </w:p>
          <w:p w:rsidR="00AE69BE" w:rsidRPr="00B10B2B" w:rsidRDefault="00AE69BE" w:rsidP="00B10B2B">
            <w:pPr>
              <w:ind w:firstLine="0"/>
              <w:rPr>
                <w:b/>
                <w:bCs/>
                <w:iCs/>
              </w:rPr>
            </w:pPr>
            <w:r w:rsidRPr="00B10B2B">
              <w:rPr>
                <w:rFonts w:hint="eastAsia"/>
                <w:b/>
                <w:bCs/>
                <w:iCs/>
              </w:rPr>
              <w:t>Decizii specifice</w:t>
            </w:r>
          </w:p>
          <w:p w:rsidR="00AE69BE" w:rsidRPr="00B10B2B" w:rsidRDefault="00E92DEB" w:rsidP="00B10B2B">
            <w:pPr>
              <w:ind w:firstLine="0"/>
              <w:rPr>
                <w:b/>
                <w:bCs/>
                <w:iCs/>
              </w:rPr>
            </w:pPr>
            <w:hyperlink r:id="rId22" w:tooltip="32019R1243: REPLACED" w:history="1">
              <w:r w:rsidR="00AE69BE" w:rsidRPr="00B10B2B">
                <w:rPr>
                  <w:rStyle w:val="Hyperlink"/>
                  <w:rFonts w:hint="eastAsia"/>
                  <w:b/>
                  <w:bCs/>
                  <w:iCs/>
                </w:rPr>
                <w:t>▼M21</w:t>
              </w:r>
            </w:hyperlink>
          </w:p>
          <w:p w:rsidR="00AE69BE" w:rsidRPr="00B10B2B" w:rsidRDefault="00AE69BE" w:rsidP="00B10B2B">
            <w:pPr>
              <w:ind w:firstLine="0"/>
              <w:rPr>
                <w:iCs/>
              </w:rPr>
            </w:pPr>
            <w:r w:rsidRPr="00B10B2B">
              <w:rPr>
                <w:rFonts w:hint="eastAsia"/>
                <w:iCs/>
              </w:rPr>
              <w:t>Fără a aduce atingere aplicării generale a articolului 9 și a articolului 10 alineatul (1), Comisia poate stabili următoarele măsuri prin intermediul unui act de punere în aplicare. Respectivele acte de punere în aplicare se adoptă în conformitate cu procedura menționată la articolul 12 alineatul (2):</w:t>
            </w:r>
          </w:p>
          <w:p w:rsidR="00AE69BE" w:rsidRPr="00B10B2B" w:rsidRDefault="00E92DEB" w:rsidP="00B10B2B">
            <w:pPr>
              <w:ind w:firstLine="0"/>
              <w:rPr>
                <w:b/>
                <w:bCs/>
                <w:iCs/>
              </w:rPr>
            </w:pPr>
            <w:hyperlink r:id="rId23" w:tooltip="32019R1243: DELETED" w:history="1">
              <w:r w:rsidR="00AE69BE" w:rsidRPr="00B10B2B">
                <w:rPr>
                  <w:rStyle w:val="Hyperlink"/>
                  <w:rFonts w:hint="eastAsia"/>
                  <w:b/>
                  <w:bCs/>
                  <w:iCs/>
                </w:rPr>
                <w:t>▼M21</w:t>
              </w:r>
            </w:hyperlink>
            <w:r w:rsidR="00AE69BE" w:rsidRPr="00B10B2B">
              <w:rPr>
                <w:rFonts w:hint="eastAsia"/>
                <w:b/>
                <w:bCs/>
                <w:iCs/>
              </w:rPr>
              <w:t> —————</w:t>
            </w:r>
          </w:p>
          <w:p w:rsidR="00AE69BE" w:rsidRPr="00B10B2B" w:rsidRDefault="00E92DEB" w:rsidP="00B10B2B">
            <w:pPr>
              <w:ind w:firstLine="0"/>
              <w:rPr>
                <w:b/>
                <w:bCs/>
                <w:iCs/>
              </w:rPr>
            </w:pPr>
            <w:hyperlink r:id="rId24" w:tooltip="32004R0853" w:history="1">
              <w:r w:rsidR="00AE69BE" w:rsidRPr="00B10B2B">
                <w:rPr>
                  <w:rStyle w:val="Hyperlink"/>
                  <w:rFonts w:hint="eastAsia"/>
                  <w:b/>
                  <w:bCs/>
                  <w:iCs/>
                </w:rPr>
                <w:t>▼B</w:t>
              </w:r>
            </w:hyperlink>
          </w:p>
          <w:p w:rsidR="00AE69BE" w:rsidRPr="00B10B2B" w:rsidRDefault="00AE69BE" w:rsidP="00B10B2B">
            <w:pPr>
              <w:ind w:firstLine="0"/>
              <w:rPr>
                <w:iCs/>
              </w:rPr>
            </w:pPr>
            <w:r w:rsidRPr="00B10B2B">
              <w:rPr>
                <w:rFonts w:hint="eastAsia"/>
                <w:iCs/>
              </w:rPr>
              <w:t>2. a preciza, în ceea ce privește carnea separată mecanic, care este conținutul de calciu considerat ca nefiind mult mai mare decât cel al cărnii tocate;</w:t>
            </w:r>
          </w:p>
          <w:p w:rsidR="00AE69BE" w:rsidRPr="00B10B2B" w:rsidRDefault="00AE69BE" w:rsidP="00B10B2B">
            <w:pPr>
              <w:ind w:firstLine="0"/>
              <w:rPr>
                <w:iCs/>
              </w:rPr>
            </w:pPr>
            <w:r w:rsidRPr="00B10B2B">
              <w:rPr>
                <w:rFonts w:hint="eastAsia"/>
                <w:iCs/>
              </w:rPr>
              <w:t>3. a prevedea alte tratamente care pot fi aplicate într-o unitate de prelucrare a moluștelor bivalve vii provenind din zonele de producție din clasa B sau C care nu au fost supuse unui tratament de purificare sau unei relocări;</w:t>
            </w:r>
          </w:p>
          <w:p w:rsidR="00AE69BE" w:rsidRPr="00B10B2B" w:rsidRDefault="00AE69BE" w:rsidP="00B10B2B">
            <w:pPr>
              <w:ind w:firstLine="0"/>
              <w:rPr>
                <w:iCs/>
              </w:rPr>
            </w:pPr>
            <w:r w:rsidRPr="00B10B2B">
              <w:rPr>
                <w:rFonts w:hint="eastAsia"/>
                <w:iCs/>
              </w:rPr>
              <w:t>4. a indica precis metodele de analiză recunoscute pentru biotoxinele marine;</w:t>
            </w:r>
          </w:p>
          <w:p w:rsidR="00AE69BE" w:rsidRPr="00B10B2B" w:rsidRDefault="00E92DEB" w:rsidP="00B10B2B">
            <w:pPr>
              <w:ind w:firstLine="0"/>
              <w:rPr>
                <w:b/>
                <w:bCs/>
                <w:iCs/>
              </w:rPr>
            </w:pPr>
            <w:hyperlink r:id="rId25" w:tooltip="32019R1243: DELETED" w:history="1">
              <w:r w:rsidR="00AE69BE" w:rsidRPr="00B10B2B">
                <w:rPr>
                  <w:rStyle w:val="Hyperlink"/>
                  <w:rFonts w:hint="eastAsia"/>
                  <w:b/>
                  <w:bCs/>
                  <w:iCs/>
                </w:rPr>
                <w:t>▼M21</w:t>
              </w:r>
            </w:hyperlink>
            <w:r w:rsidR="00AE69BE" w:rsidRPr="00B10B2B">
              <w:rPr>
                <w:rFonts w:hint="eastAsia"/>
                <w:b/>
                <w:bCs/>
                <w:iCs/>
              </w:rPr>
              <w:t> —————</w:t>
            </w:r>
          </w:p>
          <w:p w:rsidR="00AE69BE" w:rsidRPr="00B10B2B" w:rsidRDefault="00E92DEB" w:rsidP="00B10B2B">
            <w:pPr>
              <w:ind w:firstLine="0"/>
              <w:rPr>
                <w:b/>
                <w:bCs/>
                <w:iCs/>
              </w:rPr>
            </w:pPr>
            <w:hyperlink r:id="rId26" w:tooltip="32004R0853" w:history="1">
              <w:r w:rsidR="00AE69BE" w:rsidRPr="00B10B2B">
                <w:rPr>
                  <w:rStyle w:val="Hyperlink"/>
                  <w:rFonts w:hint="eastAsia"/>
                  <w:b/>
                  <w:bCs/>
                  <w:iCs/>
                </w:rPr>
                <w:t>▼B</w:t>
              </w:r>
            </w:hyperlink>
          </w:p>
          <w:p w:rsidR="00AE69BE" w:rsidRPr="00B10B2B" w:rsidRDefault="00AE69BE" w:rsidP="00B10B2B">
            <w:pPr>
              <w:ind w:firstLine="0"/>
              <w:rPr>
                <w:iCs/>
              </w:rPr>
            </w:pPr>
            <w:r w:rsidRPr="00B10B2B">
              <w:rPr>
                <w:rFonts w:hint="eastAsia"/>
                <w:iCs/>
              </w:rPr>
              <w:t>9. a stabili criterii de prospețime și limite de histamine și de azot volatil total pentru produsele pescărești;</w:t>
            </w:r>
          </w:p>
          <w:p w:rsidR="00AE69BE" w:rsidRPr="00B10B2B" w:rsidRDefault="00AE69BE" w:rsidP="00B10B2B">
            <w:pPr>
              <w:ind w:firstLine="0"/>
              <w:rPr>
                <w:iCs/>
              </w:rPr>
            </w:pPr>
            <w:r w:rsidRPr="00B10B2B">
              <w:rPr>
                <w:rFonts w:hint="eastAsia"/>
                <w:iCs/>
              </w:rPr>
              <w:t>10. a autoriza utilizarea laptelui crud care nu respectă criteriile prevăzute de anexa III secțiunea IX în ceea ce privește conținutul de germeni și de celule somatice pentru fabricarea anumitor produse lactate;</w:t>
            </w:r>
          </w:p>
          <w:p w:rsidR="00AE69BE" w:rsidRPr="00B10B2B" w:rsidRDefault="00AE69BE" w:rsidP="00B10B2B">
            <w:pPr>
              <w:ind w:firstLine="0"/>
              <w:rPr>
                <w:iCs/>
              </w:rPr>
            </w:pPr>
            <w:r w:rsidRPr="00B10B2B">
              <w:rPr>
                <w:rFonts w:hint="eastAsia"/>
                <w:iCs/>
              </w:rPr>
              <w:t>11. a stabili, fără a aduce atingere Directivei 96/23/CE (</w:t>
            </w:r>
            <w:hyperlink r:id="rId27" w:anchor="E0004" w:history="1">
              <w:r w:rsidRPr="00B10B2B">
                <w:rPr>
                  <w:rStyle w:val="Hyperlink"/>
                  <w:rFonts w:hint="eastAsia"/>
                  <w:iCs/>
                </w:rPr>
                <w:t> </w:t>
              </w:r>
              <w:r w:rsidRPr="00B10B2B">
                <w:rPr>
                  <w:rStyle w:val="Hyperlink"/>
                  <w:rFonts w:hint="eastAsia"/>
                  <w:iCs/>
                  <w:vertAlign w:val="superscript"/>
                </w:rPr>
                <w:t>4</w:t>
              </w:r>
              <w:r w:rsidRPr="00B10B2B">
                <w:rPr>
                  <w:rStyle w:val="Hyperlink"/>
                  <w:rFonts w:hint="eastAsia"/>
                  <w:iCs/>
                </w:rPr>
                <w:t> </w:t>
              </w:r>
            </w:hyperlink>
            <w:r w:rsidRPr="00B10B2B">
              <w:rPr>
                <w:rFonts w:hint="eastAsia"/>
                <w:iCs/>
              </w:rPr>
              <w:t>), o valoare maximă autorizată pentru totalul combinat de reziduuri de substanțe antibiotice în laptele crud</w:t>
            </w:r>
            <w:r>
              <w:rPr>
                <w:iCs/>
              </w:rPr>
              <w:t xml:space="preserve"> </w:t>
            </w:r>
            <w:r w:rsidRPr="00B10B2B">
              <w:rPr>
                <w:rFonts w:hint="eastAsia"/>
                <w:iCs/>
              </w:rPr>
              <w:t>și</w:t>
            </w:r>
          </w:p>
          <w:p w:rsidR="00AE69BE" w:rsidRPr="00B10B2B" w:rsidRDefault="00AE69BE" w:rsidP="00B10B2B">
            <w:pPr>
              <w:ind w:firstLine="0"/>
              <w:rPr>
                <w:iCs/>
              </w:rPr>
            </w:pPr>
            <w:r w:rsidRPr="00B10B2B">
              <w:rPr>
                <w:rFonts w:hint="eastAsia"/>
                <w:iCs/>
              </w:rPr>
              <w:t>12. a autoriza procedee echivalente pentru producerea gelatinei sau a colagenului.</w:t>
            </w:r>
          </w:p>
          <w:p w:rsidR="00AE69BE" w:rsidRPr="00B10B2B" w:rsidRDefault="00E92DEB" w:rsidP="00B10B2B">
            <w:pPr>
              <w:ind w:firstLine="0"/>
              <w:rPr>
                <w:b/>
                <w:bCs/>
                <w:iCs/>
              </w:rPr>
            </w:pPr>
            <w:hyperlink r:id="rId28" w:tooltip="32019R1243: INSERTED" w:history="1">
              <w:r w:rsidR="00AE69BE" w:rsidRPr="00B10B2B">
                <w:rPr>
                  <w:rStyle w:val="Hyperlink"/>
                  <w:rFonts w:hint="eastAsia"/>
                  <w:b/>
                  <w:bCs/>
                  <w:iCs/>
                </w:rPr>
                <w:t>▼M21</w:t>
              </w:r>
            </w:hyperlink>
          </w:p>
          <w:p w:rsidR="00AE69BE" w:rsidRPr="00C03C86" w:rsidRDefault="00AE69BE" w:rsidP="00C03C86">
            <w:pPr>
              <w:ind w:firstLine="0"/>
              <w:rPr>
                <w:iCs/>
              </w:rPr>
            </w:pPr>
          </w:p>
        </w:tc>
        <w:tc>
          <w:tcPr>
            <w:tcW w:w="5386" w:type="dxa"/>
          </w:tcPr>
          <w:p w:rsidR="00B0032B" w:rsidRDefault="00B0032B" w:rsidP="00A3611D">
            <w:pPr>
              <w:ind w:firstLine="0"/>
              <w:rPr>
                <w:b/>
                <w:bCs/>
                <w:lang w:val="ro-MD"/>
              </w:rPr>
            </w:pPr>
          </w:p>
          <w:p w:rsidR="00B0032B" w:rsidRPr="00B0032B" w:rsidRDefault="00B0032B" w:rsidP="00B0032B">
            <w:pPr>
              <w:ind w:firstLine="0"/>
              <w:rPr>
                <w:lang w:val="ro-MD"/>
              </w:rPr>
            </w:pPr>
            <w:r w:rsidRPr="00B0032B">
              <w:rPr>
                <w:b/>
                <w:lang w:val="ro-MD"/>
              </w:rPr>
              <w:t xml:space="preserve">32. </w:t>
            </w:r>
            <w:r w:rsidR="002A373F" w:rsidRPr="002A373F">
              <w:rPr>
                <w:lang w:val="ro-MD"/>
              </w:rPr>
              <w:t xml:space="preserve">Autoritatea competentă aprobă la necesitate </w:t>
            </w:r>
            <w:r w:rsidRPr="00B0032B">
              <w:rPr>
                <w:lang w:val="ro-MD"/>
              </w:rPr>
              <w:t>măsuri suplimentare privind:</w:t>
            </w:r>
          </w:p>
          <w:p w:rsidR="00B0032B" w:rsidRPr="00B0032B" w:rsidRDefault="00B0032B" w:rsidP="00B0032B">
            <w:pPr>
              <w:ind w:firstLine="0"/>
              <w:rPr>
                <w:lang w:val="ro-MD"/>
              </w:rPr>
            </w:pPr>
            <w:r w:rsidRPr="00B0032B">
              <w:rPr>
                <w:lang w:val="ro-MD"/>
              </w:rPr>
              <w:t>32.1 a preciza, în ceea ce privește carnea separată mecanic, care este conținutul de calciu considerat ca nefiind mult mai mare decât cel al cărnii tocate;</w:t>
            </w:r>
          </w:p>
          <w:p w:rsidR="00B0032B" w:rsidRPr="00B0032B" w:rsidRDefault="00B0032B" w:rsidP="00B0032B">
            <w:pPr>
              <w:ind w:firstLine="0"/>
              <w:rPr>
                <w:lang w:val="ro-MD"/>
              </w:rPr>
            </w:pPr>
            <w:r w:rsidRPr="00B0032B">
              <w:rPr>
                <w:lang w:val="ro-MD"/>
              </w:rPr>
              <w:t>32.2 stabilirea criteriilor de prospețime și limite de histamine și de azot volatil total pentru produsele pescărești;</w:t>
            </w:r>
          </w:p>
          <w:p w:rsidR="00B0032B" w:rsidRPr="00B0032B" w:rsidRDefault="00B0032B" w:rsidP="00B0032B">
            <w:pPr>
              <w:ind w:firstLine="0"/>
              <w:rPr>
                <w:lang w:val="ro-MD"/>
              </w:rPr>
            </w:pPr>
            <w:r w:rsidRPr="00B0032B">
              <w:rPr>
                <w:lang w:val="ro-MD"/>
              </w:rPr>
              <w:t>32.3 autorizarea utilizării laptelui crud care nu respectă criteriile prevăzute de anexa nr.3 secțiunea 9-a în ceea ce privește conținutul de germeni și de celule somatice pentru fabricarea anumitor produse lactate;</w:t>
            </w:r>
          </w:p>
          <w:p w:rsidR="00B0032B" w:rsidRPr="00B0032B" w:rsidRDefault="00B0032B" w:rsidP="00B0032B">
            <w:pPr>
              <w:ind w:firstLine="0"/>
              <w:rPr>
                <w:lang w:val="ro-MD"/>
              </w:rPr>
            </w:pPr>
            <w:r w:rsidRPr="00B0032B">
              <w:rPr>
                <w:lang w:val="ro-MD"/>
              </w:rPr>
              <w:t>32.3.1 stabilirea valorii maxime autorizată pentru totalul combinat de reziduuri de substanțe antibiotice în laptele crud și</w:t>
            </w:r>
          </w:p>
          <w:p w:rsidR="00B0032B" w:rsidRPr="00B0032B" w:rsidRDefault="00B0032B" w:rsidP="00B0032B">
            <w:pPr>
              <w:ind w:firstLine="0"/>
              <w:rPr>
                <w:lang w:val="ro-MD"/>
              </w:rPr>
            </w:pPr>
            <w:r w:rsidRPr="00B0032B">
              <w:rPr>
                <w:lang w:val="ro-MD"/>
              </w:rPr>
              <w:t>32.3.2 autorizarea procedeelor echivalente pentru producerea gelatinei sau a colagenului.</w:t>
            </w:r>
          </w:p>
          <w:p w:rsidR="00AE69BE" w:rsidRPr="00B0032B" w:rsidRDefault="00AE69BE" w:rsidP="00B0032B">
            <w:pPr>
              <w:rPr>
                <w:lang w:val="ro-MD"/>
              </w:rPr>
            </w:pPr>
          </w:p>
        </w:tc>
        <w:tc>
          <w:tcPr>
            <w:tcW w:w="1418" w:type="dxa"/>
          </w:tcPr>
          <w:p w:rsidR="00AE69BE" w:rsidRPr="00DC5932" w:rsidRDefault="00B0032B" w:rsidP="00CE2254">
            <w:pPr>
              <w:ind w:firstLine="0"/>
              <w:rPr>
                <w:b/>
                <w:noProof/>
                <w:color w:val="000000" w:themeColor="text1"/>
                <w:lang w:val="ro-MD"/>
              </w:rPr>
            </w:pPr>
            <w:r>
              <w:rPr>
                <w:b/>
                <w:noProof/>
                <w:color w:val="000000" w:themeColor="text1"/>
                <w:lang w:val="ro-MD"/>
              </w:rPr>
              <w:t xml:space="preserve"> Parțial </w:t>
            </w:r>
            <w:r w:rsidR="00AE69BE">
              <w:rPr>
                <w:b/>
                <w:noProof/>
                <w:color w:val="000000" w:themeColor="text1"/>
                <w:lang w:val="ro-MD"/>
              </w:rPr>
              <w:t>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D62516" w:rsidRDefault="00AE69BE" w:rsidP="00D62516">
            <w:pPr>
              <w:ind w:firstLine="0"/>
              <w:rPr>
                <w:i/>
                <w:iCs/>
              </w:rPr>
            </w:pPr>
            <w:r w:rsidRPr="00D62516">
              <w:rPr>
                <w:rFonts w:hint="eastAsia"/>
                <w:i/>
                <w:iCs/>
              </w:rPr>
              <w:lastRenderedPageBreak/>
              <w:t>Articolul 11a</w:t>
            </w:r>
          </w:p>
          <w:p w:rsidR="00AE69BE" w:rsidRPr="00D62516" w:rsidRDefault="00AE69BE" w:rsidP="00D62516">
            <w:pPr>
              <w:ind w:firstLine="0"/>
              <w:rPr>
                <w:b/>
                <w:bCs/>
                <w:iCs/>
              </w:rPr>
            </w:pPr>
            <w:r w:rsidRPr="00D62516">
              <w:rPr>
                <w:rFonts w:hint="eastAsia"/>
                <w:b/>
                <w:bCs/>
                <w:iCs/>
              </w:rPr>
              <w:t>Exercitarea delegării de competențe</w:t>
            </w:r>
          </w:p>
          <w:p w:rsidR="00AE69BE" w:rsidRPr="00D62516" w:rsidRDefault="00AE69BE" w:rsidP="00D62516">
            <w:pPr>
              <w:ind w:firstLine="0"/>
              <w:rPr>
                <w:iCs/>
              </w:rPr>
            </w:pPr>
            <w:r w:rsidRPr="00D62516">
              <w:rPr>
                <w:rFonts w:hint="eastAsia"/>
                <w:iCs/>
              </w:rPr>
              <w:t>(1)  Competența de a adopta acte delegate se conferă Comisiei în condițiile prevăzute la prezentul articol.</w:t>
            </w:r>
          </w:p>
          <w:p w:rsidR="00AE69BE" w:rsidRPr="00D62516" w:rsidRDefault="00AE69BE" w:rsidP="00D62516">
            <w:pPr>
              <w:ind w:firstLine="0"/>
              <w:rPr>
                <w:iCs/>
              </w:rPr>
            </w:pPr>
            <w:r>
              <w:rPr>
                <w:rFonts w:hint="eastAsia"/>
                <w:iCs/>
              </w:rPr>
              <w:t>(2) </w:t>
            </w:r>
            <w:r w:rsidRPr="00D62516">
              <w:rPr>
                <w:rFonts w:hint="eastAsia"/>
                <w:iCs/>
              </w:rPr>
              <w:t>Competența de a adopta acte delegate menționată la articolul 3 alineatul (2), la articolul 8 alineatul (3) litera (a) și la articolul 10 alineatele (1) și (2) se conferă Comisiei pe o perioadă de cinci ani de la 26 iulie 2019.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AE69BE" w:rsidRPr="00D62516" w:rsidRDefault="00AE69BE" w:rsidP="00D62516">
            <w:pPr>
              <w:ind w:firstLine="0"/>
              <w:rPr>
                <w:iCs/>
              </w:rPr>
            </w:pPr>
            <w:r w:rsidRPr="00D62516">
              <w:rPr>
                <w:rFonts w:hint="eastAsia"/>
                <w:iCs/>
              </w:rPr>
              <w:t>(3)  Delegarea de competențe menționată la articolul 3 alineatul (2), la articolul 8 alineatul (3) litera (a) și la articolul 10 alineatele (1) și (2) poate fi revocată în orice moment de către Parlamentul European sau de către Consiliu. O decizie de revocare pune capăt delegării de competențe specificate în decizia respectivă. Decizia produce efecte din ziua care urmează datei publicării acesteia în </w:t>
            </w:r>
            <w:r w:rsidRPr="00D62516">
              <w:rPr>
                <w:rFonts w:hint="eastAsia"/>
                <w:i/>
                <w:iCs/>
              </w:rPr>
              <w:t>Jurnalul Oficial al Uniunii Europene</w:t>
            </w:r>
            <w:r w:rsidRPr="00D62516">
              <w:rPr>
                <w:rFonts w:hint="eastAsia"/>
                <w:iCs/>
              </w:rPr>
              <w:t> sau de la o dată ulterioară menționată în decizie. Decizia nu aduce atingere actelor delegate care sunt deja în vigoare.</w:t>
            </w:r>
          </w:p>
          <w:p w:rsidR="00AE69BE" w:rsidRPr="00D62516" w:rsidRDefault="00AE69BE" w:rsidP="00D62516">
            <w:pPr>
              <w:ind w:firstLine="0"/>
              <w:rPr>
                <w:iCs/>
              </w:rPr>
            </w:pPr>
            <w:r w:rsidRPr="00D62516">
              <w:rPr>
                <w:rFonts w:hint="eastAsia"/>
                <w:iCs/>
              </w:rPr>
              <w:t>(4)  Înainte de adoptarea unui act delegat, Comisia consultă experții desemnați de fiecare stat membru în conformitate cu principiile prevăzute în Acordul interinstituțional din 13 aprilie 2016 privind o mai bună legiferare (</w:t>
            </w:r>
            <w:hyperlink r:id="rId29" w:anchor="E0005" w:history="1">
              <w:r w:rsidRPr="00D62516">
                <w:rPr>
                  <w:rStyle w:val="Hyperlink"/>
                  <w:rFonts w:hint="eastAsia"/>
                  <w:iCs/>
                </w:rPr>
                <w:t> </w:t>
              </w:r>
              <w:r w:rsidRPr="00D62516">
                <w:rPr>
                  <w:rStyle w:val="Hyperlink"/>
                  <w:rFonts w:hint="eastAsia"/>
                  <w:iCs/>
                  <w:vertAlign w:val="superscript"/>
                </w:rPr>
                <w:t>5</w:t>
              </w:r>
              <w:r w:rsidRPr="00D62516">
                <w:rPr>
                  <w:rStyle w:val="Hyperlink"/>
                  <w:rFonts w:hint="eastAsia"/>
                  <w:iCs/>
                </w:rPr>
                <w:t> </w:t>
              </w:r>
            </w:hyperlink>
            <w:r w:rsidRPr="00D62516">
              <w:rPr>
                <w:rFonts w:hint="eastAsia"/>
                <w:iCs/>
              </w:rPr>
              <w:t>).</w:t>
            </w:r>
          </w:p>
          <w:p w:rsidR="00AE69BE" w:rsidRPr="00D62516" w:rsidRDefault="00AE69BE" w:rsidP="00D62516">
            <w:pPr>
              <w:ind w:firstLine="0"/>
              <w:rPr>
                <w:iCs/>
              </w:rPr>
            </w:pPr>
            <w:r>
              <w:rPr>
                <w:rFonts w:hint="eastAsia"/>
                <w:iCs/>
              </w:rPr>
              <w:t>(5) </w:t>
            </w:r>
            <w:r w:rsidRPr="00D62516">
              <w:rPr>
                <w:rFonts w:hint="eastAsia"/>
                <w:iCs/>
              </w:rPr>
              <w:t>De îndată ce adoptă un act delegat, Comisia îl notifică simultan Parlamentului European și Consiliului.</w:t>
            </w:r>
          </w:p>
          <w:p w:rsidR="00AE69BE" w:rsidRPr="00D62516" w:rsidRDefault="00AE69BE" w:rsidP="00D62516">
            <w:pPr>
              <w:ind w:firstLine="0"/>
              <w:rPr>
                <w:iCs/>
              </w:rPr>
            </w:pPr>
            <w:r>
              <w:rPr>
                <w:rFonts w:hint="eastAsia"/>
                <w:iCs/>
              </w:rPr>
              <w:t>(6) </w:t>
            </w:r>
            <w:r w:rsidRPr="00D62516">
              <w:rPr>
                <w:rFonts w:hint="eastAsia"/>
                <w:iCs/>
              </w:rPr>
              <w:t>Un act delegat adoptat în temeiul articolului 3 alineatul (2), al articolului 8 alineatul (3) litera (a) și al articolului 10 alineatele (1) și (2) intră în vigoare numai în cazul în care nici Parlamentul European și nici Consiliul nu au formulat obiecții în termen de două luni de la notificarea acestuia către Parlamentul European și Consiliul sau în cazul în care, înaintea expirării termenului respectiv, Parlamentul European și Consiliul au informat Comisia că nu vor formula obiecții. Respectivul termen se prelungește cu două luni la inițiativa Parlamentului European sau a Consiliului.</w:t>
            </w:r>
          </w:p>
          <w:p w:rsidR="00AE69BE" w:rsidRPr="00D62516" w:rsidRDefault="00E92DEB" w:rsidP="00D62516">
            <w:pPr>
              <w:ind w:firstLine="0"/>
              <w:rPr>
                <w:b/>
                <w:bCs/>
                <w:iCs/>
              </w:rPr>
            </w:pPr>
            <w:hyperlink r:id="rId30" w:tooltip="32004R0853" w:history="1">
              <w:r w:rsidR="00AE69BE" w:rsidRPr="00D62516">
                <w:rPr>
                  <w:rStyle w:val="Hyperlink"/>
                  <w:rFonts w:hint="eastAsia"/>
                  <w:b/>
                  <w:bCs/>
                  <w:iCs/>
                </w:rPr>
                <w:t>▼B</w:t>
              </w:r>
            </w:hyperlink>
          </w:p>
          <w:p w:rsidR="00AE69BE" w:rsidRPr="00D62516" w:rsidRDefault="00AE69BE" w:rsidP="00DC5932">
            <w:pPr>
              <w:ind w:firstLine="0"/>
              <w:rPr>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CE2254">
            <w:pPr>
              <w:ind w:firstLine="0"/>
              <w:jc w:val="left"/>
              <w:rPr>
                <w:b/>
                <w:noProof/>
                <w:color w:val="000000" w:themeColor="text1"/>
                <w:lang w:val="ro-MD"/>
              </w:rPr>
            </w:pPr>
            <w:r>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4B5BC6" w:rsidRDefault="00AE69BE" w:rsidP="004B5BC6">
            <w:pPr>
              <w:ind w:firstLine="0"/>
              <w:rPr>
                <w:i/>
                <w:iCs/>
              </w:rPr>
            </w:pPr>
            <w:r w:rsidRPr="004B5BC6">
              <w:rPr>
                <w:rFonts w:hint="eastAsia"/>
                <w:i/>
                <w:iCs/>
              </w:rPr>
              <w:lastRenderedPageBreak/>
              <w:t>Articolul 12</w:t>
            </w:r>
          </w:p>
          <w:p w:rsidR="00AE69BE" w:rsidRPr="004B5BC6" w:rsidRDefault="00AE69BE" w:rsidP="004B5BC6">
            <w:pPr>
              <w:ind w:firstLine="0"/>
              <w:rPr>
                <w:b/>
                <w:bCs/>
                <w:iCs/>
              </w:rPr>
            </w:pPr>
            <w:r w:rsidRPr="004B5BC6">
              <w:rPr>
                <w:rFonts w:hint="eastAsia"/>
                <w:b/>
                <w:bCs/>
                <w:iCs/>
              </w:rPr>
              <w:t>Procedura comitetului</w:t>
            </w:r>
          </w:p>
          <w:p w:rsidR="00AE69BE" w:rsidRPr="004B5BC6" w:rsidRDefault="00AE69BE" w:rsidP="004B5BC6">
            <w:pPr>
              <w:ind w:firstLine="0"/>
              <w:rPr>
                <w:iCs/>
              </w:rPr>
            </w:pPr>
            <w:r w:rsidRPr="004B5BC6">
              <w:rPr>
                <w:rFonts w:hint="eastAsia"/>
                <w:iCs/>
              </w:rPr>
              <w:t>(1)  Comisia este asistată de către Comitetul permanent pentru lanțul alimentar și sănătate animală.</w:t>
            </w:r>
          </w:p>
          <w:p w:rsidR="00AE69BE" w:rsidRPr="004B5BC6" w:rsidRDefault="00AE69BE" w:rsidP="004B5BC6">
            <w:pPr>
              <w:ind w:firstLine="0"/>
              <w:rPr>
                <w:iCs/>
              </w:rPr>
            </w:pPr>
            <w:r w:rsidRPr="004B5BC6">
              <w:rPr>
                <w:rFonts w:hint="eastAsia"/>
                <w:iCs/>
              </w:rPr>
              <w:t>(2)  În cazul în care se face trimitere la prezentul alineat, se aplică articolele 5 și 7 din Decizia 1999/468/CE în conformitate cu dispozițiile articolului 8 din aceasta.</w:t>
            </w:r>
          </w:p>
          <w:p w:rsidR="00AE69BE" w:rsidRPr="004B5BC6" w:rsidRDefault="00AE69BE" w:rsidP="004B5BC6">
            <w:pPr>
              <w:ind w:firstLine="0"/>
              <w:rPr>
                <w:iCs/>
              </w:rPr>
            </w:pPr>
            <w:r w:rsidRPr="004B5BC6">
              <w:rPr>
                <w:rFonts w:hint="eastAsia"/>
                <w:iCs/>
              </w:rPr>
              <w:t>Perioada prevăzută la articolul 5 alineatul (6) din Decizia 1999/468/CE este stabilită la trei luni.</w:t>
            </w:r>
          </w:p>
          <w:p w:rsidR="00AE69BE" w:rsidRPr="004B5BC6" w:rsidRDefault="00E92DEB" w:rsidP="004B5BC6">
            <w:pPr>
              <w:ind w:firstLine="0"/>
              <w:rPr>
                <w:b/>
                <w:bCs/>
                <w:iCs/>
              </w:rPr>
            </w:pPr>
            <w:hyperlink r:id="rId31" w:tooltip="32019R1243: DELETED" w:history="1">
              <w:r w:rsidR="00AE69BE" w:rsidRPr="004B5BC6">
                <w:rPr>
                  <w:rStyle w:val="Hyperlink"/>
                  <w:rFonts w:hint="eastAsia"/>
                  <w:b/>
                  <w:bCs/>
                  <w:iCs/>
                </w:rPr>
                <w:t>▼M21</w:t>
              </w:r>
            </w:hyperlink>
            <w:r w:rsidR="00AE69BE" w:rsidRPr="004B5BC6">
              <w:rPr>
                <w:rFonts w:hint="eastAsia"/>
                <w:b/>
                <w:bCs/>
                <w:iCs/>
              </w:rPr>
              <w:t> —————</w:t>
            </w:r>
          </w:p>
          <w:p w:rsidR="00AE69BE" w:rsidRPr="004B5BC6" w:rsidRDefault="00E92DEB" w:rsidP="004B5BC6">
            <w:pPr>
              <w:ind w:firstLine="0"/>
              <w:rPr>
                <w:b/>
                <w:bCs/>
                <w:iCs/>
              </w:rPr>
            </w:pPr>
            <w:hyperlink r:id="rId32" w:tooltip="32004R0853" w:history="1">
              <w:r w:rsidR="00AE69BE" w:rsidRPr="004B5BC6">
                <w:rPr>
                  <w:rStyle w:val="Hyperlink"/>
                  <w:rFonts w:hint="eastAsia"/>
                  <w:b/>
                  <w:bCs/>
                  <w:iCs/>
                </w:rPr>
                <w:t>▼B</w:t>
              </w:r>
            </w:hyperlink>
          </w:p>
          <w:p w:rsidR="00AE69BE" w:rsidRPr="004B5BC6" w:rsidRDefault="00AE69BE" w:rsidP="00DC5932">
            <w:pPr>
              <w:ind w:firstLine="0"/>
              <w:rPr>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CE2254">
            <w:pPr>
              <w:ind w:firstLine="0"/>
              <w:jc w:val="left"/>
              <w:rPr>
                <w:b/>
                <w:noProof/>
                <w:color w:val="000000" w:themeColor="text1"/>
                <w:lang w:val="ro-MD"/>
              </w:rPr>
            </w:pPr>
            <w:r>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862FFE" w:rsidRDefault="00AE69BE" w:rsidP="00862FFE">
            <w:pPr>
              <w:ind w:firstLine="0"/>
              <w:rPr>
                <w:i/>
                <w:iCs/>
              </w:rPr>
            </w:pPr>
            <w:r w:rsidRPr="00862FFE">
              <w:rPr>
                <w:rFonts w:hint="eastAsia"/>
                <w:i/>
                <w:iCs/>
              </w:rPr>
              <w:t>Articolul 13</w:t>
            </w:r>
          </w:p>
          <w:p w:rsidR="00AE69BE" w:rsidRPr="00862FFE" w:rsidRDefault="00AE69BE" w:rsidP="00862FFE">
            <w:pPr>
              <w:ind w:firstLine="0"/>
              <w:rPr>
                <w:b/>
                <w:bCs/>
                <w:iCs/>
              </w:rPr>
            </w:pPr>
            <w:r w:rsidRPr="00862FFE">
              <w:rPr>
                <w:rFonts w:hint="eastAsia"/>
                <w:b/>
                <w:bCs/>
                <w:iCs/>
              </w:rPr>
              <w:t>Consultarea Autorității Europene pentru Siguranța Alimentară</w:t>
            </w:r>
          </w:p>
          <w:p w:rsidR="00AE69BE" w:rsidRPr="00862FFE" w:rsidRDefault="00AE69BE" w:rsidP="00862FFE">
            <w:pPr>
              <w:ind w:firstLine="0"/>
              <w:rPr>
                <w:iCs/>
              </w:rPr>
            </w:pPr>
            <w:r w:rsidRPr="00862FFE">
              <w:rPr>
                <w:rFonts w:hint="eastAsia"/>
                <w:iCs/>
              </w:rPr>
              <w:t>Comisia consultă Autoritatea Europeană pentru Siguranța Alimentară în cazul oricărei probleme care ține de domeniul de aplicare al prezentului regulament și care poate avea un efect important asupra sănătății publice, în special înainte de a propune o extindere a anexei III secțiunea III la alte specii de animale.</w:t>
            </w:r>
          </w:p>
          <w:p w:rsidR="00AE69BE" w:rsidRPr="00862FFE" w:rsidRDefault="00AE69BE" w:rsidP="004B5BC6">
            <w:pPr>
              <w:ind w:firstLine="0"/>
              <w:rPr>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CE2254">
            <w:pPr>
              <w:ind w:firstLine="0"/>
              <w:jc w:val="left"/>
              <w:rPr>
                <w:b/>
                <w:noProof/>
                <w:color w:val="000000" w:themeColor="text1"/>
                <w:lang w:val="ro-MD"/>
              </w:rPr>
            </w:pPr>
            <w:r>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6C63D7" w:rsidRDefault="00AE69BE" w:rsidP="006C63D7">
            <w:pPr>
              <w:ind w:firstLine="0"/>
              <w:rPr>
                <w:i/>
                <w:iCs/>
              </w:rPr>
            </w:pPr>
            <w:r w:rsidRPr="006C63D7">
              <w:rPr>
                <w:rFonts w:hint="eastAsia"/>
                <w:i/>
                <w:iCs/>
              </w:rPr>
              <w:t>Articolul 14</w:t>
            </w:r>
          </w:p>
          <w:p w:rsidR="00AE69BE" w:rsidRPr="006C63D7" w:rsidRDefault="00AE69BE" w:rsidP="006C63D7">
            <w:pPr>
              <w:ind w:firstLine="0"/>
              <w:rPr>
                <w:b/>
                <w:bCs/>
                <w:iCs/>
              </w:rPr>
            </w:pPr>
            <w:r w:rsidRPr="006C63D7">
              <w:rPr>
                <w:rFonts w:hint="eastAsia"/>
                <w:b/>
                <w:bCs/>
                <w:iCs/>
              </w:rPr>
              <w:t>Raportul către Parlamentul European și Consiliu</w:t>
            </w:r>
          </w:p>
          <w:p w:rsidR="00AE69BE" w:rsidRPr="006C63D7" w:rsidRDefault="00AE69BE" w:rsidP="006C63D7">
            <w:pPr>
              <w:ind w:firstLine="0"/>
              <w:rPr>
                <w:iCs/>
              </w:rPr>
            </w:pPr>
            <w:r w:rsidRPr="006C63D7">
              <w:rPr>
                <w:rFonts w:hint="eastAsia"/>
                <w:iCs/>
              </w:rPr>
              <w:t>(1)   La 20 mai 2009 cel târziu, Comisia prezintă Parlamentului European și Consiliului un raport în care analizează experiența acumulată în cadrul aplicării prezentului regulament.</w:t>
            </w:r>
          </w:p>
          <w:p w:rsidR="00AE69BE" w:rsidRPr="006C63D7" w:rsidRDefault="00AE69BE" w:rsidP="006C63D7">
            <w:pPr>
              <w:ind w:firstLine="0"/>
              <w:rPr>
                <w:iCs/>
              </w:rPr>
            </w:pPr>
            <w:r w:rsidRPr="006C63D7">
              <w:rPr>
                <w:rFonts w:hint="eastAsia"/>
                <w:iCs/>
              </w:rPr>
              <w:t>(2)   Comisia anexează raportului, după caz, propuneri adecvate.</w:t>
            </w:r>
          </w:p>
          <w:p w:rsidR="00AE69BE" w:rsidRPr="006C63D7" w:rsidRDefault="00AE69BE" w:rsidP="00862FFE">
            <w:pPr>
              <w:ind w:firstLine="0"/>
              <w:rPr>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CE2254">
            <w:pPr>
              <w:ind w:firstLine="0"/>
              <w:jc w:val="left"/>
              <w:rPr>
                <w:b/>
                <w:noProof/>
                <w:color w:val="000000" w:themeColor="text1"/>
                <w:lang w:val="ro-MD"/>
              </w:rPr>
            </w:pPr>
            <w:r>
              <w:rPr>
                <w:b/>
                <w:noProof/>
                <w:color w:val="000000" w:themeColor="text1"/>
                <w:lang w:val="ro-MD"/>
              </w:rPr>
              <w:t>Neaplivabil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6C63D7" w:rsidRDefault="00AE69BE" w:rsidP="006C63D7">
            <w:pPr>
              <w:ind w:firstLine="0"/>
              <w:rPr>
                <w:i/>
                <w:iCs/>
              </w:rPr>
            </w:pPr>
            <w:r w:rsidRPr="006C63D7">
              <w:rPr>
                <w:rFonts w:hint="eastAsia"/>
                <w:i/>
                <w:iCs/>
              </w:rPr>
              <w:t>Articolul 15</w:t>
            </w:r>
          </w:p>
          <w:p w:rsidR="00AE69BE" w:rsidRPr="006C63D7" w:rsidRDefault="00AE69BE" w:rsidP="006C63D7">
            <w:pPr>
              <w:ind w:firstLine="0"/>
              <w:rPr>
                <w:iCs/>
              </w:rPr>
            </w:pPr>
            <w:r w:rsidRPr="006C63D7">
              <w:rPr>
                <w:rFonts w:hint="eastAsia"/>
                <w:iCs/>
              </w:rPr>
              <w:t>Prezentul regulament intră în vigoare în a douăzecea zi de la data publicării în </w:t>
            </w:r>
            <w:r w:rsidRPr="006C63D7">
              <w:rPr>
                <w:rFonts w:hint="eastAsia"/>
                <w:i/>
                <w:iCs/>
              </w:rPr>
              <w:t>Jurnalul Oficial al Uniunii Europene</w:t>
            </w:r>
            <w:r w:rsidRPr="006C63D7">
              <w:rPr>
                <w:rFonts w:hint="eastAsia"/>
                <w:iCs/>
              </w:rPr>
              <w:t>.</w:t>
            </w:r>
          </w:p>
          <w:p w:rsidR="00AE69BE" w:rsidRPr="006C63D7" w:rsidRDefault="00AE69BE" w:rsidP="006C63D7">
            <w:pPr>
              <w:ind w:firstLine="0"/>
              <w:rPr>
                <w:iCs/>
              </w:rPr>
            </w:pPr>
            <w:r w:rsidRPr="006C63D7">
              <w:rPr>
                <w:rFonts w:hint="eastAsia"/>
                <w:iCs/>
              </w:rPr>
              <w:t>Se aplică după optsprezece luni de la data de intrare în vigoare a tuturor actelor următoare:</w:t>
            </w:r>
          </w:p>
          <w:p w:rsidR="00AE69BE" w:rsidRPr="006C63D7" w:rsidRDefault="00AE69BE" w:rsidP="006C63D7">
            <w:pPr>
              <w:ind w:firstLine="0"/>
              <w:rPr>
                <w:iCs/>
              </w:rPr>
            </w:pPr>
            <w:r w:rsidRPr="006C63D7">
              <w:rPr>
                <w:rFonts w:hint="eastAsia"/>
                <w:iCs/>
              </w:rPr>
              <w:t>(a) Regulamentul (CE) nr. 852/2004;</w:t>
            </w:r>
          </w:p>
          <w:p w:rsidR="00AE69BE" w:rsidRPr="006C63D7" w:rsidRDefault="00AE69BE" w:rsidP="006C63D7">
            <w:pPr>
              <w:ind w:firstLine="0"/>
              <w:rPr>
                <w:iCs/>
              </w:rPr>
            </w:pPr>
            <w:r w:rsidRPr="006C63D7">
              <w:rPr>
                <w:rFonts w:hint="eastAsia"/>
                <w:iCs/>
              </w:rPr>
              <w:t>(b) Regulamentul (CE) nr. 854/2004</w:t>
            </w:r>
            <w:r>
              <w:rPr>
                <w:iCs/>
              </w:rPr>
              <w:t xml:space="preserve"> </w:t>
            </w:r>
            <w:r w:rsidRPr="006C63D7">
              <w:rPr>
                <w:rFonts w:hint="eastAsia"/>
                <w:iCs/>
              </w:rPr>
              <w:t>și</w:t>
            </w:r>
          </w:p>
          <w:p w:rsidR="00AE69BE" w:rsidRPr="006C63D7" w:rsidRDefault="00AE69BE" w:rsidP="006C63D7">
            <w:pPr>
              <w:ind w:firstLine="0"/>
              <w:rPr>
                <w:iCs/>
              </w:rPr>
            </w:pPr>
            <w:r w:rsidRPr="006C63D7">
              <w:rPr>
                <w:rFonts w:hint="eastAsia"/>
                <w:iCs/>
              </w:rPr>
              <w:t>(c) Directiva 2004/41/CE.</w:t>
            </w:r>
          </w:p>
          <w:p w:rsidR="00AE69BE" w:rsidRPr="006C63D7" w:rsidRDefault="00AE69BE" w:rsidP="006C63D7">
            <w:pPr>
              <w:ind w:firstLine="0"/>
              <w:rPr>
                <w:iCs/>
              </w:rPr>
            </w:pPr>
            <w:r w:rsidRPr="006C63D7">
              <w:rPr>
                <w:rFonts w:hint="eastAsia"/>
                <w:iCs/>
              </w:rPr>
              <w:t>Cu toate acestea, prezentul regulament nu se aplică până la 1 ianuarie 2006.</w:t>
            </w:r>
          </w:p>
          <w:p w:rsidR="00AE69BE" w:rsidRPr="006C63D7" w:rsidRDefault="00AE69BE" w:rsidP="006C63D7">
            <w:pPr>
              <w:ind w:firstLine="0"/>
              <w:rPr>
                <w:iCs/>
              </w:rPr>
            </w:pPr>
            <w:r w:rsidRPr="006C63D7">
              <w:rPr>
                <w:rFonts w:hint="eastAsia"/>
                <w:iCs/>
              </w:rPr>
              <w:t>Prezentul regulament este obligatoriu în toate elementele sale și se aplică direct în toate statele membre.</w:t>
            </w:r>
          </w:p>
        </w:tc>
        <w:tc>
          <w:tcPr>
            <w:tcW w:w="5386" w:type="dxa"/>
          </w:tcPr>
          <w:p w:rsidR="00AE69BE" w:rsidRPr="005411B9" w:rsidRDefault="00AE69BE" w:rsidP="00A3611D">
            <w:pPr>
              <w:ind w:firstLine="0"/>
              <w:rPr>
                <w:b/>
                <w:bCs/>
                <w:lang w:val="ro-MD"/>
              </w:rPr>
            </w:pPr>
          </w:p>
        </w:tc>
        <w:tc>
          <w:tcPr>
            <w:tcW w:w="1418" w:type="dxa"/>
          </w:tcPr>
          <w:p w:rsidR="00AE69BE" w:rsidRPr="00DC5932" w:rsidRDefault="00AE69BE" w:rsidP="00CE2254">
            <w:pPr>
              <w:ind w:firstLine="0"/>
              <w:jc w:val="left"/>
              <w:rPr>
                <w:b/>
                <w:noProof/>
                <w:color w:val="000000" w:themeColor="text1"/>
                <w:lang w:val="ro-MD"/>
              </w:rPr>
            </w:pPr>
            <w:r>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6C63D7" w:rsidRDefault="00AE69BE" w:rsidP="006C63D7">
            <w:pPr>
              <w:ind w:firstLine="0"/>
              <w:rPr>
                <w:i/>
                <w:iCs/>
              </w:rPr>
            </w:pPr>
            <w:r w:rsidRPr="006C63D7">
              <w:rPr>
                <w:rFonts w:hint="eastAsia"/>
                <w:i/>
                <w:iCs/>
              </w:rPr>
              <w:lastRenderedPageBreak/>
              <w:t>ANEXA I</w:t>
            </w:r>
          </w:p>
          <w:p w:rsidR="00AE69BE" w:rsidRPr="006C63D7" w:rsidRDefault="00AE69BE" w:rsidP="006C63D7">
            <w:pPr>
              <w:ind w:firstLine="0"/>
              <w:rPr>
                <w:b/>
                <w:bCs/>
                <w:iCs/>
              </w:rPr>
            </w:pPr>
            <w:r w:rsidRPr="006C63D7">
              <w:rPr>
                <w:rFonts w:hint="eastAsia"/>
                <w:b/>
                <w:bCs/>
                <w:iCs/>
              </w:rPr>
              <w:t>DEFINIȚII</w:t>
            </w:r>
          </w:p>
          <w:p w:rsidR="00AE69BE" w:rsidRPr="006C63D7" w:rsidRDefault="00AE69BE" w:rsidP="006C63D7">
            <w:pPr>
              <w:ind w:firstLine="0"/>
              <w:rPr>
                <w:iCs/>
              </w:rPr>
            </w:pPr>
            <w:r w:rsidRPr="006C63D7">
              <w:rPr>
                <w:rFonts w:hint="eastAsia"/>
                <w:iCs/>
              </w:rPr>
              <w:t>În sensul prezentului regulament, se înțelege prin:</w:t>
            </w:r>
          </w:p>
          <w:p w:rsidR="00AE69BE" w:rsidRPr="006C63D7" w:rsidRDefault="00AE69BE" w:rsidP="006C63D7">
            <w:pPr>
              <w:ind w:firstLine="0"/>
              <w:rPr>
                <w:b/>
                <w:bCs/>
                <w:iCs/>
              </w:rPr>
            </w:pPr>
            <w:r w:rsidRPr="006C63D7">
              <w:rPr>
                <w:rFonts w:hint="eastAsia"/>
                <w:b/>
                <w:bCs/>
                <w:iCs/>
              </w:rPr>
              <w:t>1.   CARNE</w:t>
            </w:r>
          </w:p>
          <w:p w:rsidR="00AE69BE" w:rsidRPr="006C63D7" w:rsidRDefault="00AE69BE" w:rsidP="006C63D7">
            <w:pPr>
              <w:ind w:firstLine="0"/>
              <w:rPr>
                <w:iCs/>
              </w:rPr>
            </w:pPr>
            <w:r w:rsidRPr="006C63D7">
              <w:rPr>
                <w:rFonts w:hint="eastAsia"/>
                <w:iCs/>
              </w:rPr>
              <w:t>1.1 „carne”: părțile comestibile din animalele menționate la punctele 1.2-1.8, inclusiv sângele;</w:t>
            </w:r>
          </w:p>
          <w:p w:rsidR="00AE69BE" w:rsidRPr="006C63D7" w:rsidRDefault="00AE69BE" w:rsidP="006C63D7">
            <w:pPr>
              <w:ind w:firstLine="0"/>
              <w:rPr>
                <w:iCs/>
              </w:rPr>
            </w:pPr>
            <w:r w:rsidRPr="006C63D7">
              <w:rPr>
                <w:rFonts w:hint="eastAsia"/>
                <w:iCs/>
              </w:rPr>
              <w:t>1.2 „ungulate domestice”: animalele domestice din speciile bovină (inclusiv </w:t>
            </w:r>
            <w:r w:rsidRPr="006C63D7">
              <w:rPr>
                <w:rFonts w:hint="eastAsia"/>
                <w:i/>
                <w:iCs/>
              </w:rPr>
              <w:t>Bubalus</w:t>
            </w:r>
            <w:r w:rsidRPr="006C63D7">
              <w:rPr>
                <w:rFonts w:hint="eastAsia"/>
                <w:iCs/>
              </w:rPr>
              <w:t> și Bison), porcină, ovină și caprină, precum și solipedele domestice;</w:t>
            </w:r>
          </w:p>
          <w:p w:rsidR="00AE69BE" w:rsidRPr="006C63D7" w:rsidRDefault="00AE69BE" w:rsidP="006C63D7">
            <w:pPr>
              <w:ind w:firstLine="0"/>
              <w:rPr>
                <w:iCs/>
              </w:rPr>
            </w:pPr>
            <w:r w:rsidRPr="006C63D7">
              <w:rPr>
                <w:rFonts w:hint="eastAsia"/>
                <w:iCs/>
              </w:rPr>
              <w:t>1.3 „păsări de curte”: păsări de crescătorie, inclusiv păsările care nu sunt considerate domestice, dar care sunt crescute ca niște animale domestice, cu excepția acarinatelor;</w:t>
            </w:r>
          </w:p>
          <w:p w:rsidR="00AE69BE" w:rsidRPr="006C63D7" w:rsidRDefault="00AE69BE" w:rsidP="006C63D7">
            <w:pPr>
              <w:ind w:firstLine="0"/>
              <w:rPr>
                <w:iCs/>
              </w:rPr>
            </w:pPr>
            <w:r w:rsidRPr="006C63D7">
              <w:rPr>
                <w:rFonts w:hint="eastAsia"/>
                <w:iCs/>
              </w:rPr>
              <w:t>1.4 „lagomorfe”: iepuri de casă și iepuri de crescătorie și rozătoare;</w:t>
            </w:r>
          </w:p>
          <w:p w:rsidR="00AE69BE" w:rsidRPr="006C63D7" w:rsidRDefault="00AE69BE" w:rsidP="006C63D7">
            <w:pPr>
              <w:ind w:firstLine="0"/>
              <w:rPr>
                <w:iCs/>
              </w:rPr>
            </w:pPr>
            <w:r w:rsidRPr="006C63D7">
              <w:rPr>
                <w:rFonts w:hint="eastAsia"/>
                <w:iCs/>
              </w:rPr>
              <w:t>1.5 „vânat sălbatic”:</w:t>
            </w:r>
          </w:p>
          <w:p w:rsidR="00AE69BE" w:rsidRPr="006C63D7" w:rsidRDefault="00AE69BE" w:rsidP="006C63D7">
            <w:pPr>
              <w:ind w:firstLine="0"/>
              <w:rPr>
                <w:iCs/>
              </w:rPr>
            </w:pPr>
            <w:r w:rsidRPr="006C63D7">
              <w:rPr>
                <w:rFonts w:hint="eastAsia"/>
                <w:iCs/>
              </w:rPr>
              <w:t>— ungulatele sălbatice și lagomorfele, precum și celelalte mamifere terestre care sunt vânate în vederea consumului uman și sunt considerate vânat în conformitate cu legislația aplicabilă în statul membru respectiv, inclusiv mamiferele care trăiesc în spații împrejmuite în condiții de libertate asemănătoare cu cele ale vânatului sălbatic</w:t>
            </w:r>
          </w:p>
          <w:p w:rsidR="00AE69BE" w:rsidRPr="006C63D7" w:rsidRDefault="00AE69BE" w:rsidP="006C63D7">
            <w:pPr>
              <w:ind w:firstLine="0"/>
              <w:rPr>
                <w:iCs/>
              </w:rPr>
            </w:pPr>
            <w:r w:rsidRPr="006C63D7">
              <w:rPr>
                <w:rFonts w:hint="eastAsia"/>
                <w:iCs/>
              </w:rPr>
              <w:t>și</w:t>
            </w:r>
          </w:p>
          <w:p w:rsidR="00AE69BE" w:rsidRPr="006C63D7" w:rsidRDefault="00AE69BE" w:rsidP="006C63D7">
            <w:pPr>
              <w:ind w:firstLine="0"/>
              <w:rPr>
                <w:iCs/>
              </w:rPr>
            </w:pPr>
            <w:r w:rsidRPr="006C63D7">
              <w:rPr>
                <w:rFonts w:hint="eastAsia"/>
                <w:iCs/>
              </w:rPr>
              <w:t>— păsările sălbatice vânate în vederea consumului uman;</w:t>
            </w:r>
          </w:p>
          <w:p w:rsidR="00AE69BE" w:rsidRPr="006C63D7" w:rsidRDefault="00AE69BE" w:rsidP="006C63D7">
            <w:pPr>
              <w:ind w:firstLine="0"/>
              <w:rPr>
                <w:iCs/>
              </w:rPr>
            </w:pPr>
            <w:r w:rsidRPr="006C63D7">
              <w:rPr>
                <w:rFonts w:hint="eastAsia"/>
                <w:iCs/>
              </w:rPr>
              <w:t>1.6 „vânat de crescătorie”: acarinatele de crescătorie și mamiferele terestre de crescătorie, altele decât cele menționate la punctul 1.2;</w:t>
            </w:r>
          </w:p>
          <w:p w:rsidR="00AE69BE" w:rsidRPr="006C63D7" w:rsidRDefault="00AE69BE" w:rsidP="006C63D7">
            <w:pPr>
              <w:ind w:firstLine="0"/>
              <w:rPr>
                <w:iCs/>
              </w:rPr>
            </w:pPr>
            <w:r w:rsidRPr="006C63D7">
              <w:rPr>
                <w:rFonts w:hint="eastAsia"/>
                <w:iCs/>
              </w:rPr>
              <w:t>1.7 „vânat mic sălbatic”: vânatul sălbatic cu pene și lagomorfele care trăiesc în libertate;</w:t>
            </w:r>
          </w:p>
          <w:p w:rsidR="00AE69BE" w:rsidRPr="006C63D7" w:rsidRDefault="00AE69BE" w:rsidP="006C63D7">
            <w:pPr>
              <w:ind w:firstLine="0"/>
              <w:rPr>
                <w:iCs/>
              </w:rPr>
            </w:pPr>
            <w:r w:rsidRPr="006C63D7">
              <w:rPr>
                <w:rFonts w:hint="eastAsia"/>
                <w:iCs/>
              </w:rPr>
              <w:t>1.8 „vânat mare sălbatic”: mamiferele terestre sălbatice care trăiesc în libertate și nu se încadrează în definiția vânatului sălbatic mic;</w:t>
            </w:r>
          </w:p>
          <w:p w:rsidR="00AE69BE" w:rsidRPr="006C63D7" w:rsidRDefault="00AE69BE" w:rsidP="006C63D7">
            <w:pPr>
              <w:ind w:firstLine="0"/>
              <w:rPr>
                <w:iCs/>
              </w:rPr>
            </w:pPr>
            <w:r w:rsidRPr="006C63D7">
              <w:rPr>
                <w:rFonts w:hint="eastAsia"/>
                <w:iCs/>
              </w:rPr>
              <w:t>1.9 „carcasă”: corpul unui animal crescut pentru carne după sacrificare și eviscerare;</w:t>
            </w:r>
          </w:p>
          <w:p w:rsidR="00AE69BE" w:rsidRPr="006C63D7" w:rsidRDefault="00AE69BE" w:rsidP="006C63D7">
            <w:pPr>
              <w:ind w:firstLine="0"/>
              <w:rPr>
                <w:iCs/>
              </w:rPr>
            </w:pPr>
            <w:r w:rsidRPr="006C63D7">
              <w:rPr>
                <w:rFonts w:hint="eastAsia"/>
                <w:iCs/>
              </w:rPr>
              <w:t>1.10 „carne proaspătă”: carne care nu a fost supusă nici unui tratament în vederea conservării, cu excepția refrigerării, congelării, congelării rapide, inclusiv carnea ambalată prin vacuumare sau în atmosferă controlată;</w:t>
            </w:r>
          </w:p>
          <w:p w:rsidR="00AE69BE" w:rsidRPr="006C63D7" w:rsidRDefault="00AE69BE" w:rsidP="006C63D7">
            <w:pPr>
              <w:ind w:firstLine="0"/>
              <w:rPr>
                <w:iCs/>
              </w:rPr>
            </w:pPr>
            <w:r w:rsidRPr="006C63D7">
              <w:rPr>
                <w:rFonts w:hint="eastAsia"/>
                <w:iCs/>
              </w:rPr>
              <w:t>1.11 „organe comestibile”: carnea proaspătă alta decât carcasa, inclusiv viscerele și sângele;</w:t>
            </w:r>
          </w:p>
          <w:p w:rsidR="00AE69BE" w:rsidRPr="006C63D7" w:rsidRDefault="00AE69BE" w:rsidP="006C63D7">
            <w:pPr>
              <w:ind w:firstLine="0"/>
              <w:rPr>
                <w:iCs/>
              </w:rPr>
            </w:pPr>
            <w:r w:rsidRPr="006C63D7">
              <w:rPr>
                <w:rFonts w:hint="eastAsia"/>
                <w:iCs/>
              </w:rPr>
              <w:t>1.12 „viscere”: organele din cavitatea toracică, abdominală și pelviană, precum și traheea și esofagul, iar în cazul păsărilor gușa;</w:t>
            </w:r>
          </w:p>
          <w:p w:rsidR="00AE69BE" w:rsidRPr="006C63D7" w:rsidRDefault="00AE69BE" w:rsidP="006C63D7">
            <w:pPr>
              <w:ind w:firstLine="0"/>
              <w:rPr>
                <w:iCs/>
              </w:rPr>
            </w:pPr>
            <w:r w:rsidRPr="006C63D7">
              <w:rPr>
                <w:rFonts w:hint="eastAsia"/>
                <w:iCs/>
              </w:rPr>
              <w:t>1.13 „carne tocată”: carnea dezosată care a fost supusă unei operațiuni de tocare și care conține mai puțin de 1 % sare;</w:t>
            </w:r>
          </w:p>
          <w:p w:rsidR="00AE69BE" w:rsidRPr="006C63D7" w:rsidRDefault="00AE69BE" w:rsidP="006C63D7">
            <w:pPr>
              <w:ind w:firstLine="0"/>
              <w:rPr>
                <w:iCs/>
              </w:rPr>
            </w:pPr>
            <w:r w:rsidRPr="006C63D7">
              <w:rPr>
                <w:rFonts w:hint="eastAsia"/>
                <w:iCs/>
              </w:rPr>
              <w:lastRenderedPageBreak/>
              <w:t>1.14 „carne separată mecanic sau CSM”: produsul obținut prin îndepărtarea cărnii de pe oasele acoperite de carne după dezosare sau de pe carcasele de păsări, prin mijloace mecanice care determină distrugerea sau modificarea structurii fibroase a mușchilor;</w:t>
            </w:r>
          </w:p>
          <w:p w:rsidR="00AE69BE" w:rsidRPr="006C63D7" w:rsidRDefault="00AE69BE" w:rsidP="006C63D7">
            <w:pPr>
              <w:ind w:firstLine="0"/>
              <w:rPr>
                <w:iCs/>
              </w:rPr>
            </w:pPr>
            <w:r w:rsidRPr="006C63D7">
              <w:rPr>
                <w:rFonts w:hint="eastAsia"/>
                <w:iCs/>
              </w:rPr>
              <w:t>1.15 „preparate din carne”: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rsidR="00AE69BE" w:rsidRPr="006C63D7" w:rsidRDefault="00AE69BE" w:rsidP="006C63D7">
            <w:pPr>
              <w:ind w:firstLine="0"/>
              <w:rPr>
                <w:iCs/>
              </w:rPr>
            </w:pPr>
            <w:r w:rsidRPr="006C63D7">
              <w:rPr>
                <w:rFonts w:hint="eastAsia"/>
                <w:iCs/>
              </w:rPr>
              <w:t>1.16 „abator”: unitate utilizată pentru sacrificarea și eviscerarea animalelor a căror carne este destinată consumului uman;</w:t>
            </w:r>
          </w:p>
          <w:p w:rsidR="00AE69BE" w:rsidRPr="006C63D7" w:rsidRDefault="00AE69BE" w:rsidP="006C63D7">
            <w:pPr>
              <w:ind w:firstLine="0"/>
              <w:rPr>
                <w:iCs/>
              </w:rPr>
            </w:pPr>
            <w:r w:rsidRPr="006C63D7">
              <w:rPr>
                <w:rFonts w:hint="eastAsia"/>
                <w:iCs/>
              </w:rPr>
              <w:t>1.17 „secție de tranșare”: unitate de dezosare și/sau tranșare a cărnii;</w:t>
            </w:r>
          </w:p>
          <w:p w:rsidR="00AE69BE" w:rsidRPr="006C63D7" w:rsidRDefault="00AE69BE" w:rsidP="006C63D7">
            <w:pPr>
              <w:ind w:firstLine="0"/>
              <w:rPr>
                <w:iCs/>
              </w:rPr>
            </w:pPr>
            <w:r w:rsidRPr="006C63D7">
              <w:rPr>
                <w:rFonts w:hint="eastAsia"/>
                <w:iCs/>
              </w:rPr>
              <w:t>1.18 „unitate de prelucrare a vânatului”: orice unitate în care sunt preparate, în vederea introducerii pe piață, vânatul și carnea de vânat obținute după vânătoare.</w:t>
            </w:r>
          </w:p>
          <w:p w:rsidR="00AE69BE" w:rsidRPr="006C63D7" w:rsidRDefault="00AE69BE" w:rsidP="006C63D7">
            <w:pPr>
              <w:ind w:firstLine="0"/>
              <w:rPr>
                <w:b/>
                <w:bCs/>
                <w:iCs/>
              </w:rPr>
            </w:pPr>
            <w:r w:rsidRPr="006C63D7">
              <w:rPr>
                <w:rFonts w:hint="eastAsia"/>
                <w:b/>
                <w:bCs/>
                <w:iCs/>
              </w:rPr>
              <w:t>2.   MOLUȘTE BIVALVE VII</w:t>
            </w:r>
          </w:p>
          <w:p w:rsidR="00AE69BE" w:rsidRPr="006C63D7" w:rsidRDefault="00AE69BE" w:rsidP="006C63D7">
            <w:pPr>
              <w:ind w:firstLine="0"/>
              <w:rPr>
                <w:iCs/>
              </w:rPr>
            </w:pPr>
            <w:r w:rsidRPr="006C63D7">
              <w:rPr>
                <w:rFonts w:hint="eastAsia"/>
                <w:iCs/>
              </w:rPr>
              <w:t>2.1 „moluște bivalve”: moluștele lamelibranhiate cu hrănire prin filtrare;</w:t>
            </w:r>
          </w:p>
          <w:p w:rsidR="00AE69BE" w:rsidRPr="006C63D7" w:rsidRDefault="00AE69BE" w:rsidP="006C63D7">
            <w:pPr>
              <w:ind w:firstLine="0"/>
              <w:rPr>
                <w:iCs/>
              </w:rPr>
            </w:pPr>
            <w:r w:rsidRPr="006C63D7">
              <w:rPr>
                <w:rFonts w:hint="eastAsia"/>
                <w:iCs/>
              </w:rPr>
              <w:t>2.2 „biotoxine marine”: substanțe toxice acumulate de moluștele bivalve, în special atunci când se hrănesc cu plancton care conține toxine;</w:t>
            </w:r>
          </w:p>
          <w:p w:rsidR="00AE69BE" w:rsidRPr="006C63D7" w:rsidRDefault="00AE69BE" w:rsidP="006C63D7">
            <w:pPr>
              <w:ind w:firstLine="0"/>
              <w:rPr>
                <w:iCs/>
              </w:rPr>
            </w:pPr>
            <w:r w:rsidRPr="006C63D7">
              <w:rPr>
                <w:rFonts w:hint="eastAsia"/>
                <w:iCs/>
              </w:rPr>
              <w:t>2.3 „condiționare”: depozitarea moluștelor bivalve vii care provin din zone de producție din clasa A, din centre de purificare sau din centre de expediere în bazine sau în orice altă instalație care conține apă de mare curată sau în situri naturale pentru a se înlătura nisipul, mâlul sau mucusul, pentru a menține sau îmbunătăți calitățile lor organoleptice și a asigura, înainte de împachetare și ambalare, o stare de vitalitate bună;</w:t>
            </w:r>
          </w:p>
          <w:p w:rsidR="00AE69BE" w:rsidRPr="006C63D7" w:rsidRDefault="00AE69BE" w:rsidP="006C63D7">
            <w:pPr>
              <w:ind w:firstLine="0"/>
              <w:rPr>
                <w:iCs/>
              </w:rPr>
            </w:pPr>
            <w:r w:rsidRPr="006C63D7">
              <w:rPr>
                <w:rFonts w:hint="eastAsia"/>
                <w:iCs/>
              </w:rPr>
              <w:t>2.4 „producător”: orice persoană fizică sau juridică care colectează moluște bivalve vii prin orice mijloace într-o zonă de recoltare, în vederea manipulării și introducerii pe piață;</w:t>
            </w:r>
          </w:p>
          <w:p w:rsidR="00AE69BE" w:rsidRPr="006C63D7" w:rsidRDefault="00AE69BE" w:rsidP="006C63D7">
            <w:pPr>
              <w:ind w:firstLine="0"/>
              <w:rPr>
                <w:iCs/>
              </w:rPr>
            </w:pPr>
            <w:r w:rsidRPr="006C63D7">
              <w:rPr>
                <w:rFonts w:hint="eastAsia"/>
                <w:iCs/>
              </w:rPr>
              <w:t>2.5 „zonă de producție”: orice zonă maritimă, a estuarelor sau lagunară care conține bancuri naturale de moluște bivalve sau situri utilizate pentru cultura moluștelor bivalve, în care sunt recoltate moluște bivalve vii;</w:t>
            </w:r>
          </w:p>
          <w:p w:rsidR="00AE69BE" w:rsidRPr="006C63D7" w:rsidRDefault="00AE69BE" w:rsidP="006C63D7">
            <w:pPr>
              <w:ind w:firstLine="0"/>
              <w:rPr>
                <w:iCs/>
              </w:rPr>
            </w:pPr>
            <w:r w:rsidRPr="006C63D7">
              <w:rPr>
                <w:rFonts w:hint="eastAsia"/>
                <w:iCs/>
              </w:rPr>
              <w:t>2.6 „zonă de relocare”: zonă maritimă, din estuare sau lagune, bine delimitată și semnalizată cu geamanduri, piloni sau orice alt dispozitiv fix și utilizat, în exclusivitate, pentru purificarea naturală a moluștelor bivalve vii;</w:t>
            </w:r>
          </w:p>
          <w:p w:rsidR="00AE69BE" w:rsidRPr="006C63D7" w:rsidRDefault="00AE69BE" w:rsidP="006C63D7">
            <w:pPr>
              <w:ind w:firstLine="0"/>
              <w:rPr>
                <w:iCs/>
              </w:rPr>
            </w:pPr>
            <w:r w:rsidRPr="006C63D7">
              <w:rPr>
                <w:rFonts w:hint="eastAsia"/>
                <w:iCs/>
              </w:rPr>
              <w:t xml:space="preserve">2.7 „centru de expediere”: orice unitate terestră sau plutitoare, rezervată recepției, condiționării, spălării, curățirii, calibrării, </w:t>
            </w:r>
            <w:r w:rsidRPr="006C63D7">
              <w:rPr>
                <w:rFonts w:hint="eastAsia"/>
                <w:iCs/>
              </w:rPr>
              <w:lastRenderedPageBreak/>
              <w:t>împachetării și ambalării moluștelor bivalve vii proprii pentru consumul uman;</w:t>
            </w:r>
          </w:p>
          <w:p w:rsidR="00AE69BE" w:rsidRPr="006C63D7" w:rsidRDefault="00AE69BE" w:rsidP="006C63D7">
            <w:pPr>
              <w:ind w:firstLine="0"/>
              <w:rPr>
                <w:iCs/>
              </w:rPr>
            </w:pPr>
            <w:r w:rsidRPr="006C63D7">
              <w:rPr>
                <w:rFonts w:hint="eastAsia"/>
                <w:iCs/>
              </w:rPr>
              <w:t>2.8 „centru de purificare”: o unitate care dispune de bazine alimentate cu apă de mare curată, în care sunt așezate moluștele bivalve vii pe toată perioada necesară eliminării contaminanților microbiologici pentru reducerea contaminării, pentru ca acestea să poată fi corespunzătoare consumului uman;</w:t>
            </w:r>
          </w:p>
          <w:p w:rsidR="00AE69BE" w:rsidRPr="006C63D7" w:rsidRDefault="00AE69BE" w:rsidP="006C63D7">
            <w:pPr>
              <w:ind w:firstLine="0"/>
              <w:rPr>
                <w:iCs/>
              </w:rPr>
            </w:pPr>
            <w:r w:rsidRPr="006C63D7">
              <w:rPr>
                <w:rFonts w:hint="eastAsia"/>
                <w:iCs/>
              </w:rPr>
              <w:t>2.9 „relocare”: transferul moluștelor bivalve vii în zone maritime, lagunară sau a estuarelor, pentru perioada necesară reducerii contaminanților pentru ca acestea să poată fi corespunzătoare consumului uman. Relocarea nu include transferul moluștelor bivalve în zone mai bine adaptate pentru creșterea sau îngrășarea acestora.</w:t>
            </w:r>
          </w:p>
          <w:p w:rsidR="00AE69BE" w:rsidRPr="006C63D7" w:rsidRDefault="00AE69BE" w:rsidP="006C63D7">
            <w:pPr>
              <w:ind w:firstLine="0"/>
              <w:rPr>
                <w:b/>
                <w:bCs/>
                <w:iCs/>
              </w:rPr>
            </w:pPr>
            <w:r w:rsidRPr="006C63D7">
              <w:rPr>
                <w:rFonts w:hint="eastAsia"/>
                <w:b/>
                <w:bCs/>
                <w:iCs/>
              </w:rPr>
              <w:t>3.   PRODUSE PESCĂREȘTI</w:t>
            </w:r>
          </w:p>
          <w:p w:rsidR="00AE69BE" w:rsidRPr="006C63D7" w:rsidRDefault="00AE69BE" w:rsidP="006C63D7">
            <w:pPr>
              <w:ind w:firstLine="0"/>
              <w:rPr>
                <w:iCs/>
              </w:rPr>
            </w:pPr>
            <w:r w:rsidRPr="006C63D7">
              <w:rPr>
                <w:rFonts w:hint="eastAsia"/>
                <w:iCs/>
              </w:rPr>
              <w:t>3.1 „produse pescărești”: toate animalele marine sau de apă dulce (cu excepția moluștelor bivalve, echinodermelor vii, tunicatelor vii și gasteropodelor marine vii și a tuturor mamiferelor marine, reptile și broaște), sălbatice sau de crescătorie, inclusiv toate formele și părțile comestibile ale acestor animale;</w:t>
            </w:r>
          </w:p>
          <w:p w:rsidR="00AE69BE" w:rsidRPr="006C63D7" w:rsidRDefault="00AE69BE" w:rsidP="006C63D7">
            <w:pPr>
              <w:ind w:firstLine="0"/>
              <w:rPr>
                <w:iCs/>
              </w:rPr>
            </w:pPr>
            <w:r w:rsidRPr="006C63D7">
              <w:rPr>
                <w:rFonts w:hint="eastAsia"/>
                <w:iCs/>
              </w:rPr>
              <w:t>3.2 „vas fabrică”: orice navă la bordul căreia produsele pescărești trec printr-una sau mai multe din următoarele operațiunile înainte de a fi împachetate sau ambalate și, în cazul în care este necesar, sunt refrigerate sau congelate: filetarea, tăierea, jupuirea, decojirea, îndepărtarea cochiliilor, tocarea sau prelucrarea;</w:t>
            </w:r>
          </w:p>
          <w:p w:rsidR="00AE69BE" w:rsidRPr="006C63D7" w:rsidRDefault="00E92DEB" w:rsidP="006C63D7">
            <w:pPr>
              <w:ind w:firstLine="0"/>
              <w:rPr>
                <w:b/>
                <w:bCs/>
                <w:iCs/>
              </w:rPr>
            </w:pPr>
            <w:hyperlink r:id="rId33" w:tooltip="32004R0853R(21): REPLACED" w:history="1">
              <w:r w:rsidR="00AE69BE" w:rsidRPr="006C63D7">
                <w:rPr>
                  <w:rStyle w:val="Hyperlink"/>
                  <w:rFonts w:hint="eastAsia"/>
                  <w:b/>
                  <w:bCs/>
                  <w:iCs/>
                </w:rPr>
                <w:t>▼C1</w:t>
              </w:r>
            </w:hyperlink>
          </w:p>
          <w:p w:rsidR="00AE69BE" w:rsidRPr="006C63D7" w:rsidRDefault="00AE69BE" w:rsidP="006C63D7">
            <w:pPr>
              <w:ind w:firstLine="0"/>
              <w:rPr>
                <w:iCs/>
              </w:rPr>
            </w:pPr>
            <w:r w:rsidRPr="006C63D7">
              <w:rPr>
                <w:rFonts w:hint="eastAsia"/>
                <w:iCs/>
              </w:rPr>
              <w:t>3.3 „vas congelator”: orice navă de pescuit, sau altă navă, la bordul căreia sunt congelate produsele pescărești, dacă este cazul după primele etape de preparare (sângerare, decapitare, eviscerare, înlăturarea aripioarelor și, în cazul în care este necesar, împachetare și/sau ambalare);</w:t>
            </w:r>
          </w:p>
          <w:p w:rsidR="00AE69BE" w:rsidRPr="006C63D7" w:rsidRDefault="00E92DEB" w:rsidP="006C63D7">
            <w:pPr>
              <w:ind w:firstLine="0"/>
              <w:rPr>
                <w:b/>
                <w:bCs/>
                <w:iCs/>
              </w:rPr>
            </w:pPr>
            <w:hyperlink r:id="rId34" w:tooltip="32004R0853" w:history="1">
              <w:r w:rsidR="00AE69BE" w:rsidRPr="006C63D7">
                <w:rPr>
                  <w:rStyle w:val="Hyperlink"/>
                  <w:rFonts w:hint="eastAsia"/>
                  <w:b/>
                  <w:bCs/>
                  <w:iCs/>
                </w:rPr>
                <w:t>▼B</w:t>
              </w:r>
            </w:hyperlink>
          </w:p>
          <w:p w:rsidR="00AE69BE" w:rsidRPr="006C63D7" w:rsidRDefault="00AE69BE" w:rsidP="006C63D7">
            <w:pPr>
              <w:ind w:firstLine="0"/>
              <w:rPr>
                <w:iCs/>
              </w:rPr>
            </w:pPr>
            <w:r w:rsidRPr="006C63D7">
              <w:rPr>
                <w:rFonts w:hint="eastAsia"/>
                <w:iCs/>
              </w:rPr>
              <w:t>3.4 „produs pescăresc separat mecanic”: orice produs obținut prin îndepărtarea cărnii produselor pescărești prin mijloace mecanice care duc la distrugerea sau modificarea structurii cărnii;</w:t>
            </w:r>
          </w:p>
          <w:p w:rsidR="00AE69BE" w:rsidRPr="006C63D7" w:rsidRDefault="00AE69BE" w:rsidP="006C63D7">
            <w:pPr>
              <w:ind w:firstLine="0"/>
              <w:rPr>
                <w:iCs/>
              </w:rPr>
            </w:pPr>
            <w:r w:rsidRPr="006C63D7">
              <w:rPr>
                <w:rFonts w:hint="eastAsia"/>
                <w:iCs/>
              </w:rPr>
              <w:t>3.5 „produs pescăresc proaspăt”: orice produs pescăresc neprelucrat, întreg sau preparat, inclusiv produsele ambalate prin vacuumare sau în atmosferă modificată, care nu a fost supus nici unui alt tratament în afară de refrigerare în vederea conservării;</w:t>
            </w:r>
          </w:p>
          <w:p w:rsidR="00AE69BE" w:rsidRPr="006C63D7" w:rsidRDefault="00AE69BE" w:rsidP="006C63D7">
            <w:pPr>
              <w:ind w:firstLine="0"/>
              <w:rPr>
                <w:iCs/>
              </w:rPr>
            </w:pPr>
            <w:r w:rsidRPr="006C63D7">
              <w:rPr>
                <w:rFonts w:hint="eastAsia"/>
                <w:iCs/>
              </w:rPr>
              <w:t>3.6 „produs pescăresc preparat”: orice produs pescăresc neprelucrat care a fost supus unei operațiuni care îi modifică integritatea anatomică, de exemplu eviscerarea, decapitarea, tranșarea, filetarea și tocarea.</w:t>
            </w:r>
          </w:p>
          <w:p w:rsidR="00AE69BE" w:rsidRPr="006C63D7" w:rsidRDefault="00AE69BE" w:rsidP="006C63D7">
            <w:pPr>
              <w:ind w:firstLine="0"/>
              <w:rPr>
                <w:b/>
                <w:bCs/>
                <w:iCs/>
              </w:rPr>
            </w:pPr>
            <w:r w:rsidRPr="006C63D7">
              <w:rPr>
                <w:rFonts w:hint="eastAsia"/>
                <w:b/>
                <w:bCs/>
                <w:iCs/>
              </w:rPr>
              <w:t>4.   LAPTE</w:t>
            </w:r>
          </w:p>
          <w:p w:rsidR="00AE69BE" w:rsidRPr="006C63D7" w:rsidRDefault="00AE69BE" w:rsidP="006C63D7">
            <w:pPr>
              <w:ind w:firstLine="0"/>
              <w:rPr>
                <w:iCs/>
              </w:rPr>
            </w:pPr>
            <w:r w:rsidRPr="006C63D7">
              <w:rPr>
                <w:rFonts w:hint="eastAsia"/>
                <w:iCs/>
              </w:rPr>
              <w:t xml:space="preserve">4.1 „lapte crud”: laptele produs de secreția glandei mamare a unor animale de crescătorie și care nu a fost încălzit la o </w:t>
            </w:r>
            <w:r w:rsidRPr="006C63D7">
              <w:rPr>
                <w:rFonts w:hint="eastAsia"/>
                <w:iCs/>
              </w:rPr>
              <w:lastRenderedPageBreak/>
              <w:t>temperatură mai mare de 40 °C sau supus unui tratament cu efect echivalent;</w:t>
            </w:r>
          </w:p>
          <w:p w:rsidR="00AE69BE" w:rsidRPr="006C63D7" w:rsidRDefault="00AE69BE" w:rsidP="006C63D7">
            <w:pPr>
              <w:ind w:firstLine="0"/>
              <w:rPr>
                <w:iCs/>
              </w:rPr>
            </w:pPr>
            <w:r w:rsidRPr="006C63D7">
              <w:rPr>
                <w:rFonts w:hint="eastAsia"/>
                <w:iCs/>
              </w:rPr>
              <w:t>4.2 „exploatație de producție a laptelui”: o unitate unde sunt deținute unul sau mai multe animale de crescătorie pentru producția de lapte destinat comercializării ca aliment.</w:t>
            </w:r>
          </w:p>
          <w:p w:rsidR="00AE69BE" w:rsidRPr="006C63D7" w:rsidRDefault="00AE69BE" w:rsidP="006C63D7">
            <w:pPr>
              <w:ind w:firstLine="0"/>
              <w:rPr>
                <w:b/>
                <w:bCs/>
                <w:iCs/>
              </w:rPr>
            </w:pPr>
            <w:r w:rsidRPr="006C63D7">
              <w:rPr>
                <w:rFonts w:hint="eastAsia"/>
                <w:b/>
                <w:bCs/>
                <w:iCs/>
              </w:rPr>
              <w:t>5.   OUĂ</w:t>
            </w:r>
          </w:p>
          <w:p w:rsidR="00AE69BE" w:rsidRPr="006C63D7" w:rsidRDefault="00AE69BE" w:rsidP="006C63D7">
            <w:pPr>
              <w:ind w:firstLine="0"/>
              <w:rPr>
                <w:iCs/>
              </w:rPr>
            </w:pPr>
            <w:r w:rsidRPr="006C63D7">
              <w:rPr>
                <w:rFonts w:hint="eastAsia"/>
                <w:iCs/>
              </w:rPr>
              <w:t>5.1 „ouă”: ouăle în coajă - cu excepția ouălor sparte, incubate sau fierte - care sunt produse de către păsări de crescătorie și sunt proprii pentru consumul uman direct sau preparării produselor din ouă;</w:t>
            </w:r>
          </w:p>
          <w:p w:rsidR="00AE69BE" w:rsidRPr="006C63D7" w:rsidRDefault="00AE69BE" w:rsidP="006C63D7">
            <w:pPr>
              <w:ind w:firstLine="0"/>
              <w:rPr>
                <w:iCs/>
              </w:rPr>
            </w:pPr>
            <w:r w:rsidRPr="006C63D7">
              <w:rPr>
                <w:rFonts w:hint="eastAsia"/>
                <w:iCs/>
              </w:rPr>
              <w:t>5.2 „ou lichid”: conținutul neprelucrat al oului după îndepărtarea cojii;</w:t>
            </w:r>
          </w:p>
          <w:p w:rsidR="00AE69BE" w:rsidRPr="006C63D7" w:rsidRDefault="00AE69BE" w:rsidP="006C63D7">
            <w:pPr>
              <w:ind w:firstLine="0"/>
              <w:rPr>
                <w:iCs/>
              </w:rPr>
            </w:pPr>
            <w:r w:rsidRPr="006C63D7">
              <w:rPr>
                <w:rFonts w:hint="eastAsia"/>
                <w:iCs/>
              </w:rPr>
              <w:t>5.3 „ouă crăpate”: ouă a căror coajă este spartă și ale căror membrane sunt intacte;</w:t>
            </w:r>
          </w:p>
          <w:p w:rsidR="00AE69BE" w:rsidRPr="006C63D7" w:rsidRDefault="00AE69BE" w:rsidP="006C63D7">
            <w:pPr>
              <w:ind w:firstLine="0"/>
              <w:rPr>
                <w:iCs/>
              </w:rPr>
            </w:pPr>
            <w:r w:rsidRPr="006C63D7">
              <w:rPr>
                <w:rFonts w:hint="eastAsia"/>
                <w:iCs/>
              </w:rPr>
              <w:t>5.4 „centru de ambalare”: o unitate unde sunt clasificate ouăle în funcție de calitatea și de greutatea acestora.</w:t>
            </w:r>
          </w:p>
          <w:p w:rsidR="00AE69BE" w:rsidRPr="006C63D7" w:rsidRDefault="00AE69BE" w:rsidP="006C63D7">
            <w:pPr>
              <w:ind w:firstLine="0"/>
              <w:rPr>
                <w:b/>
                <w:bCs/>
                <w:iCs/>
              </w:rPr>
            </w:pPr>
            <w:r w:rsidRPr="006C63D7">
              <w:rPr>
                <w:rFonts w:hint="eastAsia"/>
                <w:b/>
                <w:bCs/>
                <w:iCs/>
              </w:rPr>
              <w:t>6.   PULPE DE PUI DE BALTĂ ȘI MELCI</w:t>
            </w:r>
          </w:p>
          <w:p w:rsidR="00AE69BE" w:rsidRPr="006C63D7" w:rsidRDefault="00AE69BE" w:rsidP="006C63D7">
            <w:pPr>
              <w:ind w:firstLine="0"/>
              <w:rPr>
                <w:iCs/>
              </w:rPr>
            </w:pPr>
            <w:r w:rsidRPr="006C63D7">
              <w:rPr>
                <w:rFonts w:hint="eastAsia"/>
                <w:iCs/>
              </w:rPr>
              <w:t>6.1 „pulpe de pui de baltă”: partea posterioară a corpului speciilor </w:t>
            </w:r>
            <w:r w:rsidRPr="006C63D7">
              <w:rPr>
                <w:rFonts w:hint="eastAsia"/>
                <w:i/>
                <w:iCs/>
              </w:rPr>
              <w:t>Rana</w:t>
            </w:r>
            <w:r w:rsidRPr="006C63D7">
              <w:rPr>
                <w:rFonts w:hint="eastAsia"/>
                <w:iCs/>
              </w:rPr>
              <w:t> (familia ranidelor), secționat transversal în spatele membrelor anterioare, eviscerat și curățat de piele;</w:t>
            </w:r>
          </w:p>
          <w:p w:rsidR="00AE69BE" w:rsidRPr="006C63D7" w:rsidRDefault="00AE69BE" w:rsidP="006C63D7">
            <w:pPr>
              <w:ind w:firstLine="0"/>
              <w:rPr>
                <w:iCs/>
              </w:rPr>
            </w:pPr>
            <w:r w:rsidRPr="006C63D7">
              <w:rPr>
                <w:rFonts w:hint="eastAsia"/>
                <w:iCs/>
              </w:rPr>
              <w:t>6.2 „melci”: gasteropode terestre din speciile </w:t>
            </w:r>
            <w:r w:rsidRPr="006C63D7">
              <w:rPr>
                <w:rFonts w:hint="eastAsia"/>
                <w:i/>
                <w:iCs/>
              </w:rPr>
              <w:t>Helix pomatia</w:t>
            </w:r>
            <w:r w:rsidRPr="006C63D7">
              <w:rPr>
                <w:rFonts w:hint="eastAsia"/>
                <w:iCs/>
              </w:rPr>
              <w:t> Linné, </w:t>
            </w:r>
            <w:r w:rsidRPr="006C63D7">
              <w:rPr>
                <w:rFonts w:hint="eastAsia"/>
                <w:i/>
                <w:iCs/>
              </w:rPr>
              <w:t>Helix aspersa</w:t>
            </w:r>
            <w:r w:rsidRPr="006C63D7">
              <w:rPr>
                <w:rFonts w:hint="eastAsia"/>
                <w:iCs/>
              </w:rPr>
              <w:t> Muller, </w:t>
            </w:r>
            <w:r w:rsidRPr="006C63D7">
              <w:rPr>
                <w:rFonts w:hint="eastAsia"/>
                <w:i/>
                <w:iCs/>
              </w:rPr>
              <w:t>Helix lucorum</w:t>
            </w:r>
            <w:r w:rsidRPr="006C63D7">
              <w:rPr>
                <w:rFonts w:hint="eastAsia"/>
                <w:iCs/>
              </w:rPr>
              <w:t> și din speciile din familia </w:t>
            </w:r>
            <w:r w:rsidRPr="006C63D7">
              <w:rPr>
                <w:rFonts w:hint="eastAsia"/>
                <w:i/>
                <w:iCs/>
              </w:rPr>
              <w:t>Achatinidae</w:t>
            </w:r>
            <w:r w:rsidRPr="006C63D7">
              <w:rPr>
                <w:rFonts w:hint="eastAsia"/>
                <w:iCs/>
              </w:rPr>
              <w:t>.</w:t>
            </w:r>
          </w:p>
          <w:p w:rsidR="00AE69BE" w:rsidRPr="006C63D7" w:rsidRDefault="00AE69BE" w:rsidP="006C63D7">
            <w:pPr>
              <w:ind w:firstLine="0"/>
              <w:rPr>
                <w:b/>
                <w:bCs/>
                <w:iCs/>
              </w:rPr>
            </w:pPr>
            <w:r w:rsidRPr="006C63D7">
              <w:rPr>
                <w:rFonts w:hint="eastAsia"/>
                <w:b/>
                <w:bCs/>
                <w:iCs/>
              </w:rPr>
              <w:t>7.   PRODUSE PRELUCRATE</w:t>
            </w:r>
          </w:p>
          <w:p w:rsidR="00AE69BE" w:rsidRPr="006C63D7" w:rsidRDefault="00AE69BE" w:rsidP="006C63D7">
            <w:pPr>
              <w:ind w:firstLine="0"/>
              <w:rPr>
                <w:iCs/>
              </w:rPr>
            </w:pPr>
            <w:r w:rsidRPr="006C63D7">
              <w:rPr>
                <w:rFonts w:hint="eastAsia"/>
                <w:iCs/>
              </w:rPr>
              <w:t>7.1 „produse din carne”: produsele prelucrate care rezultă din prelucrarea cărnii sau din prelucrarea produselor astfel prelucrate, astfel încât suprafața de tranșare permite constatarea dispariției caracteristicilor de carne proaspătă;</w:t>
            </w:r>
          </w:p>
          <w:p w:rsidR="00AE69BE" w:rsidRPr="006C63D7" w:rsidRDefault="00AE69BE" w:rsidP="006C63D7">
            <w:pPr>
              <w:ind w:firstLine="0"/>
              <w:rPr>
                <w:iCs/>
              </w:rPr>
            </w:pPr>
            <w:r w:rsidRPr="006C63D7">
              <w:rPr>
                <w:rFonts w:hint="eastAsia"/>
                <w:iCs/>
              </w:rPr>
              <w:t>7.2 „produse lactate”: produsele prelucrate care rezultă din prelucrarea laptelui crud sau dintr-o tratare ulterioară a acestor produse prelucrate;</w:t>
            </w:r>
          </w:p>
          <w:p w:rsidR="00AE69BE" w:rsidRPr="006C63D7" w:rsidRDefault="00AE69BE" w:rsidP="006C63D7">
            <w:pPr>
              <w:ind w:firstLine="0"/>
              <w:rPr>
                <w:iCs/>
              </w:rPr>
            </w:pPr>
            <w:r w:rsidRPr="006C63D7">
              <w:rPr>
                <w:rFonts w:hint="eastAsia"/>
                <w:iCs/>
              </w:rPr>
              <w:t>7.3 „produse din ouă”: produsele prelucrate care rezultă din prelucrarea ouălor sau a diferitelor componente sau amestecuri ale acestora sau dintr-o nouă prelucrare a acestor produse prelucrate;</w:t>
            </w:r>
          </w:p>
          <w:p w:rsidR="00AE69BE" w:rsidRPr="006C63D7" w:rsidRDefault="00AE69BE" w:rsidP="006C63D7">
            <w:pPr>
              <w:ind w:firstLine="0"/>
              <w:rPr>
                <w:iCs/>
              </w:rPr>
            </w:pPr>
            <w:r w:rsidRPr="006C63D7">
              <w:rPr>
                <w:rFonts w:hint="eastAsia"/>
                <w:iCs/>
              </w:rPr>
              <w:t>7.4 „produs pescăresc prelucrat”: produsele prelucrate care rezultă din prelucrarea produselor pescărești sau dintr-o nouă prelucrare a acestor produse prelucrate;</w:t>
            </w:r>
          </w:p>
          <w:p w:rsidR="00AE69BE" w:rsidRPr="006C63D7" w:rsidRDefault="00AE69BE" w:rsidP="006C63D7">
            <w:pPr>
              <w:ind w:firstLine="0"/>
              <w:rPr>
                <w:iCs/>
              </w:rPr>
            </w:pPr>
            <w:r w:rsidRPr="006C63D7">
              <w:rPr>
                <w:rFonts w:hint="eastAsia"/>
                <w:iCs/>
              </w:rPr>
              <w:t>7.5 „grăsimi topite de origine animală”: grăsimile rezultate din topirea cărnii, inclusiv a oaselor, destinate consumului uman;</w:t>
            </w:r>
          </w:p>
          <w:p w:rsidR="00AE69BE" w:rsidRPr="006C63D7" w:rsidRDefault="00AE69BE" w:rsidP="006C63D7">
            <w:pPr>
              <w:ind w:firstLine="0"/>
              <w:rPr>
                <w:iCs/>
              </w:rPr>
            </w:pPr>
            <w:r w:rsidRPr="006C63D7">
              <w:rPr>
                <w:rFonts w:hint="eastAsia"/>
                <w:iCs/>
              </w:rPr>
              <w:t>7.6 „jumări”: reziduurile proteinice ale topirii, după separarea parțială a grăsimilor de apă;</w:t>
            </w:r>
          </w:p>
          <w:p w:rsidR="00AE69BE" w:rsidRPr="006C63D7" w:rsidRDefault="00AE69BE" w:rsidP="006C63D7">
            <w:pPr>
              <w:ind w:firstLine="0"/>
              <w:rPr>
                <w:iCs/>
              </w:rPr>
            </w:pPr>
            <w:r w:rsidRPr="006C63D7">
              <w:rPr>
                <w:rFonts w:hint="eastAsia"/>
                <w:iCs/>
              </w:rPr>
              <w:t>7.7 „gelatină”: proteina naturală și solubilă, gelatinizată sau nu, obținută prin hidroliza parțială a colagenului produs din oase, piei, tendoane și nervi de animale;</w:t>
            </w:r>
          </w:p>
          <w:p w:rsidR="00AE69BE" w:rsidRPr="006C63D7" w:rsidRDefault="00AE69BE" w:rsidP="006C63D7">
            <w:pPr>
              <w:ind w:firstLine="0"/>
              <w:rPr>
                <w:iCs/>
              </w:rPr>
            </w:pPr>
            <w:r w:rsidRPr="006C63D7">
              <w:rPr>
                <w:rFonts w:hint="eastAsia"/>
                <w:iCs/>
              </w:rPr>
              <w:lastRenderedPageBreak/>
              <w:t>7.8 „colagen”: produs pe bază de proteine derivat din oase, piei și tendoane de animale, fabricat în conformitate cu exigențele pertinente din prezentul regulament;</w:t>
            </w:r>
          </w:p>
          <w:p w:rsidR="00AE69BE" w:rsidRPr="006C63D7" w:rsidRDefault="00AE69BE" w:rsidP="006C63D7">
            <w:pPr>
              <w:ind w:firstLine="0"/>
              <w:rPr>
                <w:iCs/>
              </w:rPr>
            </w:pPr>
            <w:r w:rsidRPr="006C63D7">
              <w:rPr>
                <w:rFonts w:hint="eastAsia"/>
                <w:iCs/>
              </w:rPr>
              <w:t>7.9 „stomacuri, vezici și intestine tratate”: stomacuri, vezici și intestine care au fost supuse, după ce au fost obținute și curățate, unei tratări cum este punerea în saramură, fierberea sau uscarea.</w:t>
            </w:r>
          </w:p>
          <w:p w:rsidR="00AE69BE" w:rsidRPr="006C63D7" w:rsidRDefault="00AE69BE" w:rsidP="006C63D7">
            <w:pPr>
              <w:ind w:firstLine="0"/>
              <w:rPr>
                <w:b/>
                <w:bCs/>
                <w:iCs/>
              </w:rPr>
            </w:pPr>
            <w:r w:rsidRPr="006C63D7">
              <w:rPr>
                <w:rFonts w:hint="eastAsia"/>
                <w:b/>
                <w:bCs/>
                <w:iCs/>
              </w:rPr>
              <w:t>8.   ALTE DEFINIȚII</w:t>
            </w:r>
          </w:p>
          <w:p w:rsidR="00AE69BE" w:rsidRPr="006C63D7" w:rsidRDefault="00AE69BE" w:rsidP="006C63D7">
            <w:pPr>
              <w:ind w:firstLine="0"/>
              <w:rPr>
                <w:iCs/>
              </w:rPr>
            </w:pPr>
            <w:r w:rsidRPr="006C63D7">
              <w:rPr>
                <w:rFonts w:hint="eastAsia"/>
                <w:iCs/>
              </w:rPr>
              <w:t>8.1 „produse de origine animală”:</w:t>
            </w:r>
          </w:p>
          <w:p w:rsidR="00AE69BE" w:rsidRPr="006C63D7" w:rsidRDefault="00AE69BE" w:rsidP="006C63D7">
            <w:pPr>
              <w:ind w:firstLine="0"/>
              <w:rPr>
                <w:iCs/>
              </w:rPr>
            </w:pPr>
            <w:r w:rsidRPr="006C63D7">
              <w:rPr>
                <w:rFonts w:hint="eastAsia"/>
                <w:iCs/>
              </w:rPr>
              <w:t>— produsele alimentare de origine animală, inclusiv mierea și sângele;</w:t>
            </w:r>
          </w:p>
          <w:p w:rsidR="00AE69BE" w:rsidRPr="006C63D7" w:rsidRDefault="00AE69BE" w:rsidP="006C63D7">
            <w:pPr>
              <w:ind w:firstLine="0"/>
              <w:rPr>
                <w:iCs/>
              </w:rPr>
            </w:pPr>
            <w:r w:rsidRPr="006C63D7">
              <w:rPr>
                <w:rFonts w:hint="eastAsia"/>
                <w:iCs/>
              </w:rPr>
              <w:t>— moluștele bivalve, echinodermele, tunicatele și gasteropodele marine vii destinate consumului uman</w:t>
            </w:r>
            <w:r>
              <w:rPr>
                <w:iCs/>
              </w:rPr>
              <w:t xml:space="preserve"> </w:t>
            </w:r>
            <w:r w:rsidRPr="006C63D7">
              <w:rPr>
                <w:rFonts w:hint="eastAsia"/>
                <w:iCs/>
              </w:rPr>
              <w:t>și</w:t>
            </w:r>
          </w:p>
          <w:p w:rsidR="00AE69BE" w:rsidRPr="006C63D7" w:rsidRDefault="00AE69BE" w:rsidP="006C63D7">
            <w:pPr>
              <w:ind w:firstLine="0"/>
              <w:rPr>
                <w:iCs/>
              </w:rPr>
            </w:pPr>
            <w:r w:rsidRPr="006C63D7">
              <w:rPr>
                <w:rFonts w:hint="eastAsia"/>
                <w:iCs/>
              </w:rPr>
              <w:t>— celelalte animale destinate preparării pentru a fi furnizate vii consumatorului final.</w:t>
            </w:r>
          </w:p>
          <w:p w:rsidR="00AE69BE" w:rsidRPr="006C63D7" w:rsidRDefault="00AE69BE" w:rsidP="006C63D7">
            <w:pPr>
              <w:ind w:firstLine="0"/>
              <w:rPr>
                <w:iCs/>
              </w:rPr>
            </w:pPr>
            <w:r w:rsidRPr="006C63D7">
              <w:rPr>
                <w:rFonts w:hint="eastAsia"/>
                <w:iCs/>
              </w:rPr>
              <w:t>8.2 „piață cu ridicata”: întreprindere din sectorul alimentar care cuprinde mai multe unități separate care au în comun instalații și secțiuni unde sunt vândute produsele alimentare unor operatori din sectorul alimentar.</w:t>
            </w:r>
          </w:p>
          <w:p w:rsidR="00AE69BE" w:rsidRPr="006C63D7" w:rsidRDefault="00AE69BE" w:rsidP="006C63D7">
            <w:pPr>
              <w:ind w:firstLine="0"/>
              <w:rPr>
                <w:iCs/>
              </w:rPr>
            </w:pPr>
          </w:p>
        </w:tc>
        <w:tc>
          <w:tcPr>
            <w:tcW w:w="5386" w:type="dxa"/>
          </w:tcPr>
          <w:p w:rsidR="005411B9" w:rsidRPr="005411B9" w:rsidRDefault="005411B9" w:rsidP="005411B9">
            <w:pPr>
              <w:ind w:firstLine="0"/>
              <w:jc w:val="right"/>
              <w:rPr>
                <w:bCs/>
                <w:iCs/>
                <w:lang w:val="ro-MD"/>
              </w:rPr>
            </w:pPr>
            <w:r w:rsidRPr="005411B9">
              <w:rPr>
                <w:bCs/>
                <w:iCs/>
                <w:lang w:val="ro-MD"/>
              </w:rPr>
              <w:lastRenderedPageBreak/>
              <w:t xml:space="preserve">                                       Anexa nr. 1 la</w:t>
            </w:r>
          </w:p>
          <w:p w:rsidR="005411B9" w:rsidRPr="005411B9" w:rsidRDefault="005411B9" w:rsidP="005411B9">
            <w:pPr>
              <w:ind w:firstLine="0"/>
              <w:jc w:val="right"/>
              <w:rPr>
                <w:bCs/>
                <w:iCs/>
                <w:lang w:val="ro-MD"/>
              </w:rPr>
            </w:pPr>
            <w:r w:rsidRPr="005411B9">
              <w:rPr>
                <w:bCs/>
                <w:iCs/>
                <w:lang w:val="ro-MD"/>
              </w:rPr>
              <w:t xml:space="preserve">Cerințele specifice de igienă </w:t>
            </w:r>
          </w:p>
          <w:p w:rsidR="005411B9" w:rsidRPr="005411B9" w:rsidRDefault="005411B9" w:rsidP="005411B9">
            <w:pPr>
              <w:ind w:firstLine="0"/>
              <w:jc w:val="right"/>
              <w:rPr>
                <w:bCs/>
                <w:iCs/>
                <w:lang w:val="ro-MD"/>
              </w:rPr>
            </w:pPr>
            <w:r w:rsidRPr="005411B9">
              <w:rPr>
                <w:bCs/>
                <w:iCs/>
                <w:lang w:val="ro-MD"/>
              </w:rPr>
              <w:t xml:space="preserve">care se aplică alimentelor de </w:t>
            </w:r>
          </w:p>
          <w:p w:rsidR="005411B9" w:rsidRPr="005411B9" w:rsidRDefault="005411B9" w:rsidP="005411B9">
            <w:pPr>
              <w:ind w:firstLine="0"/>
              <w:jc w:val="right"/>
              <w:rPr>
                <w:bCs/>
                <w:iCs/>
                <w:lang w:val="ro-MD"/>
              </w:rPr>
            </w:pPr>
            <w:r w:rsidRPr="005411B9">
              <w:rPr>
                <w:bCs/>
                <w:iCs/>
                <w:lang w:val="ro-MD"/>
              </w:rPr>
              <w:t>origine animală</w:t>
            </w:r>
          </w:p>
          <w:p w:rsidR="005411B9" w:rsidRPr="005411B9" w:rsidRDefault="005411B9" w:rsidP="005411B9">
            <w:pPr>
              <w:ind w:firstLine="0"/>
              <w:rPr>
                <w:bCs/>
                <w:iCs/>
                <w:lang w:val="ro-MD"/>
              </w:rPr>
            </w:pPr>
          </w:p>
          <w:p w:rsidR="005411B9" w:rsidRPr="005411B9" w:rsidRDefault="005411B9" w:rsidP="005411B9">
            <w:pPr>
              <w:ind w:firstLine="0"/>
              <w:rPr>
                <w:b/>
                <w:bCs/>
                <w:iCs/>
                <w:lang w:val="ro-MD"/>
              </w:rPr>
            </w:pPr>
            <w:r w:rsidRPr="005411B9">
              <w:rPr>
                <w:b/>
                <w:bCs/>
                <w:iCs/>
                <w:lang w:val="ro-MD"/>
              </w:rPr>
              <w:t>DEFINIȚII</w:t>
            </w:r>
          </w:p>
          <w:p w:rsidR="005411B9" w:rsidRPr="005411B9" w:rsidRDefault="005411B9" w:rsidP="005411B9">
            <w:pPr>
              <w:ind w:firstLine="0"/>
              <w:rPr>
                <w:bCs/>
                <w:iCs/>
                <w:lang w:val="ro-MD"/>
              </w:rPr>
            </w:pPr>
            <w:r w:rsidRPr="005411B9">
              <w:rPr>
                <w:bCs/>
                <w:iCs/>
                <w:lang w:val="ro-MD"/>
              </w:rPr>
              <w:t>În sensul prezentei hotărâri, se înțelege prin:</w:t>
            </w:r>
          </w:p>
          <w:p w:rsidR="005411B9" w:rsidRPr="005411B9" w:rsidRDefault="005411B9" w:rsidP="005411B9">
            <w:pPr>
              <w:numPr>
                <w:ilvl w:val="0"/>
                <w:numId w:val="4"/>
              </w:numPr>
              <w:rPr>
                <w:b/>
                <w:bCs/>
                <w:iCs/>
                <w:lang w:val="ro-MD"/>
              </w:rPr>
            </w:pPr>
            <w:r w:rsidRPr="005411B9">
              <w:rPr>
                <w:b/>
                <w:bCs/>
                <w:iCs/>
                <w:lang w:val="ro-MD"/>
              </w:rPr>
              <w:t>CARNE</w:t>
            </w:r>
          </w:p>
          <w:p w:rsidR="005411B9" w:rsidRPr="005411B9" w:rsidRDefault="005411B9" w:rsidP="005411B9">
            <w:pPr>
              <w:ind w:firstLine="0"/>
              <w:rPr>
                <w:bCs/>
                <w:iCs/>
                <w:lang w:val="ro-MD"/>
              </w:rPr>
            </w:pPr>
            <w:r w:rsidRPr="005411B9">
              <w:rPr>
                <w:bCs/>
                <w:iCs/>
                <w:lang w:val="ro-MD"/>
              </w:rPr>
              <w:t>1.1 „carne”: părțile comestibile din animalele menționate la pct. 1.2-1.8, inclusiv sângele;</w:t>
            </w:r>
          </w:p>
          <w:p w:rsidR="005411B9" w:rsidRPr="005411B9" w:rsidRDefault="005411B9" w:rsidP="005411B9">
            <w:pPr>
              <w:ind w:firstLine="0"/>
              <w:rPr>
                <w:bCs/>
                <w:iCs/>
                <w:lang w:val="ro-MD"/>
              </w:rPr>
            </w:pPr>
            <w:r w:rsidRPr="005411B9">
              <w:rPr>
                <w:bCs/>
                <w:iCs/>
                <w:lang w:val="ro-MD"/>
              </w:rPr>
              <w:t>1.2 „ungulate domestice”: animalele domestice din speciile bovină (inclusiv Bubalus și Bison), porcină, ovină și caprină, precum și solipedele domestice;</w:t>
            </w:r>
          </w:p>
          <w:p w:rsidR="005411B9" w:rsidRPr="005411B9" w:rsidRDefault="005411B9" w:rsidP="005411B9">
            <w:pPr>
              <w:ind w:firstLine="0"/>
              <w:rPr>
                <w:bCs/>
                <w:iCs/>
                <w:lang w:val="ro-MD"/>
              </w:rPr>
            </w:pPr>
            <w:r w:rsidRPr="005411B9">
              <w:rPr>
                <w:bCs/>
                <w:iCs/>
                <w:lang w:val="ro-MD"/>
              </w:rPr>
              <w:t>1.3 „păsări de curte”: păsări de crescătorie, inclusiv păsările care nu sunt considerate domestice, dar care sunt crescute ca niște animale domestice, cu excepția acarinatelor;</w:t>
            </w:r>
          </w:p>
          <w:p w:rsidR="005411B9" w:rsidRPr="005411B9" w:rsidRDefault="005411B9" w:rsidP="005411B9">
            <w:pPr>
              <w:ind w:firstLine="0"/>
              <w:rPr>
                <w:bCs/>
                <w:iCs/>
                <w:lang w:val="ro-MD"/>
              </w:rPr>
            </w:pPr>
            <w:r w:rsidRPr="005411B9">
              <w:rPr>
                <w:bCs/>
                <w:iCs/>
                <w:lang w:val="ro-MD"/>
              </w:rPr>
              <w:t>1.4 „lagomorfe”: iepuri de casă și iepuri de crescătorie și rozătoare;</w:t>
            </w:r>
          </w:p>
          <w:p w:rsidR="005411B9" w:rsidRPr="005411B9" w:rsidRDefault="005411B9" w:rsidP="005411B9">
            <w:pPr>
              <w:ind w:firstLine="0"/>
              <w:rPr>
                <w:bCs/>
                <w:iCs/>
                <w:lang w:val="ro-MD"/>
              </w:rPr>
            </w:pPr>
            <w:r w:rsidRPr="005411B9">
              <w:rPr>
                <w:bCs/>
                <w:iCs/>
                <w:lang w:val="ro-MD"/>
              </w:rPr>
              <w:t>1.5 „vânat sălbatic”:</w:t>
            </w:r>
          </w:p>
          <w:p w:rsidR="005411B9" w:rsidRPr="005411B9" w:rsidRDefault="005411B9" w:rsidP="005411B9">
            <w:pPr>
              <w:ind w:firstLine="0"/>
              <w:rPr>
                <w:bCs/>
                <w:iCs/>
                <w:lang w:val="ro-MD"/>
              </w:rPr>
            </w:pPr>
            <w:r w:rsidRPr="005411B9">
              <w:rPr>
                <w:bCs/>
                <w:iCs/>
                <w:lang w:val="ro-MD"/>
              </w:rPr>
              <w:t>— ungulatele sălbatice și lagomorfele, precum și celelalte mamifere terestre care sunt vânate în vederea consumului uman și sunt considerate vânat în conformitate cu legislația aplicabilă în țara respectivă, inclusiv mamiferele care trăiesc în spații împrejmuite în condiții de libertate asemănătoare cu cele ale vânatului sălbatic și</w:t>
            </w:r>
          </w:p>
          <w:p w:rsidR="005411B9" w:rsidRPr="005411B9" w:rsidRDefault="005411B9" w:rsidP="005411B9">
            <w:pPr>
              <w:ind w:firstLine="0"/>
              <w:rPr>
                <w:bCs/>
                <w:iCs/>
                <w:lang w:val="ro-MD"/>
              </w:rPr>
            </w:pPr>
            <w:r w:rsidRPr="005411B9">
              <w:rPr>
                <w:bCs/>
                <w:iCs/>
                <w:lang w:val="ro-MD"/>
              </w:rPr>
              <w:t>— păsările sălbatice vânate în vederea consumului uman;</w:t>
            </w:r>
          </w:p>
          <w:p w:rsidR="005411B9" w:rsidRPr="005411B9" w:rsidRDefault="005411B9" w:rsidP="005411B9">
            <w:pPr>
              <w:ind w:firstLine="0"/>
              <w:rPr>
                <w:bCs/>
                <w:iCs/>
                <w:lang w:val="ro-MD"/>
              </w:rPr>
            </w:pPr>
            <w:r w:rsidRPr="005411B9">
              <w:rPr>
                <w:bCs/>
                <w:iCs/>
                <w:lang w:val="ro-MD"/>
              </w:rPr>
              <w:t>1.6 „vânat de crescătorie”: acarinatele de crescătorie și mamiferele terestre de crescătorie, altele decât cele menționate la pct.1.2;</w:t>
            </w:r>
          </w:p>
          <w:p w:rsidR="005411B9" w:rsidRPr="005411B9" w:rsidRDefault="005411B9" w:rsidP="005411B9">
            <w:pPr>
              <w:ind w:firstLine="0"/>
              <w:rPr>
                <w:bCs/>
                <w:iCs/>
                <w:lang w:val="ro-MD"/>
              </w:rPr>
            </w:pPr>
            <w:r w:rsidRPr="005411B9">
              <w:rPr>
                <w:bCs/>
                <w:iCs/>
                <w:lang w:val="ro-MD"/>
              </w:rPr>
              <w:t>1.7 „vânat mic sălbatic”: vânatul sălbatic cu pene și lagomorfele care trăiesc în libertate;</w:t>
            </w:r>
          </w:p>
          <w:p w:rsidR="005411B9" w:rsidRPr="005411B9" w:rsidRDefault="005411B9" w:rsidP="005411B9">
            <w:pPr>
              <w:ind w:firstLine="0"/>
              <w:rPr>
                <w:bCs/>
                <w:iCs/>
                <w:lang w:val="ro-MD"/>
              </w:rPr>
            </w:pPr>
            <w:r w:rsidRPr="005411B9">
              <w:rPr>
                <w:bCs/>
                <w:iCs/>
                <w:lang w:val="ro-MD"/>
              </w:rPr>
              <w:t>1.8 „vânat mare sălbatic”: mamiferele terestre sălbatice care trăiesc în libertate și nu se încadrează în definiția vânatului sălbatic mic;</w:t>
            </w:r>
          </w:p>
          <w:p w:rsidR="005411B9" w:rsidRPr="005411B9" w:rsidRDefault="005411B9" w:rsidP="005411B9">
            <w:pPr>
              <w:ind w:firstLine="0"/>
              <w:rPr>
                <w:bCs/>
                <w:iCs/>
                <w:lang w:val="ro-MD"/>
              </w:rPr>
            </w:pPr>
            <w:r w:rsidRPr="005411B9">
              <w:rPr>
                <w:bCs/>
                <w:iCs/>
                <w:lang w:val="ro-MD"/>
              </w:rPr>
              <w:t>1.9 „carcasă”: corpul unui animal crescut pentru carne după sacrificare și eviscerare;</w:t>
            </w:r>
          </w:p>
          <w:p w:rsidR="005411B9" w:rsidRPr="005411B9" w:rsidRDefault="005411B9" w:rsidP="005411B9">
            <w:pPr>
              <w:ind w:firstLine="0"/>
              <w:rPr>
                <w:bCs/>
                <w:iCs/>
                <w:lang w:val="ro-MD"/>
              </w:rPr>
            </w:pPr>
            <w:r w:rsidRPr="005411B9">
              <w:rPr>
                <w:bCs/>
                <w:iCs/>
                <w:lang w:val="ro-MD"/>
              </w:rPr>
              <w:t>1.10 „carne proaspătă”: carne care nu a fost supusă nici unui tratament în vederea conservării, cu excepția refrigerării, congelării, congelării rapide, inclusiv carnea ambalată prin vacuumare sau în atmosferă controlată;</w:t>
            </w:r>
          </w:p>
          <w:p w:rsidR="005411B9" w:rsidRPr="005411B9" w:rsidRDefault="005411B9" w:rsidP="005411B9">
            <w:pPr>
              <w:ind w:firstLine="0"/>
              <w:rPr>
                <w:bCs/>
                <w:iCs/>
                <w:lang w:val="ro-MD"/>
              </w:rPr>
            </w:pPr>
            <w:r w:rsidRPr="005411B9">
              <w:rPr>
                <w:bCs/>
                <w:iCs/>
                <w:lang w:val="ro-MD"/>
              </w:rPr>
              <w:t>1.11 „organe comestibile”: carnea proaspătă alta decât carcasa, inclusiv viscerele și sângele;</w:t>
            </w:r>
          </w:p>
          <w:p w:rsidR="005411B9" w:rsidRPr="005411B9" w:rsidRDefault="005411B9" w:rsidP="005411B9">
            <w:pPr>
              <w:ind w:firstLine="0"/>
              <w:rPr>
                <w:bCs/>
                <w:iCs/>
                <w:lang w:val="ro-MD"/>
              </w:rPr>
            </w:pPr>
            <w:r w:rsidRPr="005411B9">
              <w:rPr>
                <w:bCs/>
                <w:iCs/>
                <w:lang w:val="ro-MD"/>
              </w:rPr>
              <w:t>1.12 „viscere”: organele din cavitatea toracică, abdominală și pelviană, precum și traheea și esofagul, iar în cazul păsărilor gușa;</w:t>
            </w:r>
          </w:p>
          <w:p w:rsidR="005411B9" w:rsidRPr="005411B9" w:rsidRDefault="005411B9" w:rsidP="005411B9">
            <w:pPr>
              <w:ind w:firstLine="0"/>
              <w:rPr>
                <w:bCs/>
                <w:iCs/>
                <w:lang w:val="ro-MD"/>
              </w:rPr>
            </w:pPr>
            <w:r w:rsidRPr="005411B9">
              <w:rPr>
                <w:bCs/>
                <w:iCs/>
                <w:lang w:val="ro-MD"/>
              </w:rPr>
              <w:lastRenderedPageBreak/>
              <w:t>1.13 „carne tocată”: carnea dezosată care a fost supusă unei operațiuni de tocare și care conține mai puțin de 1% sare;</w:t>
            </w:r>
          </w:p>
          <w:p w:rsidR="005411B9" w:rsidRPr="005411B9" w:rsidRDefault="005411B9" w:rsidP="005411B9">
            <w:pPr>
              <w:ind w:firstLine="0"/>
              <w:rPr>
                <w:bCs/>
                <w:iCs/>
                <w:lang w:val="ro-MD"/>
              </w:rPr>
            </w:pPr>
            <w:r w:rsidRPr="005411B9">
              <w:rPr>
                <w:bCs/>
                <w:iCs/>
                <w:lang w:val="ro-MD"/>
              </w:rPr>
              <w:t>1.14 „carne separată mecanic sau CSM”: produsul obținut prin îndepărtarea cărnii de pe oasele acoperite de carne după dezosare sau de pe carcasele de păsări, prin mijloace mecanice care determină distrugerea sau modificarea structurii fibroase a mușchilor;</w:t>
            </w:r>
          </w:p>
          <w:p w:rsidR="005411B9" w:rsidRPr="005411B9" w:rsidRDefault="005411B9" w:rsidP="005411B9">
            <w:pPr>
              <w:ind w:firstLine="0"/>
              <w:rPr>
                <w:bCs/>
                <w:iCs/>
                <w:lang w:val="ro-MD"/>
              </w:rPr>
            </w:pPr>
            <w:r w:rsidRPr="005411B9">
              <w:rPr>
                <w:bCs/>
                <w:iCs/>
                <w:lang w:val="ro-MD"/>
              </w:rPr>
              <w:t>1.15 „preparate din carne”: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rsidR="005411B9" w:rsidRPr="005411B9" w:rsidRDefault="005411B9" w:rsidP="005411B9">
            <w:pPr>
              <w:ind w:firstLine="0"/>
              <w:rPr>
                <w:bCs/>
                <w:iCs/>
                <w:lang w:val="ro-MD"/>
              </w:rPr>
            </w:pPr>
            <w:r w:rsidRPr="005411B9">
              <w:rPr>
                <w:bCs/>
                <w:iCs/>
                <w:lang w:val="ro-MD"/>
              </w:rPr>
              <w:t>1.16 „abator”: unitate utilizată pentru sacrificarea și eviscerarea animalelor a căror carne este destinată consumului uman;</w:t>
            </w:r>
          </w:p>
          <w:p w:rsidR="005411B9" w:rsidRPr="005411B9" w:rsidRDefault="005411B9" w:rsidP="005411B9">
            <w:pPr>
              <w:ind w:firstLine="0"/>
              <w:rPr>
                <w:bCs/>
                <w:iCs/>
                <w:lang w:val="ro-MD"/>
              </w:rPr>
            </w:pPr>
            <w:r w:rsidRPr="005411B9">
              <w:rPr>
                <w:bCs/>
                <w:iCs/>
                <w:lang w:val="ro-MD"/>
              </w:rPr>
              <w:t>1.17 „secție de tranșare”: unitate de dezosare și/sau tranșare a cărnii;</w:t>
            </w:r>
          </w:p>
          <w:p w:rsidR="005411B9" w:rsidRPr="005411B9" w:rsidRDefault="005411B9" w:rsidP="005411B9">
            <w:pPr>
              <w:ind w:firstLine="0"/>
              <w:rPr>
                <w:bCs/>
                <w:iCs/>
                <w:lang w:val="ro-MD"/>
              </w:rPr>
            </w:pPr>
            <w:r w:rsidRPr="005411B9">
              <w:rPr>
                <w:bCs/>
                <w:iCs/>
                <w:lang w:val="ro-MD"/>
              </w:rPr>
              <w:t>1.18 „unitate de prelucrare a vânatului”: orice unitate în care sunt preparate, în vederea introducerii pe piață, vânatul și carnea de vânat obținute după vânătoare.</w:t>
            </w:r>
          </w:p>
          <w:p w:rsidR="005411B9" w:rsidRPr="005411B9" w:rsidRDefault="005411B9" w:rsidP="005411B9">
            <w:pPr>
              <w:ind w:firstLine="0"/>
              <w:rPr>
                <w:b/>
                <w:bCs/>
                <w:iCs/>
                <w:lang w:val="ro-MD"/>
              </w:rPr>
            </w:pPr>
            <w:r w:rsidRPr="005411B9">
              <w:rPr>
                <w:b/>
                <w:bCs/>
                <w:iCs/>
                <w:lang w:val="ro-MD"/>
              </w:rPr>
              <w:t>2.   MOLUȘTE BIVALVE VII</w:t>
            </w:r>
          </w:p>
          <w:p w:rsidR="005411B9" w:rsidRPr="005411B9" w:rsidRDefault="005411B9" w:rsidP="005411B9">
            <w:pPr>
              <w:ind w:firstLine="0"/>
              <w:rPr>
                <w:bCs/>
                <w:iCs/>
                <w:lang w:val="ro-MD"/>
              </w:rPr>
            </w:pPr>
            <w:r w:rsidRPr="005411B9">
              <w:rPr>
                <w:bCs/>
                <w:iCs/>
                <w:lang w:val="ro-MD"/>
              </w:rPr>
              <w:t>2.1 „moluște bivalve”: moluștele lamelibranhiate cu hrănire prin filtrare;</w:t>
            </w:r>
          </w:p>
          <w:p w:rsidR="005411B9" w:rsidRPr="005411B9" w:rsidRDefault="005411B9" w:rsidP="005411B9">
            <w:pPr>
              <w:ind w:firstLine="0"/>
              <w:rPr>
                <w:bCs/>
                <w:iCs/>
                <w:lang w:val="ro-MD"/>
              </w:rPr>
            </w:pPr>
            <w:r w:rsidRPr="005411B9">
              <w:rPr>
                <w:bCs/>
                <w:iCs/>
                <w:lang w:val="ro-MD"/>
              </w:rPr>
              <w:t>2.2 „biotoxine marine”: substanțe toxice acumulate de moluștele bivalve, în special atunci când se hrănesc cu plancton care conține toxine;</w:t>
            </w:r>
          </w:p>
          <w:p w:rsidR="005411B9" w:rsidRPr="005411B9" w:rsidRDefault="005411B9" w:rsidP="005411B9">
            <w:pPr>
              <w:ind w:firstLine="0"/>
              <w:rPr>
                <w:bCs/>
                <w:iCs/>
                <w:lang w:val="ro-MD"/>
              </w:rPr>
            </w:pPr>
            <w:r w:rsidRPr="005411B9">
              <w:rPr>
                <w:bCs/>
                <w:iCs/>
                <w:lang w:val="ro-MD"/>
              </w:rPr>
              <w:t>2.3 „centru de expediere”: orice unitate terestră sau plutitoare, rezervată recepției, condiționării, spălării, curățirii, calibrării, împachetării și ambalării moluștelor bivalve vii proprii pentru consumul uman;</w:t>
            </w:r>
          </w:p>
          <w:p w:rsidR="005411B9" w:rsidRPr="005411B9" w:rsidRDefault="005411B9" w:rsidP="005411B9">
            <w:pPr>
              <w:ind w:firstLine="0"/>
              <w:rPr>
                <w:b/>
                <w:bCs/>
                <w:iCs/>
                <w:lang w:val="ro-MD"/>
              </w:rPr>
            </w:pPr>
            <w:r w:rsidRPr="005411B9">
              <w:rPr>
                <w:b/>
                <w:bCs/>
                <w:iCs/>
                <w:lang w:val="ro-MD"/>
              </w:rPr>
              <w:t>3.   PRODUSE PESCĂREȘTI</w:t>
            </w:r>
          </w:p>
          <w:p w:rsidR="005411B9" w:rsidRPr="005411B9" w:rsidRDefault="005411B9" w:rsidP="005411B9">
            <w:pPr>
              <w:ind w:firstLine="0"/>
              <w:rPr>
                <w:bCs/>
                <w:iCs/>
                <w:lang w:val="ro-MD"/>
              </w:rPr>
            </w:pPr>
            <w:r w:rsidRPr="005411B9">
              <w:rPr>
                <w:bCs/>
                <w:iCs/>
                <w:lang w:val="ro-MD"/>
              </w:rPr>
              <w:t>3.1 „produse pescărești”: toate animalele marine sau de apă dulce (cu excepția moluștelor bivalve, echinodermelor vii, tunicatelor vii și gasteropodelor marine vii și a tuturor mamiferelor marine, reptile și broaște), sălbatice sau de crescătorie, inclusiv toate formele și părțile comestibile ale acestor animale;</w:t>
            </w:r>
          </w:p>
          <w:p w:rsidR="005411B9" w:rsidRPr="005411B9" w:rsidRDefault="005411B9" w:rsidP="005411B9">
            <w:pPr>
              <w:ind w:firstLine="0"/>
              <w:rPr>
                <w:bCs/>
                <w:iCs/>
                <w:lang w:val="ro-MD"/>
              </w:rPr>
            </w:pPr>
            <w:r w:rsidRPr="005411B9">
              <w:rPr>
                <w:bCs/>
                <w:iCs/>
                <w:lang w:val="ro-MD"/>
              </w:rPr>
              <w:t>3.2 „produs pescăresc separat mecanic”: orice produs obținut prin îndepărtarea cărnii produselor pescărești prin mijloace mecanice care duc la distrugerea sau modificarea structurii cărnii;</w:t>
            </w:r>
          </w:p>
          <w:p w:rsidR="005411B9" w:rsidRPr="005411B9" w:rsidRDefault="005411B9" w:rsidP="005411B9">
            <w:pPr>
              <w:ind w:firstLine="0"/>
              <w:rPr>
                <w:bCs/>
                <w:iCs/>
                <w:lang w:val="ro-MD"/>
              </w:rPr>
            </w:pPr>
            <w:r w:rsidRPr="005411B9">
              <w:rPr>
                <w:bCs/>
                <w:iCs/>
                <w:lang w:val="ro-MD"/>
              </w:rPr>
              <w:t>3.3 „produs pescăresc proaspăt”: orice produs pescăresc neprelucrat, întreg sau preparat, inclusiv produsele ambalate prin vacuumare sau în atmosferă modificată, care nu a fost supus nici unui alt tratament în afară de refrigerare în vederea conservării;</w:t>
            </w:r>
          </w:p>
          <w:p w:rsidR="005411B9" w:rsidRPr="005411B9" w:rsidRDefault="005411B9" w:rsidP="005411B9">
            <w:pPr>
              <w:ind w:firstLine="0"/>
              <w:rPr>
                <w:bCs/>
                <w:iCs/>
                <w:lang w:val="ro-MD"/>
              </w:rPr>
            </w:pPr>
            <w:r w:rsidRPr="005411B9">
              <w:rPr>
                <w:bCs/>
                <w:iCs/>
                <w:lang w:val="ro-MD"/>
              </w:rPr>
              <w:t xml:space="preserve">3.4 „produs pescăresc preparat”: orice produs pescăresc neprelucrat care a fost supus unei operațiuni care îi modifică </w:t>
            </w:r>
            <w:r w:rsidRPr="005411B9">
              <w:rPr>
                <w:bCs/>
                <w:iCs/>
                <w:lang w:val="ro-MD"/>
              </w:rPr>
              <w:lastRenderedPageBreak/>
              <w:t>integritatea anatomică, de exemplu eviscerarea, decapitarea, tranșarea, filetarea și tocarea.</w:t>
            </w:r>
          </w:p>
          <w:p w:rsidR="005411B9" w:rsidRPr="005411B9" w:rsidRDefault="005411B9" w:rsidP="005411B9">
            <w:pPr>
              <w:ind w:firstLine="0"/>
              <w:rPr>
                <w:b/>
                <w:bCs/>
                <w:iCs/>
                <w:lang w:val="ro-MD"/>
              </w:rPr>
            </w:pPr>
            <w:r w:rsidRPr="005411B9">
              <w:rPr>
                <w:b/>
                <w:bCs/>
                <w:iCs/>
                <w:lang w:val="ro-MD"/>
              </w:rPr>
              <w:t>4.   LAPTE</w:t>
            </w:r>
          </w:p>
          <w:p w:rsidR="005411B9" w:rsidRPr="005411B9" w:rsidRDefault="005411B9" w:rsidP="005411B9">
            <w:pPr>
              <w:ind w:firstLine="0"/>
              <w:rPr>
                <w:bCs/>
                <w:iCs/>
                <w:lang w:val="ro-MD"/>
              </w:rPr>
            </w:pPr>
            <w:r w:rsidRPr="005411B9">
              <w:rPr>
                <w:bCs/>
                <w:iCs/>
                <w:lang w:val="ro-MD"/>
              </w:rPr>
              <w:t>4.1 „lapte crud”: laptele produs de secreția glandei mamare a unor animale de crescătorie și care nu a fost încălzit la o temperatură mai mare de 40 °C sau supus unui tratament cu efect echivalent;</w:t>
            </w:r>
          </w:p>
          <w:p w:rsidR="005411B9" w:rsidRPr="005411B9" w:rsidRDefault="005411B9" w:rsidP="005411B9">
            <w:pPr>
              <w:ind w:firstLine="0"/>
              <w:rPr>
                <w:bCs/>
                <w:iCs/>
                <w:lang w:val="ro-MD"/>
              </w:rPr>
            </w:pPr>
            <w:r w:rsidRPr="005411B9">
              <w:rPr>
                <w:bCs/>
                <w:iCs/>
                <w:lang w:val="ro-MD"/>
              </w:rPr>
              <w:t>4.2 „exploatație de producție a laptelui”: o unitate unde sunt deținute unul sau mai multe animale de crescătorie pentru producția de lapte destinat comercializării ca aliment.</w:t>
            </w:r>
          </w:p>
          <w:p w:rsidR="005411B9" w:rsidRPr="005411B9" w:rsidRDefault="005411B9" w:rsidP="005411B9">
            <w:pPr>
              <w:ind w:firstLine="0"/>
              <w:rPr>
                <w:b/>
                <w:bCs/>
                <w:iCs/>
                <w:lang w:val="ro-MD"/>
              </w:rPr>
            </w:pPr>
            <w:r w:rsidRPr="005411B9">
              <w:rPr>
                <w:b/>
                <w:bCs/>
                <w:iCs/>
                <w:lang w:val="ro-MD"/>
              </w:rPr>
              <w:t>5.   OUĂ</w:t>
            </w:r>
          </w:p>
          <w:p w:rsidR="005411B9" w:rsidRPr="005411B9" w:rsidRDefault="005411B9" w:rsidP="005411B9">
            <w:pPr>
              <w:ind w:firstLine="0"/>
              <w:rPr>
                <w:bCs/>
                <w:iCs/>
                <w:lang w:val="ro-MD"/>
              </w:rPr>
            </w:pPr>
            <w:r w:rsidRPr="005411B9">
              <w:rPr>
                <w:bCs/>
                <w:iCs/>
                <w:lang w:val="ro-MD"/>
              </w:rPr>
              <w:t>5.1 „ouă”: ouăle în coajă - cu excepția ouălor sparte, incubate sau fierte - care sunt produse de către păsări de crescătorie și sunt proprii pentru consumul uman direct sau preparării produselor din ouă;</w:t>
            </w:r>
          </w:p>
          <w:p w:rsidR="005411B9" w:rsidRPr="005411B9" w:rsidRDefault="005411B9" w:rsidP="005411B9">
            <w:pPr>
              <w:ind w:firstLine="0"/>
              <w:rPr>
                <w:bCs/>
                <w:iCs/>
                <w:lang w:val="ro-MD"/>
              </w:rPr>
            </w:pPr>
            <w:r w:rsidRPr="005411B9">
              <w:rPr>
                <w:bCs/>
                <w:iCs/>
                <w:lang w:val="ro-MD"/>
              </w:rPr>
              <w:t>5.2 „ou lichid”: conținutul neprelucrat al oului după îndepărtarea cojii;</w:t>
            </w:r>
          </w:p>
          <w:p w:rsidR="005411B9" w:rsidRPr="005411B9" w:rsidRDefault="005411B9" w:rsidP="005411B9">
            <w:pPr>
              <w:ind w:firstLine="0"/>
              <w:rPr>
                <w:bCs/>
                <w:iCs/>
                <w:lang w:val="ro-MD"/>
              </w:rPr>
            </w:pPr>
            <w:r w:rsidRPr="005411B9">
              <w:rPr>
                <w:bCs/>
                <w:iCs/>
                <w:lang w:val="ro-MD"/>
              </w:rPr>
              <w:t>5.3 „ouă crăpate”: ouă a căror coajă este spartă și ale căror membrane sunt intacte;</w:t>
            </w:r>
          </w:p>
          <w:p w:rsidR="005411B9" w:rsidRPr="005411B9" w:rsidRDefault="005411B9" w:rsidP="005411B9">
            <w:pPr>
              <w:ind w:firstLine="0"/>
              <w:rPr>
                <w:bCs/>
                <w:iCs/>
                <w:lang w:val="ro-MD"/>
              </w:rPr>
            </w:pPr>
            <w:r w:rsidRPr="005411B9">
              <w:rPr>
                <w:bCs/>
                <w:iCs/>
                <w:lang w:val="ro-MD"/>
              </w:rPr>
              <w:t>5.4 „centru de ambalare”: o unitate unde sunt clasificate ouăle în funcție de calitatea și de greutatea acestora.</w:t>
            </w:r>
          </w:p>
          <w:p w:rsidR="005411B9" w:rsidRPr="005411B9" w:rsidRDefault="005411B9" w:rsidP="005411B9">
            <w:pPr>
              <w:ind w:firstLine="0"/>
              <w:rPr>
                <w:b/>
                <w:bCs/>
                <w:iCs/>
                <w:lang w:val="ro-MD"/>
              </w:rPr>
            </w:pPr>
            <w:r w:rsidRPr="005411B9">
              <w:rPr>
                <w:b/>
                <w:bCs/>
                <w:iCs/>
                <w:lang w:val="ro-MD"/>
              </w:rPr>
              <w:t>6.   PULPE DE PUI DE BALTĂ ȘI MELCI</w:t>
            </w:r>
          </w:p>
          <w:p w:rsidR="005411B9" w:rsidRPr="005411B9" w:rsidRDefault="005411B9" w:rsidP="005411B9">
            <w:pPr>
              <w:ind w:firstLine="0"/>
              <w:rPr>
                <w:bCs/>
                <w:iCs/>
                <w:lang w:val="ro-MD"/>
              </w:rPr>
            </w:pPr>
            <w:r w:rsidRPr="005411B9">
              <w:rPr>
                <w:bCs/>
                <w:iCs/>
                <w:lang w:val="ro-MD"/>
              </w:rPr>
              <w:t>6.1 „pulpe de pui de baltă”: partea posterioară a corpului speciilor Rana (familia ranidelor), secționat transversal în spatele membrelor anterioare, eviscerat și curățat de piele;</w:t>
            </w:r>
          </w:p>
          <w:p w:rsidR="005411B9" w:rsidRPr="005411B9" w:rsidRDefault="005411B9" w:rsidP="005411B9">
            <w:pPr>
              <w:ind w:firstLine="0"/>
              <w:rPr>
                <w:bCs/>
                <w:iCs/>
                <w:lang w:val="ro-MD"/>
              </w:rPr>
            </w:pPr>
            <w:r w:rsidRPr="005411B9">
              <w:rPr>
                <w:bCs/>
                <w:iCs/>
                <w:lang w:val="ro-MD"/>
              </w:rPr>
              <w:t>6.2 „melci”: gasteropode terestre din speciile Helix pomatia Linné, Helix aspersa Muller, Helix lucorum și din speciile din familia Achatinidae.</w:t>
            </w:r>
          </w:p>
          <w:p w:rsidR="005411B9" w:rsidRPr="005411B9" w:rsidRDefault="005411B9" w:rsidP="005411B9">
            <w:pPr>
              <w:ind w:firstLine="0"/>
              <w:rPr>
                <w:b/>
                <w:bCs/>
                <w:iCs/>
                <w:lang w:val="ro-MD"/>
              </w:rPr>
            </w:pPr>
            <w:r w:rsidRPr="005411B9">
              <w:rPr>
                <w:b/>
                <w:bCs/>
                <w:iCs/>
                <w:lang w:val="ro-MD"/>
              </w:rPr>
              <w:t>7.   PRODUSE PRELUCRATE</w:t>
            </w:r>
          </w:p>
          <w:p w:rsidR="005411B9" w:rsidRPr="005411B9" w:rsidRDefault="005411B9" w:rsidP="005411B9">
            <w:pPr>
              <w:ind w:firstLine="0"/>
              <w:rPr>
                <w:bCs/>
                <w:iCs/>
                <w:lang w:val="ro-MD"/>
              </w:rPr>
            </w:pPr>
            <w:r w:rsidRPr="005411B9">
              <w:rPr>
                <w:bCs/>
                <w:iCs/>
                <w:lang w:val="ro-MD"/>
              </w:rPr>
              <w:t>7.1 „produse din carne”: produsele prelucrate care rezultă din prelucrarea cărnii sau din prelucrarea produselor astfel prelucrate, astfel încât suprafața de tranșare permite constatarea dispariției caracteristicilor de carne proaspătă;</w:t>
            </w:r>
          </w:p>
          <w:p w:rsidR="005411B9" w:rsidRPr="005411B9" w:rsidRDefault="005411B9" w:rsidP="005411B9">
            <w:pPr>
              <w:ind w:firstLine="0"/>
              <w:rPr>
                <w:bCs/>
                <w:iCs/>
                <w:lang w:val="ro-MD"/>
              </w:rPr>
            </w:pPr>
            <w:r w:rsidRPr="005411B9">
              <w:rPr>
                <w:bCs/>
                <w:iCs/>
                <w:lang w:val="ro-MD"/>
              </w:rPr>
              <w:t>7.2 „produse lactate”: produsele prelucrate care rezultă din prelucrarea laptelui crud sau dintr-o tratare ulterioară a acestor produse prelucrate;</w:t>
            </w:r>
          </w:p>
          <w:p w:rsidR="005411B9" w:rsidRPr="005411B9" w:rsidRDefault="005411B9" w:rsidP="005411B9">
            <w:pPr>
              <w:ind w:firstLine="0"/>
              <w:rPr>
                <w:bCs/>
                <w:iCs/>
                <w:lang w:val="ro-MD"/>
              </w:rPr>
            </w:pPr>
            <w:r w:rsidRPr="005411B9">
              <w:rPr>
                <w:bCs/>
                <w:iCs/>
                <w:lang w:val="ro-MD"/>
              </w:rPr>
              <w:t>7.3 „produse din ouă”: produsele prelucrate care rezultă din prelucrarea ouălor sau a diferitelor componente sau amestecuri ale acestora sau dintr-o nouă prelucrare a acestor produse prelucrate;</w:t>
            </w:r>
          </w:p>
          <w:p w:rsidR="005411B9" w:rsidRPr="005411B9" w:rsidRDefault="005411B9" w:rsidP="005411B9">
            <w:pPr>
              <w:ind w:firstLine="0"/>
              <w:rPr>
                <w:bCs/>
                <w:iCs/>
                <w:lang w:val="ro-MD"/>
              </w:rPr>
            </w:pPr>
            <w:r w:rsidRPr="005411B9">
              <w:rPr>
                <w:bCs/>
                <w:iCs/>
                <w:lang w:val="ro-MD"/>
              </w:rPr>
              <w:t>7.4 „produs pescăresc prelucrat”: produsele prelucrate care rezultă din prelucrarea produselor pescărești sau dintr-o nouă prelucrare a acestor produse prelucrate;</w:t>
            </w:r>
          </w:p>
          <w:p w:rsidR="005411B9" w:rsidRPr="005411B9" w:rsidRDefault="005411B9" w:rsidP="005411B9">
            <w:pPr>
              <w:ind w:firstLine="0"/>
              <w:rPr>
                <w:bCs/>
                <w:iCs/>
                <w:lang w:val="ro-MD"/>
              </w:rPr>
            </w:pPr>
            <w:r w:rsidRPr="005411B9">
              <w:rPr>
                <w:bCs/>
                <w:iCs/>
                <w:lang w:val="ro-MD"/>
              </w:rPr>
              <w:t>7.5 „grăsimi topite de origine animală”: grăsimile rezultate din topirea cărnii, inclusiv a oaselor, destinate consumului uman;</w:t>
            </w:r>
          </w:p>
          <w:p w:rsidR="005411B9" w:rsidRPr="005411B9" w:rsidRDefault="005411B9" w:rsidP="005411B9">
            <w:pPr>
              <w:ind w:firstLine="0"/>
              <w:rPr>
                <w:bCs/>
                <w:iCs/>
                <w:lang w:val="ro-MD"/>
              </w:rPr>
            </w:pPr>
            <w:r w:rsidRPr="005411B9">
              <w:rPr>
                <w:bCs/>
                <w:iCs/>
                <w:lang w:val="ro-MD"/>
              </w:rPr>
              <w:lastRenderedPageBreak/>
              <w:t>7.6 „jumări”: reziduurile proteinice ale topirii, după separarea parțială a grăsimilor de apă;</w:t>
            </w:r>
          </w:p>
          <w:p w:rsidR="005411B9" w:rsidRPr="005411B9" w:rsidRDefault="005411B9" w:rsidP="005411B9">
            <w:pPr>
              <w:ind w:firstLine="0"/>
              <w:rPr>
                <w:bCs/>
                <w:iCs/>
                <w:lang w:val="ro-MD"/>
              </w:rPr>
            </w:pPr>
            <w:r w:rsidRPr="005411B9">
              <w:rPr>
                <w:bCs/>
                <w:iCs/>
                <w:lang w:val="ro-MD"/>
              </w:rPr>
              <w:t>7.7 „gelatină”: proteina naturală și solubilă, gelatinizată sau nu, obținută prin hidroliza parțială a colagenului produs din oase, piei, tendoane și nervi de animale;</w:t>
            </w:r>
          </w:p>
          <w:p w:rsidR="005411B9" w:rsidRPr="005411B9" w:rsidRDefault="005411B9" w:rsidP="005411B9">
            <w:pPr>
              <w:ind w:firstLine="0"/>
              <w:rPr>
                <w:bCs/>
                <w:iCs/>
                <w:lang w:val="ro-MD"/>
              </w:rPr>
            </w:pPr>
            <w:r w:rsidRPr="005411B9">
              <w:rPr>
                <w:bCs/>
                <w:iCs/>
                <w:lang w:val="ro-MD"/>
              </w:rPr>
              <w:t>7.8 „colagen”: produs pe bază de proteine derivat din oase, piei și tendoane de animale, fabricat în conformitate cu exigențele pertinente din prezenta hotărâre;</w:t>
            </w:r>
          </w:p>
          <w:p w:rsidR="005411B9" w:rsidRPr="005411B9" w:rsidRDefault="005411B9" w:rsidP="005411B9">
            <w:pPr>
              <w:ind w:firstLine="0"/>
              <w:rPr>
                <w:bCs/>
                <w:iCs/>
                <w:lang w:val="ro-MD"/>
              </w:rPr>
            </w:pPr>
            <w:r w:rsidRPr="005411B9">
              <w:rPr>
                <w:bCs/>
                <w:iCs/>
                <w:lang w:val="ro-MD"/>
              </w:rPr>
              <w:t>7.9 „stomacuri, vezici și intestine tratate”: stomacuri, vezici și intestine care au fost supuse, după ce au fost obținute și curățate, unei tratări cum este punerea în saramură, fierberea sau uscarea.</w:t>
            </w:r>
          </w:p>
          <w:p w:rsidR="005411B9" w:rsidRPr="005411B9" w:rsidRDefault="005411B9" w:rsidP="005411B9">
            <w:pPr>
              <w:ind w:firstLine="0"/>
              <w:rPr>
                <w:b/>
                <w:bCs/>
                <w:iCs/>
                <w:lang w:val="ro-MD"/>
              </w:rPr>
            </w:pPr>
            <w:r w:rsidRPr="005411B9">
              <w:rPr>
                <w:b/>
                <w:bCs/>
                <w:iCs/>
                <w:lang w:val="ro-MD"/>
              </w:rPr>
              <w:t>8.   ALTE DEFINIȚII</w:t>
            </w:r>
          </w:p>
          <w:p w:rsidR="005411B9" w:rsidRPr="005411B9" w:rsidRDefault="005411B9" w:rsidP="005411B9">
            <w:pPr>
              <w:ind w:firstLine="0"/>
              <w:rPr>
                <w:bCs/>
                <w:iCs/>
                <w:lang w:val="ro-MD"/>
              </w:rPr>
            </w:pPr>
            <w:r w:rsidRPr="005411B9">
              <w:rPr>
                <w:bCs/>
                <w:iCs/>
                <w:lang w:val="ro-MD"/>
              </w:rPr>
              <w:t>8.1 „produse de origine animală”:</w:t>
            </w:r>
          </w:p>
          <w:p w:rsidR="005411B9" w:rsidRPr="005411B9" w:rsidRDefault="005411B9" w:rsidP="005411B9">
            <w:pPr>
              <w:ind w:firstLine="0"/>
              <w:rPr>
                <w:bCs/>
                <w:iCs/>
                <w:lang w:val="ro-MD"/>
              </w:rPr>
            </w:pPr>
            <w:r w:rsidRPr="005411B9">
              <w:rPr>
                <w:bCs/>
                <w:iCs/>
                <w:lang w:val="ro-MD"/>
              </w:rPr>
              <w:t>— produsele alimentare de origine animală, inclusiv mierea și sângele;</w:t>
            </w:r>
          </w:p>
          <w:p w:rsidR="005411B9" w:rsidRPr="005411B9" w:rsidRDefault="005411B9" w:rsidP="005411B9">
            <w:pPr>
              <w:ind w:firstLine="0"/>
              <w:rPr>
                <w:bCs/>
                <w:iCs/>
                <w:lang w:val="ro-MD"/>
              </w:rPr>
            </w:pPr>
            <w:r w:rsidRPr="005411B9">
              <w:rPr>
                <w:bCs/>
                <w:iCs/>
                <w:lang w:val="ro-MD"/>
              </w:rPr>
              <w:t>— moluștele bivalve, echinodermele, tunicatele și gasteropodele marine vii destinate consumului uman și</w:t>
            </w:r>
          </w:p>
          <w:p w:rsidR="005411B9" w:rsidRPr="005411B9" w:rsidRDefault="005411B9" w:rsidP="005411B9">
            <w:pPr>
              <w:ind w:firstLine="0"/>
              <w:rPr>
                <w:bCs/>
                <w:iCs/>
                <w:lang w:val="ro-MD"/>
              </w:rPr>
            </w:pPr>
            <w:r w:rsidRPr="005411B9">
              <w:rPr>
                <w:bCs/>
                <w:iCs/>
                <w:lang w:val="ro-MD"/>
              </w:rPr>
              <w:t>— celelalte animale destinate preparării pentru a fi furnizate vii consumatorului final.</w:t>
            </w:r>
          </w:p>
          <w:p w:rsidR="005411B9" w:rsidRPr="005411B9" w:rsidRDefault="005411B9" w:rsidP="005411B9">
            <w:pPr>
              <w:ind w:firstLine="0"/>
              <w:rPr>
                <w:bCs/>
                <w:iCs/>
                <w:lang w:val="ro-MD"/>
              </w:rPr>
            </w:pPr>
            <w:r w:rsidRPr="005411B9">
              <w:rPr>
                <w:bCs/>
                <w:iCs/>
                <w:lang w:val="ro-MD"/>
              </w:rPr>
              <w:t>8.2 „piață cu ridicata”: întreprindere din domeniul alimentar care cuprinde mai multe unități separate care au în comun instalații și secțiuni unde sunt vândute produsele alimentare unor operatori din domeniul alimentar.</w:t>
            </w:r>
          </w:p>
          <w:p w:rsidR="005411B9" w:rsidRPr="005411B9" w:rsidRDefault="005411B9" w:rsidP="005411B9">
            <w:pPr>
              <w:ind w:firstLine="0"/>
              <w:rPr>
                <w:bCs/>
                <w:iCs/>
                <w:lang w:val="ro-MD"/>
              </w:rPr>
            </w:pPr>
            <w:r w:rsidRPr="005411B9">
              <w:rPr>
                <w:bCs/>
                <w:iCs/>
                <w:lang w:val="ro-MD"/>
              </w:rPr>
              <w:t>8.3 „parazit vizibil”: se înțelege orice parazit sau grup de paraziți având o dimensiune, o culoare sau o textură care permite să se identifice în mod clar parazitul în țesutul peștelui.</w:t>
            </w:r>
          </w:p>
          <w:p w:rsidR="005411B9" w:rsidRPr="005411B9" w:rsidRDefault="005411B9" w:rsidP="005411B9">
            <w:pPr>
              <w:ind w:firstLine="0"/>
              <w:rPr>
                <w:bCs/>
                <w:iCs/>
                <w:lang w:val="ro-MD"/>
              </w:rPr>
            </w:pPr>
            <w:r w:rsidRPr="005411B9">
              <w:rPr>
                <w:bCs/>
                <w:iCs/>
                <w:lang w:val="ro-MD"/>
              </w:rPr>
              <w:t>8.4 „control vizual”: se înțelege un examen nedistructiv al peștilor sau al produselor pescărești, exercitat cu sau fără un mijloc optic de mărire și în bune condiții de iluminare pentru ochiul uman, inclusiv prin examinare la lumină, după caz.</w:t>
            </w:r>
          </w:p>
          <w:p w:rsidR="005411B9" w:rsidRPr="005411B9" w:rsidRDefault="005411B9" w:rsidP="005411B9">
            <w:pPr>
              <w:ind w:firstLine="0"/>
              <w:rPr>
                <w:bCs/>
                <w:iCs/>
                <w:lang w:val="ro-MD"/>
              </w:rPr>
            </w:pPr>
            <w:r w:rsidRPr="005411B9">
              <w:rPr>
                <w:bCs/>
                <w:iCs/>
                <w:lang w:val="ro-MD"/>
              </w:rPr>
              <w:t>8.5 „examinare la lumină”: se înțelege, în cazul peștilor plați sau al fileurilor de pește, observarea din sens opus luminii a peștelui iluminat de o sursă luminoasă într-o cameră întunecoasă pentru detectarea paraziților.</w:t>
            </w:r>
          </w:p>
          <w:p w:rsidR="00AE69BE" w:rsidRPr="005411B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6C63D7" w:rsidRDefault="00AE69BE" w:rsidP="006C63D7">
            <w:pPr>
              <w:ind w:firstLine="0"/>
              <w:rPr>
                <w:i/>
                <w:iCs/>
              </w:rPr>
            </w:pPr>
            <w:r w:rsidRPr="006C63D7">
              <w:rPr>
                <w:rFonts w:hint="eastAsia"/>
                <w:i/>
                <w:iCs/>
              </w:rPr>
              <w:lastRenderedPageBreak/>
              <w:t>ANEXA II</w:t>
            </w:r>
          </w:p>
          <w:p w:rsidR="00AE69BE" w:rsidRPr="006C63D7" w:rsidRDefault="00AE69BE" w:rsidP="006C63D7">
            <w:pPr>
              <w:ind w:firstLine="0"/>
              <w:rPr>
                <w:b/>
                <w:bCs/>
                <w:iCs/>
              </w:rPr>
            </w:pPr>
            <w:r w:rsidRPr="006C63D7">
              <w:rPr>
                <w:rFonts w:hint="eastAsia"/>
                <w:b/>
                <w:bCs/>
                <w:iCs/>
              </w:rPr>
              <w:t>CERINȚE PRIVIND MAI MULTE PRODUSE DE ORIGINE ANIMALĂ</w:t>
            </w:r>
          </w:p>
          <w:p w:rsidR="00AE69BE" w:rsidRPr="006C63D7" w:rsidRDefault="00AE69BE" w:rsidP="006C63D7">
            <w:pPr>
              <w:ind w:firstLine="0"/>
              <w:rPr>
                <w:b/>
                <w:bCs/>
                <w:iCs/>
              </w:rPr>
            </w:pPr>
            <w:r w:rsidRPr="006C63D7">
              <w:rPr>
                <w:rFonts w:hint="eastAsia"/>
                <w:b/>
                <w:bCs/>
                <w:iCs/>
              </w:rPr>
              <w:t>SECȚIUNEA I:   MARCA DE IDENTIFICARE</w:t>
            </w:r>
          </w:p>
          <w:p w:rsidR="00AE69BE" w:rsidRPr="006C63D7" w:rsidRDefault="00AE69BE" w:rsidP="006C63D7">
            <w:pPr>
              <w:ind w:firstLine="0"/>
              <w:rPr>
                <w:iCs/>
              </w:rPr>
            </w:pPr>
            <w:r w:rsidRPr="006C63D7">
              <w:rPr>
                <w:rFonts w:hint="eastAsia"/>
                <w:iCs/>
              </w:rPr>
              <w:t>În cazurile prevăzute la articolele 5 și 6 și sub rezerva dispozițiilor din anexa III, operatorii din sectorul alimentar se asigură că a fost aplicată o marcă de identificare pe produsele de origine animală în conformitate cu următoarele dispoziții:</w:t>
            </w:r>
          </w:p>
          <w:p w:rsidR="00AE69BE" w:rsidRPr="006C63D7" w:rsidRDefault="00AE69BE" w:rsidP="006C63D7">
            <w:pPr>
              <w:ind w:firstLine="0"/>
              <w:rPr>
                <w:i/>
                <w:iCs/>
              </w:rPr>
            </w:pPr>
            <w:r w:rsidRPr="006C63D7">
              <w:rPr>
                <w:rFonts w:hint="eastAsia"/>
                <w:i/>
                <w:iCs/>
              </w:rPr>
              <w:t>A.   </w:t>
            </w:r>
            <w:r w:rsidRPr="006C63D7">
              <w:rPr>
                <w:rFonts w:hint="eastAsia"/>
                <w:b/>
                <w:bCs/>
                <w:i/>
                <w:iCs/>
              </w:rPr>
              <w:t>APLICAREA MĂRCII DE IDENTIFICARE</w:t>
            </w:r>
          </w:p>
          <w:p w:rsidR="00AE69BE" w:rsidRPr="006C63D7" w:rsidRDefault="00E92DEB" w:rsidP="006C63D7">
            <w:pPr>
              <w:ind w:firstLine="0"/>
              <w:rPr>
                <w:b/>
                <w:bCs/>
                <w:iCs/>
              </w:rPr>
            </w:pPr>
            <w:hyperlink r:id="rId35" w:tooltip="32008R1020: REPLACED" w:history="1">
              <w:r w:rsidR="00AE69BE" w:rsidRPr="006C63D7">
                <w:rPr>
                  <w:rStyle w:val="Hyperlink"/>
                  <w:rFonts w:hint="eastAsia"/>
                  <w:b/>
                  <w:bCs/>
                  <w:iCs/>
                </w:rPr>
                <w:t>▼M6</w:t>
              </w:r>
            </w:hyperlink>
          </w:p>
          <w:p w:rsidR="00AE69BE" w:rsidRPr="006C63D7" w:rsidRDefault="00AE69BE" w:rsidP="006C63D7">
            <w:pPr>
              <w:ind w:firstLine="0"/>
              <w:rPr>
                <w:iCs/>
              </w:rPr>
            </w:pPr>
            <w:r w:rsidRPr="006C63D7">
              <w:rPr>
                <w:rFonts w:hint="eastAsia"/>
                <w:iCs/>
              </w:rPr>
              <w:t>1. Marca de identificare trebuie să fie aplicată înainte ca produsul să iasă din unitatea de producție.</w:t>
            </w:r>
          </w:p>
          <w:p w:rsidR="00AE69BE" w:rsidRPr="006C63D7" w:rsidRDefault="00E92DEB" w:rsidP="006C63D7">
            <w:pPr>
              <w:ind w:firstLine="0"/>
              <w:rPr>
                <w:b/>
                <w:bCs/>
                <w:iCs/>
              </w:rPr>
            </w:pPr>
            <w:hyperlink r:id="rId36" w:tooltip="32006R1662: REPLACED" w:history="1">
              <w:r w:rsidR="00AE69BE" w:rsidRPr="006C63D7">
                <w:rPr>
                  <w:rStyle w:val="Hyperlink"/>
                  <w:rFonts w:hint="eastAsia"/>
                  <w:b/>
                  <w:bCs/>
                  <w:iCs/>
                </w:rPr>
                <w:t>▼M3</w:t>
              </w:r>
            </w:hyperlink>
          </w:p>
          <w:p w:rsidR="00AE69BE" w:rsidRPr="006C63D7" w:rsidRDefault="00AE69BE" w:rsidP="006C63D7">
            <w:pPr>
              <w:ind w:firstLine="0"/>
              <w:rPr>
                <w:iCs/>
              </w:rPr>
            </w:pPr>
            <w:r w:rsidRPr="006C63D7">
              <w:rPr>
                <w:rFonts w:hint="eastAsia"/>
                <w:iCs/>
              </w:rPr>
              <w:t>2. Cu toate acestea, este necesară aplicarea unei noi mărci pe un produs numai dacă se îndepărtează ambalajul sau învelișul acestuia sau dacă este supus unei prelucrări ulterioare într-o altă unitate. În astfel de cazuri, noua marcă trebuie să indice numărul autorizației unității unde au avut loc aceste operațiuni.</w:t>
            </w:r>
          </w:p>
          <w:p w:rsidR="00AE69BE" w:rsidRPr="006C63D7" w:rsidRDefault="00E92DEB" w:rsidP="006C63D7">
            <w:pPr>
              <w:ind w:firstLine="0"/>
              <w:rPr>
                <w:b/>
                <w:bCs/>
                <w:iCs/>
              </w:rPr>
            </w:pPr>
            <w:hyperlink r:id="rId37" w:tooltip="32008R1020: REPLACED" w:history="1">
              <w:r w:rsidR="00AE69BE" w:rsidRPr="006C63D7">
                <w:rPr>
                  <w:rStyle w:val="Hyperlink"/>
                  <w:rFonts w:hint="eastAsia"/>
                  <w:b/>
                  <w:bCs/>
                  <w:iCs/>
                </w:rPr>
                <w:t>▼M6</w:t>
              </w:r>
            </w:hyperlink>
          </w:p>
          <w:p w:rsidR="00AE69BE" w:rsidRPr="006C63D7" w:rsidRDefault="00AE69BE" w:rsidP="006C63D7">
            <w:pPr>
              <w:ind w:firstLine="0"/>
              <w:rPr>
                <w:iCs/>
              </w:rPr>
            </w:pPr>
            <w:r w:rsidRPr="006C63D7">
              <w:rPr>
                <w:rFonts w:hint="eastAsia"/>
                <w:iCs/>
              </w:rPr>
              <w:t>3. Nu este necesară o marcă de identificare pe ambalajele de ouă atunci când se aplică un cod al unui centru de ambalare în conformitate cu partea A a anexei XIV la Regulamentul (CE) nr. 1234/2007 al Consiliului (</w:t>
            </w:r>
            <w:hyperlink r:id="rId38" w:anchor="E0006" w:history="1">
              <w:r w:rsidRPr="006C63D7">
                <w:rPr>
                  <w:rStyle w:val="Hyperlink"/>
                  <w:rFonts w:hint="eastAsia"/>
                  <w:iCs/>
                </w:rPr>
                <w:t> </w:t>
              </w:r>
              <w:r w:rsidRPr="006C63D7">
                <w:rPr>
                  <w:rStyle w:val="Hyperlink"/>
                  <w:rFonts w:hint="eastAsia"/>
                  <w:iCs/>
                  <w:vertAlign w:val="superscript"/>
                </w:rPr>
                <w:t>6</w:t>
              </w:r>
              <w:r w:rsidRPr="006C63D7">
                <w:rPr>
                  <w:rStyle w:val="Hyperlink"/>
                  <w:rFonts w:hint="eastAsia"/>
                  <w:iCs/>
                </w:rPr>
                <w:t> </w:t>
              </w:r>
            </w:hyperlink>
            <w:r w:rsidRPr="006C63D7">
              <w:rPr>
                <w:rFonts w:hint="eastAsia"/>
                <w:iCs/>
              </w:rPr>
              <w:t>).</w:t>
            </w:r>
          </w:p>
          <w:p w:rsidR="00AE69BE" w:rsidRPr="006C63D7" w:rsidRDefault="00E92DEB" w:rsidP="006C63D7">
            <w:pPr>
              <w:ind w:firstLine="0"/>
              <w:rPr>
                <w:b/>
                <w:bCs/>
                <w:iCs/>
              </w:rPr>
            </w:pPr>
            <w:hyperlink r:id="rId39" w:tooltip="32004R0853" w:history="1">
              <w:r w:rsidR="00AE69BE" w:rsidRPr="006C63D7">
                <w:rPr>
                  <w:rStyle w:val="Hyperlink"/>
                  <w:rFonts w:hint="eastAsia"/>
                  <w:b/>
                  <w:bCs/>
                  <w:iCs/>
                </w:rPr>
                <w:t>▼B</w:t>
              </w:r>
            </w:hyperlink>
          </w:p>
          <w:p w:rsidR="00AE69BE" w:rsidRPr="006C63D7" w:rsidRDefault="00AE69BE" w:rsidP="006C63D7">
            <w:pPr>
              <w:ind w:firstLine="0"/>
              <w:rPr>
                <w:iCs/>
              </w:rPr>
            </w:pPr>
            <w:r w:rsidRPr="006C63D7">
              <w:rPr>
                <w:rFonts w:hint="eastAsia"/>
                <w:iCs/>
              </w:rPr>
              <w:t xml:space="preserve">4. Operatorii din sectorul alimentar trebuie să dispună, în temeiul articolului 18 din Regulamentul (CE) nr. 178/2002, de sisteme și </w:t>
            </w:r>
            <w:r w:rsidRPr="006C63D7">
              <w:rPr>
                <w:rFonts w:hint="eastAsia"/>
                <w:iCs/>
              </w:rPr>
              <w:lastRenderedPageBreak/>
              <w:t>proceduri care să le permită identificarea operatorilor care le-au furnizat produse de origine animală și cărora le-au livrat produse de origine animală.</w:t>
            </w:r>
          </w:p>
          <w:p w:rsidR="00AE69BE" w:rsidRPr="006C63D7" w:rsidRDefault="00AE69BE" w:rsidP="006C63D7">
            <w:pPr>
              <w:ind w:firstLine="0"/>
              <w:rPr>
                <w:i/>
                <w:iCs/>
              </w:rPr>
            </w:pPr>
            <w:r w:rsidRPr="006C63D7">
              <w:rPr>
                <w:rFonts w:hint="eastAsia"/>
                <w:i/>
                <w:iCs/>
              </w:rPr>
              <w:t>B.   </w:t>
            </w:r>
            <w:r w:rsidRPr="006C63D7">
              <w:rPr>
                <w:rFonts w:hint="eastAsia"/>
                <w:b/>
                <w:bCs/>
                <w:i/>
                <w:iCs/>
              </w:rPr>
              <w:t>PREZENTAREA MĂRCII DE IDENTIFICARE</w:t>
            </w:r>
          </w:p>
          <w:p w:rsidR="00AE69BE" w:rsidRPr="006C63D7" w:rsidRDefault="00AE69BE" w:rsidP="006C63D7">
            <w:pPr>
              <w:ind w:firstLine="0"/>
              <w:rPr>
                <w:iCs/>
              </w:rPr>
            </w:pPr>
            <w:r w:rsidRPr="006C63D7">
              <w:rPr>
                <w:rFonts w:hint="eastAsia"/>
                <w:iCs/>
              </w:rPr>
              <w:t xml:space="preserve">5. Marca trebuie să fie lizibilă și de neșters, iar caracterele utilizate trebuie să poată fi descifrate ușor. Aceasta trebuie să fie ușor vizibilă pentru </w:t>
            </w:r>
            <w:bookmarkStart w:id="0" w:name="_GoBack"/>
            <w:r w:rsidRPr="006C63D7">
              <w:rPr>
                <w:rFonts w:hint="eastAsia"/>
                <w:iCs/>
              </w:rPr>
              <w:t>autoritățile</w:t>
            </w:r>
            <w:bookmarkEnd w:id="0"/>
            <w:r w:rsidRPr="006C63D7">
              <w:rPr>
                <w:rFonts w:hint="eastAsia"/>
                <w:iCs/>
              </w:rPr>
              <w:t xml:space="preserve"> competente.</w:t>
            </w:r>
          </w:p>
          <w:p w:rsidR="00AE69BE" w:rsidRPr="006C63D7" w:rsidRDefault="00AE69BE" w:rsidP="006C63D7">
            <w:pPr>
              <w:ind w:firstLine="0"/>
              <w:rPr>
                <w:iCs/>
              </w:rPr>
            </w:pPr>
            <w:r w:rsidRPr="006C63D7">
              <w:rPr>
                <w:rFonts w:hint="eastAsia"/>
                <w:iCs/>
              </w:rPr>
              <w:t>6. Marca trebuie să indice numele țării unde se află unitatea; acesta poate apărea în întregime sau sub forma unui cod de două litere în conformitate cu standardul ISO corespunzător.</w:t>
            </w:r>
          </w:p>
          <w:p w:rsidR="00AE69BE" w:rsidRPr="006C63D7" w:rsidRDefault="00E92DEB" w:rsidP="006C63D7">
            <w:pPr>
              <w:ind w:firstLine="0"/>
              <w:rPr>
                <w:b/>
                <w:bCs/>
                <w:iCs/>
              </w:rPr>
            </w:pPr>
            <w:hyperlink r:id="rId40" w:tooltip="32020R2192: REPLACED" w:history="1">
              <w:r w:rsidR="00AE69BE" w:rsidRPr="006C63D7">
                <w:rPr>
                  <w:rStyle w:val="Hyperlink"/>
                  <w:rFonts w:hint="eastAsia"/>
                  <w:b/>
                  <w:bCs/>
                  <w:iCs/>
                </w:rPr>
                <w:t>▼M22</w:t>
              </w:r>
            </w:hyperlink>
          </w:p>
          <w:p w:rsidR="00AE69BE" w:rsidRPr="006C63D7" w:rsidRDefault="00AE69BE" w:rsidP="006C63D7">
            <w:pPr>
              <w:ind w:firstLine="0"/>
              <w:rPr>
                <w:iCs/>
              </w:rPr>
            </w:pPr>
            <w:r w:rsidRPr="006C63D7">
              <w:rPr>
                <w:rFonts w:hint="eastAsia"/>
                <w:iCs/>
              </w:rPr>
              <w:t>Cu toate acestea, în cazul statelor membre (</w:t>
            </w:r>
            <w:hyperlink r:id="rId41" w:anchor="E0007" w:history="1">
              <w:r w:rsidRPr="006C63D7">
                <w:rPr>
                  <w:rStyle w:val="Hyperlink"/>
                  <w:rFonts w:hint="eastAsia"/>
                  <w:iCs/>
                </w:rPr>
                <w:t> </w:t>
              </w:r>
              <w:r w:rsidRPr="006C63D7">
                <w:rPr>
                  <w:rStyle w:val="Hyperlink"/>
                  <w:rFonts w:hint="eastAsia"/>
                  <w:iCs/>
                  <w:vertAlign w:val="superscript"/>
                </w:rPr>
                <w:t>7</w:t>
              </w:r>
              <w:r w:rsidRPr="006C63D7">
                <w:rPr>
                  <w:rStyle w:val="Hyperlink"/>
                  <w:rFonts w:hint="eastAsia"/>
                  <w:iCs/>
                </w:rPr>
                <w:t> </w:t>
              </w:r>
            </w:hyperlink>
            <w:r w:rsidRPr="006C63D7">
              <w:rPr>
                <w:rFonts w:hint="eastAsia"/>
                <w:iCs/>
              </w:rPr>
              <w:t>), aceste coduri sunt BE, BG, CZ, DK, DE, EE, GR, ES, FR, HR, IE, IT, CY, LV, LT, LU, HU, MT, NL, AT, PL, PT, SI, SK, FI, RO, SE și UK(NI).</w:t>
            </w:r>
          </w:p>
          <w:p w:rsidR="00AE69BE" w:rsidRPr="006C63D7" w:rsidRDefault="00E92DEB" w:rsidP="006C63D7">
            <w:pPr>
              <w:ind w:firstLine="0"/>
              <w:rPr>
                <w:b/>
                <w:bCs/>
                <w:iCs/>
              </w:rPr>
            </w:pPr>
            <w:hyperlink r:id="rId42" w:tooltip="32005R2076: DELETED" w:history="1">
              <w:r w:rsidR="00AE69BE" w:rsidRPr="006C63D7">
                <w:rPr>
                  <w:rStyle w:val="Hyperlink"/>
                  <w:rFonts w:hint="eastAsia"/>
                  <w:b/>
                  <w:bCs/>
                  <w:iCs/>
                </w:rPr>
                <w:t>▼M2</w:t>
              </w:r>
            </w:hyperlink>
            <w:r w:rsidR="00AE69BE" w:rsidRPr="006C63D7">
              <w:rPr>
                <w:rFonts w:hint="eastAsia"/>
                <w:b/>
                <w:bCs/>
                <w:iCs/>
              </w:rPr>
              <w:t> —————</w:t>
            </w:r>
          </w:p>
          <w:p w:rsidR="00AE69BE" w:rsidRPr="006C63D7" w:rsidRDefault="00E92DEB" w:rsidP="006C63D7">
            <w:pPr>
              <w:ind w:firstLine="0"/>
              <w:rPr>
                <w:b/>
                <w:bCs/>
                <w:iCs/>
              </w:rPr>
            </w:pPr>
            <w:hyperlink r:id="rId43" w:tooltip="32004R0853" w:history="1">
              <w:r w:rsidR="00AE69BE" w:rsidRPr="006C63D7">
                <w:rPr>
                  <w:rStyle w:val="Hyperlink"/>
                  <w:rFonts w:hint="eastAsia"/>
                  <w:b/>
                  <w:bCs/>
                  <w:iCs/>
                </w:rPr>
                <w:t>▼B</w:t>
              </w:r>
            </w:hyperlink>
          </w:p>
          <w:p w:rsidR="00AE69BE" w:rsidRPr="006C63D7" w:rsidRDefault="00AE69BE" w:rsidP="006C63D7">
            <w:pPr>
              <w:ind w:firstLine="0"/>
              <w:rPr>
                <w:iCs/>
              </w:rPr>
            </w:pPr>
            <w:r w:rsidRPr="006C63D7">
              <w:rPr>
                <w:rFonts w:hint="eastAsia"/>
                <w:iCs/>
              </w:rPr>
              <w:t>7. Marca trebuie să indice numărul autorizației unității. În cazul în care o unitate produce în același timp și produse alimentare cărora li se aplică prezentul regulament și produse alimentare cărora acesta nu li se aplică, operatorul din sectorul alimentar poate aplica aceeași marcă de identificare celor două tipuri de produse alimentare.</w:t>
            </w:r>
          </w:p>
          <w:p w:rsidR="00AE69BE" w:rsidRPr="006C63D7" w:rsidRDefault="00E92DEB" w:rsidP="006C63D7">
            <w:pPr>
              <w:ind w:firstLine="0"/>
              <w:rPr>
                <w:b/>
                <w:bCs/>
                <w:iCs/>
              </w:rPr>
            </w:pPr>
            <w:hyperlink r:id="rId44" w:tooltip="32024R1141: REPLACED" w:history="1">
              <w:r w:rsidR="00AE69BE" w:rsidRPr="006C63D7">
                <w:rPr>
                  <w:rStyle w:val="Hyperlink"/>
                  <w:rFonts w:hint="eastAsia"/>
                  <w:b/>
                  <w:bCs/>
                  <w:iCs/>
                </w:rPr>
                <w:t>▼M27</w:t>
              </w:r>
            </w:hyperlink>
          </w:p>
          <w:p w:rsidR="00AE69BE" w:rsidRPr="006C63D7" w:rsidRDefault="00AE69BE" w:rsidP="006C63D7">
            <w:pPr>
              <w:ind w:firstLine="0"/>
              <w:rPr>
                <w:iCs/>
              </w:rPr>
            </w:pPr>
            <w:r w:rsidRPr="006C63D7">
              <w:rPr>
                <w:rFonts w:hint="eastAsia"/>
                <w:iCs/>
              </w:rPr>
              <w:t>8. Atunci când se aplică într-o unitate situată în Uniune, marca trebuie să aibă forma ovală și să includă acronimul Uniunii Europene („UE”) într-una dintre limbile oficiale ale Uniunii, după cum urmează: EC, EU, EL, UE, EE, AE, ES, EÚ.;</w:t>
            </w:r>
          </w:p>
          <w:p w:rsidR="00AE69BE" w:rsidRPr="006C63D7" w:rsidRDefault="00AE69BE" w:rsidP="006C63D7">
            <w:pPr>
              <w:ind w:firstLine="0"/>
              <w:rPr>
                <w:iCs/>
              </w:rPr>
            </w:pPr>
            <w:r w:rsidRPr="006C63D7">
              <w:rPr>
                <w:rFonts w:hint="eastAsia"/>
                <w:iCs/>
              </w:rPr>
              <w:t>Abrevierile respective nu trebuie să fie incluse în mărci aplicate pe produse importate în Uniune de la unități aflate în afara Uniunii.</w:t>
            </w:r>
          </w:p>
          <w:p w:rsidR="00AE69BE" w:rsidRPr="006C63D7" w:rsidRDefault="00E92DEB" w:rsidP="006C63D7">
            <w:pPr>
              <w:ind w:firstLine="0"/>
              <w:rPr>
                <w:b/>
                <w:bCs/>
                <w:iCs/>
              </w:rPr>
            </w:pPr>
            <w:hyperlink r:id="rId45" w:tooltip="32024R1141: INSERTED" w:history="1">
              <w:r w:rsidR="00AE69BE" w:rsidRPr="006C63D7">
                <w:rPr>
                  <w:rStyle w:val="Hyperlink"/>
                  <w:rFonts w:hint="eastAsia"/>
                  <w:b/>
                  <w:bCs/>
                  <w:iCs/>
                </w:rPr>
                <w:t>▼M27</w:t>
              </w:r>
            </w:hyperlink>
          </w:p>
          <w:p w:rsidR="00AE69BE" w:rsidRPr="006C63D7" w:rsidRDefault="00AE69BE" w:rsidP="006C63D7">
            <w:pPr>
              <w:ind w:firstLine="0"/>
              <w:rPr>
                <w:iCs/>
              </w:rPr>
            </w:pPr>
            <w:r w:rsidRPr="006C63D7">
              <w:rPr>
                <w:rFonts w:hint="eastAsia"/>
                <w:iCs/>
              </w:rPr>
              <w:t>8a. Cerințele privind forma mărcii de identificare prevăzute în prezenta parte B pot fi înlocuite cu cerințele privind o marcă de identificare specială în conformitate cu articolul 65 alineatul (1) litera (h) din Regulamentul (UE) 2016/429 al Parlamentului European și al Consiliului (</w:t>
            </w:r>
            <w:hyperlink r:id="rId46" w:anchor="E0008" w:history="1">
              <w:r w:rsidRPr="006C63D7">
                <w:rPr>
                  <w:rStyle w:val="Hyperlink"/>
                  <w:rFonts w:hint="eastAsia"/>
                  <w:iCs/>
                </w:rPr>
                <w:t> </w:t>
              </w:r>
              <w:r w:rsidRPr="006C63D7">
                <w:rPr>
                  <w:rStyle w:val="Hyperlink"/>
                  <w:rFonts w:hint="eastAsia"/>
                  <w:iCs/>
                  <w:vertAlign w:val="superscript"/>
                </w:rPr>
                <w:t>8</w:t>
              </w:r>
              <w:r w:rsidRPr="006C63D7">
                <w:rPr>
                  <w:rStyle w:val="Hyperlink"/>
                  <w:rFonts w:hint="eastAsia"/>
                  <w:iCs/>
                </w:rPr>
                <w:t> </w:t>
              </w:r>
            </w:hyperlink>
            <w:r w:rsidRPr="006C63D7">
              <w:rPr>
                <w:rFonts w:hint="eastAsia"/>
                <w:iCs/>
              </w:rPr>
              <w:t>) și cu normele adoptate în conformitate cu articolul 67 litera (a), cu articolul 71 alineatul (3) sau (4) sau cu articolul 259 alineatul (1) sau (2) din regulamentul respectiv.</w:t>
            </w:r>
          </w:p>
          <w:p w:rsidR="00AE69BE" w:rsidRPr="006C63D7" w:rsidRDefault="00E92DEB" w:rsidP="006C63D7">
            <w:pPr>
              <w:ind w:firstLine="0"/>
              <w:rPr>
                <w:b/>
                <w:bCs/>
                <w:iCs/>
              </w:rPr>
            </w:pPr>
            <w:hyperlink r:id="rId47" w:tooltip="32004R0853" w:history="1">
              <w:r w:rsidR="00AE69BE" w:rsidRPr="006C63D7">
                <w:rPr>
                  <w:rStyle w:val="Hyperlink"/>
                  <w:rFonts w:hint="eastAsia"/>
                  <w:b/>
                  <w:bCs/>
                  <w:iCs/>
                </w:rPr>
                <w:t>▼B</w:t>
              </w:r>
            </w:hyperlink>
          </w:p>
          <w:p w:rsidR="00AE69BE" w:rsidRPr="006C63D7" w:rsidRDefault="00AE69BE" w:rsidP="006C63D7">
            <w:pPr>
              <w:ind w:firstLine="0"/>
              <w:rPr>
                <w:i/>
                <w:iCs/>
              </w:rPr>
            </w:pPr>
            <w:r w:rsidRPr="006C63D7">
              <w:rPr>
                <w:rFonts w:hint="eastAsia"/>
                <w:i/>
                <w:iCs/>
              </w:rPr>
              <w:t>C.   </w:t>
            </w:r>
            <w:r w:rsidRPr="006C63D7">
              <w:rPr>
                <w:rFonts w:hint="eastAsia"/>
                <w:b/>
                <w:bCs/>
                <w:i/>
                <w:iCs/>
              </w:rPr>
              <w:t>MODALITĂȚI DE MARCARE</w:t>
            </w:r>
          </w:p>
          <w:p w:rsidR="00AE69BE" w:rsidRPr="006C63D7" w:rsidRDefault="00AE69BE" w:rsidP="006C63D7">
            <w:pPr>
              <w:ind w:firstLine="0"/>
              <w:rPr>
                <w:iCs/>
              </w:rPr>
            </w:pPr>
            <w:r w:rsidRPr="006C63D7">
              <w:rPr>
                <w:rFonts w:hint="eastAsia"/>
                <w:iCs/>
              </w:rPr>
              <w:t xml:space="preserve">9. Marca poate fi aplicată, în funcție de modul de prezentare a diferitelor produse de origine animală, direct pe produs, pe materialul în care este acesta împachetat sau pe ambalaj sau poate fi imprimată pe o etichetă aplicată pe produs, pe materialul în care </w:t>
            </w:r>
            <w:r w:rsidRPr="006C63D7">
              <w:rPr>
                <w:rFonts w:hint="eastAsia"/>
                <w:iCs/>
              </w:rPr>
              <w:lastRenderedPageBreak/>
              <w:t>este acesta împachetat sau pe ambalaj. De asemenea, marca poate fi o placă fixă realizată dintr-un material rezistent.</w:t>
            </w:r>
          </w:p>
          <w:p w:rsidR="00AE69BE" w:rsidRPr="006C63D7" w:rsidRDefault="00AE69BE" w:rsidP="006C63D7">
            <w:pPr>
              <w:ind w:firstLine="0"/>
              <w:rPr>
                <w:iCs/>
              </w:rPr>
            </w:pPr>
            <w:r w:rsidRPr="006C63D7">
              <w:rPr>
                <w:rFonts w:hint="eastAsia"/>
                <w:iCs/>
              </w:rPr>
              <w:t>10. Atunci când ambalajul conține carne tranșată sau organe comestibile, marca trebuie să fie aplicată pe o etichetă fixată sau imprimată pe ambalaj, astfel încât să fie distrusă la deschidere. Cu toate acestea, această măsură nu este necesară în cazul în care la deschidere ambalajul este distrus. Atunci când împachetarea oferă aceeași protecție ca și ambalajul, marca poate fi aplicată pe materialul de împachetat.</w:t>
            </w:r>
          </w:p>
          <w:p w:rsidR="00AE69BE" w:rsidRPr="006C63D7" w:rsidRDefault="00AE69BE" w:rsidP="006C63D7">
            <w:pPr>
              <w:ind w:firstLine="0"/>
              <w:rPr>
                <w:iCs/>
              </w:rPr>
            </w:pPr>
            <w:r w:rsidRPr="006C63D7">
              <w:rPr>
                <w:rFonts w:hint="eastAsia"/>
                <w:iCs/>
              </w:rPr>
              <w:t>11. În ceea ce privește produsele de origine animală plasate în containere pentru transport sau în ambalaje mari și destinate unei manipulări, unei prelucrări, unei împachetări sau unei ambalări ulterioare într-o altă unitate, marca poate fi aplicată pe suprafața exterioară a containerului sau ambalajului.</w:t>
            </w:r>
          </w:p>
          <w:p w:rsidR="00AE69BE" w:rsidRPr="006C63D7" w:rsidRDefault="00AE69BE" w:rsidP="006C63D7">
            <w:pPr>
              <w:ind w:firstLine="0"/>
              <w:rPr>
                <w:iCs/>
              </w:rPr>
            </w:pPr>
            <w:r w:rsidRPr="006C63D7">
              <w:rPr>
                <w:rFonts w:hint="eastAsia"/>
                <w:iCs/>
              </w:rPr>
              <w:t>12. În ceea ce privește produsele de origine animală prezentate sub formă lichidă, de granule sau de praf transportate vrac sau produsele pescărești transportate vrac, nu este necesar să se procedeze la o marcare de identificare în cazul în care documentele de însoțire conțin informațiile prevăzute la alineatele (6), (7) și, după caz, (8).</w:t>
            </w:r>
          </w:p>
          <w:p w:rsidR="00AE69BE" w:rsidRPr="006C63D7" w:rsidRDefault="00AE69BE" w:rsidP="006C63D7">
            <w:pPr>
              <w:ind w:firstLine="0"/>
              <w:rPr>
                <w:iCs/>
              </w:rPr>
            </w:pPr>
            <w:r w:rsidRPr="006C63D7">
              <w:rPr>
                <w:rFonts w:hint="eastAsia"/>
                <w:iCs/>
              </w:rPr>
              <w:t>13. Atunci când produsele de origine animală sunt introduse într-un ambalaj în vederea aprovizionării directe a consumatorului final, este suficient să se aplice marca pe suprafața exterioară a acestui ambalaj.</w:t>
            </w:r>
          </w:p>
          <w:p w:rsidR="00AE69BE" w:rsidRPr="006C63D7" w:rsidRDefault="00AE69BE" w:rsidP="006C63D7">
            <w:pPr>
              <w:ind w:firstLine="0"/>
              <w:rPr>
                <w:iCs/>
              </w:rPr>
            </w:pPr>
            <w:r w:rsidRPr="006C63D7">
              <w:rPr>
                <w:rFonts w:hint="eastAsia"/>
                <w:iCs/>
              </w:rPr>
              <w:t>14. Atunci când marca este aplicată direct pe produsele de origine animală, culorile utilizate trebuie să facă obiectul unei autorizații, în conformitate cu dispozițiile comunitare care reglementează utilizarea coloranților pentru produsele alimentare.</w:t>
            </w:r>
          </w:p>
          <w:p w:rsidR="00AE69BE" w:rsidRPr="006C63D7" w:rsidRDefault="00AE69BE" w:rsidP="006C63D7">
            <w:pPr>
              <w:ind w:firstLine="0"/>
              <w:rPr>
                <w:iCs/>
              </w:rPr>
            </w:pPr>
          </w:p>
        </w:tc>
        <w:tc>
          <w:tcPr>
            <w:tcW w:w="5386" w:type="dxa"/>
          </w:tcPr>
          <w:p w:rsidR="005826A5" w:rsidRPr="005826A5" w:rsidRDefault="005826A5" w:rsidP="005826A5">
            <w:pPr>
              <w:ind w:firstLine="0"/>
              <w:rPr>
                <w:bCs/>
                <w:iCs/>
                <w:lang w:val="ro-MD"/>
              </w:rPr>
            </w:pPr>
            <w:r w:rsidRPr="005826A5">
              <w:rPr>
                <w:bCs/>
                <w:iCs/>
                <w:lang w:val="ro-MD"/>
              </w:rPr>
              <w:lastRenderedPageBreak/>
              <w:t>Anexa nr. 2 la</w:t>
            </w:r>
          </w:p>
          <w:p w:rsidR="005826A5" w:rsidRPr="005826A5" w:rsidRDefault="005826A5" w:rsidP="005826A5">
            <w:pPr>
              <w:ind w:firstLine="0"/>
              <w:rPr>
                <w:bCs/>
                <w:iCs/>
                <w:lang w:val="ro-MD"/>
              </w:rPr>
            </w:pPr>
            <w:r w:rsidRPr="005826A5">
              <w:rPr>
                <w:bCs/>
                <w:iCs/>
                <w:lang w:val="ro-MD"/>
              </w:rPr>
              <w:t xml:space="preserve">Cerințele specifice de igienă </w:t>
            </w:r>
          </w:p>
          <w:p w:rsidR="005826A5" w:rsidRPr="005826A5" w:rsidRDefault="005826A5" w:rsidP="005826A5">
            <w:pPr>
              <w:ind w:firstLine="0"/>
              <w:rPr>
                <w:bCs/>
                <w:iCs/>
                <w:lang w:val="ro-MD"/>
              </w:rPr>
            </w:pPr>
            <w:r w:rsidRPr="005826A5">
              <w:rPr>
                <w:bCs/>
                <w:iCs/>
                <w:lang w:val="ro-MD"/>
              </w:rPr>
              <w:t xml:space="preserve">care se aplică alimentelor de </w:t>
            </w:r>
          </w:p>
          <w:p w:rsidR="005826A5" w:rsidRPr="005826A5" w:rsidRDefault="005826A5" w:rsidP="005826A5">
            <w:pPr>
              <w:ind w:firstLine="0"/>
              <w:rPr>
                <w:bCs/>
                <w:iCs/>
                <w:lang w:val="ro-MD"/>
              </w:rPr>
            </w:pPr>
            <w:r w:rsidRPr="005826A5">
              <w:rPr>
                <w:bCs/>
                <w:iCs/>
                <w:lang w:val="ro-MD"/>
              </w:rPr>
              <w:t>origine animală</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p>
          <w:p w:rsidR="005826A5" w:rsidRPr="005826A5" w:rsidRDefault="005826A5" w:rsidP="005826A5">
            <w:pPr>
              <w:ind w:firstLine="0"/>
              <w:rPr>
                <w:b/>
                <w:bCs/>
                <w:iCs/>
                <w:lang w:val="ro-MD"/>
              </w:rPr>
            </w:pPr>
            <w:r w:rsidRPr="005826A5">
              <w:rPr>
                <w:b/>
                <w:bCs/>
                <w:iCs/>
                <w:lang w:val="ro-MD"/>
              </w:rPr>
              <w:t>Capitolul I</w:t>
            </w:r>
          </w:p>
          <w:p w:rsidR="005826A5" w:rsidRPr="005826A5" w:rsidRDefault="005826A5" w:rsidP="005826A5">
            <w:pPr>
              <w:ind w:firstLine="0"/>
              <w:rPr>
                <w:b/>
                <w:bCs/>
                <w:iCs/>
                <w:lang w:val="ro-MD"/>
              </w:rPr>
            </w:pPr>
            <w:r w:rsidRPr="005826A5">
              <w:rPr>
                <w:b/>
                <w:bCs/>
                <w:iCs/>
                <w:lang w:val="ro-MD"/>
              </w:rPr>
              <w:t>CERINȚE PRIVIND MAI MULTE PRODUSE DE ORIGINE ANIMALĂ</w:t>
            </w:r>
          </w:p>
          <w:p w:rsidR="005826A5" w:rsidRPr="005826A5" w:rsidRDefault="005826A5" w:rsidP="005826A5">
            <w:pPr>
              <w:ind w:firstLine="0"/>
              <w:rPr>
                <w:b/>
                <w:bCs/>
                <w:iCs/>
                <w:lang w:val="ro-MD"/>
              </w:rPr>
            </w:pPr>
            <w:r w:rsidRPr="005826A5">
              <w:rPr>
                <w:b/>
                <w:bCs/>
                <w:iCs/>
                <w:lang w:val="ro-MD"/>
              </w:rPr>
              <w:t xml:space="preserve">SECȚIUNEA I-a </w:t>
            </w:r>
          </w:p>
          <w:p w:rsidR="005826A5" w:rsidRPr="005826A5" w:rsidRDefault="005826A5" w:rsidP="005826A5">
            <w:pPr>
              <w:ind w:firstLine="0"/>
              <w:rPr>
                <w:b/>
                <w:bCs/>
                <w:iCs/>
                <w:lang w:val="ro-MD"/>
              </w:rPr>
            </w:pPr>
            <w:r w:rsidRPr="005826A5">
              <w:rPr>
                <w:b/>
                <w:bCs/>
                <w:iCs/>
                <w:lang w:val="ro-MD"/>
              </w:rPr>
              <w:t>  MARCA DE IDENTIFICARE</w:t>
            </w:r>
          </w:p>
          <w:p w:rsidR="005826A5" w:rsidRPr="005826A5" w:rsidRDefault="005826A5" w:rsidP="005826A5">
            <w:pPr>
              <w:ind w:firstLine="0"/>
              <w:rPr>
                <w:bCs/>
                <w:iCs/>
                <w:lang w:val="ro-MD"/>
              </w:rPr>
            </w:pPr>
            <w:r w:rsidRPr="005826A5">
              <w:rPr>
                <w:b/>
                <w:bCs/>
                <w:iCs/>
                <w:lang w:val="ro-MD"/>
              </w:rPr>
              <w:t>1.</w:t>
            </w:r>
            <w:r w:rsidRPr="005826A5">
              <w:rPr>
                <w:bCs/>
                <w:iCs/>
                <w:lang w:val="ro-MD"/>
              </w:rPr>
              <w:t xml:space="preserve"> În cazurile prevăzute la  pct.16-22 și sub rezerva dispozițiilor din anexa nr.3, operatorii din domeniul alimentar se asigură că a fost aplicată o marcă de identificare pe produsele de origine animală în conformitate cu următoarele dispoziții:</w:t>
            </w:r>
          </w:p>
          <w:p w:rsidR="005826A5" w:rsidRPr="005826A5" w:rsidRDefault="005826A5" w:rsidP="005826A5">
            <w:pPr>
              <w:ind w:firstLine="0"/>
              <w:rPr>
                <w:bCs/>
                <w:iCs/>
                <w:lang w:val="ro-MD"/>
              </w:rPr>
            </w:pPr>
            <w:r w:rsidRPr="005826A5">
              <w:rPr>
                <w:b/>
                <w:bCs/>
                <w:i/>
                <w:iCs/>
                <w:lang w:val="ro-MD"/>
              </w:rPr>
              <w:t xml:space="preserve"> </w:t>
            </w:r>
            <w:r w:rsidRPr="005826A5">
              <w:rPr>
                <w:b/>
                <w:bCs/>
                <w:iCs/>
                <w:lang w:val="ro-MD"/>
              </w:rPr>
              <w:t>2.</w:t>
            </w:r>
            <w:r w:rsidRPr="005826A5">
              <w:rPr>
                <w:bCs/>
                <w:iCs/>
                <w:lang w:val="ro-MD"/>
              </w:rPr>
              <w:t> Marca de identificare trebuie să fie aplicată înainte ca produsul să iasă din unitatea de producție.</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3.</w:t>
            </w:r>
            <w:r w:rsidRPr="005826A5">
              <w:rPr>
                <w:bCs/>
                <w:iCs/>
                <w:lang w:val="ro-MD"/>
              </w:rPr>
              <w:t> Cu toate acestea, este necesară aplicarea unei noi mărci pe un produs numai dacă se îndepărtează ambalajul sau învelișul acestuia sau dacă este supus unei prelucrări ulterioare într-o altă unitate. În astfel de cazuri, noua marcă trebuie să indice numărul autorizației unității unde au avut loc aceste operațiuni.</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4.</w:t>
            </w:r>
            <w:r w:rsidRPr="005826A5">
              <w:rPr>
                <w:bCs/>
                <w:iCs/>
                <w:lang w:val="ro-MD"/>
              </w:rPr>
              <w:t xml:space="preserve"> Nu este necesară o marcă de identificare pe ambalajele de ouă atunci când se aplică un cod al unui centru de ambalare. </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5.</w:t>
            </w:r>
            <w:r w:rsidRPr="005826A5">
              <w:rPr>
                <w:bCs/>
                <w:iCs/>
                <w:lang w:val="ro-MD"/>
              </w:rPr>
              <w:t> Operatorii din domeniul alimentar trebuie să dispună, în temeiul art.12 din Legea nr.306/2018 privind siguranța alimentelor, de sisteme și proceduri care să le permită identificarea operatorilor care le-au furnizat produse de origine animală și cărora le-au livrat produse de origine animală.</w:t>
            </w:r>
          </w:p>
          <w:p w:rsidR="005826A5" w:rsidRPr="005826A5" w:rsidRDefault="005826A5" w:rsidP="005826A5">
            <w:pPr>
              <w:ind w:firstLine="0"/>
              <w:rPr>
                <w:bCs/>
                <w:i/>
                <w:iCs/>
                <w:lang w:val="ro-MD"/>
              </w:rPr>
            </w:pPr>
          </w:p>
          <w:p w:rsidR="005826A5" w:rsidRPr="005826A5" w:rsidRDefault="005826A5" w:rsidP="005826A5">
            <w:pPr>
              <w:ind w:firstLine="0"/>
              <w:rPr>
                <w:bCs/>
                <w:iCs/>
                <w:lang w:val="ro-MD"/>
              </w:rPr>
            </w:pPr>
            <w:r w:rsidRPr="005826A5">
              <w:rPr>
                <w:b/>
                <w:bCs/>
                <w:iCs/>
                <w:lang w:val="ro-MD"/>
              </w:rPr>
              <w:t>6.</w:t>
            </w:r>
            <w:r w:rsidRPr="005826A5">
              <w:rPr>
                <w:bCs/>
                <w:iCs/>
                <w:lang w:val="ro-MD"/>
              </w:rPr>
              <w:t> Marca trebuie să fie lizibilă și de neșters, iar caracterele utilizate trebuie să poată fi descifrate ușor. Aceasta trebuie să fie u</w:t>
            </w:r>
            <w:r w:rsidR="00E92DEB">
              <w:rPr>
                <w:bCs/>
                <w:iCs/>
                <w:lang w:val="ro-MD"/>
              </w:rPr>
              <w:t>șor vizibilă pentru autoritatea competentă</w:t>
            </w:r>
            <w:r w:rsidRPr="005826A5">
              <w:rPr>
                <w:bCs/>
                <w:iCs/>
                <w:lang w:val="ro-MD"/>
              </w:rPr>
              <w:t>.</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7.</w:t>
            </w:r>
            <w:r w:rsidRPr="005826A5">
              <w:rPr>
                <w:bCs/>
                <w:iCs/>
                <w:lang w:val="ro-MD"/>
              </w:rPr>
              <w:t> Marca trebuie să indice numele țării unde se află unitatea; acesta poate apărea în întregime sau sub forma unui cod de două litere în conformitate cu standardul ISO corespunzător.</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8.</w:t>
            </w:r>
            <w:r w:rsidRPr="005826A5">
              <w:rPr>
                <w:bCs/>
                <w:iCs/>
                <w:lang w:val="ro-MD"/>
              </w:rPr>
              <w:t> Marca trebuie să indice numărul autorizației unității. În cazul în care o unitate produce în același timp și produse alimentare cărora li se aplică prezenta Normă și produse alimentare cărora acesta nu li se aplică, operatorul din domeniul alimentar poate aplica aceeași marcă de identificare celor două tipuri de produse alimentare.</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9.</w:t>
            </w:r>
            <w:r w:rsidRPr="005826A5">
              <w:rPr>
                <w:bCs/>
                <w:iCs/>
                <w:lang w:val="ro-MD"/>
              </w:rPr>
              <w:t> Cerințele privind forma mărcii de identificare prevăzute în prezenta parte B pot fi înlocuite cu cerințele privind o marcă de identificare specială în conformitate cu art.65 alin.(1) lit.h) din  Legea nr.196/2024 privind sănătatea animală și cu normele adoptate în conformitate cu art.67 lit.a), cu art.71 alin.(3) sau (4) sau cu art.259 alin.(1) sau (2) din prezenta lege.</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10. </w:t>
            </w:r>
            <w:r w:rsidRPr="005826A5">
              <w:rPr>
                <w:bCs/>
                <w:iCs/>
                <w:lang w:val="ro-MD"/>
              </w:rPr>
              <w:t>Marca poate fi aplicată, în funcție de modul de prezentare a diferitelor produse de origine animală, direct pe produs, pe materialul în care este acesta împachetat sau pe ambalaj sau poate fi imprimată pe o etichetă aplicată pe produs, pe materialul în care este acesta împachetat sau pe ambalaj. De asemenea, marca poate fi o placă fixă realizată dintr-un material rezistent.</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11.</w:t>
            </w:r>
            <w:r w:rsidRPr="005826A5">
              <w:rPr>
                <w:bCs/>
                <w:iCs/>
                <w:lang w:val="ro-MD"/>
              </w:rPr>
              <w:t> Atunci când ambalajul conține carne tranșată sau organe comestibile, marca trebuie să fie aplicată pe o etichetă fixată sau imprimată pe ambalaj, astfel încât să fie distrusă la deschidere. Cu toate acestea, această măsură nu este necesară în cazul în care la deschidere ambalajul este distrus. Atunci când împachetarea oferă aceeași protecție ca și ambalajul, marca poate fi aplicată pe materialul de împachetat.</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lastRenderedPageBreak/>
              <w:t>12.</w:t>
            </w:r>
            <w:r w:rsidRPr="005826A5">
              <w:rPr>
                <w:bCs/>
                <w:iCs/>
                <w:lang w:val="ro-MD"/>
              </w:rPr>
              <w:t> În ceea ce privește produsele de origine animală plasate în containere pentru transport sau în ambalaje mari și destinate unei manipulări, unei prelucrări, unei împachetări sau unei ambalări ulterioare într-o altă unitate, marca poate fi aplicată pe suprafața exterioară a containerului sau ambalajului.</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13.</w:t>
            </w:r>
            <w:r w:rsidRPr="005826A5">
              <w:rPr>
                <w:bCs/>
                <w:iCs/>
                <w:lang w:val="ro-MD"/>
              </w:rPr>
              <w:t> În ceea ce privește produsele de origine animală prezentate sub formă lichidă, de granule sau de praf transportate vrac sau produsele pescărești transportate vrac, nu este necesar să se procedeze la o marcare de identificare în cazul în care documentele de însoțire conțin informațiile prevăzute la pct. 7 și 8.</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14.</w:t>
            </w:r>
            <w:r w:rsidRPr="005826A5">
              <w:rPr>
                <w:bCs/>
                <w:iCs/>
                <w:lang w:val="ro-MD"/>
              </w:rPr>
              <w:t> Atunci când produsele de origine animală sunt introduse într-un ambalaj în vederea aprovizionării directe a consumatorului final, este suficient să se aplice marca pe suprafața exterioară a acestui ambalaj.</w:t>
            </w:r>
          </w:p>
          <w:p w:rsidR="005826A5" w:rsidRPr="005826A5" w:rsidRDefault="005826A5" w:rsidP="005826A5">
            <w:pPr>
              <w:ind w:firstLine="0"/>
              <w:rPr>
                <w:bCs/>
                <w:iCs/>
                <w:lang w:val="ro-MD"/>
              </w:rPr>
            </w:pPr>
          </w:p>
          <w:p w:rsidR="005826A5" w:rsidRPr="005826A5" w:rsidRDefault="005826A5" w:rsidP="005826A5">
            <w:pPr>
              <w:ind w:firstLine="0"/>
              <w:rPr>
                <w:bCs/>
                <w:iCs/>
                <w:lang w:val="ro-MD"/>
              </w:rPr>
            </w:pPr>
            <w:r w:rsidRPr="005826A5">
              <w:rPr>
                <w:b/>
                <w:bCs/>
                <w:iCs/>
                <w:lang w:val="ro-MD"/>
              </w:rPr>
              <w:t>15.</w:t>
            </w:r>
            <w:r w:rsidRPr="005826A5">
              <w:rPr>
                <w:bCs/>
                <w:iCs/>
                <w:lang w:val="ro-MD"/>
              </w:rPr>
              <w:t> Atunci când marca este aplicată direct pe produsele de origine animală, culorile utilizate trebuie să facă obiectul unei autorizații, în conformitate cu legislația națională care reglementează utilizarea coloranților pentru produsele alimentare.</w:t>
            </w:r>
          </w:p>
          <w:p w:rsidR="00AE69BE" w:rsidRPr="00EE7C7B"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33"/>
        </w:trPr>
        <w:tc>
          <w:tcPr>
            <w:tcW w:w="5382" w:type="dxa"/>
          </w:tcPr>
          <w:p w:rsidR="00AE69BE" w:rsidRPr="006C63D7" w:rsidRDefault="00AE69BE" w:rsidP="006C63D7">
            <w:pPr>
              <w:ind w:firstLine="0"/>
              <w:rPr>
                <w:b/>
                <w:bCs/>
                <w:iCs/>
              </w:rPr>
            </w:pPr>
            <w:r w:rsidRPr="006C63D7">
              <w:rPr>
                <w:rFonts w:hint="eastAsia"/>
                <w:b/>
                <w:bCs/>
                <w:iCs/>
              </w:rPr>
              <w:lastRenderedPageBreak/>
              <w:t>SECȚIUNEA II:   OBIECTIVELE PROCEDURILOR BAZATE PE ANALIZA RISCURILOR ȘI PUNCTE DE CONTROL DECISIV</w:t>
            </w:r>
          </w:p>
          <w:p w:rsidR="00AE69BE" w:rsidRPr="006C63D7" w:rsidRDefault="00AE69BE" w:rsidP="006C63D7">
            <w:pPr>
              <w:ind w:firstLine="0"/>
              <w:rPr>
                <w:iCs/>
              </w:rPr>
            </w:pPr>
            <w:r w:rsidRPr="006C63D7">
              <w:rPr>
                <w:rFonts w:hint="eastAsia"/>
                <w:iCs/>
              </w:rPr>
              <w:t>1. Este necesar ca operatorii din sectorul alimentar care administrează abatoare să se asigure că procedurile pe care le pun în aplicare în conformitate cu cerințele generale prevăzute la articolul 5 din Regulamentul (CE) nr. 852/2004 respectă cerințele a căror necesitate este pusă în evidență de analiza riscului și cerințele specifice menționate la alineatul (2).</w:t>
            </w:r>
          </w:p>
          <w:p w:rsidR="00AE69BE" w:rsidRPr="006C63D7" w:rsidRDefault="00AE69BE" w:rsidP="006C63D7">
            <w:pPr>
              <w:ind w:firstLine="0"/>
              <w:rPr>
                <w:iCs/>
              </w:rPr>
            </w:pPr>
            <w:r w:rsidRPr="006C63D7">
              <w:rPr>
                <w:rFonts w:hint="eastAsia"/>
                <w:iCs/>
              </w:rPr>
              <w:t>2. Procedurile trebuie să garanteze că fiecare animal sau, după caz, fiecare lot de animale care este acceptat în abator:</w:t>
            </w:r>
          </w:p>
          <w:p w:rsidR="00AE69BE" w:rsidRPr="006C63D7" w:rsidRDefault="00AE69BE" w:rsidP="006C63D7">
            <w:pPr>
              <w:ind w:firstLine="0"/>
              <w:rPr>
                <w:iCs/>
              </w:rPr>
            </w:pPr>
            <w:r w:rsidRPr="006C63D7">
              <w:rPr>
                <w:rFonts w:hint="eastAsia"/>
                <w:iCs/>
              </w:rPr>
              <w:t>(a) este identificat corect;</w:t>
            </w:r>
          </w:p>
          <w:p w:rsidR="00AE69BE" w:rsidRPr="006C63D7" w:rsidRDefault="00AE69BE" w:rsidP="006C63D7">
            <w:pPr>
              <w:ind w:firstLine="0"/>
              <w:rPr>
                <w:iCs/>
              </w:rPr>
            </w:pPr>
            <w:r w:rsidRPr="006C63D7">
              <w:rPr>
                <w:rFonts w:hint="eastAsia"/>
                <w:iCs/>
              </w:rPr>
              <w:t>(b) este însoțit de informațiile pertinente despre exploatația de origine menționată de secțiunea III;</w:t>
            </w:r>
          </w:p>
          <w:p w:rsidR="00AE69BE" w:rsidRPr="006C63D7" w:rsidRDefault="00AE69BE" w:rsidP="006C63D7">
            <w:pPr>
              <w:ind w:firstLine="0"/>
              <w:rPr>
                <w:iCs/>
              </w:rPr>
            </w:pPr>
            <w:r w:rsidRPr="006C63D7">
              <w:rPr>
                <w:rFonts w:hint="eastAsia"/>
                <w:iCs/>
              </w:rPr>
              <w:t xml:space="preserve">(c) nu provine dintr-o exploatație sau dintr-o zonă unde este interzisă circulația animalelor sau unde acestea fac obiectul altor </w:t>
            </w:r>
            <w:r w:rsidRPr="006C63D7">
              <w:rPr>
                <w:rFonts w:hint="eastAsia"/>
                <w:iCs/>
              </w:rPr>
              <w:lastRenderedPageBreak/>
              <w:t>restricții din motive privind sănătatea animală sau publică, cu excepția cazului în care acest lucru este permis de autoritatea competentă;</w:t>
            </w:r>
          </w:p>
          <w:p w:rsidR="00AE69BE" w:rsidRPr="006C63D7" w:rsidRDefault="00AE69BE" w:rsidP="006C63D7">
            <w:pPr>
              <w:ind w:firstLine="0"/>
              <w:rPr>
                <w:iCs/>
              </w:rPr>
            </w:pPr>
            <w:r w:rsidRPr="006C63D7">
              <w:rPr>
                <w:rFonts w:hint="eastAsia"/>
                <w:iCs/>
              </w:rPr>
              <w:t>(d) este curat;</w:t>
            </w:r>
          </w:p>
          <w:p w:rsidR="00AE69BE" w:rsidRPr="006C63D7" w:rsidRDefault="00AE69BE" w:rsidP="006C63D7">
            <w:pPr>
              <w:ind w:firstLine="0"/>
              <w:rPr>
                <w:iCs/>
              </w:rPr>
            </w:pPr>
            <w:r w:rsidRPr="006C63D7">
              <w:rPr>
                <w:rFonts w:hint="eastAsia"/>
                <w:iCs/>
              </w:rPr>
              <w:t>(e) este sănătos, atât cât își poate da seama operatorul</w:t>
            </w:r>
            <w:r>
              <w:rPr>
                <w:iCs/>
              </w:rPr>
              <w:t xml:space="preserve"> </w:t>
            </w:r>
            <w:r w:rsidRPr="006C63D7">
              <w:rPr>
                <w:rFonts w:hint="eastAsia"/>
                <w:iCs/>
              </w:rPr>
              <w:t>și</w:t>
            </w:r>
          </w:p>
          <w:p w:rsidR="00AE69BE" w:rsidRPr="006C63D7" w:rsidRDefault="00AE69BE" w:rsidP="006C63D7">
            <w:pPr>
              <w:ind w:firstLine="0"/>
              <w:rPr>
                <w:iCs/>
              </w:rPr>
            </w:pPr>
            <w:r w:rsidRPr="006C63D7">
              <w:rPr>
                <w:rFonts w:hint="eastAsia"/>
                <w:iCs/>
              </w:rPr>
              <w:t>(f) este într-o stare satisfăcătoare în ceea ce privește bunăstarea animală în momentul în care au ajuns la abator.</w:t>
            </w:r>
          </w:p>
          <w:p w:rsidR="00AE69BE" w:rsidRPr="006C63D7" w:rsidRDefault="00AE69BE" w:rsidP="006C63D7">
            <w:pPr>
              <w:ind w:firstLine="0"/>
              <w:rPr>
                <w:iCs/>
              </w:rPr>
            </w:pPr>
            <w:r w:rsidRPr="006C63D7">
              <w:rPr>
                <w:rFonts w:hint="eastAsia"/>
                <w:iCs/>
              </w:rPr>
              <w:t>3. În cazul în care una din cerințele prevăzute la alineatul (2) nu este respectată, este necesar ca operatorul din sectorul alimentar să înștiințeze medicul veterinar oficial despre aceasta și să ia măsurile corespunzătoare.</w:t>
            </w:r>
          </w:p>
          <w:p w:rsidR="00AE69BE" w:rsidRPr="006C63D7" w:rsidRDefault="00AE69BE" w:rsidP="006C63D7">
            <w:pPr>
              <w:ind w:firstLine="0"/>
              <w:rPr>
                <w:iCs/>
              </w:rPr>
            </w:pPr>
          </w:p>
        </w:tc>
        <w:tc>
          <w:tcPr>
            <w:tcW w:w="5386" w:type="dxa"/>
          </w:tcPr>
          <w:p w:rsidR="005826A5" w:rsidRPr="005826A5" w:rsidRDefault="005826A5" w:rsidP="005826A5">
            <w:pPr>
              <w:ind w:firstLine="0"/>
              <w:rPr>
                <w:b/>
                <w:bCs/>
                <w:lang w:val="ro-MD"/>
              </w:rPr>
            </w:pPr>
            <w:r w:rsidRPr="005826A5">
              <w:rPr>
                <w:b/>
                <w:bCs/>
                <w:lang w:val="ro-MD"/>
              </w:rPr>
              <w:lastRenderedPageBreak/>
              <w:t>SECȚIUNEA a 2-a   </w:t>
            </w:r>
          </w:p>
          <w:p w:rsidR="005826A5" w:rsidRPr="005826A5" w:rsidRDefault="005826A5" w:rsidP="005826A5">
            <w:pPr>
              <w:ind w:firstLine="0"/>
              <w:rPr>
                <w:b/>
                <w:bCs/>
                <w:lang w:val="ro-MD"/>
              </w:rPr>
            </w:pPr>
            <w:r w:rsidRPr="005826A5">
              <w:rPr>
                <w:b/>
                <w:bCs/>
                <w:lang w:val="ro-MD"/>
              </w:rPr>
              <w:t>OBIECTIVELE PROCEDURILOR BAZATE PE ANALIZA RISCURILOR ȘI PUNCTE DE CONTROL DECISIV</w:t>
            </w:r>
          </w:p>
          <w:p w:rsidR="005826A5" w:rsidRPr="005826A5" w:rsidRDefault="005826A5" w:rsidP="005826A5">
            <w:pPr>
              <w:ind w:firstLine="0"/>
              <w:rPr>
                <w:b/>
                <w:bCs/>
                <w:lang w:val="ro-MD"/>
              </w:rPr>
            </w:pPr>
          </w:p>
          <w:p w:rsidR="005826A5" w:rsidRPr="005826A5" w:rsidRDefault="005826A5" w:rsidP="005826A5">
            <w:pPr>
              <w:ind w:firstLine="0"/>
              <w:rPr>
                <w:bCs/>
                <w:lang w:val="ro-MD"/>
              </w:rPr>
            </w:pPr>
            <w:r w:rsidRPr="005826A5">
              <w:rPr>
                <w:b/>
                <w:bCs/>
                <w:lang w:val="ro-MD"/>
              </w:rPr>
              <w:t>16.</w:t>
            </w:r>
            <w:r w:rsidRPr="005826A5">
              <w:rPr>
                <w:bCs/>
                <w:lang w:val="ro-MD"/>
              </w:rPr>
              <w:t> Este necesar ca operatorii din domeniul alimentar care administrează abatoare să se asigure că procedurile pe care le pun în aplicare în conformitate cu cerințele generale prevăzute la Capitolul II, art.3, alin.(7) din Legea nr. 296/2017 privind cerințele generale de igienă a produselor alimentare respectă cerințele a căror necesitate este pusă în evidență de analiza riscului și cerințele specifice menționate la pct. 17.</w:t>
            </w:r>
          </w:p>
          <w:p w:rsidR="005826A5" w:rsidRPr="005826A5" w:rsidRDefault="005826A5" w:rsidP="005826A5">
            <w:pPr>
              <w:ind w:firstLine="0"/>
              <w:rPr>
                <w:bCs/>
                <w:lang w:val="ro-MD"/>
              </w:rPr>
            </w:pPr>
          </w:p>
          <w:p w:rsidR="005826A5" w:rsidRPr="005826A5" w:rsidRDefault="005826A5" w:rsidP="005826A5">
            <w:pPr>
              <w:ind w:firstLine="0"/>
              <w:rPr>
                <w:bCs/>
                <w:lang w:val="ro-MD"/>
              </w:rPr>
            </w:pPr>
            <w:r w:rsidRPr="005826A5">
              <w:rPr>
                <w:b/>
                <w:bCs/>
                <w:lang w:val="ro-MD"/>
              </w:rPr>
              <w:t>17.</w:t>
            </w:r>
            <w:r w:rsidRPr="005826A5">
              <w:rPr>
                <w:bCs/>
                <w:lang w:val="ro-MD"/>
              </w:rPr>
              <w:t> Procedurile trebuie să garanteze că fiecare animal sau, după caz, fiecare lot de animale care este acceptat în abator:</w:t>
            </w:r>
          </w:p>
          <w:p w:rsidR="005826A5" w:rsidRPr="005826A5" w:rsidRDefault="005826A5" w:rsidP="005826A5">
            <w:pPr>
              <w:ind w:firstLine="0"/>
              <w:rPr>
                <w:bCs/>
                <w:lang w:val="ro-MD"/>
              </w:rPr>
            </w:pPr>
            <w:r w:rsidRPr="005826A5">
              <w:rPr>
                <w:bCs/>
                <w:lang w:val="ro-MD"/>
              </w:rPr>
              <w:t>17.1 este identificat corect;</w:t>
            </w:r>
          </w:p>
          <w:p w:rsidR="005826A5" w:rsidRPr="005826A5" w:rsidRDefault="005826A5" w:rsidP="005826A5">
            <w:pPr>
              <w:ind w:firstLine="0"/>
              <w:rPr>
                <w:bCs/>
                <w:lang w:val="ro-MD"/>
              </w:rPr>
            </w:pPr>
            <w:r w:rsidRPr="005826A5">
              <w:rPr>
                <w:bCs/>
                <w:lang w:val="ro-MD"/>
              </w:rPr>
              <w:lastRenderedPageBreak/>
              <w:t>17.2 este însoțit de informațiile pertinente despre exploatația de origine menționată de Secțiunea a 3-a;</w:t>
            </w:r>
          </w:p>
          <w:p w:rsidR="005826A5" w:rsidRPr="005826A5" w:rsidRDefault="005826A5" w:rsidP="005826A5">
            <w:pPr>
              <w:ind w:firstLine="0"/>
              <w:rPr>
                <w:bCs/>
                <w:lang w:val="ro-MD"/>
              </w:rPr>
            </w:pPr>
            <w:r w:rsidRPr="005826A5">
              <w:rPr>
                <w:bCs/>
                <w:lang w:val="ro-MD"/>
              </w:rPr>
              <w:t>17.3 nu provine dintr-o exploatație sau dintr-o zonă unde este interzisă circulația animalelor sau unde acestea fac obiectul altor restricții din motive privind sănătatea animală sau publică, cu excepția cazului în care acest lucru este permis de autoritatea competentă;</w:t>
            </w:r>
          </w:p>
          <w:p w:rsidR="005826A5" w:rsidRPr="005826A5" w:rsidRDefault="005826A5" w:rsidP="005826A5">
            <w:pPr>
              <w:ind w:firstLine="0"/>
              <w:rPr>
                <w:bCs/>
                <w:lang w:val="ro-MD"/>
              </w:rPr>
            </w:pPr>
            <w:r w:rsidRPr="005826A5">
              <w:rPr>
                <w:bCs/>
                <w:lang w:val="ro-MD"/>
              </w:rPr>
              <w:t>17.4 este curat;</w:t>
            </w:r>
          </w:p>
          <w:p w:rsidR="005826A5" w:rsidRPr="005826A5" w:rsidRDefault="005826A5" w:rsidP="005826A5">
            <w:pPr>
              <w:ind w:firstLine="0"/>
              <w:rPr>
                <w:bCs/>
                <w:lang w:val="ro-MD"/>
              </w:rPr>
            </w:pPr>
            <w:r w:rsidRPr="005826A5">
              <w:rPr>
                <w:bCs/>
                <w:lang w:val="ro-MD"/>
              </w:rPr>
              <w:t>17.5 este sănătos, atât cât își poate da seama operatorul și</w:t>
            </w:r>
          </w:p>
          <w:p w:rsidR="005826A5" w:rsidRPr="005826A5" w:rsidRDefault="005826A5" w:rsidP="005826A5">
            <w:pPr>
              <w:ind w:firstLine="0"/>
              <w:rPr>
                <w:bCs/>
                <w:lang w:val="ro-MD"/>
              </w:rPr>
            </w:pPr>
            <w:r w:rsidRPr="005826A5">
              <w:rPr>
                <w:bCs/>
                <w:lang w:val="ro-MD"/>
              </w:rPr>
              <w:t>17.6 este într-o stare satisfăcătoare în ceea ce privește bunăstarea animală în momentul în care au ajuns la abator.</w:t>
            </w:r>
          </w:p>
          <w:p w:rsidR="005826A5" w:rsidRPr="005826A5" w:rsidRDefault="005826A5" w:rsidP="005826A5">
            <w:pPr>
              <w:ind w:firstLine="0"/>
              <w:rPr>
                <w:bCs/>
                <w:lang w:val="ro-MD"/>
              </w:rPr>
            </w:pPr>
          </w:p>
          <w:p w:rsidR="005826A5" w:rsidRPr="005826A5" w:rsidRDefault="005826A5" w:rsidP="005826A5">
            <w:pPr>
              <w:ind w:firstLine="0"/>
              <w:rPr>
                <w:bCs/>
                <w:lang w:val="ro-MD"/>
              </w:rPr>
            </w:pPr>
            <w:r w:rsidRPr="005826A5">
              <w:rPr>
                <w:b/>
                <w:bCs/>
                <w:lang w:val="ro-MD"/>
              </w:rPr>
              <w:t>18.</w:t>
            </w:r>
            <w:r w:rsidRPr="005826A5">
              <w:rPr>
                <w:bCs/>
                <w:lang w:val="ro-MD"/>
              </w:rPr>
              <w:t> În cazul în care una din cerințele prevăzute la pct. 17 nu este respectată, este necesar ca operatorul din domeniul alimentar să înștiințeze medicul veterinar oficial despre aceasta și să ia măsurile corespunzătoare.</w:t>
            </w:r>
          </w:p>
          <w:p w:rsidR="00AE69BE" w:rsidRPr="0093081A"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D2BDF">
        <w:tblPrEx>
          <w:jc w:val="left"/>
        </w:tblPrEx>
        <w:trPr>
          <w:trHeight w:val="70"/>
        </w:trPr>
        <w:tc>
          <w:tcPr>
            <w:tcW w:w="5382" w:type="dxa"/>
          </w:tcPr>
          <w:p w:rsidR="00AE69BE" w:rsidRPr="002F7DF8" w:rsidRDefault="00AE69BE" w:rsidP="002F7DF8">
            <w:pPr>
              <w:ind w:firstLine="0"/>
              <w:rPr>
                <w:b/>
                <w:bCs/>
                <w:iCs/>
              </w:rPr>
            </w:pPr>
            <w:r w:rsidRPr="002F7DF8">
              <w:rPr>
                <w:rFonts w:hint="eastAsia"/>
                <w:b/>
                <w:bCs/>
                <w:iCs/>
              </w:rPr>
              <w:lastRenderedPageBreak/>
              <w:t>SECȚIUNEA III:   INFORMAȚII PRIVIND LANȚUL ALIMENTAR</w:t>
            </w:r>
          </w:p>
          <w:p w:rsidR="00AE69BE" w:rsidRPr="002F7DF8" w:rsidRDefault="00E92DEB" w:rsidP="002F7DF8">
            <w:pPr>
              <w:ind w:firstLine="0"/>
              <w:rPr>
                <w:b/>
                <w:bCs/>
                <w:iCs/>
              </w:rPr>
            </w:pPr>
            <w:hyperlink r:id="rId48" w:tooltip="32024R1141: REPLACED" w:history="1">
              <w:r w:rsidR="00AE69BE" w:rsidRPr="002F7DF8">
                <w:rPr>
                  <w:rStyle w:val="Hyperlink"/>
                  <w:rFonts w:hint="eastAsia"/>
                  <w:b/>
                  <w:bCs/>
                  <w:iCs/>
                </w:rPr>
                <w:t>▼M27</w:t>
              </w:r>
            </w:hyperlink>
          </w:p>
          <w:p w:rsidR="00AE69BE" w:rsidRPr="002F7DF8" w:rsidRDefault="00AE69BE" w:rsidP="002F7DF8">
            <w:pPr>
              <w:ind w:firstLine="0"/>
              <w:rPr>
                <w:bCs/>
                <w:iCs/>
              </w:rPr>
            </w:pPr>
            <w:r w:rsidRPr="002F7DF8">
              <w:rPr>
                <w:rFonts w:hint="eastAsia"/>
                <w:bCs/>
                <w:iCs/>
              </w:rPr>
              <w:t>Este necesar ca operatorii din sectorul alimentar care administrează abatoare sau unități de prelucrare a vânatului să solicite, să primească și să verifice, după caz, informațiile despre lanțul alimentar și să intervină în conformitate cu prezenta secțiune pentru toate animalele, cu excepția vânatului sălbatic, care sunt trimise sau destinate trimiterii la abator sau la unitatea de prelucrare a vânatului.</w:t>
            </w:r>
          </w:p>
          <w:p w:rsidR="00AE69BE" w:rsidRPr="002F7DF8" w:rsidRDefault="00E92DEB" w:rsidP="002F7DF8">
            <w:pPr>
              <w:ind w:firstLine="0"/>
              <w:rPr>
                <w:b/>
                <w:bCs/>
                <w:iCs/>
              </w:rPr>
            </w:pPr>
            <w:hyperlink r:id="rId49" w:tooltip="32008R1020: REPLACED" w:history="1">
              <w:r w:rsidR="00AE69BE" w:rsidRPr="002F7DF8">
                <w:rPr>
                  <w:rStyle w:val="Hyperlink"/>
                  <w:rFonts w:hint="eastAsia"/>
                  <w:b/>
                  <w:bCs/>
                  <w:iCs/>
                </w:rPr>
                <w:t>▼M6</w:t>
              </w:r>
            </w:hyperlink>
          </w:p>
          <w:p w:rsidR="00AE69BE" w:rsidRPr="002F7DF8" w:rsidRDefault="00AE69BE" w:rsidP="002F7DF8">
            <w:pPr>
              <w:ind w:firstLine="0"/>
              <w:rPr>
                <w:bCs/>
                <w:iCs/>
              </w:rPr>
            </w:pPr>
            <w:r w:rsidRPr="002F7DF8">
              <w:rPr>
                <w:rFonts w:hint="eastAsia"/>
                <w:bCs/>
                <w:iCs/>
              </w:rPr>
              <w:t>1. Operatorii </w:t>
            </w:r>
            <w:hyperlink r:id="rId50"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abatoarelor sau unitate de prelucrare a vânatului</w:t>
            </w:r>
            <w:r w:rsidRPr="002F7DF8">
              <w:rPr>
                <w:rFonts w:hint="eastAsia"/>
                <w:b/>
                <w:bCs/>
                <w:iCs/>
              </w:rPr>
              <w:t> ◄ </w:t>
            </w:r>
            <w:r w:rsidRPr="002F7DF8">
              <w:rPr>
                <w:rFonts w:hint="eastAsia"/>
                <w:bCs/>
                <w:iCs/>
              </w:rPr>
              <w:t>nu trebuie să accepte animale în instalațiile </w:t>
            </w:r>
            <w:hyperlink r:id="rId51"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abatorului sau unitate de prelucrare a vânatului</w:t>
            </w:r>
            <w:r w:rsidRPr="002F7DF8">
              <w:rPr>
                <w:rFonts w:hint="eastAsia"/>
                <w:b/>
                <w:bCs/>
                <w:iCs/>
              </w:rPr>
              <w:t> ◄ </w:t>
            </w:r>
            <w:r w:rsidRPr="002F7DF8">
              <w:rPr>
                <w:rFonts w:hint="eastAsia"/>
                <w:bCs/>
                <w:iCs/>
              </w:rPr>
              <w:t>fără să fi solicitat și obținut informațiile pertinente privind lanțul alimentar care sunt prevăzute de registrele ținute în exploatația de origine în conformitate cu Regulamentul (CE) nr. 852/2004.</w:t>
            </w:r>
          </w:p>
          <w:p w:rsidR="00AE69BE" w:rsidRPr="002F7DF8" w:rsidRDefault="00E92DEB" w:rsidP="002F7DF8">
            <w:pPr>
              <w:ind w:firstLine="0"/>
              <w:rPr>
                <w:b/>
                <w:bCs/>
                <w:iCs/>
              </w:rPr>
            </w:pPr>
            <w:hyperlink r:id="rId52" w:tooltip="32004R0853" w:history="1">
              <w:r w:rsidR="00AE69BE" w:rsidRPr="002F7DF8">
                <w:rPr>
                  <w:rStyle w:val="Hyperlink"/>
                  <w:rFonts w:hint="eastAsia"/>
                  <w:b/>
                  <w:bCs/>
                  <w:iCs/>
                </w:rPr>
                <w:t>▼B</w:t>
              </w:r>
            </w:hyperlink>
          </w:p>
          <w:p w:rsidR="00AE69BE" w:rsidRPr="002F7DF8" w:rsidRDefault="00AE69BE" w:rsidP="002F7DF8">
            <w:pPr>
              <w:ind w:firstLine="0"/>
              <w:rPr>
                <w:bCs/>
                <w:iCs/>
              </w:rPr>
            </w:pPr>
            <w:r w:rsidRPr="002F7DF8">
              <w:rPr>
                <w:rFonts w:hint="eastAsia"/>
                <w:bCs/>
                <w:iCs/>
              </w:rPr>
              <w:t>2. Operatorii </w:t>
            </w:r>
            <w:hyperlink r:id="rId53"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abatoarelor sau unitate de prelucrare a vânatului</w:t>
            </w:r>
            <w:r w:rsidRPr="002F7DF8">
              <w:rPr>
                <w:rFonts w:hint="eastAsia"/>
                <w:b/>
                <w:bCs/>
                <w:iCs/>
              </w:rPr>
              <w:t> ◄ </w:t>
            </w:r>
            <w:r w:rsidRPr="002F7DF8">
              <w:rPr>
                <w:rFonts w:hint="eastAsia"/>
                <w:bCs/>
                <w:iCs/>
              </w:rPr>
              <w:t>trebuie să obțină informațiile cu cel puțin 24 de ore înaintea sosirii animalelor la </w:t>
            </w:r>
            <w:hyperlink r:id="rId54"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 sau unitate de prelucrare a vânatului</w:t>
            </w:r>
            <w:r w:rsidRPr="002F7DF8">
              <w:rPr>
                <w:rFonts w:hint="eastAsia"/>
                <w:b/>
                <w:bCs/>
                <w:iCs/>
              </w:rPr>
              <w:t> ◄ </w:t>
            </w:r>
            <w:r w:rsidRPr="002F7DF8">
              <w:rPr>
                <w:rFonts w:hint="eastAsia"/>
                <w:bCs/>
                <w:iCs/>
              </w:rPr>
              <w:t>, cu excepția circumstanțelor prevăzute la punctul 7.</w:t>
            </w:r>
          </w:p>
          <w:p w:rsidR="00AE69BE" w:rsidRPr="002F7DF8" w:rsidRDefault="00E92DEB" w:rsidP="002F7DF8">
            <w:pPr>
              <w:ind w:firstLine="0"/>
              <w:rPr>
                <w:b/>
                <w:bCs/>
                <w:iCs/>
              </w:rPr>
            </w:pPr>
            <w:hyperlink r:id="rId55" w:tooltip="32008R1020: REPLACED" w:history="1">
              <w:r w:rsidR="00AE69BE" w:rsidRPr="002F7DF8">
                <w:rPr>
                  <w:rStyle w:val="Hyperlink"/>
                  <w:rFonts w:hint="eastAsia"/>
                  <w:b/>
                  <w:bCs/>
                  <w:iCs/>
                </w:rPr>
                <w:t>▼M6</w:t>
              </w:r>
            </w:hyperlink>
          </w:p>
          <w:p w:rsidR="00AE69BE" w:rsidRPr="002F7DF8" w:rsidRDefault="00AE69BE" w:rsidP="002F7DF8">
            <w:pPr>
              <w:ind w:firstLine="0"/>
              <w:rPr>
                <w:bCs/>
                <w:iCs/>
              </w:rPr>
            </w:pPr>
            <w:r w:rsidRPr="002F7DF8">
              <w:rPr>
                <w:rFonts w:hint="eastAsia"/>
                <w:bCs/>
                <w:iCs/>
              </w:rPr>
              <w:t>3. Informațiile pertinente privind lanțul alimentar menționate la punctul 1 trebuie să vizeze în special:</w:t>
            </w:r>
          </w:p>
          <w:p w:rsidR="00AE69BE" w:rsidRPr="002F7DF8" w:rsidRDefault="00E92DEB" w:rsidP="002F7DF8">
            <w:pPr>
              <w:ind w:firstLine="0"/>
              <w:rPr>
                <w:b/>
                <w:bCs/>
                <w:iCs/>
              </w:rPr>
            </w:pPr>
            <w:hyperlink r:id="rId56" w:tooltip="32014R0218: REPLACED" w:history="1">
              <w:r w:rsidR="00AE69BE" w:rsidRPr="002F7DF8">
                <w:rPr>
                  <w:rStyle w:val="Hyperlink"/>
                  <w:rFonts w:hint="eastAsia"/>
                  <w:b/>
                  <w:bCs/>
                  <w:iCs/>
                </w:rPr>
                <w:t>▼M15</w:t>
              </w:r>
            </w:hyperlink>
          </w:p>
          <w:p w:rsidR="00AE69BE" w:rsidRPr="002F7DF8" w:rsidRDefault="00AE69BE" w:rsidP="002F7DF8">
            <w:pPr>
              <w:ind w:firstLine="0"/>
              <w:rPr>
                <w:bCs/>
                <w:iCs/>
              </w:rPr>
            </w:pPr>
            <w:r w:rsidRPr="002F7DF8">
              <w:rPr>
                <w:rFonts w:hint="eastAsia"/>
                <w:bCs/>
                <w:iCs/>
              </w:rPr>
              <w:lastRenderedPageBreak/>
              <w:t>(a) statutul exploatației de origine sau statutul regional privind sănătatea animală, și dacă exploatația este recunoscută oficial că aplică condiții de adăpost controlate în ceea ce privește prezența de </w:t>
            </w:r>
            <w:r w:rsidRPr="002F7DF8">
              <w:rPr>
                <w:rFonts w:hint="eastAsia"/>
                <w:bCs/>
                <w:i/>
                <w:iCs/>
              </w:rPr>
              <w:t>Trichinella</w:t>
            </w:r>
            <w:r w:rsidRPr="002F7DF8">
              <w:rPr>
                <w:rFonts w:hint="eastAsia"/>
                <w:bCs/>
                <w:iCs/>
              </w:rPr>
              <w:t> în conformitate cu capitolul I partea A din anexa IV la Regulamentul (CE) nr. 2075/2005 (</w:t>
            </w:r>
            <w:hyperlink r:id="rId57" w:anchor="E0009" w:history="1">
              <w:r w:rsidRPr="002F7DF8">
                <w:rPr>
                  <w:rStyle w:val="Hyperlink"/>
                  <w:rFonts w:hint="eastAsia"/>
                  <w:bCs/>
                  <w:iCs/>
                </w:rPr>
                <w:t> </w:t>
              </w:r>
              <w:r w:rsidRPr="002F7DF8">
                <w:rPr>
                  <w:rStyle w:val="Hyperlink"/>
                  <w:rFonts w:hint="eastAsia"/>
                  <w:bCs/>
                  <w:iCs/>
                  <w:vertAlign w:val="superscript"/>
                </w:rPr>
                <w:t>9</w:t>
              </w:r>
              <w:r w:rsidRPr="002F7DF8">
                <w:rPr>
                  <w:rStyle w:val="Hyperlink"/>
                  <w:rFonts w:hint="eastAsia"/>
                  <w:bCs/>
                  <w:iCs/>
                </w:rPr>
                <w:t> </w:t>
              </w:r>
            </w:hyperlink>
            <w:r w:rsidRPr="002F7DF8">
              <w:rPr>
                <w:rFonts w:hint="eastAsia"/>
                <w:bCs/>
                <w:iCs/>
              </w:rPr>
              <w:t>);</w:t>
            </w:r>
          </w:p>
          <w:p w:rsidR="00AE69BE" w:rsidRPr="002F7DF8" w:rsidRDefault="00E92DEB" w:rsidP="002F7DF8">
            <w:pPr>
              <w:ind w:firstLine="0"/>
              <w:rPr>
                <w:b/>
                <w:bCs/>
                <w:iCs/>
              </w:rPr>
            </w:pPr>
            <w:hyperlink r:id="rId58" w:tooltip="32004R0853" w:history="1">
              <w:r w:rsidR="00AE69BE" w:rsidRPr="002F7DF8">
                <w:rPr>
                  <w:rStyle w:val="Hyperlink"/>
                  <w:rFonts w:hint="eastAsia"/>
                  <w:b/>
                  <w:bCs/>
                  <w:iCs/>
                </w:rPr>
                <w:t>▼B</w:t>
              </w:r>
            </w:hyperlink>
          </w:p>
          <w:p w:rsidR="00AE69BE" w:rsidRPr="002F7DF8" w:rsidRDefault="00AE69BE" w:rsidP="002F7DF8">
            <w:pPr>
              <w:ind w:firstLine="0"/>
              <w:rPr>
                <w:bCs/>
                <w:iCs/>
              </w:rPr>
            </w:pPr>
            <w:r w:rsidRPr="002F7DF8">
              <w:rPr>
                <w:rFonts w:hint="eastAsia"/>
                <w:bCs/>
                <w:iCs/>
              </w:rPr>
              <w:t>(b) starea sănătății animalelor;</w:t>
            </w:r>
          </w:p>
          <w:p w:rsidR="00AE69BE" w:rsidRPr="002F7DF8" w:rsidRDefault="00AE69BE" w:rsidP="002F7DF8">
            <w:pPr>
              <w:ind w:firstLine="0"/>
              <w:rPr>
                <w:bCs/>
                <w:iCs/>
              </w:rPr>
            </w:pPr>
            <w:r w:rsidRPr="002F7DF8">
              <w:rPr>
                <w:rFonts w:hint="eastAsia"/>
                <w:bCs/>
                <w:iCs/>
              </w:rPr>
              <w:t>(c) medicamentele de uz veterinar sau celelalte tratamente administrate animalelor în cursul unei perioade determinate și a căror perioadă de așteptare este mai mare de zero, precum și datele când au fost administrate aceste tratamente și perioadele de așteptare;</w:t>
            </w:r>
          </w:p>
          <w:p w:rsidR="00AE69BE" w:rsidRPr="002F7DF8" w:rsidRDefault="00AE69BE" w:rsidP="002F7DF8">
            <w:pPr>
              <w:ind w:firstLine="0"/>
              <w:rPr>
                <w:bCs/>
                <w:iCs/>
              </w:rPr>
            </w:pPr>
            <w:r w:rsidRPr="002F7DF8">
              <w:rPr>
                <w:rFonts w:hint="eastAsia"/>
                <w:bCs/>
                <w:iCs/>
              </w:rPr>
              <w:t>(d) apariția unor boli care pot influența siguranța cărnii;</w:t>
            </w:r>
          </w:p>
          <w:p w:rsidR="00AE69BE" w:rsidRPr="002F7DF8" w:rsidRDefault="00AE69BE" w:rsidP="002F7DF8">
            <w:pPr>
              <w:ind w:firstLine="0"/>
              <w:rPr>
                <w:bCs/>
                <w:iCs/>
              </w:rPr>
            </w:pPr>
            <w:r w:rsidRPr="002F7DF8">
              <w:rPr>
                <w:rFonts w:hint="eastAsia"/>
                <w:bCs/>
                <w:iCs/>
              </w:rPr>
              <w:t>(e) rezultatele, în cazul în care acestea sunt importante pentru protecția sănătății publice, oricărei analize de eșantioane prelevate de la animale sau alte eșantioane prelevate pentru diagnosticarea bolilor care pot influența siguranța cărnii, inclusiv eșantioanele prelevate în cadrul supravegherii și controlului zoonozelor și reziduurilor;</w:t>
            </w:r>
          </w:p>
          <w:p w:rsidR="00AE69BE" w:rsidRPr="002F7DF8" w:rsidRDefault="00AE69BE" w:rsidP="002F7DF8">
            <w:pPr>
              <w:ind w:firstLine="0"/>
              <w:rPr>
                <w:bCs/>
                <w:iCs/>
              </w:rPr>
            </w:pPr>
            <w:r w:rsidRPr="002F7DF8">
              <w:rPr>
                <w:rFonts w:hint="eastAsia"/>
                <w:bCs/>
                <w:iCs/>
              </w:rPr>
              <w:t>(f) raporturile pertinente privind rezultatele anterioare ale unor inspecții veterinare </w:t>
            </w:r>
            <w:r w:rsidRPr="002F7DF8">
              <w:rPr>
                <w:rFonts w:hint="eastAsia"/>
                <w:bCs/>
                <w:i/>
                <w:iCs/>
              </w:rPr>
              <w:t>ante mortem</w:t>
            </w:r>
            <w:r w:rsidRPr="002F7DF8">
              <w:rPr>
                <w:rFonts w:hint="eastAsia"/>
                <w:bCs/>
                <w:iCs/>
              </w:rPr>
              <w:t> și </w:t>
            </w:r>
            <w:r w:rsidRPr="002F7DF8">
              <w:rPr>
                <w:rFonts w:hint="eastAsia"/>
                <w:bCs/>
                <w:i/>
                <w:iCs/>
              </w:rPr>
              <w:t>post mortem</w:t>
            </w:r>
            <w:r w:rsidRPr="002F7DF8">
              <w:rPr>
                <w:rFonts w:hint="eastAsia"/>
                <w:bCs/>
                <w:iCs/>
              </w:rPr>
              <w:t> efectuate în cazul unor animale care provin din aceeași exploatație, inclusiv, în special, rapoartele medicului veterinar oficial;</w:t>
            </w:r>
          </w:p>
          <w:p w:rsidR="00AE69BE" w:rsidRPr="002F7DF8" w:rsidRDefault="00AE69BE" w:rsidP="002F7DF8">
            <w:pPr>
              <w:ind w:firstLine="0"/>
              <w:rPr>
                <w:bCs/>
                <w:iCs/>
              </w:rPr>
            </w:pPr>
            <w:r w:rsidRPr="002F7DF8">
              <w:rPr>
                <w:rFonts w:hint="eastAsia"/>
                <w:bCs/>
                <w:iCs/>
              </w:rPr>
              <w:t>(g) datele privind producția, atunci când acestea ar putea indica prezența unei boli</w:t>
            </w:r>
            <w:r>
              <w:rPr>
                <w:bCs/>
                <w:iCs/>
              </w:rPr>
              <w:t xml:space="preserve"> </w:t>
            </w:r>
            <w:r w:rsidRPr="002F7DF8">
              <w:rPr>
                <w:rFonts w:hint="eastAsia"/>
                <w:bCs/>
                <w:iCs/>
              </w:rPr>
              <w:t>și</w:t>
            </w:r>
          </w:p>
          <w:p w:rsidR="00AE69BE" w:rsidRPr="002F7DF8" w:rsidRDefault="00AE69BE" w:rsidP="002F7DF8">
            <w:pPr>
              <w:ind w:firstLine="0"/>
              <w:rPr>
                <w:bCs/>
                <w:iCs/>
              </w:rPr>
            </w:pPr>
            <w:r w:rsidRPr="002F7DF8">
              <w:rPr>
                <w:rFonts w:hint="eastAsia"/>
                <w:bCs/>
                <w:iCs/>
              </w:rPr>
              <w:t>(h) numele și adresa medicului veterinar particular care îngrijește în mod curent animalele din exploatația de origine.</w:t>
            </w:r>
          </w:p>
          <w:p w:rsidR="00AE69BE" w:rsidRPr="002F7DF8" w:rsidRDefault="00AE69BE" w:rsidP="002F7DF8">
            <w:pPr>
              <w:ind w:firstLine="0"/>
              <w:rPr>
                <w:bCs/>
                <w:iCs/>
              </w:rPr>
            </w:pPr>
            <w:r w:rsidRPr="002F7DF8">
              <w:rPr>
                <w:rFonts w:hint="eastAsia"/>
                <w:bCs/>
                <w:iCs/>
              </w:rPr>
              <w:t>4.</w:t>
            </w:r>
            <w:r>
              <w:rPr>
                <w:bCs/>
                <w:iCs/>
              </w:rPr>
              <w:t xml:space="preserve"> </w:t>
            </w:r>
            <w:r w:rsidRPr="002F7DF8">
              <w:rPr>
                <w:rFonts w:hint="eastAsia"/>
                <w:bCs/>
                <w:iCs/>
              </w:rPr>
              <w:t>(a) Cu toate acestea, nu este necesar ca exploatantului </w:t>
            </w:r>
            <w:hyperlink r:id="rId59"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abatorului sau unitate de prelucrare a vânatului</w:t>
            </w:r>
            <w:r w:rsidRPr="002F7DF8">
              <w:rPr>
                <w:rFonts w:hint="eastAsia"/>
                <w:b/>
                <w:bCs/>
                <w:iCs/>
              </w:rPr>
              <w:t> ◄ </w:t>
            </w:r>
            <w:r w:rsidRPr="002F7DF8">
              <w:rPr>
                <w:rFonts w:hint="eastAsia"/>
                <w:bCs/>
                <w:iCs/>
              </w:rPr>
              <w:t>să i se furnizeze:</w:t>
            </w:r>
          </w:p>
          <w:p w:rsidR="00AE69BE" w:rsidRPr="002F7DF8" w:rsidRDefault="00AE69BE" w:rsidP="002F7DF8">
            <w:pPr>
              <w:ind w:firstLine="0"/>
              <w:rPr>
                <w:bCs/>
                <w:iCs/>
              </w:rPr>
            </w:pPr>
            <w:r w:rsidRPr="002F7DF8">
              <w:rPr>
                <w:rFonts w:hint="eastAsia"/>
                <w:bCs/>
                <w:iCs/>
              </w:rPr>
              <w:t>(i) informațiile prevăzute la punctul 3 literele (a), (b), (f) și (h), în cazul în care acesta deține deja aceste informații (de exemplu, prin intermediul unui dispozitiv permanent sau printr-un sistem de asigurare a calității)</w:t>
            </w:r>
            <w:r>
              <w:rPr>
                <w:bCs/>
                <w:iCs/>
              </w:rPr>
              <w:t xml:space="preserve"> </w:t>
            </w:r>
            <w:r w:rsidRPr="002F7DF8">
              <w:rPr>
                <w:rFonts w:hint="eastAsia"/>
                <w:bCs/>
                <w:iCs/>
              </w:rPr>
              <w:t>sau</w:t>
            </w:r>
          </w:p>
          <w:p w:rsidR="00AE69BE" w:rsidRPr="002F7DF8" w:rsidRDefault="00AE69BE" w:rsidP="002F7DF8">
            <w:pPr>
              <w:ind w:firstLine="0"/>
              <w:rPr>
                <w:bCs/>
                <w:iCs/>
              </w:rPr>
            </w:pPr>
            <w:r w:rsidRPr="002F7DF8">
              <w:rPr>
                <w:rFonts w:hint="eastAsia"/>
                <w:bCs/>
                <w:iCs/>
              </w:rPr>
              <w:t>(ii) informațiile prevăzute la punctul 3 literele (a), (b), (f) și (g), în cazul în care producătorul declară că nu există nici o informație pertinentă de semnalat.</w:t>
            </w:r>
          </w:p>
          <w:p w:rsidR="00AE69BE" w:rsidRPr="002F7DF8" w:rsidRDefault="00AE69BE" w:rsidP="002F7DF8">
            <w:pPr>
              <w:ind w:firstLine="0"/>
              <w:rPr>
                <w:bCs/>
                <w:iCs/>
              </w:rPr>
            </w:pPr>
            <w:r w:rsidRPr="002F7DF8">
              <w:rPr>
                <w:rFonts w:hint="eastAsia"/>
                <w:bCs/>
                <w:iCs/>
              </w:rPr>
              <w:t>(b) informațiile nu trebuie să fie furnizate sub forma unui extras, cuvânt cu cuvânt, din registrele exploatației de origine. Acestea pot fi comunicate printr-un transfer electronic de date sau sub forma unei declarații standardizate semnate de producător.</w:t>
            </w:r>
          </w:p>
          <w:p w:rsidR="00AE69BE" w:rsidRPr="002F7DF8" w:rsidRDefault="00AE69BE" w:rsidP="002F7DF8">
            <w:pPr>
              <w:ind w:firstLine="0"/>
              <w:rPr>
                <w:bCs/>
                <w:iCs/>
              </w:rPr>
            </w:pPr>
            <w:r w:rsidRPr="002F7DF8">
              <w:rPr>
                <w:rFonts w:hint="eastAsia"/>
                <w:bCs/>
                <w:iCs/>
              </w:rPr>
              <w:t>5. Operatorii din sectorul alimentar care iau hotărârea de a accepta animale în instalațiile </w:t>
            </w:r>
            <w:hyperlink r:id="rId60"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abatoarelor sau unitate de prelucrare a vânatului</w:t>
            </w:r>
            <w:r w:rsidRPr="002F7DF8">
              <w:rPr>
                <w:rFonts w:hint="eastAsia"/>
                <w:b/>
                <w:bCs/>
                <w:iCs/>
              </w:rPr>
              <w:t> ◄ </w:t>
            </w:r>
            <w:r w:rsidRPr="002F7DF8">
              <w:rPr>
                <w:rFonts w:hint="eastAsia"/>
                <w:bCs/>
                <w:iCs/>
              </w:rPr>
              <w:t xml:space="preserve">după ce au evaluat informațiile pertinente privind lanțul alimentar trebuie să le pună, fără </w:t>
            </w:r>
            <w:r w:rsidRPr="002F7DF8">
              <w:rPr>
                <w:rFonts w:hint="eastAsia"/>
                <w:bCs/>
                <w:iCs/>
              </w:rPr>
              <w:lastRenderedPageBreak/>
              <w:t>întârziere, la dispoziția medicului veterinar oficial și, cu excepția circumstanțelor prevăzute la punctul 7, cu cel puțin 24 de ore înaintea sosirii animalului sau lotului de animale. Operatorul din sectorul alimentar trebuie să notifice medicului veterinar oficial informațiile care pot genera preocupări privind sănătatea animală înainte de inspecția veterinară </w:t>
            </w:r>
            <w:r w:rsidRPr="002F7DF8">
              <w:rPr>
                <w:rFonts w:hint="eastAsia"/>
                <w:bCs/>
                <w:i/>
                <w:iCs/>
              </w:rPr>
              <w:t>ante mortem</w:t>
            </w:r>
            <w:r w:rsidRPr="002F7DF8">
              <w:rPr>
                <w:rFonts w:hint="eastAsia"/>
                <w:bCs/>
                <w:iCs/>
              </w:rPr>
              <w:t> a animalului în cauză.</w:t>
            </w:r>
          </w:p>
          <w:p w:rsidR="00AE69BE" w:rsidRPr="002F7DF8" w:rsidRDefault="00AE69BE" w:rsidP="002F7DF8">
            <w:pPr>
              <w:ind w:firstLine="0"/>
              <w:rPr>
                <w:bCs/>
                <w:iCs/>
              </w:rPr>
            </w:pPr>
            <w:r w:rsidRPr="002F7DF8">
              <w:rPr>
                <w:rFonts w:hint="eastAsia"/>
                <w:bCs/>
                <w:iCs/>
              </w:rPr>
              <w:t>6. În cazul în care un animal ajunge la </w:t>
            </w:r>
            <w:hyperlink r:id="rId61"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 sau unitate de prelucrare a vânatului</w:t>
            </w:r>
            <w:r w:rsidRPr="002F7DF8">
              <w:rPr>
                <w:rFonts w:hint="eastAsia"/>
                <w:b/>
                <w:bCs/>
                <w:iCs/>
              </w:rPr>
              <w:t> ◄ </w:t>
            </w:r>
            <w:r w:rsidRPr="002F7DF8">
              <w:rPr>
                <w:rFonts w:hint="eastAsia"/>
                <w:bCs/>
                <w:iCs/>
              </w:rPr>
              <w:t>fără să fie însoțit de informații privind lanțul alimentar, operatorul trebuie să înștiințeze de îndată medicul veterinar oficial despre aceasta. Sacrificarea animalului nu poate avea loc atât timp cât medicul veterinar oficial nu autorizează acest lucru.</w:t>
            </w:r>
          </w:p>
          <w:p w:rsidR="00AE69BE" w:rsidRPr="002F7DF8" w:rsidRDefault="00E92DEB" w:rsidP="002F7DF8">
            <w:pPr>
              <w:ind w:firstLine="0"/>
              <w:rPr>
                <w:b/>
                <w:bCs/>
                <w:iCs/>
              </w:rPr>
            </w:pPr>
            <w:hyperlink r:id="rId62" w:tooltip="32009R1161: REPLACED" w:history="1">
              <w:r w:rsidR="00AE69BE" w:rsidRPr="002F7DF8">
                <w:rPr>
                  <w:rStyle w:val="Hyperlink"/>
                  <w:rFonts w:hint="eastAsia"/>
                  <w:b/>
                  <w:bCs/>
                  <w:iCs/>
                </w:rPr>
                <w:t>▼M8</w:t>
              </w:r>
            </w:hyperlink>
          </w:p>
          <w:p w:rsidR="00AE69BE" w:rsidRPr="002F7DF8" w:rsidRDefault="00AE69BE" w:rsidP="002F7DF8">
            <w:pPr>
              <w:ind w:firstLine="0"/>
              <w:rPr>
                <w:bCs/>
                <w:iCs/>
              </w:rPr>
            </w:pPr>
            <w:r w:rsidRPr="002F7DF8">
              <w:rPr>
                <w:rFonts w:hint="eastAsia"/>
                <w:bCs/>
                <w:iCs/>
              </w:rPr>
              <w:t>7. În cazul în care autoritatea competentă o permite și cu condiția ca obiectivele prezentului regulament să nu fie periclitate, informațiile privind lanțul alimentar pot sosi la </w:t>
            </w:r>
            <w:hyperlink r:id="rId63"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 sau unitate de prelucrare a vânatului</w:t>
            </w:r>
            <w:r w:rsidRPr="002F7DF8">
              <w:rPr>
                <w:rFonts w:hint="eastAsia"/>
                <w:b/>
                <w:bCs/>
                <w:iCs/>
              </w:rPr>
              <w:t> ◄ </w:t>
            </w:r>
            <w:r w:rsidRPr="002F7DF8">
              <w:rPr>
                <w:rFonts w:hint="eastAsia"/>
                <w:bCs/>
                <w:iCs/>
              </w:rPr>
              <w:t>cu mai puțin de 24 de ore înainte de sosirea animalelor aparținând tuturor speciilor la care se referă sau pot sosi la </w:t>
            </w:r>
            <w:hyperlink r:id="rId64"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 sau unitate de prelucrare a vânatului</w:t>
            </w:r>
            <w:r w:rsidRPr="002F7DF8">
              <w:rPr>
                <w:rFonts w:hint="eastAsia"/>
                <w:b/>
                <w:bCs/>
                <w:iCs/>
              </w:rPr>
              <w:t> ◄ </w:t>
            </w:r>
            <w:r w:rsidRPr="002F7DF8">
              <w:rPr>
                <w:rFonts w:hint="eastAsia"/>
                <w:bCs/>
                <w:iCs/>
              </w:rPr>
              <w:t>concomitent cu aceste animale.</w:t>
            </w:r>
          </w:p>
          <w:p w:rsidR="00AE69BE" w:rsidRPr="002F7DF8" w:rsidRDefault="00AE69BE" w:rsidP="002F7DF8">
            <w:pPr>
              <w:ind w:firstLine="0"/>
              <w:rPr>
                <w:bCs/>
                <w:iCs/>
              </w:rPr>
            </w:pPr>
            <w:r w:rsidRPr="002F7DF8">
              <w:rPr>
                <w:rFonts w:hint="eastAsia"/>
                <w:bCs/>
                <w:iCs/>
              </w:rPr>
              <w:t>Cu toate acestea, orice informație privind lanțul alimentar a cărei cunoaștere poate perturba serios activitatea </w:t>
            </w:r>
            <w:hyperlink r:id="rId65"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abatorului sau unitate de prelucrare a vânatului</w:t>
            </w:r>
            <w:r w:rsidRPr="002F7DF8">
              <w:rPr>
                <w:rFonts w:hint="eastAsia"/>
                <w:b/>
                <w:bCs/>
                <w:iCs/>
              </w:rPr>
              <w:t> ◄ </w:t>
            </w:r>
            <w:r w:rsidRPr="002F7DF8">
              <w:rPr>
                <w:rFonts w:hint="eastAsia"/>
                <w:bCs/>
                <w:iCs/>
              </w:rPr>
              <w:t>va fi comunicată operatorului din industria alimentară care administrează </w:t>
            </w:r>
            <w:hyperlink r:id="rId66"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abatorul sau unitate de prelucrare a vânatului</w:t>
            </w:r>
            <w:r w:rsidRPr="002F7DF8">
              <w:rPr>
                <w:rFonts w:hint="eastAsia"/>
                <w:b/>
                <w:bCs/>
                <w:iCs/>
              </w:rPr>
              <w:t> ◄ </w:t>
            </w:r>
            <w:r w:rsidRPr="002F7DF8">
              <w:rPr>
                <w:rFonts w:hint="eastAsia"/>
                <w:bCs/>
                <w:iCs/>
              </w:rPr>
              <w:t>cu suficient timp înainte de sosirea animalelor la </w:t>
            </w:r>
            <w:hyperlink r:id="rId67"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 sau unitate de prelucrare a vânatului</w:t>
            </w:r>
            <w:r w:rsidRPr="002F7DF8">
              <w:rPr>
                <w:rFonts w:hint="eastAsia"/>
                <w:b/>
                <w:bCs/>
                <w:iCs/>
              </w:rPr>
              <w:t> ◄ </w:t>
            </w:r>
            <w:r w:rsidRPr="002F7DF8">
              <w:rPr>
                <w:rFonts w:hint="eastAsia"/>
                <w:bCs/>
                <w:iCs/>
              </w:rPr>
              <w:t>, pentru ca respectivul operator din industria alimentară să planifice corespunzător activitatea din </w:t>
            </w:r>
            <w:hyperlink r:id="rId68"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 sau unitate de prelucrare a vânatului</w:t>
            </w:r>
            <w:r w:rsidRPr="002F7DF8">
              <w:rPr>
                <w:rFonts w:hint="eastAsia"/>
                <w:b/>
                <w:bCs/>
                <w:iCs/>
              </w:rPr>
              <w:t> ◄ </w:t>
            </w:r>
            <w:r w:rsidRPr="002F7DF8">
              <w:rPr>
                <w:rFonts w:hint="eastAsia"/>
                <w:bCs/>
                <w:iCs/>
              </w:rPr>
              <w:t>.</w:t>
            </w:r>
          </w:p>
          <w:p w:rsidR="00AE69BE" w:rsidRPr="002F7DF8" w:rsidRDefault="00AE69BE" w:rsidP="002F7DF8">
            <w:pPr>
              <w:ind w:firstLine="0"/>
              <w:rPr>
                <w:bCs/>
                <w:iCs/>
              </w:rPr>
            </w:pPr>
            <w:r w:rsidRPr="002F7DF8">
              <w:rPr>
                <w:rFonts w:hint="eastAsia"/>
                <w:bCs/>
                <w:iCs/>
              </w:rPr>
              <w:t>Operatorul din industria alimentară care administrează </w:t>
            </w:r>
            <w:hyperlink r:id="rId69" w:tooltip="32024R1141: REPLACED" w:history="1">
              <w:r w:rsidRPr="002F7DF8">
                <w:rPr>
                  <w:rStyle w:val="Hyperlink"/>
                  <w:rFonts w:hint="eastAsia"/>
                  <w:b/>
                  <w:bCs/>
                  <w:iCs/>
                </w:rPr>
                <w:t>►M27</w:t>
              </w:r>
              <w:r w:rsidRPr="002F7DF8">
                <w:rPr>
                  <w:rStyle w:val="Hyperlink"/>
                  <w:rFonts w:hint="eastAsia"/>
                  <w:bCs/>
                  <w:iCs/>
                </w:rPr>
                <w:t> </w:t>
              </w:r>
            </w:hyperlink>
            <w:r w:rsidRPr="002F7DF8">
              <w:rPr>
                <w:rFonts w:hint="eastAsia"/>
                <w:bCs/>
                <w:iCs/>
              </w:rPr>
              <w:t>  abatorul sau unitate de prelucrare a vânatului</w:t>
            </w:r>
            <w:r w:rsidRPr="002F7DF8">
              <w:rPr>
                <w:rFonts w:hint="eastAsia"/>
                <w:b/>
                <w:bCs/>
                <w:iCs/>
              </w:rPr>
              <w:t> ◄ </w:t>
            </w:r>
            <w:r w:rsidRPr="002F7DF8">
              <w:rPr>
                <w:rFonts w:hint="eastAsia"/>
                <w:bCs/>
                <w:iCs/>
              </w:rPr>
              <w:t>trebuie să evalueze informațiile relevante și trebuie să transmită informațiile privind lanțul alimentar medicului veterinar autorizat. Sacrificarea sau pregătirea pentru tranșare a animalelor nu poate avea loc înainte ca medicul veterinar autorizat să le autorizeze.</w:t>
            </w:r>
          </w:p>
          <w:p w:rsidR="00AE69BE" w:rsidRPr="002F7DF8" w:rsidRDefault="00E92DEB" w:rsidP="002F7DF8">
            <w:pPr>
              <w:ind w:firstLine="0"/>
              <w:rPr>
                <w:b/>
                <w:bCs/>
                <w:iCs/>
              </w:rPr>
            </w:pPr>
            <w:hyperlink r:id="rId70" w:tooltip="32004R0853" w:history="1">
              <w:r w:rsidR="00AE69BE" w:rsidRPr="002F7DF8">
                <w:rPr>
                  <w:rStyle w:val="Hyperlink"/>
                  <w:rFonts w:hint="eastAsia"/>
                  <w:b/>
                  <w:bCs/>
                  <w:iCs/>
                </w:rPr>
                <w:t>▼B</w:t>
              </w:r>
            </w:hyperlink>
          </w:p>
          <w:p w:rsidR="00AE69BE" w:rsidRPr="002F7DF8" w:rsidRDefault="00AE69BE" w:rsidP="002F7DF8">
            <w:pPr>
              <w:ind w:firstLine="0"/>
              <w:rPr>
                <w:bCs/>
                <w:iCs/>
              </w:rPr>
            </w:pPr>
            <w:r w:rsidRPr="002F7DF8">
              <w:rPr>
                <w:rFonts w:hint="eastAsia"/>
                <w:bCs/>
                <w:iCs/>
              </w:rPr>
              <w:t>8. Este necesar ca operatorii din sectorul alimentar să verifice pașapoartele care însoțesc solipedele domestice pentru a se asigura că animalul este destinat sacrificării în vederea consumului uman. În cazul în care acceptă animalul pentru sacrificare, aceștia trebuie să dea pașaportul medicului veterinar oficial.</w:t>
            </w:r>
          </w:p>
          <w:p w:rsidR="00AE69BE" w:rsidRPr="002F7DF8" w:rsidRDefault="00E92DEB" w:rsidP="002F7DF8">
            <w:pPr>
              <w:ind w:firstLine="0"/>
              <w:rPr>
                <w:b/>
                <w:bCs/>
                <w:iCs/>
              </w:rPr>
            </w:pPr>
            <w:hyperlink r:id="rId71" w:tooltip="32012R0016: INSERTED" w:history="1">
              <w:r w:rsidR="00AE69BE" w:rsidRPr="002F7DF8">
                <w:rPr>
                  <w:rStyle w:val="Hyperlink"/>
                  <w:rFonts w:hint="eastAsia"/>
                  <w:b/>
                  <w:bCs/>
                  <w:iCs/>
                </w:rPr>
                <w:t>▼M12</w:t>
              </w:r>
            </w:hyperlink>
          </w:p>
          <w:p w:rsidR="00AE69BE" w:rsidRPr="002F7DF8" w:rsidRDefault="00AE69BE" w:rsidP="006C63D7">
            <w:pPr>
              <w:ind w:firstLine="0"/>
              <w:rPr>
                <w:bCs/>
                <w:iCs/>
              </w:rPr>
            </w:pPr>
          </w:p>
        </w:tc>
        <w:tc>
          <w:tcPr>
            <w:tcW w:w="5386" w:type="dxa"/>
          </w:tcPr>
          <w:p w:rsidR="00AD2BDF" w:rsidRPr="00AD2BDF" w:rsidRDefault="00AD2BDF" w:rsidP="00AD2BDF">
            <w:pPr>
              <w:ind w:firstLine="0"/>
              <w:rPr>
                <w:b/>
                <w:bCs/>
                <w:lang w:val="ro-MD"/>
              </w:rPr>
            </w:pPr>
            <w:r w:rsidRPr="00AD2BDF">
              <w:rPr>
                <w:b/>
                <w:bCs/>
                <w:lang w:val="ro-MD"/>
              </w:rPr>
              <w:lastRenderedPageBreak/>
              <w:t>SECȚIUNEA a 3-a</w:t>
            </w:r>
          </w:p>
          <w:p w:rsidR="00AD2BDF" w:rsidRPr="00AD2BDF" w:rsidRDefault="00AD2BDF" w:rsidP="00AD2BDF">
            <w:pPr>
              <w:ind w:firstLine="0"/>
              <w:rPr>
                <w:b/>
                <w:bCs/>
                <w:lang w:val="ro-MD"/>
              </w:rPr>
            </w:pPr>
            <w:r w:rsidRPr="00AD2BDF">
              <w:rPr>
                <w:b/>
                <w:bCs/>
                <w:lang w:val="ro-MD"/>
              </w:rPr>
              <w:t>  INFORMAȚII PRIVIND LANȚUL ALIMENTAR</w:t>
            </w:r>
          </w:p>
          <w:p w:rsidR="00AD2BDF" w:rsidRPr="00AD2BDF" w:rsidRDefault="00AD2BDF" w:rsidP="00AD2BDF">
            <w:pPr>
              <w:ind w:firstLine="0"/>
              <w:rPr>
                <w:b/>
                <w:bCs/>
                <w:lang w:val="ro-MD"/>
              </w:rPr>
            </w:pPr>
          </w:p>
          <w:p w:rsidR="00AD2BDF" w:rsidRPr="00AD2BDF" w:rsidRDefault="00AD2BDF" w:rsidP="00AD2BDF">
            <w:pPr>
              <w:ind w:firstLine="0"/>
              <w:rPr>
                <w:bCs/>
                <w:lang w:val="ro-MD"/>
              </w:rPr>
            </w:pPr>
            <w:r w:rsidRPr="00AD2BDF">
              <w:rPr>
                <w:b/>
                <w:bCs/>
                <w:lang w:val="ro-MD"/>
              </w:rPr>
              <w:t>19.</w:t>
            </w:r>
            <w:r w:rsidRPr="00AD2BDF">
              <w:rPr>
                <w:bCs/>
                <w:lang w:val="ro-MD"/>
              </w:rPr>
              <w:t xml:space="preserve"> Este necesar ca operatorii din domeniul alimentar care administrează abatoare sau unități de prelucrare a vânatului să solicite, să primească și să verifice, după caz, informațiile despre lanțul alimentar și să intervină în conformitate cu prezenta secțiune pentru toate animalele, cu excepția vânatului sălbatic, care sunt trimise sau destinate trimiterii la abator sau la unitatea de prelucrare a vânatului. </w:t>
            </w:r>
          </w:p>
          <w:p w:rsidR="00AD2BDF" w:rsidRPr="00AD2BDF" w:rsidRDefault="00AD2BDF" w:rsidP="00AD2BDF">
            <w:pPr>
              <w:ind w:firstLine="0"/>
              <w:rPr>
                <w:bCs/>
                <w:lang w:val="ro-MD"/>
              </w:rPr>
            </w:pPr>
          </w:p>
          <w:p w:rsidR="00AD2BDF" w:rsidRPr="00AD2BDF" w:rsidRDefault="00AD2BDF" w:rsidP="00AD2BDF">
            <w:pPr>
              <w:ind w:firstLine="0"/>
              <w:rPr>
                <w:bCs/>
                <w:lang w:val="ro-MD"/>
              </w:rPr>
            </w:pPr>
            <w:r w:rsidRPr="00AD2BDF">
              <w:rPr>
                <w:b/>
                <w:bCs/>
                <w:lang w:val="ro-MD"/>
              </w:rPr>
              <w:t>20.</w:t>
            </w:r>
            <w:r w:rsidRPr="00AD2BDF">
              <w:rPr>
                <w:bCs/>
                <w:lang w:val="ro-MD"/>
              </w:rPr>
              <w:t xml:space="preserve"> Operatorii abatoarelor sau unitate de prelucrare a vânatului nu trebuie să accepte animale în instalațiile abatorului sau unitate de prelucrare a vânatului  fără să fi solicitat și obținut informațiile pertinente privind lanțul alimentar care sunt prevăzute de registrele ținute în exploatația de origine în conformitate cu Legea nr.296/2017 privind cerințele generale de igienă a produselor alimentare.</w:t>
            </w:r>
          </w:p>
          <w:p w:rsidR="00AD2BDF" w:rsidRPr="00AD2BDF" w:rsidRDefault="00AD2BDF" w:rsidP="00AD2BDF">
            <w:pPr>
              <w:ind w:firstLine="0"/>
              <w:rPr>
                <w:bCs/>
                <w:lang w:val="ro-MD"/>
              </w:rPr>
            </w:pPr>
          </w:p>
          <w:p w:rsidR="00AD2BDF" w:rsidRPr="00AD2BDF" w:rsidRDefault="00AD2BDF" w:rsidP="00AD2BDF">
            <w:pPr>
              <w:ind w:firstLine="0"/>
              <w:rPr>
                <w:bCs/>
                <w:lang w:val="ro-MD"/>
              </w:rPr>
            </w:pPr>
            <w:r w:rsidRPr="00AD2BDF">
              <w:rPr>
                <w:b/>
                <w:bCs/>
                <w:lang w:val="ro-MD"/>
              </w:rPr>
              <w:t>21.</w:t>
            </w:r>
            <w:r w:rsidRPr="00AD2BDF">
              <w:rPr>
                <w:bCs/>
                <w:lang w:val="ro-MD"/>
              </w:rPr>
              <w:t xml:space="preserve"> Operatorii abatoarelor sau unitate de prelucrare a vânatului  trebuie să obțină informațiile cu cel puțin 24 de ore înaintea sosirii animalelor la abator sau unitate de prelucrare a vânatului, cu excepția circumstanțelor prevăzute la pct.26.</w:t>
            </w:r>
          </w:p>
          <w:p w:rsidR="00F11139" w:rsidRDefault="00F11139" w:rsidP="00AD2BDF">
            <w:pPr>
              <w:ind w:firstLine="0"/>
              <w:rPr>
                <w:bCs/>
                <w:lang w:val="ro-MD"/>
              </w:rPr>
            </w:pPr>
          </w:p>
          <w:p w:rsidR="00AD2BDF" w:rsidRPr="00AD2BDF" w:rsidRDefault="00AD2BDF" w:rsidP="00AD2BDF">
            <w:pPr>
              <w:ind w:firstLine="0"/>
              <w:rPr>
                <w:bCs/>
                <w:lang w:val="ro-MD"/>
              </w:rPr>
            </w:pPr>
            <w:r w:rsidRPr="00AD2BDF">
              <w:rPr>
                <w:b/>
                <w:bCs/>
                <w:lang w:val="ro-MD"/>
              </w:rPr>
              <w:t>22.</w:t>
            </w:r>
            <w:r w:rsidRPr="00AD2BDF">
              <w:rPr>
                <w:bCs/>
                <w:lang w:val="ro-MD"/>
              </w:rPr>
              <w:t> Informațiile pertinente privind lanțul alimentar menționate la pct.1 trebuie să vizeze în special:</w:t>
            </w:r>
          </w:p>
          <w:p w:rsidR="00AD2BDF" w:rsidRPr="00AD2BDF" w:rsidRDefault="00AD2BDF" w:rsidP="00AD2BDF">
            <w:pPr>
              <w:ind w:firstLine="0"/>
              <w:rPr>
                <w:bCs/>
                <w:lang w:val="ro-MD"/>
              </w:rPr>
            </w:pPr>
            <w:r w:rsidRPr="00AD2BDF">
              <w:rPr>
                <w:bCs/>
                <w:lang w:val="ro-MD"/>
              </w:rPr>
              <w:t xml:space="preserve">22.1 statutul exploatației de origine sau statutul regional privind sănătatea animală, și dacă exploatația este recunoscută oficial că </w:t>
            </w:r>
            <w:r w:rsidRPr="00AD2BDF">
              <w:rPr>
                <w:bCs/>
                <w:lang w:val="ro-MD"/>
              </w:rPr>
              <w:lastRenderedPageBreak/>
              <w:t>aplică condiții de adăpost controlate în ceea ce privește prezența de </w:t>
            </w:r>
            <w:r w:rsidRPr="00AD2BDF">
              <w:rPr>
                <w:bCs/>
                <w:i/>
                <w:iCs/>
                <w:lang w:val="ro-MD"/>
              </w:rPr>
              <w:t>Trichinella</w:t>
            </w:r>
            <w:r w:rsidRPr="00AD2BDF">
              <w:rPr>
                <w:bCs/>
                <w:lang w:val="ro-MD"/>
              </w:rPr>
              <w:t> în conformitate cu pct.34 parte IV a Secțiunei a 6-a din Regulamentul sanitar-veterinar cu privire la stabilirea normelor specifice aplicabile controalelor oficiale privind prezenta de Trichinella în carne;</w:t>
            </w:r>
          </w:p>
          <w:p w:rsidR="00AD2BDF" w:rsidRPr="00AD2BDF" w:rsidRDefault="00AD2BDF" w:rsidP="00AD2BDF">
            <w:pPr>
              <w:ind w:firstLine="0"/>
              <w:rPr>
                <w:bCs/>
                <w:lang w:val="ro-MD"/>
              </w:rPr>
            </w:pPr>
            <w:r w:rsidRPr="00AD2BDF">
              <w:rPr>
                <w:bCs/>
                <w:lang w:val="ro-MD"/>
              </w:rPr>
              <w:t>22.2 starea sănătății animalelor;</w:t>
            </w:r>
          </w:p>
          <w:p w:rsidR="00AD2BDF" w:rsidRPr="00AD2BDF" w:rsidRDefault="00AD2BDF" w:rsidP="00AD2BDF">
            <w:pPr>
              <w:ind w:firstLine="0"/>
              <w:rPr>
                <w:bCs/>
                <w:lang w:val="ro-MD"/>
              </w:rPr>
            </w:pPr>
            <w:r w:rsidRPr="00AD2BDF">
              <w:rPr>
                <w:bCs/>
                <w:lang w:val="ro-MD"/>
              </w:rPr>
              <w:t>22.3 medicamentele de uz veterinar sau celelalte tratamente administrate animalelor în cursul unei perioade determinate și a căror perioadă de așteptare este mai mare de zero, precum și datele când au fost administrate aceste tratamente și perioadele de așteptare;</w:t>
            </w:r>
          </w:p>
          <w:p w:rsidR="00AD2BDF" w:rsidRPr="00AD2BDF" w:rsidRDefault="00AD2BDF" w:rsidP="00AD2BDF">
            <w:pPr>
              <w:ind w:firstLine="0"/>
              <w:rPr>
                <w:bCs/>
                <w:lang w:val="ro-MD"/>
              </w:rPr>
            </w:pPr>
            <w:r w:rsidRPr="00AD2BDF">
              <w:rPr>
                <w:bCs/>
                <w:lang w:val="ro-MD"/>
              </w:rPr>
              <w:t>22.4 apariția unor boli care pot influența siguranța cărnii;</w:t>
            </w:r>
          </w:p>
          <w:p w:rsidR="00AD2BDF" w:rsidRPr="00AD2BDF" w:rsidRDefault="00AD2BDF" w:rsidP="00AD2BDF">
            <w:pPr>
              <w:ind w:firstLine="0"/>
              <w:rPr>
                <w:bCs/>
                <w:lang w:val="ro-MD"/>
              </w:rPr>
            </w:pPr>
            <w:r w:rsidRPr="00AD2BDF">
              <w:rPr>
                <w:bCs/>
                <w:lang w:val="ro-MD"/>
              </w:rPr>
              <w:t>22.5 rezultatele, în cazul în care acestea sunt importante pentru protecția sănătății publice, oricărei analize de eșantioane prelevate de la animale sau alte eșantioane prelevate pentru diagnosticarea bolilor care pot influența siguranța cărnii, inclusiv eșantioanele prelevate în cadrul supravegherii și controlului zoonozelor și reziduurilor;</w:t>
            </w:r>
          </w:p>
          <w:p w:rsidR="00AD2BDF" w:rsidRPr="00AD2BDF" w:rsidRDefault="00AD2BDF" w:rsidP="00AD2BDF">
            <w:pPr>
              <w:ind w:firstLine="0"/>
              <w:rPr>
                <w:bCs/>
                <w:lang w:val="ro-MD"/>
              </w:rPr>
            </w:pPr>
            <w:r w:rsidRPr="00AD2BDF">
              <w:rPr>
                <w:bCs/>
                <w:lang w:val="ro-MD"/>
              </w:rPr>
              <w:t>22.6 raporturile pertinente privind rezultatele anterioare ale unor inspecții veterinare </w:t>
            </w:r>
            <w:r w:rsidRPr="00AD2BDF">
              <w:rPr>
                <w:bCs/>
                <w:i/>
                <w:iCs/>
                <w:lang w:val="ro-MD"/>
              </w:rPr>
              <w:t>ante mortem</w:t>
            </w:r>
            <w:r w:rsidRPr="00AD2BDF">
              <w:rPr>
                <w:bCs/>
                <w:lang w:val="ro-MD"/>
              </w:rPr>
              <w:t> și </w:t>
            </w:r>
            <w:r w:rsidRPr="00AD2BDF">
              <w:rPr>
                <w:bCs/>
                <w:i/>
                <w:iCs/>
                <w:lang w:val="ro-MD"/>
              </w:rPr>
              <w:t>post mortem</w:t>
            </w:r>
            <w:r w:rsidRPr="00AD2BDF">
              <w:rPr>
                <w:bCs/>
                <w:lang w:val="ro-MD"/>
              </w:rPr>
              <w:t> efectuate în cazul unor animale care provin din aceeași exploatație, inclusiv, în special, rapoartele medicului veterinar oficial;</w:t>
            </w:r>
          </w:p>
          <w:p w:rsidR="00AD2BDF" w:rsidRPr="00AD2BDF" w:rsidRDefault="00AD2BDF" w:rsidP="00AD2BDF">
            <w:pPr>
              <w:ind w:firstLine="0"/>
              <w:rPr>
                <w:bCs/>
                <w:lang w:val="ro-MD"/>
              </w:rPr>
            </w:pPr>
            <w:r w:rsidRPr="00AD2BDF">
              <w:rPr>
                <w:bCs/>
                <w:lang w:val="ro-MD"/>
              </w:rPr>
              <w:t>22.7 datele privind producția, atunci când acestea ar putea indica prezența unei boli și</w:t>
            </w:r>
          </w:p>
          <w:p w:rsidR="00AD2BDF" w:rsidRPr="00AD2BDF" w:rsidRDefault="00AD2BDF" w:rsidP="00AD2BDF">
            <w:pPr>
              <w:ind w:firstLine="0"/>
              <w:rPr>
                <w:bCs/>
                <w:lang w:val="ro-MD"/>
              </w:rPr>
            </w:pPr>
            <w:r w:rsidRPr="00AD2BDF">
              <w:rPr>
                <w:bCs/>
                <w:lang w:val="ro-MD"/>
              </w:rPr>
              <w:t>22.8 numele și adresa medicului veterinar particular care îngrijește în mod curent animalele din exploatația de origine.</w:t>
            </w:r>
          </w:p>
          <w:p w:rsidR="00AD2BDF" w:rsidRPr="00AD2BDF" w:rsidRDefault="00AD2BDF" w:rsidP="00AD2BDF">
            <w:pPr>
              <w:ind w:firstLine="0"/>
              <w:rPr>
                <w:bCs/>
                <w:lang w:val="ro-MD"/>
              </w:rPr>
            </w:pPr>
          </w:p>
          <w:p w:rsidR="00AD2BDF" w:rsidRPr="00AD2BDF" w:rsidRDefault="00AD2BDF" w:rsidP="00AD2BDF">
            <w:pPr>
              <w:ind w:firstLine="0"/>
              <w:rPr>
                <w:bCs/>
                <w:lang w:val="ro-MD"/>
              </w:rPr>
            </w:pPr>
            <w:r w:rsidRPr="00AD2BDF">
              <w:rPr>
                <w:b/>
                <w:bCs/>
                <w:lang w:val="ro-MD"/>
              </w:rPr>
              <w:t>23.</w:t>
            </w:r>
            <w:r w:rsidRPr="00AD2BDF">
              <w:rPr>
                <w:bCs/>
                <w:lang w:val="ro-MD"/>
              </w:rPr>
              <w:t xml:space="preserve">  Cu toate acestea, nu este necesar ca exploatantului abatorului sau unitate de prelucrare a vânatului  să i se furnizeze:</w:t>
            </w:r>
          </w:p>
          <w:p w:rsidR="00AD2BDF" w:rsidRPr="00AD2BDF" w:rsidRDefault="00AD2BDF" w:rsidP="00AD2BDF">
            <w:pPr>
              <w:ind w:firstLine="0"/>
              <w:rPr>
                <w:bCs/>
                <w:lang w:val="ro-MD"/>
              </w:rPr>
            </w:pPr>
            <w:r w:rsidRPr="00AD2BDF">
              <w:rPr>
                <w:bCs/>
                <w:lang w:val="ro-MD"/>
              </w:rPr>
              <w:t>23.1 informațiile prevăzute la subpct. 22.1, 22.2, 22.6 și 22.8, în cazul în care acesta deține deja aceste informații (de exemplu, prin intermediul unui dispozitiv permanent sau printr-un sistem de asigurare a calității) sau</w:t>
            </w:r>
          </w:p>
          <w:p w:rsidR="00AD2BDF" w:rsidRPr="00AD2BDF" w:rsidRDefault="00AD2BDF" w:rsidP="00AD2BDF">
            <w:pPr>
              <w:ind w:firstLine="0"/>
              <w:rPr>
                <w:bCs/>
                <w:lang w:val="ro-MD"/>
              </w:rPr>
            </w:pPr>
            <w:r w:rsidRPr="00AD2BDF">
              <w:rPr>
                <w:bCs/>
                <w:lang w:val="ro-MD"/>
              </w:rPr>
              <w:t>23.2 informațiile prevăzute la subpct. 22.1, 22.2, 22.6 și 22.7, în cazul în care producătorul declară că nu există nici o informație pertinentă de semnalat.</w:t>
            </w:r>
          </w:p>
          <w:p w:rsidR="00AD2BDF" w:rsidRPr="00AD2BDF" w:rsidRDefault="00AD2BDF" w:rsidP="00AD2BDF">
            <w:pPr>
              <w:ind w:firstLine="0"/>
              <w:rPr>
                <w:bCs/>
                <w:lang w:val="ro-MD"/>
              </w:rPr>
            </w:pPr>
            <w:r w:rsidRPr="00AD2BDF">
              <w:rPr>
                <w:bCs/>
                <w:lang w:val="ro-MD"/>
              </w:rPr>
              <w:t>23.3 informațiile nu trebuie să fie furnizate sub forma unui extras, cuvânt cu cuvânt, din registrele exploatației de origine. Acestea pot fi comunicate printr-un transfer electronic de date sau sub forma unei declarații standardizate semnate de producător.</w:t>
            </w:r>
          </w:p>
          <w:p w:rsidR="00AD2BDF" w:rsidRPr="00AD2BDF" w:rsidRDefault="00AD2BDF" w:rsidP="00AD2BDF">
            <w:pPr>
              <w:ind w:firstLine="0"/>
              <w:rPr>
                <w:bCs/>
                <w:lang w:val="ro-MD"/>
              </w:rPr>
            </w:pPr>
          </w:p>
          <w:p w:rsidR="00AD2BDF" w:rsidRPr="00AD2BDF" w:rsidRDefault="00AD2BDF" w:rsidP="00AD2BDF">
            <w:pPr>
              <w:ind w:firstLine="0"/>
              <w:rPr>
                <w:bCs/>
                <w:lang w:val="ro-MD"/>
              </w:rPr>
            </w:pPr>
            <w:r w:rsidRPr="00AD2BDF">
              <w:rPr>
                <w:b/>
                <w:bCs/>
                <w:lang w:val="ro-MD"/>
              </w:rPr>
              <w:t>24.</w:t>
            </w:r>
            <w:r w:rsidRPr="00AD2BDF">
              <w:rPr>
                <w:bCs/>
                <w:lang w:val="ro-MD"/>
              </w:rPr>
              <w:t xml:space="preserve"> Operatorii din domeniul alimentar care iau hotărârea de a accepta animale în instalațiile abatoarelor sau unitate de prelucrare a vânatului după ce au evaluat informațiile pertinente privind lanțul alimentar trebuie să le pună, fără întârziere, la </w:t>
            </w:r>
            <w:r w:rsidRPr="00AD2BDF">
              <w:rPr>
                <w:bCs/>
                <w:lang w:val="ro-MD"/>
              </w:rPr>
              <w:lastRenderedPageBreak/>
              <w:t>dispoziția medicului veterinar oficial și, cu excepția circumstanțelor prevăzute la pct.26, cu cel puțin 24 de ore înaintea sosirii animalului sau lotului de animale. Operatorul din domeniul alimentar trebuie să notifice medicului veterinar oficial informațiile care pot genera preocupări privind sănătatea animală înainte de inspecția veterinară ante mortem a animalului în cauză.</w:t>
            </w:r>
          </w:p>
          <w:p w:rsidR="00AD2BDF" w:rsidRPr="00AD2BDF" w:rsidRDefault="00AD2BDF" w:rsidP="00AD2BDF">
            <w:pPr>
              <w:ind w:firstLine="0"/>
              <w:rPr>
                <w:bCs/>
                <w:lang w:val="ro-MD"/>
              </w:rPr>
            </w:pPr>
            <w:r w:rsidRPr="00AD2BDF">
              <w:rPr>
                <w:b/>
                <w:bCs/>
                <w:lang w:val="ro-MD"/>
              </w:rPr>
              <w:t>25.</w:t>
            </w:r>
            <w:r w:rsidRPr="00AD2BDF">
              <w:rPr>
                <w:bCs/>
                <w:lang w:val="ro-MD"/>
              </w:rPr>
              <w:t xml:space="preserve"> În cazul în care un animal ajunge la abator sau unitate de prelucrare a vânatului fără să fie însoțit de informații privind lanțul alimentar, operatorul trebuie să înștiințeze de îndată medicul veterinar oficial despre aceasta. Sacrificarea animalului nu poate avea loc atât timp cât medicul veterinar oficial nu autorizează acest lucru.</w:t>
            </w:r>
          </w:p>
          <w:p w:rsidR="00AD2BDF" w:rsidRPr="00AD2BDF" w:rsidRDefault="00AD2BDF" w:rsidP="00AD2BDF">
            <w:pPr>
              <w:ind w:firstLine="0"/>
              <w:rPr>
                <w:bCs/>
                <w:lang w:val="ro-MD"/>
              </w:rPr>
            </w:pPr>
            <w:r w:rsidRPr="00AD2BDF">
              <w:rPr>
                <w:b/>
                <w:bCs/>
                <w:lang w:val="ro-MD"/>
              </w:rPr>
              <w:t>26.</w:t>
            </w:r>
            <w:r w:rsidRPr="00AD2BDF">
              <w:rPr>
                <w:bCs/>
                <w:lang w:val="ro-MD"/>
              </w:rPr>
              <w:t xml:space="preserve"> În cazul în care autoritatea competentă o permite și cu condiția ca obiectivele prezentei hotărâri să nu fie periclitate, informațiile privind lanțul alimentar pot sosi la abator sau unitate de prelucrare a vânatului  cu mai puțin de 24 de ore înainte de sosirea animalelor aparținând tuturor speciilor la care se referă sau pot sosi la abator sau unitate de prelucrare a vânatului  concomitent cu aceste animale.</w:t>
            </w:r>
          </w:p>
          <w:p w:rsidR="00AD2BDF" w:rsidRPr="00AD2BDF" w:rsidRDefault="00AD2BDF" w:rsidP="00AD2BDF">
            <w:pPr>
              <w:ind w:firstLine="0"/>
              <w:rPr>
                <w:bCs/>
                <w:lang w:val="ro-MD"/>
              </w:rPr>
            </w:pPr>
            <w:r w:rsidRPr="00AD2BDF">
              <w:rPr>
                <w:b/>
                <w:bCs/>
                <w:lang w:val="ro-MD"/>
              </w:rPr>
              <w:t>27.</w:t>
            </w:r>
            <w:r w:rsidRPr="00AD2BDF">
              <w:rPr>
                <w:bCs/>
                <w:lang w:val="ro-MD"/>
              </w:rPr>
              <w:t xml:space="preserve"> Cu toate acestea, orice informație privind lanțul alimentar a cărei cunoaștere poate perturba serios activitatea abatorului sau unitate de prelucrare a vânatului va fi comunicată operatorului din industria alimentară care administrează abatorul sau unitate de prelucrare a vânatului cu suficient timp înainte de sosirea animalelor la abator sau unitate de prelucrare a vânatului, pentru ca respectivul operator din industria alimentară să planifice corespunzător activitatea din abator sau unitate de prelucrare a vânatului.</w:t>
            </w:r>
          </w:p>
          <w:p w:rsidR="00AD2BDF" w:rsidRPr="00AD2BDF" w:rsidRDefault="00AD2BDF" w:rsidP="00AD2BDF">
            <w:pPr>
              <w:ind w:firstLine="0"/>
              <w:rPr>
                <w:bCs/>
                <w:lang w:val="ro-MD"/>
              </w:rPr>
            </w:pPr>
            <w:r w:rsidRPr="00AD2BDF">
              <w:rPr>
                <w:b/>
                <w:bCs/>
                <w:lang w:val="ro-MD"/>
              </w:rPr>
              <w:t>28.</w:t>
            </w:r>
            <w:r w:rsidRPr="00AD2BDF">
              <w:rPr>
                <w:bCs/>
                <w:lang w:val="ro-MD"/>
              </w:rPr>
              <w:t xml:space="preserve"> Operatorul din industria alimentară care administrează abatorul sau unitate de prelucrare a vânatului trebuie să evalueze informațiile relevante și trebuie să transmită informațiile privind lanțul alimentar medicului veterinar autorizat. Sacrificarea sau pregătirea pentru tranșare a animalelor nu poate avea loc înainte ca medicul veterinar autorizat să le autorizeze.</w:t>
            </w:r>
          </w:p>
          <w:p w:rsidR="00AD2BDF" w:rsidRPr="00AD2BDF" w:rsidRDefault="00AD2BDF" w:rsidP="00AD2BDF">
            <w:pPr>
              <w:ind w:firstLine="0"/>
              <w:rPr>
                <w:bCs/>
                <w:lang w:val="ro-MD"/>
              </w:rPr>
            </w:pPr>
          </w:p>
          <w:p w:rsidR="00AD2BDF" w:rsidRPr="00AD2BDF" w:rsidRDefault="00AD2BDF" w:rsidP="00AD2BDF">
            <w:pPr>
              <w:ind w:firstLine="0"/>
              <w:rPr>
                <w:bCs/>
                <w:lang w:val="ro-MD"/>
              </w:rPr>
            </w:pPr>
            <w:r w:rsidRPr="00AD2BDF">
              <w:rPr>
                <w:b/>
                <w:bCs/>
                <w:lang w:val="ro-MD"/>
              </w:rPr>
              <w:t>29.</w:t>
            </w:r>
            <w:r w:rsidRPr="00AD2BDF">
              <w:rPr>
                <w:bCs/>
                <w:lang w:val="ro-MD"/>
              </w:rPr>
              <w:t> Este necesar ca operatorii din domeniul alimentar să verifice pașapoartele care însoțesc solipedele domestice pentru a se asigura că animalul este destinat sacrificării în vederea consumului uman. În cazul în care acceptă animalul pentru sacrificare, aceștia trebuie să dea pașaportul medicului veterinar oficial.</w:t>
            </w:r>
          </w:p>
          <w:p w:rsidR="00AE69BE" w:rsidRPr="0093081A"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32"/>
        </w:trPr>
        <w:tc>
          <w:tcPr>
            <w:tcW w:w="5382" w:type="dxa"/>
          </w:tcPr>
          <w:p w:rsidR="00AE69BE" w:rsidRPr="002F7DF8" w:rsidRDefault="00AE69BE" w:rsidP="002F7DF8">
            <w:pPr>
              <w:ind w:firstLine="0"/>
              <w:rPr>
                <w:b/>
                <w:bCs/>
                <w:iCs/>
              </w:rPr>
            </w:pPr>
            <w:r w:rsidRPr="002F7DF8">
              <w:rPr>
                <w:rFonts w:hint="eastAsia"/>
                <w:b/>
                <w:bCs/>
                <w:iCs/>
              </w:rPr>
              <w:lastRenderedPageBreak/>
              <w:t>SECȚIUNEA IV:   CERINȚE APLICABILE ALIMENTELOR CONGELATE DE ORIGINE ANIMALĂ</w:t>
            </w:r>
          </w:p>
          <w:p w:rsidR="00AE69BE" w:rsidRPr="002F7DF8" w:rsidRDefault="00AE69BE" w:rsidP="002F7DF8">
            <w:pPr>
              <w:ind w:firstLine="0"/>
              <w:rPr>
                <w:bCs/>
                <w:iCs/>
              </w:rPr>
            </w:pPr>
            <w:r w:rsidRPr="002F7DF8">
              <w:rPr>
                <w:rFonts w:hint="eastAsia"/>
                <w:bCs/>
                <w:iCs/>
              </w:rPr>
              <w:t>1. În scopul prezentei secțiuni, „data de producție” înseamnă:</w:t>
            </w:r>
          </w:p>
          <w:p w:rsidR="00AE69BE" w:rsidRPr="002F7DF8" w:rsidRDefault="00AE69BE" w:rsidP="002F7DF8">
            <w:pPr>
              <w:ind w:firstLine="0"/>
              <w:rPr>
                <w:bCs/>
                <w:iCs/>
              </w:rPr>
            </w:pPr>
            <w:r w:rsidRPr="002F7DF8">
              <w:rPr>
                <w:rFonts w:hint="eastAsia"/>
                <w:bCs/>
                <w:iCs/>
              </w:rPr>
              <w:t>(a) data abatorizării, în cazul carcaselor, al semicarcaselor sau al sferturilor de carcase;</w:t>
            </w:r>
          </w:p>
          <w:p w:rsidR="00AE69BE" w:rsidRPr="002F7DF8" w:rsidRDefault="00AE69BE" w:rsidP="002F7DF8">
            <w:pPr>
              <w:ind w:firstLine="0"/>
              <w:rPr>
                <w:bCs/>
                <w:iCs/>
              </w:rPr>
            </w:pPr>
            <w:r w:rsidRPr="002F7DF8">
              <w:rPr>
                <w:rFonts w:hint="eastAsia"/>
                <w:bCs/>
                <w:iCs/>
              </w:rPr>
              <w:t>(b) data uciderii animalului, în cazul cadavrelor de vânat;</w:t>
            </w:r>
          </w:p>
          <w:p w:rsidR="00AE69BE" w:rsidRPr="002F7DF8" w:rsidRDefault="00AE69BE" w:rsidP="002F7DF8">
            <w:pPr>
              <w:ind w:firstLine="0"/>
              <w:rPr>
                <w:bCs/>
                <w:iCs/>
              </w:rPr>
            </w:pPr>
            <w:r w:rsidRPr="002F7DF8">
              <w:rPr>
                <w:rFonts w:hint="eastAsia"/>
                <w:bCs/>
                <w:iCs/>
              </w:rPr>
              <w:t>(c) data capturării sau a colectării, în cazul produselor de pescărie;</w:t>
            </w:r>
          </w:p>
          <w:p w:rsidR="00AE69BE" w:rsidRPr="002F7DF8" w:rsidRDefault="00AE69BE" w:rsidP="002F7DF8">
            <w:pPr>
              <w:ind w:firstLine="0"/>
              <w:rPr>
                <w:bCs/>
                <w:iCs/>
              </w:rPr>
            </w:pPr>
            <w:r w:rsidRPr="002F7DF8">
              <w:rPr>
                <w:rFonts w:hint="eastAsia"/>
                <w:bCs/>
                <w:iCs/>
              </w:rPr>
              <w:t>(d) data prelucrării, tăierii, tocării sau preparării, după caz, pentru orice alt tip de aliment de origine animală.</w:t>
            </w:r>
          </w:p>
          <w:p w:rsidR="00AE69BE" w:rsidRPr="002F7DF8" w:rsidRDefault="00AE69BE" w:rsidP="002F7DF8">
            <w:pPr>
              <w:ind w:firstLine="0"/>
              <w:rPr>
                <w:bCs/>
                <w:iCs/>
              </w:rPr>
            </w:pPr>
            <w:r w:rsidRPr="002F7DF8">
              <w:rPr>
                <w:rFonts w:hint="eastAsia"/>
                <w:bCs/>
                <w:iCs/>
              </w:rPr>
              <w:t>2. Până la etapa în care alimentul este etichetat în conformitate cu Directiva 2000/13/CE sau este utilizat pentru o prelucrare ulterioară, operatorii din sectorul alimentar trebuie să se asigure că, în cazul alimentelor congelate de origine animală destinate consumului uman, următoarele informații sunt puse la dispoziția operatorului din sectorul alimentar căruia i se furnizează alimentele și, la cerere, autorității competente:</w:t>
            </w:r>
          </w:p>
          <w:p w:rsidR="00AE69BE" w:rsidRPr="002F7DF8" w:rsidRDefault="00AE69BE" w:rsidP="002F7DF8">
            <w:pPr>
              <w:ind w:firstLine="0"/>
              <w:rPr>
                <w:bCs/>
                <w:iCs/>
              </w:rPr>
            </w:pPr>
            <w:r w:rsidRPr="002F7DF8">
              <w:rPr>
                <w:rFonts w:hint="eastAsia"/>
                <w:bCs/>
                <w:iCs/>
              </w:rPr>
              <w:t>(a) data de producție; și</w:t>
            </w:r>
          </w:p>
          <w:p w:rsidR="00AE69BE" w:rsidRPr="002F7DF8" w:rsidRDefault="00AE69BE" w:rsidP="002F7DF8">
            <w:pPr>
              <w:ind w:firstLine="0"/>
              <w:rPr>
                <w:bCs/>
                <w:iCs/>
              </w:rPr>
            </w:pPr>
            <w:r w:rsidRPr="002F7DF8">
              <w:rPr>
                <w:rFonts w:hint="eastAsia"/>
                <w:bCs/>
                <w:iCs/>
              </w:rPr>
              <w:t>(b) data congelării, în cazul în care aceasta este diferită de data de producție.</w:t>
            </w:r>
          </w:p>
          <w:p w:rsidR="00AE69BE" w:rsidRPr="002F7DF8" w:rsidRDefault="00AE69BE" w:rsidP="002F7DF8">
            <w:pPr>
              <w:ind w:firstLine="0"/>
              <w:rPr>
                <w:bCs/>
                <w:iCs/>
              </w:rPr>
            </w:pPr>
            <w:r w:rsidRPr="002F7DF8">
              <w:rPr>
                <w:rFonts w:hint="eastAsia"/>
                <w:bCs/>
                <w:iCs/>
              </w:rPr>
              <w:t>În cazul în care alimentul este obținut din loturi de materii prime cu diferite date de producție și de congelare, trebuie menționată cea mai veche dată de producție și/sau congelare, după caz.</w:t>
            </w:r>
          </w:p>
          <w:p w:rsidR="00AE69BE" w:rsidRPr="002F7DF8" w:rsidRDefault="00AE69BE" w:rsidP="002F7DF8">
            <w:pPr>
              <w:ind w:firstLine="0"/>
              <w:rPr>
                <w:bCs/>
                <w:iCs/>
              </w:rPr>
            </w:pPr>
            <w:r w:rsidRPr="002F7DF8">
              <w:rPr>
                <w:rFonts w:hint="eastAsia"/>
                <w:bCs/>
                <w:iCs/>
              </w:rPr>
              <w:t>3. Formatul adecvat în care trebuie să fie puse la dispoziție informațiile rămâne la latitudinea furnizorului alimentelor congelate, cu condiția ca informațiile solicitate la punctul 2 să fie clare și disponibile și să poată fi obținute de operatorul din sectorul alimentar căruia i se furnizează alimentele.</w:t>
            </w:r>
          </w:p>
          <w:p w:rsidR="00AE69BE" w:rsidRPr="002F7DF8" w:rsidRDefault="00E92DEB" w:rsidP="002F7DF8">
            <w:pPr>
              <w:ind w:firstLine="0"/>
              <w:rPr>
                <w:b/>
                <w:bCs/>
                <w:iCs/>
              </w:rPr>
            </w:pPr>
            <w:hyperlink r:id="rId72" w:tooltip="32004R0853" w:history="1">
              <w:r w:rsidR="00AE69BE" w:rsidRPr="002F7DF8">
                <w:rPr>
                  <w:rStyle w:val="Hyperlink"/>
                  <w:rFonts w:hint="eastAsia"/>
                  <w:b/>
                  <w:bCs/>
                  <w:iCs/>
                </w:rPr>
                <w:t>▼B</w:t>
              </w:r>
            </w:hyperlink>
          </w:p>
          <w:p w:rsidR="00AE69BE" w:rsidRPr="002F7DF8" w:rsidRDefault="00AE69BE" w:rsidP="002F7DF8">
            <w:pPr>
              <w:ind w:firstLine="0"/>
              <w:rPr>
                <w:bCs/>
                <w:iCs/>
              </w:rPr>
            </w:pPr>
          </w:p>
        </w:tc>
        <w:tc>
          <w:tcPr>
            <w:tcW w:w="5386" w:type="dxa"/>
          </w:tcPr>
          <w:p w:rsidR="004B67BC" w:rsidRPr="004B67BC" w:rsidRDefault="004B67BC" w:rsidP="004B67BC">
            <w:pPr>
              <w:ind w:firstLine="0"/>
              <w:rPr>
                <w:b/>
                <w:bCs/>
                <w:lang w:val="ro-MD"/>
              </w:rPr>
            </w:pPr>
            <w:r w:rsidRPr="004B67BC">
              <w:rPr>
                <w:b/>
                <w:bCs/>
                <w:lang w:val="ro-MD"/>
              </w:rPr>
              <w:t>Secțiunea a 4-a</w:t>
            </w:r>
          </w:p>
          <w:p w:rsidR="004B67BC" w:rsidRPr="004B67BC" w:rsidRDefault="004B67BC" w:rsidP="004B67BC">
            <w:pPr>
              <w:ind w:firstLine="0"/>
              <w:rPr>
                <w:b/>
                <w:bCs/>
                <w:lang w:val="ro-MD"/>
              </w:rPr>
            </w:pPr>
            <w:r w:rsidRPr="004B67BC">
              <w:rPr>
                <w:b/>
                <w:bCs/>
                <w:lang w:val="ro-MD"/>
              </w:rPr>
              <w:t>  CERINȚE APLICABILE ALIMENTELOR CONGELATE DE ORIGINE ANIMALĂ</w:t>
            </w:r>
          </w:p>
          <w:p w:rsidR="004B67BC" w:rsidRPr="004B67BC" w:rsidRDefault="004B67BC" w:rsidP="004B67BC">
            <w:pPr>
              <w:ind w:firstLine="0"/>
              <w:rPr>
                <w:b/>
                <w:bCs/>
                <w:lang w:val="ro-MD"/>
              </w:rPr>
            </w:pPr>
          </w:p>
          <w:p w:rsidR="004B67BC" w:rsidRPr="004B67BC" w:rsidRDefault="004B67BC" w:rsidP="004B67BC">
            <w:pPr>
              <w:ind w:firstLine="0"/>
              <w:rPr>
                <w:bCs/>
                <w:lang w:val="ro-MD"/>
              </w:rPr>
            </w:pPr>
            <w:r w:rsidRPr="004B67BC">
              <w:rPr>
                <w:b/>
                <w:bCs/>
                <w:lang w:val="ro-MD"/>
              </w:rPr>
              <w:t>30.</w:t>
            </w:r>
            <w:r w:rsidRPr="004B67BC">
              <w:rPr>
                <w:bCs/>
                <w:lang w:val="ro-MD"/>
              </w:rPr>
              <w:t> În scopul prezentei secțiuni, „data de producție” înseamnă:</w:t>
            </w:r>
          </w:p>
          <w:p w:rsidR="004B67BC" w:rsidRPr="004B67BC" w:rsidRDefault="004B67BC" w:rsidP="004B67BC">
            <w:pPr>
              <w:ind w:firstLine="0"/>
              <w:rPr>
                <w:bCs/>
                <w:lang w:val="ro-MD"/>
              </w:rPr>
            </w:pPr>
            <w:r w:rsidRPr="004B67BC">
              <w:rPr>
                <w:bCs/>
                <w:lang w:val="ro-MD"/>
              </w:rPr>
              <w:t>30.1 data abatorizării, în cazul carcaselor, al semicarcaselor sau al sferturilor de carcase;</w:t>
            </w:r>
          </w:p>
          <w:p w:rsidR="004B67BC" w:rsidRPr="004B67BC" w:rsidRDefault="004B67BC" w:rsidP="004B67BC">
            <w:pPr>
              <w:ind w:firstLine="0"/>
              <w:rPr>
                <w:bCs/>
                <w:lang w:val="ro-MD"/>
              </w:rPr>
            </w:pPr>
            <w:r w:rsidRPr="004B67BC">
              <w:rPr>
                <w:bCs/>
                <w:lang w:val="ro-MD"/>
              </w:rPr>
              <w:t>30.2 data uciderii animalului, în cazul cadavrelor de vânat;</w:t>
            </w:r>
          </w:p>
          <w:p w:rsidR="004B67BC" w:rsidRPr="004B67BC" w:rsidRDefault="004B67BC" w:rsidP="004B67BC">
            <w:pPr>
              <w:ind w:firstLine="0"/>
              <w:rPr>
                <w:bCs/>
                <w:lang w:val="ro-MD"/>
              </w:rPr>
            </w:pPr>
            <w:r w:rsidRPr="004B67BC">
              <w:rPr>
                <w:bCs/>
                <w:lang w:val="ro-MD"/>
              </w:rPr>
              <w:t>30.3 data capturării sau a colectării, în cazul produselor de pescărie;</w:t>
            </w:r>
          </w:p>
          <w:p w:rsidR="004B67BC" w:rsidRPr="004B67BC" w:rsidRDefault="004B67BC" w:rsidP="004B67BC">
            <w:pPr>
              <w:ind w:firstLine="0"/>
              <w:rPr>
                <w:bCs/>
                <w:lang w:val="ro-MD"/>
              </w:rPr>
            </w:pPr>
            <w:r w:rsidRPr="004B67BC">
              <w:rPr>
                <w:bCs/>
                <w:lang w:val="ro-MD"/>
              </w:rPr>
              <w:t>30.4 data prelucrării, tăierii, tocării sau preparării, după caz, pentru orice alt tip de aliment de origine animală.</w:t>
            </w:r>
          </w:p>
          <w:p w:rsidR="004B67BC" w:rsidRPr="004B67BC" w:rsidRDefault="004B67BC" w:rsidP="004B67BC">
            <w:pPr>
              <w:ind w:firstLine="0"/>
              <w:rPr>
                <w:bCs/>
                <w:lang w:val="ro-MD"/>
              </w:rPr>
            </w:pPr>
            <w:r w:rsidRPr="004B67BC">
              <w:rPr>
                <w:b/>
                <w:bCs/>
                <w:lang w:val="ro-MD"/>
              </w:rPr>
              <w:t>31.</w:t>
            </w:r>
            <w:r w:rsidRPr="004B67BC">
              <w:rPr>
                <w:bCs/>
                <w:lang w:val="ro-MD"/>
              </w:rPr>
              <w:t> Până la etapa în care alimentul este etichetat în conformitate cu Legea nr.279/2017 privind informarea consumatorului cu privire la produsele alimentare sau este utilizat pentru o prelucrare ulterioară, operatorii din domeniul alimentar trebuie să se asigure că, în cazul alimentelor congelate de origine animală destinate consumului uman, următoarele informații sunt puse la dispoziția operatorului din domeniul alimentar căruia i se furnizează alimentele și, la cerere, autorității competente:</w:t>
            </w:r>
          </w:p>
          <w:p w:rsidR="004B67BC" w:rsidRPr="004B67BC" w:rsidRDefault="004B67BC" w:rsidP="004B67BC">
            <w:pPr>
              <w:ind w:firstLine="0"/>
              <w:rPr>
                <w:bCs/>
                <w:lang w:val="ro-MD"/>
              </w:rPr>
            </w:pPr>
            <w:r w:rsidRPr="004B67BC">
              <w:rPr>
                <w:bCs/>
                <w:lang w:val="ro-MD"/>
              </w:rPr>
              <w:t>31.1 data de producție; și</w:t>
            </w:r>
          </w:p>
          <w:p w:rsidR="004B67BC" w:rsidRPr="004B67BC" w:rsidRDefault="004B67BC" w:rsidP="004B67BC">
            <w:pPr>
              <w:ind w:firstLine="0"/>
              <w:rPr>
                <w:bCs/>
                <w:lang w:val="ro-MD"/>
              </w:rPr>
            </w:pPr>
            <w:r w:rsidRPr="004B67BC">
              <w:rPr>
                <w:bCs/>
                <w:lang w:val="ro-MD"/>
              </w:rPr>
              <w:t>31.2 data congelării, în cazul în care aceasta este diferită de data de producție.</w:t>
            </w:r>
          </w:p>
          <w:p w:rsidR="004B67BC" w:rsidRPr="004B67BC" w:rsidRDefault="004B67BC" w:rsidP="004B67BC">
            <w:pPr>
              <w:ind w:firstLine="0"/>
              <w:rPr>
                <w:bCs/>
                <w:lang w:val="ro-MD"/>
              </w:rPr>
            </w:pPr>
          </w:p>
          <w:p w:rsidR="004B67BC" w:rsidRPr="004B67BC" w:rsidRDefault="004B67BC" w:rsidP="004B67BC">
            <w:pPr>
              <w:ind w:firstLine="0"/>
              <w:rPr>
                <w:bCs/>
                <w:lang w:val="ro-MD"/>
              </w:rPr>
            </w:pPr>
            <w:r w:rsidRPr="004B67BC">
              <w:rPr>
                <w:b/>
                <w:bCs/>
                <w:lang w:val="ro-MD"/>
              </w:rPr>
              <w:t>32.</w:t>
            </w:r>
            <w:r w:rsidRPr="004B67BC">
              <w:rPr>
                <w:bCs/>
                <w:lang w:val="ro-MD"/>
              </w:rPr>
              <w:t xml:space="preserve"> În cazul în care alimentul este obținut din loturi de materii prime cu diferite date de producție și de congelare, trebuie menționată cea mai veche dată de producție și/sau congelare, după caz.</w:t>
            </w:r>
          </w:p>
          <w:p w:rsidR="004B67BC" w:rsidRPr="004B67BC" w:rsidRDefault="004B67BC" w:rsidP="004B67BC">
            <w:pPr>
              <w:ind w:firstLine="0"/>
              <w:rPr>
                <w:bCs/>
                <w:lang w:val="ro-MD"/>
              </w:rPr>
            </w:pPr>
          </w:p>
          <w:p w:rsidR="004B67BC" w:rsidRPr="004B67BC" w:rsidRDefault="004B67BC" w:rsidP="004B67BC">
            <w:pPr>
              <w:ind w:firstLine="0"/>
              <w:rPr>
                <w:bCs/>
                <w:lang w:val="ro-MD"/>
              </w:rPr>
            </w:pPr>
            <w:r w:rsidRPr="004B67BC">
              <w:rPr>
                <w:b/>
                <w:bCs/>
                <w:lang w:val="ro-MD"/>
              </w:rPr>
              <w:t>33.</w:t>
            </w:r>
            <w:r w:rsidRPr="004B67BC">
              <w:rPr>
                <w:bCs/>
                <w:lang w:val="ro-MD"/>
              </w:rPr>
              <w:t> Formatul adecvat în care trebuie să fie puse la dispoziție informațiile rămâne la latitudinea furnizorului alimentelor congelate, cu condiția ca informațiile solicitate la pct.31 să fie clare și disponibile și să poată fi obținute de operatorul din domeniul alimentar căruia i se furnizează alimentele.</w:t>
            </w:r>
          </w:p>
          <w:p w:rsidR="00AE69BE" w:rsidRPr="00AB1012"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EE4442" w:rsidRDefault="00AE69BE" w:rsidP="00EE4442">
            <w:pPr>
              <w:ind w:firstLine="0"/>
              <w:rPr>
                <w:bCs/>
                <w:i/>
                <w:iCs/>
              </w:rPr>
            </w:pPr>
            <w:r w:rsidRPr="00EE4442">
              <w:rPr>
                <w:rFonts w:hint="eastAsia"/>
                <w:bCs/>
                <w:i/>
                <w:iCs/>
              </w:rPr>
              <w:t>ANEXA III</w:t>
            </w:r>
          </w:p>
          <w:p w:rsidR="00AE69BE" w:rsidRPr="00EE4442" w:rsidRDefault="00AE69BE" w:rsidP="00EE4442">
            <w:pPr>
              <w:ind w:firstLine="0"/>
              <w:rPr>
                <w:b/>
                <w:bCs/>
                <w:iCs/>
              </w:rPr>
            </w:pPr>
            <w:r w:rsidRPr="00EE4442">
              <w:rPr>
                <w:rFonts w:hint="eastAsia"/>
                <w:b/>
                <w:bCs/>
                <w:iCs/>
              </w:rPr>
              <w:t>CERINȚE SPECIFICE</w:t>
            </w:r>
          </w:p>
          <w:p w:rsidR="00AE69BE" w:rsidRPr="00EE4442" w:rsidRDefault="00AE69BE" w:rsidP="00EE4442">
            <w:pPr>
              <w:ind w:firstLine="0"/>
              <w:rPr>
                <w:b/>
                <w:bCs/>
                <w:iCs/>
              </w:rPr>
            </w:pPr>
            <w:r w:rsidRPr="00EE4442">
              <w:rPr>
                <w:rFonts w:hint="eastAsia"/>
                <w:b/>
                <w:bCs/>
                <w:iCs/>
              </w:rPr>
              <w:t>SECȚIUNEA I:   CARNE DE UNGULATE DOMESTICE</w:t>
            </w:r>
          </w:p>
          <w:p w:rsidR="00AE69BE" w:rsidRPr="00EE4442" w:rsidRDefault="00AE69BE" w:rsidP="00EE4442">
            <w:pPr>
              <w:ind w:firstLine="0"/>
              <w:rPr>
                <w:bCs/>
                <w:i/>
                <w:iCs/>
              </w:rPr>
            </w:pPr>
            <w:r w:rsidRPr="00EE4442">
              <w:rPr>
                <w:rFonts w:hint="eastAsia"/>
                <w:bCs/>
                <w:i/>
                <w:iCs/>
              </w:rPr>
              <w:t>CAPITOLUL I:   </w:t>
            </w:r>
            <w:r w:rsidRPr="00EE4442">
              <w:rPr>
                <w:rFonts w:hint="eastAsia"/>
                <w:b/>
                <w:bCs/>
                <w:i/>
                <w:iCs/>
              </w:rPr>
              <w:t>TRANSPORTUL ANIMALELOR VII PÂNĂ LA ABATOR</w:t>
            </w:r>
          </w:p>
          <w:p w:rsidR="00AE69BE" w:rsidRPr="00EE4442" w:rsidRDefault="00AE69BE" w:rsidP="00EE4442">
            <w:pPr>
              <w:ind w:firstLine="0"/>
              <w:rPr>
                <w:bCs/>
                <w:iCs/>
              </w:rPr>
            </w:pPr>
            <w:r w:rsidRPr="00EE4442">
              <w:rPr>
                <w:rFonts w:hint="eastAsia"/>
                <w:bCs/>
                <w:iCs/>
              </w:rPr>
              <w:t>Operatorii din sectorul alimentar care transportă animale vii până la abator trebuie să asigure respectarea următoarelor cerințe:</w:t>
            </w:r>
          </w:p>
          <w:p w:rsidR="00AE69BE" w:rsidRPr="00EE4442" w:rsidRDefault="00AE69BE" w:rsidP="00EE4442">
            <w:pPr>
              <w:ind w:firstLine="0"/>
              <w:rPr>
                <w:bCs/>
                <w:iCs/>
              </w:rPr>
            </w:pPr>
            <w:r w:rsidRPr="00EE4442">
              <w:rPr>
                <w:rFonts w:hint="eastAsia"/>
                <w:bCs/>
                <w:iCs/>
              </w:rPr>
              <w:t>1. în timpul colectării și transportului, animalele trebuie să fie manipulate cu precauție și trebuie evitată orice suferință inutilă;</w:t>
            </w:r>
          </w:p>
          <w:p w:rsidR="00AE69BE" w:rsidRPr="00EE4442" w:rsidRDefault="00AE69BE" w:rsidP="00EE4442">
            <w:pPr>
              <w:ind w:firstLine="0"/>
              <w:rPr>
                <w:bCs/>
                <w:iCs/>
              </w:rPr>
            </w:pPr>
            <w:r w:rsidRPr="00EE4442">
              <w:rPr>
                <w:rFonts w:hint="eastAsia"/>
                <w:bCs/>
                <w:iCs/>
              </w:rPr>
              <w:lastRenderedPageBreak/>
              <w:t>2. animalele care prezintă simptome de boală sau care provin din efective despre care s-a stabilit că sunt contaminate cu agenți importanți din punctul de vedere al sănătății publice pot fi transportate spre abator numai cu autorizarea autorității competente.</w:t>
            </w:r>
          </w:p>
          <w:p w:rsidR="00AE69BE" w:rsidRPr="00EE4442" w:rsidRDefault="00AE69BE" w:rsidP="002F7DF8">
            <w:pPr>
              <w:ind w:firstLine="0"/>
              <w:rPr>
                <w:bCs/>
                <w:iCs/>
              </w:rPr>
            </w:pPr>
          </w:p>
        </w:tc>
        <w:tc>
          <w:tcPr>
            <w:tcW w:w="5386" w:type="dxa"/>
          </w:tcPr>
          <w:p w:rsidR="004B67BC" w:rsidRPr="004B67BC" w:rsidRDefault="004B67BC" w:rsidP="004B67BC">
            <w:pPr>
              <w:ind w:firstLine="0"/>
              <w:jc w:val="right"/>
              <w:rPr>
                <w:bCs/>
                <w:iCs/>
                <w:lang w:val="ro-MD"/>
              </w:rPr>
            </w:pPr>
            <w:r w:rsidRPr="004B67BC">
              <w:rPr>
                <w:bCs/>
                <w:iCs/>
                <w:lang w:val="ro-MD"/>
              </w:rPr>
              <w:lastRenderedPageBreak/>
              <w:t>Anexa nr. 3 la</w:t>
            </w:r>
          </w:p>
          <w:p w:rsidR="004B67BC" w:rsidRPr="004B67BC" w:rsidRDefault="004B67BC" w:rsidP="004B67BC">
            <w:pPr>
              <w:ind w:firstLine="0"/>
              <w:jc w:val="right"/>
              <w:rPr>
                <w:bCs/>
                <w:iCs/>
                <w:lang w:val="ro-MD"/>
              </w:rPr>
            </w:pPr>
            <w:r w:rsidRPr="004B67BC">
              <w:rPr>
                <w:bCs/>
                <w:iCs/>
                <w:lang w:val="ro-MD"/>
              </w:rPr>
              <w:t xml:space="preserve">Cerințele specifice de igienă </w:t>
            </w:r>
          </w:p>
          <w:p w:rsidR="004B67BC" w:rsidRPr="004B67BC" w:rsidRDefault="004B67BC" w:rsidP="004B67BC">
            <w:pPr>
              <w:ind w:firstLine="0"/>
              <w:jc w:val="right"/>
              <w:rPr>
                <w:bCs/>
                <w:iCs/>
                <w:lang w:val="ro-MD"/>
              </w:rPr>
            </w:pPr>
            <w:r w:rsidRPr="004B67BC">
              <w:rPr>
                <w:bCs/>
                <w:iCs/>
                <w:lang w:val="ro-MD"/>
              </w:rPr>
              <w:t xml:space="preserve">care se aplică alimentelor de </w:t>
            </w:r>
          </w:p>
          <w:p w:rsidR="004B67BC" w:rsidRPr="004B67BC" w:rsidRDefault="004B67BC" w:rsidP="004B67BC">
            <w:pPr>
              <w:ind w:firstLine="0"/>
              <w:jc w:val="right"/>
              <w:rPr>
                <w:bCs/>
                <w:iCs/>
                <w:lang w:val="ro-MD"/>
              </w:rPr>
            </w:pPr>
            <w:r w:rsidRPr="004B67BC">
              <w:rPr>
                <w:bCs/>
                <w:iCs/>
                <w:lang w:val="ro-MD"/>
              </w:rPr>
              <w:t>origine animală</w:t>
            </w:r>
          </w:p>
          <w:p w:rsidR="004B67BC" w:rsidRPr="004B67BC" w:rsidRDefault="004B67BC" w:rsidP="004B67BC">
            <w:pPr>
              <w:ind w:firstLine="0"/>
              <w:jc w:val="right"/>
              <w:rPr>
                <w:b/>
                <w:bCs/>
                <w:iCs/>
                <w:lang w:val="ro-MD"/>
              </w:rPr>
            </w:pPr>
          </w:p>
          <w:p w:rsidR="004B67BC" w:rsidRPr="004B67BC" w:rsidRDefault="004B67BC" w:rsidP="004B67BC">
            <w:pPr>
              <w:ind w:firstLine="0"/>
              <w:jc w:val="center"/>
              <w:rPr>
                <w:b/>
                <w:bCs/>
                <w:i/>
                <w:iCs/>
                <w:lang w:val="ro-MD"/>
              </w:rPr>
            </w:pPr>
            <w:r w:rsidRPr="004B67BC">
              <w:rPr>
                <w:b/>
                <w:bCs/>
                <w:iCs/>
                <w:lang w:val="ro-MD"/>
              </w:rPr>
              <w:t>Capitolul I</w:t>
            </w:r>
          </w:p>
          <w:p w:rsidR="004B67BC" w:rsidRPr="004B67BC" w:rsidRDefault="004B67BC" w:rsidP="004B67BC">
            <w:pPr>
              <w:ind w:firstLine="0"/>
              <w:rPr>
                <w:b/>
                <w:bCs/>
                <w:iCs/>
                <w:lang w:val="ro-MD"/>
              </w:rPr>
            </w:pPr>
            <w:r w:rsidRPr="004B67BC">
              <w:rPr>
                <w:b/>
                <w:bCs/>
                <w:iCs/>
                <w:lang w:val="ro-MD"/>
              </w:rPr>
              <w:t>CERINȚE SPECIFICE</w:t>
            </w:r>
          </w:p>
          <w:p w:rsidR="004B67BC" w:rsidRPr="004B67BC" w:rsidRDefault="004B67BC" w:rsidP="004B67BC">
            <w:pPr>
              <w:ind w:firstLine="0"/>
              <w:rPr>
                <w:b/>
                <w:bCs/>
                <w:iCs/>
                <w:lang w:val="ro-MD"/>
              </w:rPr>
            </w:pPr>
            <w:r w:rsidRPr="004B67BC">
              <w:rPr>
                <w:b/>
                <w:bCs/>
                <w:iCs/>
                <w:lang w:val="ro-MD"/>
              </w:rPr>
              <w:t>Secțiunea 1-a</w:t>
            </w:r>
          </w:p>
          <w:p w:rsidR="004B67BC" w:rsidRPr="004B67BC" w:rsidRDefault="004B67BC" w:rsidP="004B67BC">
            <w:pPr>
              <w:ind w:firstLine="0"/>
              <w:rPr>
                <w:b/>
                <w:bCs/>
                <w:iCs/>
                <w:lang w:val="ro-MD"/>
              </w:rPr>
            </w:pPr>
            <w:r w:rsidRPr="004B67BC">
              <w:rPr>
                <w:b/>
                <w:bCs/>
                <w:iCs/>
                <w:lang w:val="ro-MD"/>
              </w:rPr>
              <w:t>TRANSPORTUL ANIMALELOR VII PÂNĂ LA ABATOR</w:t>
            </w:r>
          </w:p>
          <w:p w:rsidR="004B67BC" w:rsidRPr="004B67BC" w:rsidRDefault="004B67BC" w:rsidP="004B67BC">
            <w:pPr>
              <w:ind w:firstLine="0"/>
              <w:rPr>
                <w:bCs/>
                <w:iCs/>
                <w:lang w:val="ro-MD"/>
              </w:rPr>
            </w:pPr>
          </w:p>
          <w:p w:rsidR="004B67BC" w:rsidRPr="004B67BC" w:rsidRDefault="004B67BC" w:rsidP="004B67BC">
            <w:pPr>
              <w:ind w:firstLine="0"/>
              <w:rPr>
                <w:bCs/>
                <w:iCs/>
                <w:lang w:val="ro-MD"/>
              </w:rPr>
            </w:pPr>
            <w:r w:rsidRPr="004B67BC">
              <w:rPr>
                <w:b/>
                <w:bCs/>
                <w:iCs/>
                <w:lang w:val="ro-MD"/>
              </w:rPr>
              <w:t>1.</w:t>
            </w:r>
            <w:r w:rsidRPr="004B67BC">
              <w:rPr>
                <w:bCs/>
                <w:iCs/>
                <w:lang w:val="ro-MD"/>
              </w:rPr>
              <w:t xml:space="preserve"> Operatorii din domeniul alimentar care transportă animale vii până la abator trebuie să asigure respectarea următoarelor cerințe:</w:t>
            </w:r>
          </w:p>
          <w:p w:rsidR="004B67BC" w:rsidRPr="004B67BC" w:rsidRDefault="004B67BC" w:rsidP="004B67BC">
            <w:pPr>
              <w:ind w:firstLine="0"/>
              <w:rPr>
                <w:bCs/>
                <w:iCs/>
                <w:lang w:val="ro-MD"/>
              </w:rPr>
            </w:pPr>
          </w:p>
          <w:p w:rsidR="004B67BC" w:rsidRPr="004B67BC" w:rsidRDefault="004B67BC" w:rsidP="004B67BC">
            <w:pPr>
              <w:ind w:firstLine="0"/>
              <w:rPr>
                <w:bCs/>
                <w:iCs/>
                <w:lang w:val="ro-MD"/>
              </w:rPr>
            </w:pPr>
            <w:r w:rsidRPr="004B67BC">
              <w:rPr>
                <w:b/>
                <w:bCs/>
                <w:iCs/>
                <w:lang w:val="ro-MD"/>
              </w:rPr>
              <w:t>2.</w:t>
            </w:r>
            <w:r w:rsidRPr="004B67BC">
              <w:rPr>
                <w:bCs/>
                <w:iCs/>
                <w:lang w:val="ro-MD"/>
              </w:rPr>
              <w:t xml:space="preserve"> În timpul colectării și transportului, animalele trebuie să fie manipulate cu precauție și trebuie evitată orice suferință inutilă;</w:t>
            </w:r>
          </w:p>
          <w:p w:rsidR="004B67BC" w:rsidRPr="004B67BC" w:rsidRDefault="004B67BC" w:rsidP="004B67BC">
            <w:pPr>
              <w:ind w:firstLine="0"/>
              <w:rPr>
                <w:bCs/>
                <w:iCs/>
                <w:lang w:val="ro-MD"/>
              </w:rPr>
            </w:pPr>
          </w:p>
          <w:p w:rsidR="004B67BC" w:rsidRPr="004B67BC" w:rsidRDefault="004B67BC" w:rsidP="004B67BC">
            <w:pPr>
              <w:ind w:firstLine="0"/>
              <w:rPr>
                <w:bCs/>
                <w:iCs/>
                <w:lang w:val="ro-MD"/>
              </w:rPr>
            </w:pPr>
            <w:r w:rsidRPr="004B67BC">
              <w:rPr>
                <w:b/>
                <w:bCs/>
                <w:iCs/>
                <w:lang w:val="ro-MD"/>
              </w:rPr>
              <w:t>3.</w:t>
            </w:r>
            <w:r w:rsidRPr="004B67BC">
              <w:rPr>
                <w:bCs/>
                <w:iCs/>
                <w:lang w:val="ro-MD"/>
              </w:rPr>
              <w:t> Animalele care prezintă simptome de boală sau care provin din efective despre care s-a stabilit că sunt contaminate cu agenți importanți din punctul de vedere al sănătății publice pot fi transportate spre abator numai cu acordul autorității competente.</w:t>
            </w:r>
          </w:p>
          <w:p w:rsidR="00AE69BE" w:rsidRPr="00AB6EF1"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991"/>
        </w:trPr>
        <w:tc>
          <w:tcPr>
            <w:tcW w:w="5382" w:type="dxa"/>
          </w:tcPr>
          <w:p w:rsidR="00AE69BE" w:rsidRPr="00334E7C" w:rsidRDefault="00AE69BE" w:rsidP="00334E7C">
            <w:pPr>
              <w:ind w:firstLine="0"/>
              <w:rPr>
                <w:i/>
                <w:iCs/>
              </w:rPr>
            </w:pPr>
            <w:r w:rsidRPr="00334E7C">
              <w:rPr>
                <w:rFonts w:hint="eastAsia"/>
                <w:i/>
                <w:iCs/>
              </w:rPr>
              <w:lastRenderedPageBreak/>
              <w:t>CAPITOLUL II:   </w:t>
            </w:r>
            <w:r w:rsidRPr="00334E7C">
              <w:rPr>
                <w:rFonts w:hint="eastAsia"/>
                <w:b/>
                <w:bCs/>
                <w:i/>
                <w:iCs/>
              </w:rPr>
              <w:t>CERINȚE CARE SE APLICĂ ABATOARELOR</w:t>
            </w:r>
          </w:p>
          <w:p w:rsidR="00AE69BE" w:rsidRPr="00334E7C" w:rsidRDefault="00E92DEB" w:rsidP="00334E7C">
            <w:pPr>
              <w:ind w:firstLine="0"/>
              <w:rPr>
                <w:b/>
                <w:bCs/>
                <w:iCs/>
              </w:rPr>
            </w:pPr>
            <w:hyperlink r:id="rId73" w:tooltip="32024R1141: REPLACED" w:history="1">
              <w:r w:rsidR="00AE69BE" w:rsidRPr="00334E7C">
                <w:rPr>
                  <w:rStyle w:val="Hyperlink"/>
                  <w:rFonts w:hint="eastAsia"/>
                  <w:b/>
                  <w:bCs/>
                  <w:iCs/>
                </w:rPr>
                <w:t>▼M27</w:t>
              </w:r>
            </w:hyperlink>
          </w:p>
          <w:p w:rsidR="00AE69BE" w:rsidRPr="00334E7C" w:rsidRDefault="00AE69BE" w:rsidP="00334E7C">
            <w:pPr>
              <w:ind w:firstLine="0"/>
              <w:rPr>
                <w:iCs/>
              </w:rPr>
            </w:pPr>
            <w:r w:rsidRPr="00334E7C">
              <w:rPr>
                <w:rFonts w:hint="eastAsia"/>
                <w:iCs/>
              </w:rPr>
              <w:t>Operatorii din sectorul alimentar trebuie să se asigure că construcția, configurarea și echipamentul abatoarelor unde sunt sacrificate ungulatele domestice sunt în conformitate cu cerințele prevăzute la punctele 1-9 de mai jos. Abatoarele parțiale mobile trebuie să funcționeze în combinație cu unități complementare permanente de sacrificare pentru a constitui un abator complet care să îndeplinească cerințele prevăzute la punctele 1-9 de mai jos. Abatoarele parțiale mobile pot funcționa cu mai multe unități complementare de sacrificare, constituind astfel mai multe abatoare.</w:t>
            </w:r>
          </w:p>
          <w:p w:rsidR="00AE69BE" w:rsidRPr="00334E7C" w:rsidRDefault="00E92DEB" w:rsidP="00334E7C">
            <w:pPr>
              <w:ind w:firstLine="0"/>
              <w:rPr>
                <w:b/>
                <w:bCs/>
                <w:iCs/>
              </w:rPr>
            </w:pPr>
            <w:hyperlink r:id="rId74" w:tooltip="32004R0853" w:history="1">
              <w:r w:rsidR="00AE69BE" w:rsidRPr="00334E7C">
                <w:rPr>
                  <w:rStyle w:val="Hyperlink"/>
                  <w:rFonts w:hint="eastAsia"/>
                  <w:b/>
                  <w:bCs/>
                  <w:iCs/>
                </w:rPr>
                <w:t>▼B</w:t>
              </w:r>
            </w:hyperlink>
          </w:p>
          <w:p w:rsidR="00AE69BE" w:rsidRPr="00334E7C" w:rsidRDefault="00AE69BE" w:rsidP="00334E7C">
            <w:pPr>
              <w:ind w:firstLine="0"/>
              <w:rPr>
                <w:iCs/>
              </w:rPr>
            </w:pPr>
            <w:r w:rsidRPr="00334E7C">
              <w:rPr>
                <w:rFonts w:hint="eastAsia"/>
                <w:iCs/>
              </w:rPr>
              <w:t>1. (a) abatoarele trebuie să dispună de spații pentru stabulație corespunzătoare și igienice sau, dacă o permite clima, boxe de așteptare pentru animale, ușor de curățat și de dezinfectat. Aceste spații și boxe trebuie să fie echipate pentru adăparea animalelor și, în cazul în care este necesar, pentru hrănire. Evacuarea apelor reziduale nu trebuie să compromită siguranța alimentelor;</w:t>
            </w:r>
          </w:p>
          <w:p w:rsidR="00AE69BE" w:rsidRPr="00334E7C" w:rsidRDefault="00AE69BE" w:rsidP="00334E7C">
            <w:pPr>
              <w:ind w:firstLine="0"/>
              <w:rPr>
                <w:iCs/>
              </w:rPr>
            </w:pPr>
            <w:r w:rsidRPr="00334E7C">
              <w:rPr>
                <w:rFonts w:hint="eastAsia"/>
                <w:iCs/>
              </w:rPr>
              <w:t>(b) de asemenea, acestea trebuie să fie dotate cu instalații separate care se încuie sau, dacă o permite clima, boxe pentru animalele bolnave sau suspecte de boală, echipate cu un dispozitiv de evacuare separat și amplasate astfel încât să se evite orice contaminare a celorlalte animale, cu excepția cazului în care autoritatea competentă consideră că aceste instalații nu sunt necesare;</w:t>
            </w:r>
          </w:p>
          <w:p w:rsidR="00AE69BE" w:rsidRPr="00334E7C" w:rsidRDefault="00AE69BE" w:rsidP="00334E7C">
            <w:pPr>
              <w:ind w:firstLine="0"/>
              <w:rPr>
                <w:iCs/>
              </w:rPr>
            </w:pPr>
            <w:r w:rsidRPr="00334E7C">
              <w:rPr>
                <w:rFonts w:hint="eastAsia"/>
                <w:iCs/>
              </w:rPr>
              <w:t>(c) spațiile pentru stabulație trebuie să aibă dimensiuni suficiente pentru a asigura respectarea bunăstării animalelor. Acestea trebuie să fie amenajate astfel încât să faciliteze inspecțiile veterinare </w:t>
            </w:r>
            <w:r w:rsidRPr="00334E7C">
              <w:rPr>
                <w:rFonts w:hint="eastAsia"/>
                <w:i/>
                <w:iCs/>
              </w:rPr>
              <w:t>ante mortem</w:t>
            </w:r>
            <w:r w:rsidRPr="00334E7C">
              <w:rPr>
                <w:rFonts w:hint="eastAsia"/>
                <w:iCs/>
              </w:rPr>
              <w:t>, inclusiv identificarea animalelor sau grupurilor de animale;</w:t>
            </w:r>
          </w:p>
          <w:p w:rsidR="00AE69BE" w:rsidRPr="00334E7C" w:rsidRDefault="00AE69BE" w:rsidP="00334E7C">
            <w:pPr>
              <w:ind w:firstLine="0"/>
              <w:rPr>
                <w:iCs/>
              </w:rPr>
            </w:pPr>
            <w:r w:rsidRPr="00334E7C">
              <w:rPr>
                <w:rFonts w:hint="eastAsia"/>
                <w:iCs/>
              </w:rPr>
              <w:t>2. pentru a evita contaminarea cărnii, este necesar ca abatoarele:</w:t>
            </w:r>
          </w:p>
          <w:p w:rsidR="00AE69BE" w:rsidRPr="00334E7C" w:rsidRDefault="00AE69BE" w:rsidP="00334E7C">
            <w:pPr>
              <w:ind w:firstLine="0"/>
              <w:rPr>
                <w:iCs/>
              </w:rPr>
            </w:pPr>
            <w:r w:rsidRPr="00334E7C">
              <w:rPr>
                <w:rFonts w:hint="eastAsia"/>
                <w:iCs/>
              </w:rPr>
              <w:lastRenderedPageBreak/>
              <w:t>(a) să dispună de un număr suficient de spații adaptate operațiunilor;</w:t>
            </w:r>
          </w:p>
          <w:p w:rsidR="00AE69BE" w:rsidRPr="00334E7C" w:rsidRDefault="00AE69BE" w:rsidP="00334E7C">
            <w:pPr>
              <w:ind w:firstLine="0"/>
              <w:rPr>
                <w:iCs/>
              </w:rPr>
            </w:pPr>
            <w:r w:rsidRPr="00334E7C">
              <w:rPr>
                <w:rFonts w:hint="eastAsia"/>
                <w:iCs/>
              </w:rPr>
              <w:t>(b) să dispună de un spațiu separat pentru golirea și curățarea stomacurilor și intestinelor, cu excepția cazului în care autoritatea competentă autorizează, după caz, ca aceste operațiuni să fie efectuate separat în timp și într-un abator determinat;</w:t>
            </w:r>
          </w:p>
          <w:p w:rsidR="00AE69BE" w:rsidRPr="00334E7C" w:rsidRDefault="00AE69BE" w:rsidP="00334E7C">
            <w:pPr>
              <w:ind w:firstLine="0"/>
              <w:rPr>
                <w:iCs/>
              </w:rPr>
            </w:pPr>
            <w:r w:rsidRPr="00334E7C">
              <w:rPr>
                <w:rFonts w:hint="eastAsia"/>
                <w:iCs/>
              </w:rPr>
              <w:t>(c) să se asigure că următoarele operațiuni sunt efectuate separat în spațiu și timp:</w:t>
            </w:r>
          </w:p>
          <w:p w:rsidR="00AE69BE" w:rsidRPr="00334E7C" w:rsidRDefault="00AE69BE" w:rsidP="00334E7C">
            <w:pPr>
              <w:ind w:firstLine="0"/>
              <w:rPr>
                <w:iCs/>
              </w:rPr>
            </w:pPr>
            <w:r w:rsidRPr="00334E7C">
              <w:rPr>
                <w:rFonts w:hint="eastAsia"/>
                <w:iCs/>
              </w:rPr>
              <w:t>(i) asomarea și sângerarea;</w:t>
            </w:r>
          </w:p>
          <w:p w:rsidR="00AE69BE" w:rsidRPr="00334E7C" w:rsidRDefault="00AE69BE" w:rsidP="00334E7C">
            <w:pPr>
              <w:ind w:firstLine="0"/>
              <w:rPr>
                <w:iCs/>
              </w:rPr>
            </w:pPr>
            <w:r w:rsidRPr="00334E7C">
              <w:rPr>
                <w:rFonts w:hint="eastAsia"/>
                <w:iCs/>
              </w:rPr>
              <w:t>(ii) în cazul sacrificării porcilor, opărirea, depilarea, curățarea și pârlirea;</w:t>
            </w:r>
          </w:p>
          <w:p w:rsidR="00AE69BE" w:rsidRPr="00334E7C" w:rsidRDefault="00AE69BE" w:rsidP="00334E7C">
            <w:pPr>
              <w:ind w:firstLine="0"/>
              <w:rPr>
                <w:iCs/>
              </w:rPr>
            </w:pPr>
            <w:r w:rsidRPr="00334E7C">
              <w:rPr>
                <w:rFonts w:hint="eastAsia"/>
                <w:iCs/>
              </w:rPr>
              <w:t>(iii) eviscerarea și continuarea pregătirii cărnii;</w:t>
            </w:r>
          </w:p>
          <w:p w:rsidR="00AE69BE" w:rsidRPr="00334E7C" w:rsidRDefault="00AE69BE" w:rsidP="00334E7C">
            <w:pPr>
              <w:ind w:firstLine="0"/>
              <w:rPr>
                <w:iCs/>
              </w:rPr>
            </w:pPr>
            <w:r w:rsidRPr="00334E7C">
              <w:rPr>
                <w:rFonts w:hint="eastAsia"/>
                <w:iCs/>
              </w:rPr>
              <w:t>(iv) manipularea stomacului și a intestinelor curățate;</w:t>
            </w:r>
          </w:p>
          <w:p w:rsidR="00AE69BE" w:rsidRPr="00334E7C" w:rsidRDefault="00AE69BE" w:rsidP="00334E7C">
            <w:pPr>
              <w:ind w:firstLine="0"/>
              <w:rPr>
                <w:iCs/>
              </w:rPr>
            </w:pPr>
            <w:r w:rsidRPr="00334E7C">
              <w:rPr>
                <w:rFonts w:hint="eastAsia"/>
                <w:iCs/>
              </w:rPr>
              <w:t>(v) pregătirea și curățarea celorlalte organe comestibile, în special manipularea capetelor jupuite, în cazul în care aceste operațiuni nu sunt efectuate pe linia de sacrificare;</w:t>
            </w:r>
          </w:p>
          <w:p w:rsidR="00AE69BE" w:rsidRPr="00334E7C" w:rsidRDefault="00AE69BE" w:rsidP="00334E7C">
            <w:pPr>
              <w:ind w:firstLine="0"/>
              <w:rPr>
                <w:iCs/>
              </w:rPr>
            </w:pPr>
            <w:r w:rsidRPr="00334E7C">
              <w:rPr>
                <w:rFonts w:hint="eastAsia"/>
                <w:iCs/>
              </w:rPr>
              <w:t>(vi) împachetarea organelor comestibile</w:t>
            </w:r>
            <w:r>
              <w:rPr>
                <w:iCs/>
              </w:rPr>
              <w:t xml:space="preserve"> </w:t>
            </w:r>
            <w:r w:rsidRPr="00334E7C">
              <w:rPr>
                <w:rFonts w:hint="eastAsia"/>
                <w:iCs/>
              </w:rPr>
              <w:t>și</w:t>
            </w:r>
          </w:p>
          <w:p w:rsidR="00AE69BE" w:rsidRPr="00334E7C" w:rsidRDefault="00AE69BE" w:rsidP="00334E7C">
            <w:pPr>
              <w:ind w:firstLine="0"/>
              <w:rPr>
                <w:iCs/>
              </w:rPr>
            </w:pPr>
            <w:r w:rsidRPr="00334E7C">
              <w:rPr>
                <w:rFonts w:hint="eastAsia"/>
                <w:iCs/>
              </w:rPr>
              <w:t>(vii) expedierea cărnii;</w:t>
            </w:r>
          </w:p>
          <w:p w:rsidR="00AE69BE" w:rsidRPr="00334E7C" w:rsidRDefault="00AE69BE" w:rsidP="00334E7C">
            <w:pPr>
              <w:ind w:firstLine="0"/>
              <w:rPr>
                <w:iCs/>
              </w:rPr>
            </w:pPr>
            <w:r w:rsidRPr="00334E7C">
              <w:rPr>
                <w:rFonts w:hint="eastAsia"/>
                <w:iCs/>
              </w:rPr>
              <w:t>(d) să dispună de instalații care să împiedice orice contact între carne și sol, pereți sau echipamenteși</w:t>
            </w:r>
          </w:p>
          <w:p w:rsidR="00AE69BE" w:rsidRPr="00334E7C" w:rsidRDefault="00AE69BE" w:rsidP="00334E7C">
            <w:pPr>
              <w:ind w:firstLine="0"/>
              <w:rPr>
                <w:iCs/>
              </w:rPr>
            </w:pPr>
            <w:r w:rsidRPr="00334E7C">
              <w:rPr>
                <w:rFonts w:hint="eastAsia"/>
                <w:iCs/>
              </w:rPr>
              <w:t>(e) să dispună de linii de sacrificare (în cazul în care sunt utilizate) concepute pentru a permite desfășurarea continuă a procesului de sacrificare și a evita o contaminare încrucișată între diferitele părți ale liniei. Atunci când în aceleași spații funcționează mai mult de o linie de sacrificare, este necesar să fie asigurată o separare corespunzătoare în vederea evitării unei contaminări încrucișate;</w:t>
            </w:r>
          </w:p>
          <w:p w:rsidR="00AE69BE" w:rsidRPr="00334E7C" w:rsidRDefault="00AE69BE" w:rsidP="00334E7C">
            <w:pPr>
              <w:ind w:firstLine="0"/>
              <w:rPr>
                <w:iCs/>
              </w:rPr>
            </w:pPr>
            <w:r w:rsidRPr="00334E7C">
              <w:rPr>
                <w:rFonts w:hint="eastAsia"/>
                <w:iCs/>
              </w:rPr>
              <w:t>3. este necesar ca abatoarele să dispună de instalații pentru dezinfectarea instrumentelor cu apă caldă la o temperatură de cel puțin 82 °C sau de un alt sistem care are un efect echivalent;</w:t>
            </w:r>
          </w:p>
          <w:p w:rsidR="00AE69BE" w:rsidRPr="00334E7C" w:rsidRDefault="00AE69BE" w:rsidP="00334E7C">
            <w:pPr>
              <w:ind w:firstLine="0"/>
              <w:rPr>
                <w:iCs/>
              </w:rPr>
            </w:pPr>
            <w:r w:rsidRPr="00334E7C">
              <w:rPr>
                <w:rFonts w:hint="eastAsia"/>
                <w:iCs/>
              </w:rPr>
              <w:t>4. este necesar ca echipamentul utilizat de către personalul care manipulează carnea expusă pentru a se spăla pe mâini să fie dotat cu robinete proiectate pentru prevenirea răspândirii contaminărilor;</w:t>
            </w:r>
          </w:p>
          <w:p w:rsidR="00AE69BE" w:rsidRPr="00334E7C" w:rsidRDefault="00AE69BE" w:rsidP="00334E7C">
            <w:pPr>
              <w:ind w:firstLine="0"/>
              <w:rPr>
                <w:iCs/>
              </w:rPr>
            </w:pPr>
            <w:r w:rsidRPr="00334E7C">
              <w:rPr>
                <w:rFonts w:hint="eastAsia"/>
                <w:iCs/>
              </w:rPr>
              <w:t>5. este necesar să se prevadă instalații care se încuie pentru depozitarea frigorifică a cărnii reținute și instalații separate care se încuie pentru depozitarea cărnii declarate improprii pentru consumul uman;</w:t>
            </w:r>
          </w:p>
          <w:p w:rsidR="00AE69BE" w:rsidRPr="00334E7C" w:rsidRDefault="00AE69BE" w:rsidP="00334E7C">
            <w:pPr>
              <w:ind w:firstLine="0"/>
              <w:rPr>
                <w:iCs/>
              </w:rPr>
            </w:pPr>
            <w:r w:rsidRPr="00334E7C">
              <w:rPr>
                <w:rFonts w:hint="eastAsia"/>
                <w:iCs/>
              </w:rPr>
              <w:t>6. este necesar ca un spațiu separat să fie echipat cu instalații corespunzătoare pentru curățarea, spălarea și dezinfectarea mijloacelor de transport utilizate pentru vite. Cu toate acestea, este posibil ca abatoarele să nu dispună de acest spațiu și de aceste instalații atunci când autoritatea competentă autorizează acest lucru și atunci când în apropiere există spații și instalații autorizate oficial;</w:t>
            </w:r>
          </w:p>
          <w:p w:rsidR="00AE69BE" w:rsidRPr="00334E7C" w:rsidRDefault="00AE69BE" w:rsidP="00334E7C">
            <w:pPr>
              <w:ind w:firstLine="0"/>
              <w:rPr>
                <w:iCs/>
              </w:rPr>
            </w:pPr>
            <w:r w:rsidRPr="00334E7C">
              <w:rPr>
                <w:rFonts w:hint="eastAsia"/>
                <w:iCs/>
              </w:rPr>
              <w:lastRenderedPageBreak/>
              <w:t>7. este necesar ca abatoarele să dispună de instalații care se încuie, rezervate sacrificării animalelor bolnave sau suspecte de boală. Aceste instalații nu sunt indispensabile în cazul în care sacrificarea este efectuată într-o altă unitate autorizată în acest scop de către autoritatea competentă sau la încheierea perioadei normale de efectuare a sacrificării;</w:t>
            </w:r>
          </w:p>
          <w:p w:rsidR="00AE69BE" w:rsidRPr="00334E7C" w:rsidRDefault="00AE69BE" w:rsidP="00334E7C">
            <w:pPr>
              <w:ind w:firstLine="0"/>
              <w:rPr>
                <w:iCs/>
              </w:rPr>
            </w:pPr>
            <w:r w:rsidRPr="00334E7C">
              <w:rPr>
                <w:rFonts w:hint="eastAsia"/>
                <w:iCs/>
              </w:rPr>
              <w:t>8. în cazul în care în abator sunt depozitate gunoiul de grajd și conținutul tubului digestiv, este necesar ca abatorul să fie dotat cu o incintă sau un spațiu special pentru aceasta;</w:t>
            </w:r>
          </w:p>
          <w:p w:rsidR="00AE69BE" w:rsidRPr="00334E7C" w:rsidRDefault="00AE69BE" w:rsidP="00334E7C">
            <w:pPr>
              <w:ind w:firstLine="0"/>
              <w:rPr>
                <w:iCs/>
              </w:rPr>
            </w:pPr>
            <w:r w:rsidRPr="00334E7C">
              <w:rPr>
                <w:rFonts w:hint="eastAsia"/>
                <w:iCs/>
              </w:rPr>
              <w:t>9. este necesar ca abatoarele să dispună de o instalație echipată corect care se încuie sau, după caz, de un spațiu rezervat exclusiv utilizării de către serviciul veterinar.</w:t>
            </w:r>
          </w:p>
          <w:p w:rsidR="00AE69BE" w:rsidRPr="00334E7C" w:rsidRDefault="00AE69BE" w:rsidP="006C63D7">
            <w:pPr>
              <w:ind w:firstLine="0"/>
              <w:rPr>
                <w:iCs/>
              </w:rPr>
            </w:pPr>
          </w:p>
        </w:tc>
        <w:tc>
          <w:tcPr>
            <w:tcW w:w="5386" w:type="dxa"/>
          </w:tcPr>
          <w:p w:rsidR="00F66F79" w:rsidRPr="00F66F79" w:rsidRDefault="00F66F79" w:rsidP="00F66F79">
            <w:pPr>
              <w:ind w:firstLine="0"/>
              <w:rPr>
                <w:b/>
                <w:bCs/>
                <w:iCs/>
                <w:lang w:val="ro-MD"/>
              </w:rPr>
            </w:pPr>
            <w:r w:rsidRPr="00F66F79">
              <w:rPr>
                <w:b/>
                <w:bCs/>
                <w:iCs/>
                <w:lang w:val="ro-MD"/>
              </w:rPr>
              <w:lastRenderedPageBreak/>
              <w:t>Secțiunea a 2-a</w:t>
            </w:r>
          </w:p>
          <w:p w:rsidR="00F66F79" w:rsidRPr="00F66F79" w:rsidRDefault="00F66F79" w:rsidP="00F66F79">
            <w:pPr>
              <w:ind w:firstLine="0"/>
              <w:rPr>
                <w:b/>
                <w:bCs/>
                <w:iCs/>
                <w:lang w:val="ro-MD"/>
              </w:rPr>
            </w:pPr>
            <w:r w:rsidRPr="00F66F79">
              <w:rPr>
                <w:b/>
                <w:bCs/>
                <w:iCs/>
                <w:lang w:val="ro-MD"/>
              </w:rPr>
              <w:t>CERINȚE CARE SE APLICĂ ABATOARELOR</w:t>
            </w:r>
          </w:p>
          <w:p w:rsidR="00F66F79" w:rsidRPr="00F66F79" w:rsidRDefault="00F66F79" w:rsidP="00F66F79">
            <w:pPr>
              <w:ind w:firstLine="0"/>
              <w:rPr>
                <w:bCs/>
                <w:iCs/>
                <w:lang w:val="ro-MD"/>
              </w:rPr>
            </w:pPr>
            <w:r w:rsidRPr="00F66F79">
              <w:rPr>
                <w:b/>
                <w:bCs/>
                <w:iCs/>
                <w:lang w:val="ro-MD"/>
              </w:rPr>
              <w:t>4.</w:t>
            </w:r>
            <w:r w:rsidRPr="00F66F79">
              <w:rPr>
                <w:bCs/>
                <w:iCs/>
                <w:lang w:val="ro-MD"/>
              </w:rPr>
              <w:t xml:space="preserve"> Operatorii din domeniul alimentar trebuie să se asigure că construcția, configurarea și echipamentul abatoarelor unde sunt sacrificate ungulatele domestice sunt în conformitate cu cerințele prevăzute la pct. 4-12 de mai jos. Abatoarele parțiale mobile trebuie să funcționeze în combinație cu unități complementare permanente de sacrificare pentru a constitui un abator complet care să îndeplinească cerințele prevăzute la pct. 4-12 de mai jos. Abatoarele parțiale mobile pot funcționa cu mai multe unități complementare de sacrificare, constituind astfel mai multe abatoare.</w:t>
            </w:r>
          </w:p>
          <w:p w:rsidR="00F66F79" w:rsidRPr="00F66F79" w:rsidRDefault="00F66F79" w:rsidP="00F66F79">
            <w:pPr>
              <w:ind w:firstLine="0"/>
              <w:rPr>
                <w:bCs/>
                <w:iCs/>
                <w:lang w:val="ro-MD"/>
              </w:rPr>
            </w:pPr>
            <w:r w:rsidRPr="00F66F79">
              <w:rPr>
                <w:bCs/>
                <w:iCs/>
                <w:lang w:val="ro-MD"/>
              </w:rPr>
              <w:t>4.1 abatoarele trebuie să dispună de spații pentru stabulație corespunzătoare și igienice sau, dacă o permite clima, boxe de așteptare pentru animale, ușor de curățat și de dezinfectat. Aceste spații și boxe trebuie să fie echipate pentru adăparea animalelor și, în cazul în care este necesar, pentru hrănire. Evacuarea apelor reziduale nu trebuie să compromită siguranța alimentelor;</w:t>
            </w:r>
          </w:p>
          <w:p w:rsidR="00F66F79" w:rsidRPr="00F66F79" w:rsidRDefault="00F66F79" w:rsidP="00F66F79">
            <w:pPr>
              <w:ind w:firstLine="0"/>
              <w:rPr>
                <w:bCs/>
                <w:iCs/>
                <w:lang w:val="ro-MD"/>
              </w:rPr>
            </w:pPr>
            <w:r w:rsidRPr="00F66F79">
              <w:rPr>
                <w:bCs/>
                <w:iCs/>
                <w:lang w:val="ro-MD"/>
              </w:rPr>
              <w:t>4.2 de asemenea, acestea trebuie să fie dotate cu instalații separate care se încuie sau, dacă o permite clima, boxe pentru animalele bolnave sau suspecte de boală, echipate cu un dispozitiv de evacuare separat și amplasate astfel încât să se evite orice contaminare a celorlalte animale, cu excepția cazului în care autoritatea competentă consideră că aceste instalații nu sunt necesare;</w:t>
            </w:r>
          </w:p>
          <w:p w:rsidR="00F66F79" w:rsidRPr="00F66F79" w:rsidRDefault="00F66F79" w:rsidP="00F66F79">
            <w:pPr>
              <w:ind w:firstLine="0"/>
              <w:rPr>
                <w:bCs/>
                <w:iCs/>
                <w:lang w:val="ro-MD"/>
              </w:rPr>
            </w:pPr>
            <w:r w:rsidRPr="00F66F79">
              <w:rPr>
                <w:bCs/>
                <w:iCs/>
                <w:lang w:val="ro-MD"/>
              </w:rPr>
              <w:t>4.3 spațiile pentru stabulație trebuie să aibă dimensiuni suficiente pentru a asigura respectarea bunăstării animalelor. Acestea trebuie să fie amenajate astfel încât să faciliteze inspecțiile veterinare </w:t>
            </w:r>
            <w:r w:rsidRPr="00F66F79">
              <w:rPr>
                <w:bCs/>
                <w:i/>
                <w:iCs/>
                <w:lang w:val="ro-MD"/>
              </w:rPr>
              <w:t>ante mortem</w:t>
            </w:r>
            <w:r w:rsidRPr="00F66F79">
              <w:rPr>
                <w:bCs/>
                <w:iCs/>
                <w:lang w:val="ro-MD"/>
              </w:rPr>
              <w:t>, inclusiv identificarea animalelor sau grupurilor de animale;</w:t>
            </w:r>
          </w:p>
          <w:p w:rsidR="00F66F79" w:rsidRPr="00F66F79" w:rsidRDefault="00F66F79" w:rsidP="00F66F79">
            <w:pPr>
              <w:ind w:firstLine="0"/>
              <w:rPr>
                <w:bCs/>
                <w:iCs/>
                <w:lang w:val="ro-MD"/>
              </w:rPr>
            </w:pPr>
          </w:p>
          <w:p w:rsidR="00F66F79" w:rsidRPr="00F66F79" w:rsidRDefault="00F66F79" w:rsidP="00F66F79">
            <w:pPr>
              <w:ind w:firstLine="0"/>
              <w:rPr>
                <w:bCs/>
                <w:iCs/>
                <w:lang w:val="ro-MD"/>
              </w:rPr>
            </w:pPr>
            <w:r w:rsidRPr="00F66F79">
              <w:rPr>
                <w:b/>
                <w:bCs/>
                <w:iCs/>
                <w:lang w:val="ro-MD"/>
              </w:rPr>
              <w:t>5.</w:t>
            </w:r>
            <w:r w:rsidRPr="00F66F79">
              <w:rPr>
                <w:bCs/>
                <w:iCs/>
                <w:lang w:val="ro-MD"/>
              </w:rPr>
              <w:t> pentru a evita contaminarea cărnii, este necesar ca abatoarele:</w:t>
            </w:r>
          </w:p>
          <w:p w:rsidR="00F66F79" w:rsidRPr="00F66F79" w:rsidRDefault="00F66F79" w:rsidP="00F66F79">
            <w:pPr>
              <w:ind w:firstLine="0"/>
              <w:rPr>
                <w:bCs/>
                <w:iCs/>
                <w:lang w:val="ro-MD"/>
              </w:rPr>
            </w:pPr>
            <w:r w:rsidRPr="00F66F79">
              <w:rPr>
                <w:bCs/>
                <w:iCs/>
                <w:lang w:val="ro-MD"/>
              </w:rPr>
              <w:lastRenderedPageBreak/>
              <w:t>5.1 să dispună de un număr suficient de spații adaptate operațiunilor;</w:t>
            </w:r>
          </w:p>
          <w:p w:rsidR="00F66F79" w:rsidRPr="00F66F79" w:rsidRDefault="00F66F79" w:rsidP="00F66F79">
            <w:pPr>
              <w:ind w:firstLine="0"/>
              <w:rPr>
                <w:bCs/>
                <w:iCs/>
                <w:lang w:val="ro-MD"/>
              </w:rPr>
            </w:pPr>
            <w:r w:rsidRPr="00F66F79">
              <w:rPr>
                <w:bCs/>
                <w:iCs/>
                <w:lang w:val="ro-MD"/>
              </w:rPr>
              <w:t>5.2 să dispună de un spațiu separat pentru golirea și curățarea stomacurilor și intestinelor, cu excepția cazului în care autoritatea competentă aprobă, după caz, ca aceste operațiuni să fie efectuate separat în timp și într-un abator determinat;</w:t>
            </w:r>
          </w:p>
          <w:p w:rsidR="00F66F79" w:rsidRPr="00F66F79" w:rsidRDefault="00F66F79" w:rsidP="00F66F79">
            <w:pPr>
              <w:ind w:firstLine="0"/>
              <w:rPr>
                <w:bCs/>
                <w:iCs/>
                <w:lang w:val="ro-MD"/>
              </w:rPr>
            </w:pPr>
            <w:r w:rsidRPr="00F66F79">
              <w:rPr>
                <w:bCs/>
                <w:iCs/>
                <w:lang w:val="ro-MD"/>
              </w:rPr>
              <w:t>5.3 să se asigure că următoarele operațiuni sunt efectuate separat în spațiu și timp:</w:t>
            </w:r>
          </w:p>
          <w:p w:rsidR="00F66F79" w:rsidRPr="00F66F79" w:rsidRDefault="00F66F79" w:rsidP="00F66F79">
            <w:pPr>
              <w:ind w:firstLine="0"/>
              <w:rPr>
                <w:bCs/>
                <w:iCs/>
                <w:lang w:val="ro-MD"/>
              </w:rPr>
            </w:pPr>
            <w:r w:rsidRPr="00F66F79">
              <w:rPr>
                <w:bCs/>
                <w:iCs/>
                <w:lang w:val="ro-MD"/>
              </w:rPr>
              <w:t>5.3.1 asomarea și sângerarea;</w:t>
            </w:r>
          </w:p>
          <w:p w:rsidR="00F66F79" w:rsidRPr="00F66F79" w:rsidRDefault="00F66F79" w:rsidP="00F66F79">
            <w:pPr>
              <w:ind w:firstLine="0"/>
              <w:rPr>
                <w:bCs/>
                <w:iCs/>
                <w:lang w:val="ro-MD"/>
              </w:rPr>
            </w:pPr>
            <w:r w:rsidRPr="00F66F79">
              <w:rPr>
                <w:bCs/>
                <w:iCs/>
                <w:lang w:val="ro-MD"/>
              </w:rPr>
              <w:t>5.3.2 în cazul sacrificării porcilor, opărirea, depilarea, curățarea și pârlirea;</w:t>
            </w:r>
          </w:p>
          <w:p w:rsidR="00F66F79" w:rsidRPr="00F66F79" w:rsidRDefault="00F66F79" w:rsidP="00F66F79">
            <w:pPr>
              <w:ind w:firstLine="0"/>
              <w:rPr>
                <w:bCs/>
                <w:iCs/>
                <w:lang w:val="ro-MD"/>
              </w:rPr>
            </w:pPr>
            <w:r w:rsidRPr="00F66F79">
              <w:rPr>
                <w:bCs/>
                <w:iCs/>
                <w:lang w:val="ro-MD"/>
              </w:rPr>
              <w:t>5.3.3 eviscerarea și continuarea pregătirii cărnii;</w:t>
            </w:r>
          </w:p>
          <w:p w:rsidR="00F66F79" w:rsidRPr="00F66F79" w:rsidRDefault="00F66F79" w:rsidP="00F66F79">
            <w:pPr>
              <w:ind w:firstLine="0"/>
              <w:rPr>
                <w:bCs/>
                <w:iCs/>
                <w:lang w:val="ro-MD"/>
              </w:rPr>
            </w:pPr>
            <w:r w:rsidRPr="00F66F79">
              <w:rPr>
                <w:bCs/>
                <w:iCs/>
                <w:lang w:val="ro-MD"/>
              </w:rPr>
              <w:t>5.3.4 manipularea stomacului și a intestinelor curățate;</w:t>
            </w:r>
          </w:p>
          <w:p w:rsidR="00F66F79" w:rsidRPr="00F66F79" w:rsidRDefault="00F66F79" w:rsidP="00F66F79">
            <w:pPr>
              <w:ind w:firstLine="0"/>
              <w:rPr>
                <w:bCs/>
                <w:iCs/>
                <w:lang w:val="ro-MD"/>
              </w:rPr>
            </w:pPr>
            <w:r w:rsidRPr="00F66F79">
              <w:rPr>
                <w:bCs/>
                <w:iCs/>
                <w:lang w:val="ro-MD"/>
              </w:rPr>
              <w:t>5.3.5 pregătirea și curățarea celorlalte organe comestibile, în special manipularea capetelor jupuite, în cazul în care aceste operațiuni nu sunt efectuate pe linia de sacrificare;</w:t>
            </w:r>
          </w:p>
          <w:p w:rsidR="00F66F79" w:rsidRPr="00F66F79" w:rsidRDefault="00F66F79" w:rsidP="00F66F79">
            <w:pPr>
              <w:ind w:firstLine="0"/>
              <w:rPr>
                <w:bCs/>
                <w:iCs/>
                <w:lang w:val="ro-MD"/>
              </w:rPr>
            </w:pPr>
            <w:r w:rsidRPr="00F66F79">
              <w:rPr>
                <w:bCs/>
                <w:iCs/>
                <w:lang w:val="ro-MD"/>
              </w:rPr>
              <w:t>5.3.6 împachetarea organelor comestibile și</w:t>
            </w:r>
          </w:p>
          <w:p w:rsidR="00F66F79" w:rsidRPr="00F66F79" w:rsidRDefault="00F66F79" w:rsidP="00F66F79">
            <w:pPr>
              <w:ind w:firstLine="0"/>
              <w:rPr>
                <w:bCs/>
                <w:iCs/>
                <w:lang w:val="ro-MD"/>
              </w:rPr>
            </w:pPr>
            <w:r w:rsidRPr="00F66F79">
              <w:rPr>
                <w:bCs/>
                <w:iCs/>
                <w:lang w:val="ro-MD"/>
              </w:rPr>
              <w:t>5.3.7 expedierea cărnii;</w:t>
            </w:r>
          </w:p>
          <w:p w:rsidR="00F66F79" w:rsidRPr="00F66F79" w:rsidRDefault="00F66F79" w:rsidP="00F66F79">
            <w:pPr>
              <w:ind w:firstLine="0"/>
              <w:rPr>
                <w:bCs/>
                <w:iCs/>
                <w:lang w:val="ro-MD"/>
              </w:rPr>
            </w:pPr>
            <w:r w:rsidRPr="00F66F79">
              <w:rPr>
                <w:bCs/>
                <w:iCs/>
                <w:lang w:val="ro-MD"/>
              </w:rPr>
              <w:t>5.4 să dispună de instalații care să împiedice orice contact între carne și sol, pereți sau echipamente și</w:t>
            </w:r>
          </w:p>
          <w:p w:rsidR="00F66F79" w:rsidRPr="00F66F79" w:rsidRDefault="00F66F79" w:rsidP="00F66F79">
            <w:pPr>
              <w:ind w:firstLine="0"/>
              <w:rPr>
                <w:bCs/>
                <w:iCs/>
                <w:lang w:val="ro-MD"/>
              </w:rPr>
            </w:pPr>
            <w:r w:rsidRPr="00F66F79">
              <w:rPr>
                <w:bCs/>
                <w:iCs/>
                <w:lang w:val="ro-MD"/>
              </w:rPr>
              <w:t>5.5 să dispună de linii de sacrificare (în cazul în care sunt utilizate) concepute pentru a permite desfășurarea continuă a procesului de sacrificare și a evita o contaminare încrucișată între diferitele părți ale liniei. Atunci când în aceleași spații funcționează mai mult de o linie de sacrificare, este necesar să fie asigurată o separare corespunzătoare în vederea evitării unei contaminări încrucișate;</w:t>
            </w:r>
          </w:p>
          <w:p w:rsidR="00F66F79" w:rsidRPr="00F66F79" w:rsidRDefault="00F66F79" w:rsidP="00F66F79">
            <w:pPr>
              <w:ind w:firstLine="0"/>
              <w:rPr>
                <w:bCs/>
                <w:iCs/>
                <w:lang w:val="ro-MD"/>
              </w:rPr>
            </w:pPr>
          </w:p>
          <w:p w:rsidR="00F66F79" w:rsidRPr="00F66F79" w:rsidRDefault="00F66F79" w:rsidP="00F66F79">
            <w:pPr>
              <w:ind w:firstLine="0"/>
              <w:rPr>
                <w:bCs/>
                <w:iCs/>
                <w:lang w:val="ro-MD"/>
              </w:rPr>
            </w:pPr>
            <w:r w:rsidRPr="00F66F79">
              <w:rPr>
                <w:b/>
                <w:bCs/>
                <w:iCs/>
                <w:lang w:val="ro-MD"/>
              </w:rPr>
              <w:t>6.</w:t>
            </w:r>
            <w:r w:rsidRPr="00F66F79">
              <w:rPr>
                <w:bCs/>
                <w:iCs/>
                <w:lang w:val="ro-MD"/>
              </w:rPr>
              <w:t> Este necesar ca abatoarele să dispună de instalații pentru dezinfectarea instrumentelor cu apă caldă la o temperatură de cel puțin 82 °C sau de un alt sistem care are un efect echivalent;</w:t>
            </w:r>
          </w:p>
          <w:p w:rsidR="00F66F79" w:rsidRPr="00F66F79" w:rsidRDefault="00F66F79" w:rsidP="00F66F79">
            <w:pPr>
              <w:ind w:firstLine="0"/>
              <w:rPr>
                <w:bCs/>
                <w:iCs/>
                <w:lang w:val="ro-MD"/>
              </w:rPr>
            </w:pPr>
          </w:p>
          <w:p w:rsidR="00F66F79" w:rsidRPr="00F66F79" w:rsidRDefault="00F66F79" w:rsidP="00F66F79">
            <w:pPr>
              <w:ind w:firstLine="0"/>
              <w:rPr>
                <w:bCs/>
                <w:iCs/>
                <w:lang w:val="ro-MD"/>
              </w:rPr>
            </w:pPr>
            <w:r w:rsidRPr="00F66F79">
              <w:rPr>
                <w:b/>
                <w:bCs/>
                <w:iCs/>
                <w:lang w:val="ro-MD"/>
              </w:rPr>
              <w:t>7.</w:t>
            </w:r>
            <w:r w:rsidRPr="00F66F79">
              <w:rPr>
                <w:bCs/>
                <w:iCs/>
                <w:lang w:val="ro-MD"/>
              </w:rPr>
              <w:t> Este necesar ca echipamentul utilizat de către personalul care manipulează carnea expusă pentru a se spăla pe mâini să fie dotat cu robinete proiectate pentru prevenirea răspândirii contaminărilor;</w:t>
            </w:r>
          </w:p>
          <w:p w:rsidR="00F66F79" w:rsidRPr="00F66F79" w:rsidRDefault="00F66F79" w:rsidP="00F66F79">
            <w:pPr>
              <w:ind w:firstLine="0"/>
              <w:rPr>
                <w:bCs/>
                <w:iCs/>
                <w:lang w:val="ro-MD"/>
              </w:rPr>
            </w:pPr>
          </w:p>
          <w:p w:rsidR="00F66F79" w:rsidRPr="00F66F79" w:rsidRDefault="00F66F79" w:rsidP="00F66F79">
            <w:pPr>
              <w:ind w:firstLine="0"/>
              <w:rPr>
                <w:bCs/>
                <w:iCs/>
                <w:lang w:val="ro-MD"/>
              </w:rPr>
            </w:pPr>
            <w:r w:rsidRPr="00F66F79">
              <w:rPr>
                <w:b/>
                <w:bCs/>
                <w:iCs/>
                <w:lang w:val="ro-MD"/>
              </w:rPr>
              <w:t>8.</w:t>
            </w:r>
            <w:r w:rsidRPr="00F66F79">
              <w:rPr>
                <w:bCs/>
                <w:iCs/>
                <w:lang w:val="ro-MD"/>
              </w:rPr>
              <w:t> Este necesar să se prevadă instalații care se încuie pentru depozitarea frigorifică a cărnii reținute și instalații separate care se încuie pentru depozitarea cărnii declarate improprii pentru consumul uman;</w:t>
            </w:r>
          </w:p>
          <w:p w:rsidR="00F66F79" w:rsidRPr="00F66F79" w:rsidRDefault="00F66F79" w:rsidP="00F66F79">
            <w:pPr>
              <w:ind w:firstLine="0"/>
              <w:rPr>
                <w:bCs/>
                <w:iCs/>
                <w:lang w:val="ro-MD"/>
              </w:rPr>
            </w:pPr>
          </w:p>
          <w:p w:rsidR="00F66F79" w:rsidRPr="00F66F79" w:rsidRDefault="00F66F79" w:rsidP="00F66F79">
            <w:pPr>
              <w:ind w:firstLine="0"/>
              <w:rPr>
                <w:bCs/>
                <w:iCs/>
                <w:lang w:val="ro-MD"/>
              </w:rPr>
            </w:pPr>
            <w:r w:rsidRPr="00F66F79">
              <w:rPr>
                <w:b/>
                <w:bCs/>
                <w:iCs/>
                <w:lang w:val="ro-MD"/>
              </w:rPr>
              <w:t>9.</w:t>
            </w:r>
            <w:r w:rsidRPr="00F66F79">
              <w:rPr>
                <w:bCs/>
                <w:iCs/>
                <w:lang w:val="ro-MD"/>
              </w:rPr>
              <w:t xml:space="preserve"> Este necesar ca un spațiu separat să fie echipat cu instalații corespunzătoare pentru curățarea, spălarea și dezinfectarea mijloacelor de transport utilizate pentru vite. Cu toate acestea, </w:t>
            </w:r>
            <w:r w:rsidRPr="00F66F79">
              <w:rPr>
                <w:bCs/>
                <w:iCs/>
                <w:lang w:val="ro-MD"/>
              </w:rPr>
              <w:lastRenderedPageBreak/>
              <w:t>este posibil ca abatoarele să nu dispună de acest spațiu și de aceste instalații atunci când autoritatea competentă autorizează acest lucru și atunci când în apropiere există spații și instalații autorizate oficial;</w:t>
            </w:r>
          </w:p>
          <w:p w:rsidR="00F66F79" w:rsidRPr="00F66F79" w:rsidRDefault="00F66F79" w:rsidP="00F66F79">
            <w:pPr>
              <w:ind w:firstLine="0"/>
              <w:rPr>
                <w:bCs/>
                <w:iCs/>
                <w:lang w:val="ro-MD"/>
              </w:rPr>
            </w:pPr>
          </w:p>
          <w:p w:rsidR="00F66F79" w:rsidRPr="00F66F79" w:rsidRDefault="00F66F79" w:rsidP="00F66F79">
            <w:pPr>
              <w:ind w:firstLine="0"/>
              <w:rPr>
                <w:bCs/>
                <w:iCs/>
                <w:lang w:val="ro-MD"/>
              </w:rPr>
            </w:pPr>
            <w:r w:rsidRPr="00F66F79">
              <w:rPr>
                <w:b/>
                <w:bCs/>
                <w:iCs/>
                <w:lang w:val="ro-MD"/>
              </w:rPr>
              <w:t>10.</w:t>
            </w:r>
            <w:r w:rsidRPr="00F66F79">
              <w:rPr>
                <w:bCs/>
                <w:iCs/>
                <w:lang w:val="ro-MD"/>
              </w:rPr>
              <w:t> Este necesar ca abatoarele să dispună de instalații care se încuie, rezervate sacrificării animalelor bolnave sau suspecte de boală. Aceste instalații nu sunt indispensabile în cazul în care sacrificarea este efectuată într-o altă unitate autorizată în acest scop de către autoritatea competentă sau la încheierea perioadei normale de efectuare a sacrificării;</w:t>
            </w:r>
          </w:p>
          <w:p w:rsidR="00F66F79" w:rsidRPr="00F66F79" w:rsidRDefault="00F66F79" w:rsidP="00F66F79">
            <w:pPr>
              <w:ind w:firstLine="0"/>
              <w:rPr>
                <w:bCs/>
                <w:iCs/>
                <w:lang w:val="ro-MD"/>
              </w:rPr>
            </w:pPr>
          </w:p>
          <w:p w:rsidR="00F66F79" w:rsidRPr="00F66F79" w:rsidRDefault="00F66F79" w:rsidP="00F66F79">
            <w:pPr>
              <w:ind w:firstLine="0"/>
              <w:rPr>
                <w:bCs/>
                <w:iCs/>
                <w:lang w:val="ro-MD"/>
              </w:rPr>
            </w:pPr>
            <w:r w:rsidRPr="00F66F79">
              <w:rPr>
                <w:b/>
                <w:bCs/>
                <w:iCs/>
                <w:lang w:val="ro-MD"/>
              </w:rPr>
              <w:t>11.</w:t>
            </w:r>
            <w:r w:rsidRPr="00F66F79">
              <w:rPr>
                <w:bCs/>
                <w:iCs/>
                <w:lang w:val="ro-MD"/>
              </w:rPr>
              <w:t> În cazul în care în abator sunt depozitate gunoiul de grajd și conținutul tubului digestiv, este necesar ca abatorul să fie dotat cu o incintă sau un spațiu special pentru aceasta;</w:t>
            </w:r>
          </w:p>
          <w:p w:rsidR="00F66F79" w:rsidRPr="00F66F79" w:rsidRDefault="00F66F79" w:rsidP="00F66F79">
            <w:pPr>
              <w:ind w:firstLine="0"/>
              <w:rPr>
                <w:bCs/>
                <w:iCs/>
                <w:lang w:val="ro-MD"/>
              </w:rPr>
            </w:pPr>
          </w:p>
          <w:p w:rsidR="00F66F79" w:rsidRPr="00F66F79" w:rsidRDefault="00F66F79" w:rsidP="00F66F79">
            <w:pPr>
              <w:ind w:firstLine="0"/>
              <w:rPr>
                <w:bCs/>
                <w:iCs/>
                <w:lang w:val="ro-MD"/>
              </w:rPr>
            </w:pPr>
            <w:r w:rsidRPr="00F66F79">
              <w:rPr>
                <w:b/>
                <w:bCs/>
                <w:iCs/>
                <w:lang w:val="ro-MD"/>
              </w:rPr>
              <w:t>12.</w:t>
            </w:r>
            <w:r w:rsidRPr="00F66F79">
              <w:rPr>
                <w:bCs/>
                <w:iCs/>
                <w:lang w:val="ro-MD"/>
              </w:rPr>
              <w:t> Este necesar ca abatoarele să dispună de o instalație echipată corect care se încuie sau, după caz, de un spațiu rezervat exclusiv utilizării de către serviciul veterinar.</w:t>
            </w:r>
          </w:p>
          <w:p w:rsidR="00AE69BE" w:rsidRPr="005B3418"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377004" w:rsidRDefault="00AE69BE" w:rsidP="00377004">
            <w:pPr>
              <w:ind w:firstLine="0"/>
              <w:rPr>
                <w:i/>
                <w:iCs/>
              </w:rPr>
            </w:pPr>
            <w:r w:rsidRPr="00377004">
              <w:rPr>
                <w:rFonts w:hint="eastAsia"/>
                <w:i/>
                <w:iCs/>
              </w:rPr>
              <w:lastRenderedPageBreak/>
              <w:t>CAPITOLUL III:   </w:t>
            </w:r>
            <w:r w:rsidRPr="00377004">
              <w:rPr>
                <w:rFonts w:hint="eastAsia"/>
                <w:b/>
                <w:bCs/>
                <w:i/>
                <w:iCs/>
              </w:rPr>
              <w:t>CERINȚE CARE SE APLICĂ SECȚIILOR DE TRANȘARE</w:t>
            </w:r>
          </w:p>
          <w:p w:rsidR="00AE69BE" w:rsidRPr="00377004" w:rsidRDefault="00AE69BE" w:rsidP="00377004">
            <w:pPr>
              <w:ind w:firstLine="0"/>
              <w:rPr>
                <w:iCs/>
              </w:rPr>
            </w:pPr>
            <w:r w:rsidRPr="00377004">
              <w:rPr>
                <w:rFonts w:hint="eastAsia"/>
                <w:iCs/>
              </w:rPr>
              <w:t>Este necesar ca operatorii din sectorul alimentar să se asigure că secțiile de tranșare unde se manipulează carne de ungulate domestice:</w:t>
            </w:r>
          </w:p>
          <w:p w:rsidR="00AE69BE" w:rsidRPr="00377004" w:rsidRDefault="00AE69BE" w:rsidP="00377004">
            <w:pPr>
              <w:ind w:firstLine="0"/>
              <w:rPr>
                <w:iCs/>
              </w:rPr>
            </w:pPr>
            <w:r w:rsidRPr="00377004">
              <w:rPr>
                <w:rFonts w:hint="eastAsia"/>
                <w:iCs/>
              </w:rPr>
              <w:t>1. sunt construite astfel încât să se evite contaminarea cărnii, în special:</w:t>
            </w:r>
          </w:p>
          <w:p w:rsidR="00AE69BE" w:rsidRPr="00377004" w:rsidRDefault="00AE69BE" w:rsidP="00377004">
            <w:pPr>
              <w:ind w:firstLine="0"/>
              <w:rPr>
                <w:iCs/>
              </w:rPr>
            </w:pPr>
            <w:r w:rsidRPr="00377004">
              <w:rPr>
                <w:rFonts w:hint="eastAsia"/>
                <w:iCs/>
              </w:rPr>
              <w:t>(a) prin realizarea unei desfășurări continue a operațiunilor</w:t>
            </w:r>
            <w:r>
              <w:rPr>
                <w:iCs/>
              </w:rPr>
              <w:t xml:space="preserve"> </w:t>
            </w:r>
            <w:r w:rsidRPr="00377004">
              <w:rPr>
                <w:rFonts w:hint="eastAsia"/>
                <w:iCs/>
              </w:rPr>
              <w:t>sau</w:t>
            </w:r>
          </w:p>
          <w:p w:rsidR="00AE69BE" w:rsidRPr="00377004" w:rsidRDefault="00AE69BE" w:rsidP="00377004">
            <w:pPr>
              <w:ind w:firstLine="0"/>
              <w:rPr>
                <w:iCs/>
              </w:rPr>
            </w:pPr>
            <w:r w:rsidRPr="00377004">
              <w:rPr>
                <w:rFonts w:hint="eastAsia"/>
                <w:iCs/>
              </w:rPr>
              <w:t>(b) prin separarea loturilor de producție diferite;</w:t>
            </w:r>
          </w:p>
          <w:p w:rsidR="00AE69BE" w:rsidRPr="00377004" w:rsidRDefault="00AE69BE" w:rsidP="00377004">
            <w:pPr>
              <w:ind w:firstLine="0"/>
              <w:rPr>
                <w:iCs/>
              </w:rPr>
            </w:pPr>
            <w:r w:rsidRPr="00377004">
              <w:rPr>
                <w:rFonts w:hint="eastAsia"/>
                <w:iCs/>
              </w:rPr>
              <w:t>2. dispun de spații care permit depozitarea cărnii ambalate separat de carnea neambalată, cu excepția cazului în care carnea a fost depozitată în momente diferite sau astfel încât ambalajele și modul de depozitare să nu poată constitui o sursă de contaminare pentru carne;</w:t>
            </w:r>
          </w:p>
          <w:p w:rsidR="00AE69BE" w:rsidRPr="00377004" w:rsidRDefault="00AE69BE" w:rsidP="00377004">
            <w:pPr>
              <w:ind w:firstLine="0"/>
              <w:rPr>
                <w:iCs/>
              </w:rPr>
            </w:pPr>
            <w:r w:rsidRPr="00377004">
              <w:rPr>
                <w:rFonts w:hint="eastAsia"/>
                <w:iCs/>
              </w:rPr>
              <w:t>3. dispun de săli de tranșare dotate cu echipamente care să asigure conformitatea cu cerințele prevăzute de capitolul V;</w:t>
            </w:r>
          </w:p>
          <w:p w:rsidR="00AE69BE" w:rsidRPr="00377004" w:rsidRDefault="00AE69BE" w:rsidP="00377004">
            <w:pPr>
              <w:ind w:firstLine="0"/>
              <w:rPr>
                <w:iCs/>
              </w:rPr>
            </w:pPr>
            <w:r w:rsidRPr="00377004">
              <w:rPr>
                <w:rFonts w:hint="eastAsia"/>
                <w:iCs/>
              </w:rPr>
              <w:t>4. dispun, pentru personalul care manipulează carnea expusă, de un echipament pentru spălarea mâinilor dotat cu robinete proiectate pentru prevenirea răspândirii contaminărilor</w:t>
            </w:r>
            <w:r>
              <w:rPr>
                <w:iCs/>
              </w:rPr>
              <w:t xml:space="preserve"> </w:t>
            </w:r>
            <w:r w:rsidRPr="00377004">
              <w:rPr>
                <w:rFonts w:hint="eastAsia"/>
                <w:iCs/>
              </w:rPr>
              <w:t>și</w:t>
            </w:r>
          </w:p>
          <w:p w:rsidR="00AE69BE" w:rsidRPr="00377004" w:rsidRDefault="00AE69BE" w:rsidP="00377004">
            <w:pPr>
              <w:ind w:firstLine="0"/>
              <w:rPr>
                <w:iCs/>
              </w:rPr>
            </w:pPr>
            <w:r w:rsidRPr="00377004">
              <w:rPr>
                <w:rFonts w:hint="eastAsia"/>
                <w:iCs/>
              </w:rPr>
              <w:t>5. dispun de instalații pentru dezinfectarea instrumentelor cu apă caldă la o temperatură de ce puțin 82 °C sau de un alt sistem care are un efect echivalent.</w:t>
            </w:r>
          </w:p>
          <w:p w:rsidR="00AE69BE" w:rsidRPr="00377004" w:rsidRDefault="00AE69BE" w:rsidP="00334E7C">
            <w:pPr>
              <w:ind w:firstLine="0"/>
              <w:rPr>
                <w:iCs/>
              </w:rPr>
            </w:pPr>
          </w:p>
        </w:tc>
        <w:tc>
          <w:tcPr>
            <w:tcW w:w="5386" w:type="dxa"/>
          </w:tcPr>
          <w:p w:rsidR="00E131E3" w:rsidRPr="00E131E3" w:rsidRDefault="00E131E3" w:rsidP="00E131E3">
            <w:pPr>
              <w:ind w:firstLine="0"/>
              <w:rPr>
                <w:bCs/>
                <w:iCs/>
                <w:lang w:val="ro-MD"/>
              </w:rPr>
            </w:pPr>
            <w:r w:rsidRPr="00E131E3">
              <w:rPr>
                <w:b/>
                <w:bCs/>
                <w:iCs/>
                <w:lang w:val="ro-MD"/>
              </w:rPr>
              <w:t>13.</w:t>
            </w:r>
            <w:r w:rsidRPr="00E131E3">
              <w:rPr>
                <w:bCs/>
                <w:iCs/>
                <w:lang w:val="ro-MD"/>
              </w:rPr>
              <w:t xml:space="preserve"> Este necesar ca operatorii din domeniul alimentar să se asigure că secțiile de tranșare unde se manipulează carne de ungulate domestice:</w:t>
            </w:r>
          </w:p>
          <w:p w:rsidR="00E131E3" w:rsidRPr="00E131E3" w:rsidRDefault="00E131E3" w:rsidP="00E131E3">
            <w:pPr>
              <w:ind w:firstLine="0"/>
              <w:rPr>
                <w:bCs/>
                <w:iCs/>
                <w:lang w:val="ro-MD"/>
              </w:rPr>
            </w:pPr>
            <w:r w:rsidRPr="00E131E3">
              <w:rPr>
                <w:bCs/>
                <w:iCs/>
                <w:lang w:val="ro-MD"/>
              </w:rPr>
              <w:t>13.1 sunt construite astfel încât să se evite contaminarea cărnii, în special:</w:t>
            </w:r>
          </w:p>
          <w:p w:rsidR="00E131E3" w:rsidRPr="00E131E3" w:rsidRDefault="00E131E3" w:rsidP="00E131E3">
            <w:pPr>
              <w:ind w:firstLine="0"/>
              <w:rPr>
                <w:bCs/>
                <w:iCs/>
                <w:lang w:val="ro-MD"/>
              </w:rPr>
            </w:pPr>
            <w:r w:rsidRPr="00E131E3">
              <w:rPr>
                <w:bCs/>
                <w:iCs/>
                <w:lang w:val="ro-MD"/>
              </w:rPr>
              <w:t>13.1.1 prin realizarea unei desfășurări continue a operațiunilor sau</w:t>
            </w:r>
          </w:p>
          <w:p w:rsidR="00E131E3" w:rsidRPr="00E131E3" w:rsidRDefault="00E131E3" w:rsidP="00E131E3">
            <w:pPr>
              <w:ind w:firstLine="0"/>
              <w:rPr>
                <w:bCs/>
                <w:iCs/>
                <w:lang w:val="ro-MD"/>
              </w:rPr>
            </w:pPr>
            <w:r w:rsidRPr="00E131E3">
              <w:rPr>
                <w:bCs/>
                <w:iCs/>
                <w:lang w:val="ro-MD"/>
              </w:rPr>
              <w:t>13.1.2 prin separarea loturilor de producție diferite;</w:t>
            </w:r>
          </w:p>
          <w:p w:rsidR="00E131E3" w:rsidRPr="00E131E3" w:rsidRDefault="00E131E3" w:rsidP="00E131E3">
            <w:pPr>
              <w:ind w:firstLine="0"/>
              <w:rPr>
                <w:bCs/>
                <w:iCs/>
                <w:lang w:val="ro-MD"/>
              </w:rPr>
            </w:pPr>
            <w:r w:rsidRPr="00E131E3">
              <w:rPr>
                <w:bCs/>
                <w:iCs/>
                <w:lang w:val="ro-MD"/>
              </w:rPr>
              <w:t>13.2 dispun de spații care permit depozitarea cărnii ambalate separat de carnea neambalată, cu excepția cazului în care carnea a fost depozitată în momente diferite sau astfel încât ambalajele și modul de depozitare să nu poată constitui o sursă de contaminare pentru carne;</w:t>
            </w:r>
          </w:p>
          <w:p w:rsidR="00E131E3" w:rsidRPr="00E131E3" w:rsidRDefault="00E131E3" w:rsidP="00E131E3">
            <w:pPr>
              <w:ind w:firstLine="0"/>
              <w:rPr>
                <w:bCs/>
                <w:iCs/>
                <w:lang w:val="ro-MD"/>
              </w:rPr>
            </w:pPr>
            <w:r w:rsidRPr="00E131E3">
              <w:rPr>
                <w:bCs/>
                <w:iCs/>
                <w:lang w:val="ro-MD"/>
              </w:rPr>
              <w:t>13.3 dispun de săli de tranșare dotate cu echipamente care să asigure conformitatea cu cerințele prevăzute de pct. 15;</w:t>
            </w:r>
          </w:p>
          <w:p w:rsidR="00E131E3" w:rsidRPr="00E131E3" w:rsidRDefault="00E131E3" w:rsidP="00E131E3">
            <w:pPr>
              <w:ind w:firstLine="0"/>
              <w:rPr>
                <w:bCs/>
                <w:iCs/>
                <w:lang w:val="ro-MD"/>
              </w:rPr>
            </w:pPr>
            <w:r w:rsidRPr="00E131E3">
              <w:rPr>
                <w:bCs/>
                <w:iCs/>
                <w:lang w:val="ro-MD"/>
              </w:rPr>
              <w:t>13.4 dispun, pentru personalul care manipulează carnea expusă, de un echipament pentru spălarea mâinilor dotat cu robinete proiectate pentru prevenirea răspândirii contaminărilor și</w:t>
            </w:r>
          </w:p>
          <w:p w:rsidR="00E131E3" w:rsidRPr="00E131E3" w:rsidRDefault="00E131E3" w:rsidP="00E131E3">
            <w:pPr>
              <w:ind w:firstLine="0"/>
              <w:rPr>
                <w:bCs/>
                <w:iCs/>
                <w:lang w:val="ro-MD"/>
              </w:rPr>
            </w:pPr>
            <w:r w:rsidRPr="00E131E3">
              <w:rPr>
                <w:bCs/>
                <w:iCs/>
                <w:lang w:val="ro-MD"/>
              </w:rPr>
              <w:t>13.5 dispun de instalații pentru dezinfectarea instrumentelor cu apă caldă la o temperatură de ce puțin 82 °C sau de un alt sistem care are un efect echivalent.</w:t>
            </w:r>
          </w:p>
          <w:p w:rsidR="00AE69BE" w:rsidRPr="005B3418"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731344" w:rsidRDefault="00AE69BE" w:rsidP="00731344">
            <w:pPr>
              <w:ind w:firstLine="0"/>
              <w:rPr>
                <w:i/>
                <w:iCs/>
              </w:rPr>
            </w:pPr>
            <w:r w:rsidRPr="00731344">
              <w:rPr>
                <w:rFonts w:hint="eastAsia"/>
                <w:i/>
                <w:iCs/>
              </w:rPr>
              <w:lastRenderedPageBreak/>
              <w:t>CAPITOLUL IV:   </w:t>
            </w:r>
            <w:r w:rsidRPr="00731344">
              <w:rPr>
                <w:rFonts w:hint="eastAsia"/>
                <w:b/>
                <w:bCs/>
                <w:i/>
                <w:iCs/>
              </w:rPr>
              <w:t>IGIENA SACRIFICĂRII</w:t>
            </w:r>
          </w:p>
          <w:p w:rsidR="00AE69BE" w:rsidRPr="00731344" w:rsidRDefault="00AE69BE" w:rsidP="00731344">
            <w:pPr>
              <w:ind w:firstLine="0"/>
              <w:rPr>
                <w:iCs/>
              </w:rPr>
            </w:pPr>
            <w:r w:rsidRPr="00731344">
              <w:rPr>
                <w:rFonts w:hint="eastAsia"/>
                <w:iCs/>
              </w:rPr>
              <w:t>Este necesar ca operatorii din sectorul alimentar care operează în abatoare unde sunt sacrificate ungulate domestice să asigure respectarea următoarelor cerințe:</w:t>
            </w:r>
          </w:p>
          <w:p w:rsidR="00AE69BE" w:rsidRPr="00731344" w:rsidRDefault="00E92DEB" w:rsidP="00731344">
            <w:pPr>
              <w:ind w:firstLine="0"/>
              <w:rPr>
                <w:b/>
                <w:bCs/>
                <w:iCs/>
              </w:rPr>
            </w:pPr>
            <w:hyperlink r:id="rId75" w:tooltip="32024R1141: REPLACED" w:history="1">
              <w:r w:rsidR="00AE69BE" w:rsidRPr="00731344">
                <w:rPr>
                  <w:rStyle w:val="Hyperlink"/>
                  <w:rFonts w:hint="eastAsia"/>
                  <w:b/>
                  <w:bCs/>
                  <w:iCs/>
                </w:rPr>
                <w:t>▼M27</w:t>
              </w:r>
            </w:hyperlink>
          </w:p>
          <w:p w:rsidR="00AE69BE" w:rsidRPr="00731344" w:rsidRDefault="00AE69BE" w:rsidP="00731344">
            <w:pPr>
              <w:ind w:firstLine="0"/>
              <w:rPr>
                <w:iCs/>
              </w:rPr>
            </w:pPr>
            <w:r w:rsidRPr="00731344">
              <w:rPr>
                <w:rFonts w:hint="eastAsia"/>
                <w:iCs/>
              </w:rPr>
              <w:t>1. după sosirea animalelor la abator, nu trebuie ca sacrificarea să fie amânată fără motiv. Cu toate acestea, atunci când cerințele privind bunăstarea animală cer acest lucru, animalele trebuie lăsate să se odihnească înainte de sacrificare. Animalele prezentate pentru sacrificare într-un abator trebuie să fie sacrificate în acel loc, iar deplasările directe spre un alt abator pot fi permise numai în cazuri excepționale, în conformitate cu articolul 43 alineatul (6) al doilea paragraf din Regulamentul de punere în aplicare (UE) 2019/627;</w:t>
            </w:r>
          </w:p>
          <w:p w:rsidR="00AE69BE" w:rsidRPr="00731344" w:rsidRDefault="00E92DEB" w:rsidP="00731344">
            <w:pPr>
              <w:ind w:firstLine="0"/>
              <w:rPr>
                <w:b/>
                <w:bCs/>
                <w:iCs/>
              </w:rPr>
            </w:pPr>
            <w:hyperlink r:id="rId76" w:tooltip="32004R0853" w:history="1">
              <w:r w:rsidR="00AE69BE" w:rsidRPr="00731344">
                <w:rPr>
                  <w:rStyle w:val="Hyperlink"/>
                  <w:rFonts w:hint="eastAsia"/>
                  <w:b/>
                  <w:bCs/>
                  <w:iCs/>
                </w:rPr>
                <w:t>▼B</w:t>
              </w:r>
            </w:hyperlink>
          </w:p>
          <w:p w:rsidR="00AE69BE" w:rsidRPr="00731344" w:rsidRDefault="00AE69BE" w:rsidP="00731344">
            <w:pPr>
              <w:ind w:firstLine="0"/>
              <w:rPr>
                <w:iCs/>
              </w:rPr>
            </w:pPr>
            <w:r w:rsidRPr="00731344">
              <w:rPr>
                <w:rFonts w:hint="eastAsia"/>
                <w:iCs/>
              </w:rPr>
              <w:t>2. (a) carnea care provine de la alte animale decât cele menționate la literele (b) și (c) nu poate fi utilizată pentru consumul uman în cazul în care animalele în cauză mor în alt fel decât prin sacrificare în abator;</w:t>
            </w:r>
          </w:p>
          <w:p w:rsidR="00AE69BE" w:rsidRPr="00731344" w:rsidRDefault="00AE69BE" w:rsidP="00731344">
            <w:pPr>
              <w:ind w:firstLine="0"/>
              <w:rPr>
                <w:iCs/>
              </w:rPr>
            </w:pPr>
            <w:r w:rsidRPr="00731344">
              <w:rPr>
                <w:rFonts w:hint="eastAsia"/>
                <w:iCs/>
              </w:rPr>
              <w:t>(b) numai animalele vii destinate sacrificării pot fi introduse în spațiile de sacrificare, cu excepția:</w:t>
            </w:r>
          </w:p>
          <w:p w:rsidR="00AE69BE" w:rsidRPr="00731344" w:rsidRDefault="00AE69BE" w:rsidP="00731344">
            <w:pPr>
              <w:ind w:firstLine="0"/>
              <w:rPr>
                <w:iCs/>
              </w:rPr>
            </w:pPr>
            <w:r w:rsidRPr="00731344">
              <w:rPr>
                <w:rFonts w:hint="eastAsia"/>
                <w:iCs/>
              </w:rPr>
              <w:t>(i) animalelor care au făcut obiectul unei sacrificări de urgență în exteriorul abatorului în conformitate cu prevederile capitolului VI;</w:t>
            </w:r>
          </w:p>
          <w:p w:rsidR="00AE69BE" w:rsidRPr="00731344" w:rsidRDefault="00E92DEB" w:rsidP="00731344">
            <w:pPr>
              <w:ind w:firstLine="0"/>
              <w:rPr>
                <w:b/>
                <w:bCs/>
                <w:iCs/>
              </w:rPr>
            </w:pPr>
            <w:hyperlink r:id="rId77" w:tooltip="32021R1374: REPLACED" w:history="1">
              <w:r w:rsidR="00AE69BE" w:rsidRPr="00731344">
                <w:rPr>
                  <w:rStyle w:val="Hyperlink"/>
                  <w:rFonts w:hint="eastAsia"/>
                  <w:b/>
                  <w:bCs/>
                  <w:iCs/>
                </w:rPr>
                <w:t>▼M23</w:t>
              </w:r>
            </w:hyperlink>
          </w:p>
          <w:p w:rsidR="00AE69BE" w:rsidRPr="00731344" w:rsidRDefault="00AE69BE" w:rsidP="00731344">
            <w:pPr>
              <w:ind w:firstLine="0"/>
              <w:rPr>
                <w:iCs/>
              </w:rPr>
            </w:pPr>
            <w:r w:rsidRPr="00731344">
              <w:rPr>
                <w:rFonts w:hint="eastAsia"/>
                <w:iCs/>
              </w:rPr>
              <w:t>(ii) animalele sacrificate în exploatația de proveniență în conformitate cu capitolul VIa din prezenta secțiune sau în conformitate cu secțiunea III punctul 3;</w:t>
            </w:r>
          </w:p>
          <w:p w:rsidR="00AE69BE" w:rsidRPr="00731344" w:rsidRDefault="00E92DEB" w:rsidP="00731344">
            <w:pPr>
              <w:ind w:firstLine="0"/>
              <w:rPr>
                <w:b/>
                <w:bCs/>
                <w:iCs/>
              </w:rPr>
            </w:pPr>
            <w:hyperlink r:id="rId78" w:tooltip="32004R0853" w:history="1">
              <w:r w:rsidR="00AE69BE" w:rsidRPr="00731344">
                <w:rPr>
                  <w:rStyle w:val="Hyperlink"/>
                  <w:rFonts w:hint="eastAsia"/>
                  <w:b/>
                  <w:bCs/>
                  <w:iCs/>
                </w:rPr>
                <w:t>▼B</w:t>
              </w:r>
            </w:hyperlink>
          </w:p>
          <w:p w:rsidR="00AE69BE" w:rsidRPr="00731344" w:rsidRDefault="00AE69BE" w:rsidP="00731344">
            <w:pPr>
              <w:ind w:firstLine="0"/>
              <w:rPr>
                <w:iCs/>
              </w:rPr>
            </w:pPr>
            <w:r w:rsidRPr="00731344">
              <w:rPr>
                <w:rFonts w:hint="eastAsia"/>
                <w:iCs/>
              </w:rPr>
              <w:t>(iii) vânatului sălbatic, în conformitate cu secțiunea IV capitolul II;</w:t>
            </w:r>
          </w:p>
          <w:p w:rsidR="00AE69BE" w:rsidRPr="00731344" w:rsidRDefault="00AE69BE" w:rsidP="00731344">
            <w:pPr>
              <w:ind w:firstLine="0"/>
              <w:rPr>
                <w:iCs/>
              </w:rPr>
            </w:pPr>
            <w:r w:rsidRPr="00731344">
              <w:rPr>
                <w:rFonts w:hint="eastAsia"/>
                <w:iCs/>
              </w:rPr>
              <w:t>(c) carnea care provine de la animale care au făcut obiectul unei sacrificări în urma unui accident într-un abator poate fi utilizată pentru consumul uman în cazul în care, după inspecția veterinară, nu a fost constatată nici o altă leziune gravă în afara celei provocate de accident;</w:t>
            </w:r>
          </w:p>
          <w:p w:rsidR="00AE69BE" w:rsidRPr="00731344" w:rsidRDefault="00AE69BE" w:rsidP="00731344">
            <w:pPr>
              <w:ind w:firstLine="0"/>
              <w:rPr>
                <w:iCs/>
              </w:rPr>
            </w:pPr>
            <w:r w:rsidRPr="00731344">
              <w:rPr>
                <w:rFonts w:hint="eastAsia"/>
                <w:iCs/>
              </w:rPr>
              <w:t>3. este necesar ca animalele sau, după caz, fiecare lot de animale destinat sacrificării să fie identificate astfel încât să se poată stabili originea lor;</w:t>
            </w:r>
          </w:p>
          <w:p w:rsidR="00AE69BE" w:rsidRPr="00731344" w:rsidRDefault="00AE69BE" w:rsidP="00731344">
            <w:pPr>
              <w:ind w:firstLine="0"/>
              <w:rPr>
                <w:iCs/>
              </w:rPr>
            </w:pPr>
            <w:r w:rsidRPr="00731344">
              <w:rPr>
                <w:rFonts w:hint="eastAsia"/>
                <w:iCs/>
              </w:rPr>
              <w:t>4. animalele trebuie să fie curate;</w:t>
            </w:r>
          </w:p>
          <w:p w:rsidR="00AE69BE" w:rsidRPr="00731344" w:rsidRDefault="00AE69BE" w:rsidP="00731344">
            <w:pPr>
              <w:ind w:firstLine="0"/>
              <w:rPr>
                <w:iCs/>
              </w:rPr>
            </w:pPr>
            <w:r w:rsidRPr="00731344">
              <w:rPr>
                <w:rFonts w:hint="eastAsia"/>
                <w:iCs/>
              </w:rPr>
              <w:t>5. este necesar ca operatorii abatoarelor să urmeze instrucțiunile medicului veterinar numit de autoritatea competentă în conformitate cu Regulamentul (CE) nr. 854/2004 pentru ca inspecția veterinară </w:t>
            </w:r>
            <w:r w:rsidRPr="00731344">
              <w:rPr>
                <w:rFonts w:hint="eastAsia"/>
                <w:i/>
                <w:iCs/>
              </w:rPr>
              <w:t>ante mortem</w:t>
            </w:r>
            <w:r w:rsidRPr="00731344">
              <w:rPr>
                <w:rFonts w:hint="eastAsia"/>
                <w:iCs/>
              </w:rPr>
              <w:t> a fiecărui animal înainte de sacrificare să fie efectuată în condiții corespunzătoare;</w:t>
            </w:r>
          </w:p>
          <w:p w:rsidR="00AE69BE" w:rsidRPr="00731344" w:rsidRDefault="00AE69BE" w:rsidP="00731344">
            <w:pPr>
              <w:ind w:firstLine="0"/>
              <w:rPr>
                <w:iCs/>
              </w:rPr>
            </w:pPr>
            <w:r w:rsidRPr="00731344">
              <w:rPr>
                <w:rFonts w:hint="eastAsia"/>
                <w:iCs/>
              </w:rPr>
              <w:lastRenderedPageBreak/>
              <w:t>6. este necesar ca animalele introduse în sala de sacrificare să fie sacrificate fără amânări nejustificate;</w:t>
            </w:r>
          </w:p>
          <w:p w:rsidR="00AE69BE" w:rsidRPr="00731344" w:rsidRDefault="00AE69BE" w:rsidP="00731344">
            <w:pPr>
              <w:ind w:firstLine="0"/>
              <w:rPr>
                <w:iCs/>
              </w:rPr>
            </w:pPr>
            <w:r w:rsidRPr="00731344">
              <w:rPr>
                <w:rFonts w:hint="eastAsia"/>
                <w:iCs/>
              </w:rPr>
              <w:t>7. este necesar ca asomarea, sângerarea, jupuirea, eviscerarea și orice altă pregătire pentru tranșare să fie efectuate fără nici o întârziere nejustificată, astfel încât să fie evitată orice contaminare a cărnii. În special:</w:t>
            </w:r>
          </w:p>
          <w:p w:rsidR="00AE69BE" w:rsidRPr="00731344" w:rsidRDefault="00AE69BE" w:rsidP="00731344">
            <w:pPr>
              <w:ind w:firstLine="0"/>
              <w:rPr>
                <w:iCs/>
              </w:rPr>
            </w:pPr>
            <w:r w:rsidRPr="00731344">
              <w:rPr>
                <w:rFonts w:hint="eastAsia"/>
                <w:iCs/>
              </w:rPr>
              <w:t>(a) traheea și esofagul trebuie să rămână intacte la sângerare, cu excepția cazului în care este vorba de o sacrificare conform unui ritual religios;</w:t>
            </w:r>
          </w:p>
          <w:p w:rsidR="00AE69BE" w:rsidRPr="00731344" w:rsidRDefault="00AE69BE" w:rsidP="00731344">
            <w:pPr>
              <w:ind w:firstLine="0"/>
              <w:rPr>
                <w:iCs/>
              </w:rPr>
            </w:pPr>
            <w:r w:rsidRPr="00731344">
              <w:rPr>
                <w:rFonts w:hint="eastAsia"/>
                <w:iCs/>
              </w:rPr>
              <w:t>(b) la îndepărtarea pieilor și firelor de păr:</w:t>
            </w:r>
          </w:p>
          <w:p w:rsidR="00AE69BE" w:rsidRPr="00731344" w:rsidRDefault="00AE69BE" w:rsidP="00731344">
            <w:pPr>
              <w:ind w:firstLine="0"/>
              <w:rPr>
                <w:iCs/>
              </w:rPr>
            </w:pPr>
            <w:r w:rsidRPr="00731344">
              <w:rPr>
                <w:rFonts w:hint="eastAsia"/>
                <w:iCs/>
              </w:rPr>
              <w:t>(i) este necesar să fie evitat orice contact între suprafața exterioară a pielii și carcasă</w:t>
            </w:r>
            <w:r>
              <w:rPr>
                <w:iCs/>
              </w:rPr>
              <w:t xml:space="preserve"> </w:t>
            </w:r>
            <w:r w:rsidRPr="00731344">
              <w:rPr>
                <w:rFonts w:hint="eastAsia"/>
                <w:iCs/>
              </w:rPr>
              <w:t>și</w:t>
            </w:r>
          </w:p>
          <w:p w:rsidR="00AE69BE" w:rsidRPr="00731344" w:rsidRDefault="00AE69BE" w:rsidP="00731344">
            <w:pPr>
              <w:ind w:firstLine="0"/>
              <w:rPr>
                <w:iCs/>
              </w:rPr>
            </w:pPr>
            <w:r w:rsidRPr="00731344">
              <w:rPr>
                <w:rFonts w:hint="eastAsia"/>
                <w:iCs/>
              </w:rPr>
              <w:t>(ii) operatorii și echipamentele care intră în contact cu suprafața exterioară a pieilor și firelor de păr nu trebuie să atingă carnea;</w:t>
            </w:r>
          </w:p>
          <w:p w:rsidR="00AE69BE" w:rsidRPr="00731344" w:rsidRDefault="00AE69BE" w:rsidP="00731344">
            <w:pPr>
              <w:ind w:firstLine="0"/>
              <w:rPr>
                <w:iCs/>
              </w:rPr>
            </w:pPr>
            <w:r w:rsidRPr="00731344">
              <w:rPr>
                <w:rFonts w:hint="eastAsia"/>
                <w:iCs/>
              </w:rPr>
              <w:t>(c) este necesar să fie luate măsuri pentru evitarea deversării conținutului gastric în timpul și după eviscerare și pentru a asigura că eviscerarea este încheiată cât mai repede posibil după asomare</w:t>
            </w:r>
            <w:r>
              <w:rPr>
                <w:iCs/>
              </w:rPr>
              <w:t xml:space="preserve"> </w:t>
            </w:r>
            <w:r w:rsidRPr="00731344">
              <w:rPr>
                <w:rFonts w:hint="eastAsia"/>
                <w:iCs/>
              </w:rPr>
              <w:t>și</w:t>
            </w:r>
          </w:p>
          <w:p w:rsidR="00AE69BE" w:rsidRPr="00731344" w:rsidRDefault="00AE69BE" w:rsidP="00731344">
            <w:pPr>
              <w:ind w:firstLine="0"/>
              <w:rPr>
                <w:iCs/>
              </w:rPr>
            </w:pPr>
            <w:r w:rsidRPr="00731344">
              <w:rPr>
                <w:rFonts w:hint="eastAsia"/>
                <w:iCs/>
              </w:rPr>
              <w:t>(d) ablația mamelei nu trebuie să genereze contaminarea carcasei prin intermediul laptelui sau colostrului;</w:t>
            </w:r>
          </w:p>
          <w:p w:rsidR="00AE69BE" w:rsidRPr="00731344" w:rsidRDefault="00E92DEB" w:rsidP="00731344">
            <w:pPr>
              <w:ind w:firstLine="0"/>
              <w:rPr>
                <w:b/>
                <w:bCs/>
                <w:iCs/>
              </w:rPr>
            </w:pPr>
            <w:hyperlink r:id="rId79" w:tooltip="32006R1662: REPLACED" w:history="1">
              <w:r w:rsidR="00AE69BE" w:rsidRPr="00731344">
                <w:rPr>
                  <w:rStyle w:val="Hyperlink"/>
                  <w:rFonts w:hint="eastAsia"/>
                  <w:b/>
                  <w:bCs/>
                  <w:iCs/>
                </w:rPr>
                <w:t>▼M3</w:t>
              </w:r>
            </w:hyperlink>
          </w:p>
          <w:p w:rsidR="00AE69BE" w:rsidRPr="00731344" w:rsidRDefault="00AE69BE" w:rsidP="00731344">
            <w:pPr>
              <w:ind w:firstLine="0"/>
              <w:rPr>
                <w:iCs/>
              </w:rPr>
            </w:pPr>
            <w:r w:rsidRPr="00731344">
              <w:rPr>
                <w:rFonts w:hint="eastAsia"/>
                <w:iCs/>
              </w:rPr>
              <w:t>8. este oportun să se realizeze o jupuire completă a carcaselor și a celorlalte părți ale corpului animalului destinate consumului uman, cu excepția porcului, a capetelor de ovine, de caprine și de viței, a botului și a buzelor de bovine și a picioarelor de bovine, ovine și caprine. Capetele și picioarele, inclusiv botul și buzele, trebuie să fie manipulate astfel încât să fie evitată orice contaminare a cărnii;</w:t>
            </w:r>
          </w:p>
          <w:p w:rsidR="00AE69BE" w:rsidRPr="00731344" w:rsidRDefault="00E92DEB" w:rsidP="00731344">
            <w:pPr>
              <w:ind w:firstLine="0"/>
              <w:rPr>
                <w:b/>
                <w:bCs/>
                <w:iCs/>
              </w:rPr>
            </w:pPr>
            <w:hyperlink r:id="rId80" w:tooltip="32004R0853" w:history="1">
              <w:r w:rsidR="00AE69BE" w:rsidRPr="00731344">
                <w:rPr>
                  <w:rStyle w:val="Hyperlink"/>
                  <w:rFonts w:hint="eastAsia"/>
                  <w:b/>
                  <w:bCs/>
                  <w:iCs/>
                </w:rPr>
                <w:t>▼B</w:t>
              </w:r>
            </w:hyperlink>
          </w:p>
          <w:p w:rsidR="00AE69BE" w:rsidRPr="00731344" w:rsidRDefault="00AE69BE" w:rsidP="00731344">
            <w:pPr>
              <w:ind w:firstLine="0"/>
              <w:rPr>
                <w:iCs/>
              </w:rPr>
            </w:pPr>
            <w:r w:rsidRPr="00731344">
              <w:rPr>
                <w:rFonts w:hint="eastAsia"/>
                <w:iCs/>
              </w:rPr>
              <w:t>9. în cazul în care nu sunt jupuite, porcinelor trebuie să li se înlăture, de îndată, firele de păr. Este necesar ca riscul de contaminare a cărnii cu apa folosită la opărire să fie minim. Pentru această operațiune, pot fi utilizați numai aditivi autorizați. Porcinele trebuie apoi să fie clătite cu apă potabilă din abundență;</w:t>
            </w:r>
          </w:p>
          <w:p w:rsidR="00AE69BE" w:rsidRPr="00731344" w:rsidRDefault="00AE69BE" w:rsidP="00731344">
            <w:pPr>
              <w:ind w:firstLine="0"/>
              <w:rPr>
                <w:iCs/>
              </w:rPr>
            </w:pPr>
            <w:r w:rsidRPr="00731344">
              <w:rPr>
                <w:rFonts w:hint="eastAsia"/>
                <w:iCs/>
              </w:rPr>
              <w:t>10. carcasele trebuie să fie ferite de orice contaminare vizibilă cu materii fecale. Este necesar ca orice contaminare vizibilă să fie eliminată, fără întârziere, prin fasonare sau orice alt procedeu care are un efect echivalent;</w:t>
            </w:r>
          </w:p>
          <w:p w:rsidR="00AE69BE" w:rsidRPr="00731344" w:rsidRDefault="00AE69BE" w:rsidP="00731344">
            <w:pPr>
              <w:ind w:firstLine="0"/>
              <w:rPr>
                <w:iCs/>
              </w:rPr>
            </w:pPr>
            <w:r w:rsidRPr="00731344">
              <w:rPr>
                <w:rFonts w:hint="eastAsia"/>
                <w:iCs/>
              </w:rPr>
              <w:t>11. carcasele și organele nu trebuie să intre în contact cu solul, pereții sau locurile de muncă;</w:t>
            </w:r>
          </w:p>
          <w:p w:rsidR="00AE69BE" w:rsidRPr="00731344" w:rsidRDefault="00AE69BE" w:rsidP="00731344">
            <w:pPr>
              <w:ind w:firstLine="0"/>
              <w:rPr>
                <w:iCs/>
              </w:rPr>
            </w:pPr>
            <w:r w:rsidRPr="00731344">
              <w:rPr>
                <w:rFonts w:hint="eastAsia"/>
                <w:iCs/>
              </w:rPr>
              <w:t>12. exploatanții de abatoare urmează instrucțiunile autorității competente, astfel încât inspecția veterinară </w:t>
            </w:r>
            <w:r w:rsidRPr="00731344">
              <w:rPr>
                <w:rFonts w:hint="eastAsia"/>
                <w:i/>
                <w:iCs/>
              </w:rPr>
              <w:t>post mortem</w:t>
            </w:r>
            <w:r w:rsidRPr="00731344">
              <w:rPr>
                <w:rFonts w:hint="eastAsia"/>
                <w:iCs/>
              </w:rPr>
              <w:t> a tuturor animalelor sacrificate să fie efectuată în condiții corespunzătoare în conformitate cu Regulamentul (CE) nr. 854/2004;</w:t>
            </w:r>
          </w:p>
          <w:p w:rsidR="00AE69BE" w:rsidRPr="00731344" w:rsidRDefault="00AE69BE" w:rsidP="00731344">
            <w:pPr>
              <w:ind w:firstLine="0"/>
              <w:rPr>
                <w:iCs/>
              </w:rPr>
            </w:pPr>
            <w:r w:rsidRPr="00731344">
              <w:rPr>
                <w:rFonts w:hint="eastAsia"/>
                <w:iCs/>
              </w:rPr>
              <w:lastRenderedPageBreak/>
              <w:t>13. atât timp cât nu a fost încheiată inspecția veterinară </w:t>
            </w:r>
            <w:r w:rsidRPr="00731344">
              <w:rPr>
                <w:rFonts w:hint="eastAsia"/>
                <w:i/>
                <w:iCs/>
              </w:rPr>
              <w:t>post mortem</w:t>
            </w:r>
            <w:r w:rsidRPr="00731344">
              <w:rPr>
                <w:rFonts w:hint="eastAsia"/>
                <w:iCs/>
              </w:rPr>
              <w:t>, părțile animalului sacrificat care fac obiectul acestei inspecții:</w:t>
            </w:r>
          </w:p>
          <w:p w:rsidR="00AE69BE" w:rsidRPr="00731344" w:rsidRDefault="00AE69BE" w:rsidP="00731344">
            <w:pPr>
              <w:ind w:firstLine="0"/>
              <w:rPr>
                <w:iCs/>
              </w:rPr>
            </w:pPr>
            <w:r w:rsidRPr="00731344">
              <w:rPr>
                <w:rFonts w:hint="eastAsia"/>
                <w:iCs/>
              </w:rPr>
              <w:t>(a) trebuie să poată fi identificate ca provenind dintr-o anumită carcasă</w:t>
            </w:r>
            <w:r>
              <w:rPr>
                <w:iCs/>
              </w:rPr>
              <w:t xml:space="preserve"> </w:t>
            </w:r>
            <w:r w:rsidRPr="00731344">
              <w:rPr>
                <w:rFonts w:hint="eastAsia"/>
                <w:iCs/>
              </w:rPr>
              <w:t>și</w:t>
            </w:r>
          </w:p>
          <w:p w:rsidR="00AE69BE" w:rsidRPr="00731344" w:rsidRDefault="00AE69BE" w:rsidP="00731344">
            <w:pPr>
              <w:ind w:firstLine="0"/>
              <w:rPr>
                <w:iCs/>
              </w:rPr>
            </w:pPr>
            <w:r w:rsidRPr="00731344">
              <w:rPr>
                <w:rFonts w:hint="eastAsia"/>
                <w:iCs/>
              </w:rPr>
              <w:t>(b) nu trebuie să intre în contact cu alte carcase, organe comestibile sau viscere, inclusiv cele care aparțin animalelor supuse deja unei inspecții veterinare </w:t>
            </w:r>
            <w:r w:rsidRPr="00731344">
              <w:rPr>
                <w:rFonts w:hint="eastAsia"/>
                <w:i/>
                <w:iCs/>
              </w:rPr>
              <w:t>post mortem</w:t>
            </w:r>
            <w:r w:rsidRPr="00731344">
              <w:rPr>
                <w:rFonts w:hint="eastAsia"/>
                <w:iCs/>
              </w:rPr>
              <w:t>.</w:t>
            </w:r>
          </w:p>
          <w:p w:rsidR="00AE69BE" w:rsidRPr="00731344" w:rsidRDefault="00AE69BE" w:rsidP="00731344">
            <w:pPr>
              <w:ind w:firstLine="0"/>
              <w:rPr>
                <w:iCs/>
              </w:rPr>
            </w:pPr>
            <w:r w:rsidRPr="00731344">
              <w:rPr>
                <w:rFonts w:hint="eastAsia"/>
                <w:iCs/>
              </w:rPr>
              <w:t>Cu toate acestea, penisul poarte fi îndepărtat de îndată, dacă nu prezintă nici o leziune patologică;</w:t>
            </w:r>
          </w:p>
          <w:p w:rsidR="00AE69BE" w:rsidRPr="00731344" w:rsidRDefault="00AE69BE" w:rsidP="00731344">
            <w:pPr>
              <w:ind w:firstLine="0"/>
              <w:rPr>
                <w:iCs/>
              </w:rPr>
            </w:pPr>
            <w:r w:rsidRPr="00731344">
              <w:rPr>
                <w:rFonts w:hint="eastAsia"/>
                <w:iCs/>
              </w:rPr>
              <w:t>14. este necesar ca cei doi rinichi să fie desprinși din învelișul lor de grăsime. Pentru bovine și porcine, ca și pentru solipede, trebuie, de asemenea, îndepărtată capsula perirenală;</w:t>
            </w:r>
          </w:p>
          <w:p w:rsidR="00AE69BE" w:rsidRPr="00731344" w:rsidRDefault="00AE69BE" w:rsidP="00731344">
            <w:pPr>
              <w:ind w:firstLine="0"/>
              <w:rPr>
                <w:iCs/>
              </w:rPr>
            </w:pPr>
            <w:r w:rsidRPr="00731344">
              <w:rPr>
                <w:rFonts w:hint="eastAsia"/>
                <w:iCs/>
              </w:rPr>
              <w:t>15. în cazul în care sângele și celelalte organe ale mai multor animale sunt adunate în același recipient înainte de încheierea inspecției veterinare </w:t>
            </w:r>
            <w:r w:rsidRPr="00731344">
              <w:rPr>
                <w:rFonts w:hint="eastAsia"/>
                <w:i/>
                <w:iCs/>
              </w:rPr>
              <w:t>post mortem</w:t>
            </w:r>
            <w:r w:rsidRPr="00731344">
              <w:rPr>
                <w:rFonts w:hint="eastAsia"/>
                <w:iCs/>
              </w:rPr>
              <w:t>, este necesar ca întreg conținutul acestuia să fie declarat impropriu pentru consumul uman atunci când carcasa unuia sau mai multora dintre aceste animale este declarată improprie pentru consumul uman;</w:t>
            </w:r>
          </w:p>
          <w:p w:rsidR="00AE69BE" w:rsidRPr="00731344" w:rsidRDefault="00AE69BE" w:rsidP="00731344">
            <w:pPr>
              <w:ind w:firstLine="0"/>
              <w:rPr>
                <w:iCs/>
              </w:rPr>
            </w:pPr>
            <w:r w:rsidRPr="00731344">
              <w:rPr>
                <w:rFonts w:hint="eastAsia"/>
                <w:iCs/>
              </w:rPr>
              <w:t>16. după inspecția veterinară </w:t>
            </w:r>
            <w:r w:rsidRPr="00731344">
              <w:rPr>
                <w:rFonts w:hint="eastAsia"/>
                <w:i/>
                <w:iCs/>
              </w:rPr>
              <w:t>post mortem</w:t>
            </w:r>
            <w:r w:rsidRPr="00731344">
              <w:rPr>
                <w:rFonts w:hint="eastAsia"/>
                <w:iCs/>
              </w:rPr>
              <w:t>:</w:t>
            </w:r>
          </w:p>
          <w:p w:rsidR="00AE69BE" w:rsidRPr="00731344" w:rsidRDefault="00E92DEB" w:rsidP="00731344">
            <w:pPr>
              <w:ind w:firstLine="0"/>
              <w:rPr>
                <w:b/>
                <w:bCs/>
                <w:iCs/>
              </w:rPr>
            </w:pPr>
            <w:hyperlink r:id="rId81" w:tooltip="32006R1662: REPLACED" w:history="1">
              <w:r w:rsidR="00AE69BE" w:rsidRPr="00731344">
                <w:rPr>
                  <w:rStyle w:val="Hyperlink"/>
                  <w:rFonts w:hint="eastAsia"/>
                  <w:b/>
                  <w:bCs/>
                  <w:iCs/>
                </w:rPr>
                <w:t>▼M3</w:t>
              </w:r>
            </w:hyperlink>
          </w:p>
          <w:p w:rsidR="00AE69BE" w:rsidRPr="00731344" w:rsidRDefault="00AE69BE" w:rsidP="00731344">
            <w:pPr>
              <w:ind w:firstLine="0"/>
              <w:rPr>
                <w:iCs/>
              </w:rPr>
            </w:pPr>
            <w:r w:rsidRPr="00731344">
              <w:rPr>
                <w:rFonts w:hint="eastAsia"/>
                <w:iCs/>
              </w:rPr>
              <w:t>(a) este necesar să fie extirpate în mod igienic amigdalele bovinelor, ale porcinelor și ale solipedelor;</w:t>
            </w:r>
          </w:p>
          <w:p w:rsidR="00AE69BE" w:rsidRPr="00731344" w:rsidRDefault="00E92DEB" w:rsidP="00731344">
            <w:pPr>
              <w:ind w:firstLine="0"/>
              <w:rPr>
                <w:b/>
                <w:bCs/>
                <w:iCs/>
              </w:rPr>
            </w:pPr>
            <w:hyperlink r:id="rId82" w:tooltip="32004R0853" w:history="1">
              <w:r w:rsidR="00AE69BE" w:rsidRPr="00731344">
                <w:rPr>
                  <w:rStyle w:val="Hyperlink"/>
                  <w:rFonts w:hint="eastAsia"/>
                  <w:b/>
                  <w:bCs/>
                  <w:iCs/>
                </w:rPr>
                <w:t>▼B</w:t>
              </w:r>
            </w:hyperlink>
          </w:p>
          <w:p w:rsidR="00AE69BE" w:rsidRPr="00731344" w:rsidRDefault="00AE69BE" w:rsidP="00731344">
            <w:pPr>
              <w:ind w:firstLine="0"/>
              <w:rPr>
                <w:iCs/>
              </w:rPr>
            </w:pPr>
            <w:r w:rsidRPr="00731344">
              <w:rPr>
                <w:rFonts w:hint="eastAsia"/>
                <w:iCs/>
              </w:rPr>
              <w:t>(b) părțile improprii pentru consumul uman trebuie să fie evacuate din zona curată a unității;</w:t>
            </w:r>
          </w:p>
          <w:p w:rsidR="00AE69BE" w:rsidRPr="00731344" w:rsidRDefault="00AE69BE" w:rsidP="00731344">
            <w:pPr>
              <w:ind w:firstLine="0"/>
              <w:rPr>
                <w:iCs/>
              </w:rPr>
            </w:pPr>
            <w:r w:rsidRPr="00731344">
              <w:rPr>
                <w:rFonts w:hint="eastAsia"/>
                <w:iCs/>
              </w:rPr>
              <w:t>(c) carnea reținută sau declarată improprie pentru consumul uman și subprodusele necomestibile nu trebuie să intre în contact cu carnea declarată proprie pentru consumul uman</w:t>
            </w:r>
            <w:r>
              <w:rPr>
                <w:iCs/>
              </w:rPr>
              <w:t xml:space="preserve"> </w:t>
            </w:r>
            <w:r w:rsidRPr="00731344">
              <w:rPr>
                <w:rFonts w:hint="eastAsia"/>
                <w:iCs/>
              </w:rPr>
              <w:t>și</w:t>
            </w:r>
          </w:p>
          <w:p w:rsidR="00AE69BE" w:rsidRPr="00731344" w:rsidRDefault="00AE69BE" w:rsidP="00731344">
            <w:pPr>
              <w:ind w:firstLine="0"/>
              <w:rPr>
                <w:iCs/>
              </w:rPr>
            </w:pPr>
            <w:r w:rsidRPr="00731344">
              <w:rPr>
                <w:rFonts w:hint="eastAsia"/>
                <w:iCs/>
              </w:rPr>
              <w:t>(d) este necesar ca viscerele și părțile de viscere care rămân în carcasă, cu excepția rinichilor, să fie îndepărtate în întregime și cât mai repede posibil, cu excepția cazului în care există o autorizație contrară din partea autorității competente;</w:t>
            </w:r>
          </w:p>
          <w:p w:rsidR="00AE69BE" w:rsidRPr="00731344" w:rsidRDefault="00AE69BE" w:rsidP="00731344">
            <w:pPr>
              <w:ind w:firstLine="0"/>
              <w:rPr>
                <w:iCs/>
              </w:rPr>
            </w:pPr>
            <w:r w:rsidRPr="00731344">
              <w:rPr>
                <w:rFonts w:hint="eastAsia"/>
                <w:iCs/>
              </w:rPr>
              <w:t>17. după sacrificare și inspecția veterinară </w:t>
            </w:r>
            <w:r w:rsidRPr="00731344">
              <w:rPr>
                <w:rFonts w:hint="eastAsia"/>
                <w:i/>
                <w:iCs/>
              </w:rPr>
              <w:t>post mortem</w:t>
            </w:r>
            <w:r w:rsidRPr="00731344">
              <w:rPr>
                <w:rFonts w:hint="eastAsia"/>
                <w:iCs/>
              </w:rPr>
              <w:t>, carnea trebuie să fie depozitată în conformitate cu dispozițiile stabilite în capitolul VII;</w:t>
            </w:r>
          </w:p>
          <w:p w:rsidR="00AE69BE" w:rsidRPr="00731344" w:rsidRDefault="00E92DEB" w:rsidP="00731344">
            <w:pPr>
              <w:ind w:firstLine="0"/>
              <w:rPr>
                <w:b/>
                <w:bCs/>
                <w:iCs/>
              </w:rPr>
            </w:pPr>
            <w:hyperlink r:id="rId83" w:tooltip="32021R1374: REPLACED" w:history="1">
              <w:r w:rsidR="00AE69BE" w:rsidRPr="00731344">
                <w:rPr>
                  <w:rStyle w:val="Hyperlink"/>
                  <w:rFonts w:hint="eastAsia"/>
                  <w:b/>
                  <w:bCs/>
                  <w:iCs/>
                </w:rPr>
                <w:t>▼M23</w:t>
              </w:r>
            </w:hyperlink>
          </w:p>
          <w:p w:rsidR="00AE69BE" w:rsidRPr="00731344" w:rsidRDefault="00AE69BE" w:rsidP="00731344">
            <w:pPr>
              <w:ind w:firstLine="0"/>
              <w:rPr>
                <w:iCs/>
              </w:rPr>
            </w:pPr>
            <w:r w:rsidRPr="00731344">
              <w:rPr>
                <w:rFonts w:hint="eastAsia"/>
                <w:iCs/>
              </w:rPr>
              <w:t>18. cu excepția cazului în care sunt destinate utilizării ca subprodus de origine animală în conformitate cu Regulamentul (CE) nr. 1069/2009 al Parlamentului European și al Consiliului (</w:t>
            </w:r>
            <w:hyperlink r:id="rId84" w:anchor="E0010" w:history="1">
              <w:r w:rsidRPr="00731344">
                <w:rPr>
                  <w:rStyle w:val="Hyperlink"/>
                  <w:rFonts w:hint="eastAsia"/>
                  <w:iCs/>
                </w:rPr>
                <w:t> </w:t>
              </w:r>
              <w:r w:rsidRPr="00731344">
                <w:rPr>
                  <w:rStyle w:val="Hyperlink"/>
                  <w:rFonts w:hint="eastAsia"/>
                  <w:iCs/>
                  <w:vertAlign w:val="superscript"/>
                </w:rPr>
                <w:t>10</w:t>
              </w:r>
              <w:r w:rsidRPr="00731344">
                <w:rPr>
                  <w:rStyle w:val="Hyperlink"/>
                  <w:rFonts w:hint="eastAsia"/>
                  <w:iCs/>
                </w:rPr>
                <w:t> </w:t>
              </w:r>
            </w:hyperlink>
            <w:r w:rsidRPr="00731344">
              <w:rPr>
                <w:rFonts w:hint="eastAsia"/>
                <w:iCs/>
              </w:rPr>
              <w:t>):</w:t>
            </w:r>
          </w:p>
          <w:p w:rsidR="00AE69BE" w:rsidRPr="00731344" w:rsidRDefault="00AE69BE" w:rsidP="00731344">
            <w:pPr>
              <w:ind w:firstLine="0"/>
              <w:rPr>
                <w:iCs/>
              </w:rPr>
            </w:pPr>
            <w:r w:rsidRPr="00731344">
              <w:rPr>
                <w:rFonts w:hint="eastAsia"/>
                <w:iCs/>
              </w:rPr>
              <w:t>(a) stomacurile trebuie să fie opărite sau curățate; cu toate acestea, atunci când stomacurile sunt destinate producției de cheag:</w:t>
            </w:r>
          </w:p>
          <w:p w:rsidR="00AE69BE" w:rsidRPr="00731344" w:rsidRDefault="00AE69BE" w:rsidP="00731344">
            <w:pPr>
              <w:ind w:firstLine="0"/>
              <w:rPr>
                <w:iCs/>
              </w:rPr>
            </w:pPr>
            <w:r w:rsidRPr="00731344">
              <w:rPr>
                <w:rFonts w:hint="eastAsia"/>
                <w:iCs/>
              </w:rPr>
              <w:lastRenderedPageBreak/>
              <w:t>(i) este necesar ca acestea să fie golite numai în cazul bovinelor tinere</w:t>
            </w:r>
          </w:p>
          <w:p w:rsidR="00AE69BE" w:rsidRPr="00731344" w:rsidRDefault="00AE69BE" w:rsidP="00731344">
            <w:pPr>
              <w:ind w:firstLine="0"/>
              <w:rPr>
                <w:iCs/>
              </w:rPr>
            </w:pPr>
            <w:r w:rsidRPr="00731344">
              <w:rPr>
                <w:rFonts w:hint="eastAsia"/>
                <w:iCs/>
              </w:rPr>
              <w:t>(ii) nu este necesar ca acestea să fie golite, opărite sau curățate în cazul ovinelor și caprinelor tinere;</w:t>
            </w:r>
          </w:p>
          <w:p w:rsidR="00AE69BE" w:rsidRPr="00731344" w:rsidRDefault="00AE69BE" w:rsidP="00731344">
            <w:pPr>
              <w:ind w:firstLine="0"/>
              <w:rPr>
                <w:iCs/>
              </w:rPr>
            </w:pPr>
            <w:r w:rsidRPr="00731344">
              <w:rPr>
                <w:rFonts w:hint="eastAsia"/>
                <w:iCs/>
              </w:rPr>
              <w:t>(b) intestinele trebuie să fie golite și curățate;</w:t>
            </w:r>
          </w:p>
          <w:p w:rsidR="00AE69BE" w:rsidRPr="00731344" w:rsidRDefault="00AE69BE" w:rsidP="00731344">
            <w:pPr>
              <w:ind w:firstLine="0"/>
              <w:rPr>
                <w:iCs/>
              </w:rPr>
            </w:pPr>
            <w:r w:rsidRPr="00731344">
              <w:rPr>
                <w:rFonts w:hint="eastAsia"/>
                <w:iCs/>
              </w:rPr>
              <w:t>(c) capetele și picioarele trebuie să fie jupuite sau opărite și depilate; cu toate acestea, atunci când autoritățile competente autorizează în acest sens, capetele care sunt în mod vizibil curate și care nu conțin materiale cu riscuri specificate în conformitate cu articolul 8 din Regulamentul (CE) nr. 999/2001 al Parlamentului European și al Consiliului (</w:t>
            </w:r>
            <w:hyperlink r:id="rId85" w:anchor="E0011" w:history="1">
              <w:r w:rsidRPr="00731344">
                <w:rPr>
                  <w:rStyle w:val="Hyperlink"/>
                  <w:rFonts w:hint="eastAsia"/>
                  <w:iCs/>
                </w:rPr>
                <w:t> </w:t>
              </w:r>
              <w:r w:rsidRPr="00731344">
                <w:rPr>
                  <w:rStyle w:val="Hyperlink"/>
                  <w:rFonts w:hint="eastAsia"/>
                  <w:iCs/>
                  <w:vertAlign w:val="superscript"/>
                </w:rPr>
                <w:t>11</w:t>
              </w:r>
              <w:r w:rsidRPr="00731344">
                <w:rPr>
                  <w:rStyle w:val="Hyperlink"/>
                  <w:rFonts w:hint="eastAsia"/>
                  <w:iCs/>
                </w:rPr>
                <w:t> </w:t>
              </w:r>
            </w:hyperlink>
            <w:r w:rsidRPr="00731344">
              <w:rPr>
                <w:rFonts w:hint="eastAsia"/>
                <w:iCs/>
              </w:rPr>
              <w:t>), precum și picioarele care sunt în mod vizibil curate și sunt destinate prelucrării în alimente pot fi transportate și jupuite sau opărite și depilate într-o unitate aprobată.</w:t>
            </w:r>
          </w:p>
          <w:p w:rsidR="00AE69BE" w:rsidRPr="00731344" w:rsidRDefault="00E92DEB" w:rsidP="00731344">
            <w:pPr>
              <w:ind w:firstLine="0"/>
              <w:rPr>
                <w:b/>
                <w:bCs/>
                <w:iCs/>
              </w:rPr>
            </w:pPr>
            <w:hyperlink r:id="rId86" w:tooltip="32004R0853" w:history="1">
              <w:r w:rsidR="00AE69BE" w:rsidRPr="00731344">
                <w:rPr>
                  <w:rStyle w:val="Hyperlink"/>
                  <w:rFonts w:hint="eastAsia"/>
                  <w:b/>
                  <w:bCs/>
                  <w:iCs/>
                </w:rPr>
                <w:t>▼B</w:t>
              </w:r>
            </w:hyperlink>
          </w:p>
          <w:p w:rsidR="00AE69BE" w:rsidRPr="00731344" w:rsidRDefault="00AE69BE" w:rsidP="00731344">
            <w:pPr>
              <w:ind w:firstLine="0"/>
              <w:rPr>
                <w:iCs/>
              </w:rPr>
            </w:pPr>
            <w:r w:rsidRPr="00731344">
              <w:rPr>
                <w:rFonts w:hint="eastAsia"/>
                <w:iCs/>
              </w:rPr>
              <w:t>19. atunci când unitățile sunt autorizate pentru sacrificarea unor specii de animale diferite sau pentru manipularea carcaselor de vânat de crescătorie și de vânat sălbatic, este necesar să se prevadă precauții în vederea evitării oricărei contaminări încrucișate, prin efectuarea separat în spațiu și timp a operațiunilor executate în cazul diferitelor specii. Este necesar să fie disponibile instalații separate pentru primirea și depozitarea carcaselor nejupuite de vânat de crescătorie sacrificat în exploatație sau pentru vânatul sălbatic;</w:t>
            </w:r>
          </w:p>
          <w:p w:rsidR="00AE69BE" w:rsidRPr="00731344" w:rsidRDefault="00AE69BE" w:rsidP="00731344">
            <w:pPr>
              <w:ind w:firstLine="0"/>
              <w:rPr>
                <w:iCs/>
              </w:rPr>
            </w:pPr>
            <w:r w:rsidRPr="00731344">
              <w:rPr>
                <w:rFonts w:hint="eastAsia"/>
                <w:iCs/>
              </w:rPr>
              <w:t>20. în cazul în care abatorul nu dispune de instalații care se încuie pentru sacrificarea animalelor bolnave sau suspecte de boală, este necesar ca instalațiile utilizate pentru sacrificarea acestor animale să fie curățate și dezinfectate sub control oficial înaintea reluării sacrificării altor animale.</w:t>
            </w:r>
          </w:p>
          <w:p w:rsidR="00AE69BE" w:rsidRPr="00731344" w:rsidRDefault="00AE69BE" w:rsidP="00377004">
            <w:pPr>
              <w:ind w:firstLine="0"/>
              <w:rPr>
                <w:iCs/>
              </w:rPr>
            </w:pPr>
          </w:p>
        </w:tc>
        <w:tc>
          <w:tcPr>
            <w:tcW w:w="5386" w:type="dxa"/>
          </w:tcPr>
          <w:p w:rsidR="00E131E3" w:rsidRPr="00E131E3" w:rsidRDefault="00E131E3" w:rsidP="00E131E3">
            <w:pPr>
              <w:ind w:firstLine="0"/>
              <w:rPr>
                <w:bCs/>
                <w:iCs/>
                <w:lang w:val="ro-MD"/>
              </w:rPr>
            </w:pPr>
            <w:r w:rsidRPr="00E131E3">
              <w:rPr>
                <w:b/>
                <w:bCs/>
                <w:iCs/>
                <w:lang w:val="ro-MD"/>
              </w:rPr>
              <w:lastRenderedPageBreak/>
              <w:t>14.</w:t>
            </w:r>
            <w:r w:rsidRPr="00E131E3">
              <w:rPr>
                <w:bCs/>
                <w:iCs/>
                <w:lang w:val="ro-MD"/>
              </w:rPr>
              <w:t xml:space="preserve"> Este necesar ca operatorii din domeniul alimentar care operează în abatoare unde sunt sacrificate ungulate domestice să asigure respectarea următoarelor cerințe:</w:t>
            </w:r>
          </w:p>
          <w:p w:rsidR="00E131E3" w:rsidRPr="00E131E3" w:rsidRDefault="00E131E3" w:rsidP="00E131E3">
            <w:pPr>
              <w:ind w:firstLine="0"/>
              <w:rPr>
                <w:bCs/>
                <w:iCs/>
                <w:lang w:val="ro-MD"/>
              </w:rPr>
            </w:pPr>
            <w:r w:rsidRPr="00E131E3">
              <w:rPr>
                <w:bCs/>
                <w:iCs/>
                <w:lang w:val="ro-MD"/>
              </w:rPr>
              <w:t xml:space="preserve">14.1 după sosirea animalelor la abator, nu trebuie ca sacrificarea să fie amânată fără motiv. Cu toate acestea, atunci când cerințele privind bunăstarea animală cer acest lucru, animalele trebuie lăsate să se odihnească înainte de sacrificare. Animalele prezentate pentru sacrificare într-un abator trebuie să fie sacrificate în acel loc, iar deplasările directe spre un alt abator pot fi permise numai în cazuri excepționale. Cu toate acestea, în circumstanțe excepționale, cum este o defecțiune gravă la echipamentul de sacrificare, medicul veterinar oficial aprobă deplasări directe spre un alt abator. </w:t>
            </w:r>
          </w:p>
          <w:p w:rsidR="00E131E3" w:rsidRPr="00E131E3" w:rsidRDefault="00E131E3" w:rsidP="00E131E3">
            <w:pPr>
              <w:ind w:firstLine="0"/>
              <w:rPr>
                <w:bCs/>
                <w:iCs/>
                <w:lang w:val="ro-MD"/>
              </w:rPr>
            </w:pPr>
            <w:r w:rsidRPr="00E131E3">
              <w:rPr>
                <w:bCs/>
                <w:iCs/>
                <w:lang w:val="ro-MD"/>
              </w:rPr>
              <w:t>14.2 carnea care provine de la alte animale decât cele menționate la subpct. 14.3 și 14.4  nu poate fi utilizată pentru consumul uman în cazul în care animalele în cauză mor în alt fel decât prin sacrificare în abator;</w:t>
            </w:r>
          </w:p>
          <w:p w:rsidR="00E131E3" w:rsidRPr="00E131E3" w:rsidRDefault="00E131E3" w:rsidP="00E131E3">
            <w:pPr>
              <w:ind w:firstLine="0"/>
              <w:rPr>
                <w:bCs/>
                <w:iCs/>
                <w:lang w:val="ro-MD"/>
              </w:rPr>
            </w:pPr>
            <w:r w:rsidRPr="00E131E3">
              <w:rPr>
                <w:bCs/>
                <w:iCs/>
                <w:lang w:val="ro-MD"/>
              </w:rPr>
              <w:t>14.3 numai animalele vii destinate sacrificării pot fi introduse în spațiile de sacrificare, cu excepția:</w:t>
            </w:r>
          </w:p>
          <w:p w:rsidR="00E131E3" w:rsidRPr="00E131E3" w:rsidRDefault="00E131E3" w:rsidP="00E131E3">
            <w:pPr>
              <w:ind w:firstLine="0"/>
              <w:rPr>
                <w:bCs/>
                <w:iCs/>
                <w:lang w:val="ro-MD"/>
              </w:rPr>
            </w:pPr>
            <w:r w:rsidRPr="00E131E3">
              <w:rPr>
                <w:bCs/>
                <w:iCs/>
                <w:lang w:val="ro-MD"/>
              </w:rPr>
              <w:t>14.3.1 animalelor care au făcut obiectul unei sacrificări de urgență în exteriorul abatorului în conformitate cu prevederile pct. 16;</w:t>
            </w:r>
          </w:p>
          <w:p w:rsidR="00E131E3" w:rsidRPr="00E131E3" w:rsidRDefault="00E131E3" w:rsidP="00E131E3">
            <w:pPr>
              <w:ind w:firstLine="0"/>
              <w:rPr>
                <w:bCs/>
                <w:iCs/>
                <w:lang w:val="ro-MD"/>
              </w:rPr>
            </w:pPr>
            <w:r w:rsidRPr="00E131E3">
              <w:rPr>
                <w:bCs/>
                <w:iCs/>
                <w:lang w:val="ro-MD"/>
              </w:rPr>
              <w:t>14.3.2 animalele sacrificate în exploatația de proveniență în conformitate cu pct.17 sau în conformitate cu pct. 34;</w:t>
            </w:r>
          </w:p>
          <w:p w:rsidR="00E131E3" w:rsidRPr="00E131E3" w:rsidRDefault="00E131E3" w:rsidP="00E131E3">
            <w:pPr>
              <w:ind w:firstLine="0"/>
              <w:rPr>
                <w:bCs/>
                <w:iCs/>
                <w:lang w:val="ro-MD"/>
              </w:rPr>
            </w:pPr>
            <w:r w:rsidRPr="00E131E3">
              <w:rPr>
                <w:bCs/>
                <w:iCs/>
                <w:lang w:val="ro-MD"/>
              </w:rPr>
              <w:t>14.3.4 vânatului sălbatic, în conformitate cu pct. 43-60;</w:t>
            </w:r>
          </w:p>
          <w:p w:rsidR="00E131E3" w:rsidRPr="00E131E3" w:rsidRDefault="00E131E3" w:rsidP="00E131E3">
            <w:pPr>
              <w:ind w:firstLine="0"/>
              <w:rPr>
                <w:bCs/>
                <w:iCs/>
                <w:lang w:val="ro-MD"/>
              </w:rPr>
            </w:pPr>
            <w:r w:rsidRPr="00E131E3">
              <w:rPr>
                <w:bCs/>
                <w:iCs/>
                <w:lang w:val="ro-MD"/>
              </w:rPr>
              <w:t>14.4 carnea care provine de la animale care au făcut obiectul unei sacrificări în urma unui accident într-un abator poate fi utilizată pentru consumul uman în cazul în care, după inspecția veterinară, nu a fost constatată nici o altă leziune gravă în afara celei provocate de accident;</w:t>
            </w:r>
          </w:p>
          <w:p w:rsidR="00E131E3" w:rsidRPr="00E131E3" w:rsidRDefault="00E131E3" w:rsidP="00E131E3">
            <w:pPr>
              <w:ind w:firstLine="0"/>
              <w:rPr>
                <w:bCs/>
                <w:iCs/>
                <w:lang w:val="ro-MD"/>
              </w:rPr>
            </w:pPr>
            <w:r w:rsidRPr="00E131E3">
              <w:rPr>
                <w:bCs/>
                <w:iCs/>
                <w:lang w:val="ro-MD"/>
              </w:rPr>
              <w:t>14.5 este necesar ca animalele sau, după caz, fiecare lot de animale destinat sacrificării să fie identificate astfel încât să se poată stabili originea lor;</w:t>
            </w:r>
          </w:p>
          <w:p w:rsidR="00E131E3" w:rsidRPr="00E131E3" w:rsidRDefault="00E131E3" w:rsidP="00E131E3">
            <w:pPr>
              <w:ind w:firstLine="0"/>
              <w:rPr>
                <w:bCs/>
                <w:iCs/>
                <w:lang w:val="ro-MD"/>
              </w:rPr>
            </w:pPr>
            <w:r w:rsidRPr="00E131E3">
              <w:rPr>
                <w:bCs/>
                <w:iCs/>
                <w:lang w:val="ro-MD"/>
              </w:rPr>
              <w:t>14.6 animalele trebuie să fie curate;</w:t>
            </w:r>
          </w:p>
          <w:p w:rsidR="00E131E3" w:rsidRPr="00E131E3" w:rsidRDefault="00E131E3" w:rsidP="00E131E3">
            <w:pPr>
              <w:ind w:firstLine="0"/>
              <w:rPr>
                <w:bCs/>
                <w:iCs/>
                <w:lang w:val="ro-MD"/>
              </w:rPr>
            </w:pPr>
            <w:r w:rsidRPr="00E131E3">
              <w:rPr>
                <w:bCs/>
                <w:iCs/>
                <w:lang w:val="ro-MD"/>
              </w:rPr>
              <w:t>14.7 este necesar ca operatorii abatoarelor să urmeze instrucțiunile medicului veterinar numit de autoritatea competentă în conformitate cu Legea nr. 82/2024 privind controalele oficiale în domeniul agroalimentar pentru ca inspecția veterinară </w:t>
            </w:r>
            <w:r w:rsidRPr="00E131E3">
              <w:rPr>
                <w:bCs/>
                <w:i/>
                <w:iCs/>
                <w:lang w:val="ro-MD"/>
              </w:rPr>
              <w:t>ante mortem</w:t>
            </w:r>
            <w:r w:rsidRPr="00E131E3">
              <w:rPr>
                <w:bCs/>
                <w:iCs/>
                <w:lang w:val="ro-MD"/>
              </w:rPr>
              <w:t> a fiecărui animal înainte de sacrificare să fie efectuată în condiții corespunzătoare;</w:t>
            </w:r>
          </w:p>
          <w:p w:rsidR="00E131E3" w:rsidRPr="00E131E3" w:rsidRDefault="00E131E3" w:rsidP="00E131E3">
            <w:pPr>
              <w:ind w:firstLine="0"/>
              <w:rPr>
                <w:bCs/>
                <w:iCs/>
                <w:lang w:val="ro-MD"/>
              </w:rPr>
            </w:pPr>
            <w:r w:rsidRPr="00E131E3">
              <w:rPr>
                <w:bCs/>
                <w:iCs/>
                <w:lang w:val="ro-MD"/>
              </w:rPr>
              <w:t>14.8 este necesar ca animalele introduse în sala de sacrificare să fie sacrificate fără amânări nejustificate;</w:t>
            </w:r>
          </w:p>
          <w:p w:rsidR="00E131E3" w:rsidRPr="00E131E3" w:rsidRDefault="00E131E3" w:rsidP="00E131E3">
            <w:pPr>
              <w:ind w:firstLine="0"/>
              <w:rPr>
                <w:bCs/>
                <w:iCs/>
                <w:lang w:val="ro-MD"/>
              </w:rPr>
            </w:pPr>
            <w:r w:rsidRPr="00E131E3">
              <w:rPr>
                <w:bCs/>
                <w:iCs/>
                <w:lang w:val="ro-MD"/>
              </w:rPr>
              <w:t xml:space="preserve">14.9 este necesar ca asomarea, sângerarea, jupuirea, eviscerarea și orice altă pregătire pentru tranșare să fie efectuate fără nici o </w:t>
            </w:r>
            <w:r w:rsidRPr="00E131E3">
              <w:rPr>
                <w:bCs/>
                <w:iCs/>
                <w:lang w:val="ro-MD"/>
              </w:rPr>
              <w:lastRenderedPageBreak/>
              <w:t>întârziere nejustificată, astfel încât să fie evitată orice contaminare a cărnii. În special:</w:t>
            </w:r>
          </w:p>
          <w:p w:rsidR="00E131E3" w:rsidRPr="00E131E3" w:rsidRDefault="00E131E3" w:rsidP="00E131E3">
            <w:pPr>
              <w:ind w:firstLine="0"/>
              <w:rPr>
                <w:bCs/>
                <w:iCs/>
                <w:lang w:val="ro-MD"/>
              </w:rPr>
            </w:pPr>
            <w:r w:rsidRPr="00E131E3">
              <w:rPr>
                <w:bCs/>
                <w:iCs/>
                <w:lang w:val="ro-MD"/>
              </w:rPr>
              <w:t>14.9.1 traheea și esofagul trebuie să rămână intacte la sângerare, cu excepția cazului în care este vorba de o sacrificare conform unui ritual religios;</w:t>
            </w:r>
          </w:p>
          <w:p w:rsidR="00E131E3" w:rsidRPr="00E131E3" w:rsidRDefault="00E131E3" w:rsidP="00E131E3">
            <w:pPr>
              <w:ind w:firstLine="0"/>
              <w:rPr>
                <w:bCs/>
                <w:iCs/>
                <w:lang w:val="ro-MD"/>
              </w:rPr>
            </w:pPr>
            <w:r w:rsidRPr="00E131E3">
              <w:rPr>
                <w:bCs/>
                <w:iCs/>
                <w:lang w:val="ro-MD"/>
              </w:rPr>
              <w:t>14.9.2 la îndepărtarea pieilor și firelor de păr:</w:t>
            </w:r>
          </w:p>
          <w:p w:rsidR="00E131E3" w:rsidRPr="00E131E3" w:rsidRDefault="00E131E3" w:rsidP="00E131E3">
            <w:pPr>
              <w:ind w:firstLine="0"/>
              <w:rPr>
                <w:bCs/>
                <w:iCs/>
                <w:lang w:val="ro-MD"/>
              </w:rPr>
            </w:pPr>
            <w:r w:rsidRPr="00E131E3">
              <w:rPr>
                <w:bCs/>
                <w:iCs/>
                <w:lang w:val="ro-MD"/>
              </w:rPr>
              <w:t>14.9.2.1 este necesar să fie evitat orice contact între suprafața exterioară a pielii și carcasă și</w:t>
            </w:r>
          </w:p>
          <w:p w:rsidR="00E131E3" w:rsidRPr="00E131E3" w:rsidRDefault="00E131E3" w:rsidP="00E131E3">
            <w:pPr>
              <w:ind w:firstLine="0"/>
              <w:rPr>
                <w:bCs/>
                <w:iCs/>
                <w:lang w:val="ro-MD"/>
              </w:rPr>
            </w:pPr>
            <w:r w:rsidRPr="00E131E3">
              <w:rPr>
                <w:bCs/>
                <w:iCs/>
                <w:lang w:val="ro-MD"/>
              </w:rPr>
              <w:t>14.9.2.2 operatorii și echipamentele care intră în contact cu suprafața exterioară a pieilor și firelor de păr nu trebuie să atingă carnea;</w:t>
            </w:r>
          </w:p>
          <w:p w:rsidR="00E131E3" w:rsidRPr="00E131E3" w:rsidRDefault="00E131E3" w:rsidP="00E131E3">
            <w:pPr>
              <w:ind w:firstLine="0"/>
              <w:rPr>
                <w:bCs/>
                <w:iCs/>
                <w:lang w:val="ro-MD"/>
              </w:rPr>
            </w:pPr>
            <w:r w:rsidRPr="00E131E3">
              <w:rPr>
                <w:bCs/>
                <w:iCs/>
                <w:lang w:val="ro-MD"/>
              </w:rPr>
              <w:t>14.9.3 este necesar să fie luate măsuri pentru evitarea deversării conținutului gastric în timpul și după eviscerare și pentru a asigura că eviscerarea este încheiată cât mai repede posibil după asomare și</w:t>
            </w:r>
          </w:p>
          <w:p w:rsidR="00E131E3" w:rsidRPr="00E131E3" w:rsidRDefault="00E131E3" w:rsidP="00E131E3">
            <w:pPr>
              <w:ind w:firstLine="0"/>
              <w:rPr>
                <w:bCs/>
                <w:iCs/>
                <w:lang w:val="ro-MD"/>
              </w:rPr>
            </w:pPr>
            <w:r w:rsidRPr="00E131E3">
              <w:rPr>
                <w:bCs/>
                <w:iCs/>
                <w:lang w:val="ro-MD"/>
              </w:rPr>
              <w:t>14.9.4 ablația mamelei nu trebuie să genereze contaminarea carcasei prin intermediul laptelui sau colostrului;</w:t>
            </w:r>
          </w:p>
          <w:p w:rsidR="00E131E3" w:rsidRPr="00E131E3" w:rsidRDefault="00E131E3" w:rsidP="00E131E3">
            <w:pPr>
              <w:ind w:firstLine="0"/>
              <w:rPr>
                <w:bCs/>
                <w:iCs/>
                <w:lang w:val="ro-MD"/>
              </w:rPr>
            </w:pPr>
            <w:r w:rsidRPr="00E131E3">
              <w:rPr>
                <w:bCs/>
                <w:iCs/>
                <w:lang w:val="ro-MD"/>
              </w:rPr>
              <w:t>14.10 este oportun să se realizeze o jupuire completă a carcaselor și a celorlalte părți ale corpului animalului destinate consumului uman, cu excepția porcului, a capetelor de ovine, de caprine și de viței, a botului și a buzelor de bovine și a picioarelor de bovine, ovine și caprine. Capetele și picioarele, inclusiv botul și buzele, trebuie să fie manipulate astfel încât să fie evitată orice contaminare a cărnii;</w:t>
            </w:r>
          </w:p>
          <w:p w:rsidR="00E131E3" w:rsidRPr="00E131E3" w:rsidRDefault="00E131E3" w:rsidP="00E131E3">
            <w:pPr>
              <w:ind w:firstLine="0"/>
              <w:rPr>
                <w:bCs/>
                <w:iCs/>
                <w:lang w:val="ro-MD"/>
              </w:rPr>
            </w:pPr>
            <w:r w:rsidRPr="00E131E3">
              <w:rPr>
                <w:bCs/>
                <w:iCs/>
                <w:lang w:val="ro-MD"/>
              </w:rPr>
              <w:t>14.11 în cazul în care nu sunt jupuite, porcinelor trebuie să li se înlăture, de îndată, firele de păr. Este necesar ca riscul de contaminare a cărnii cu apa folosită la opărire să fie minim. Pentru această operațiune, pot fi utilizați numai aditivi aprobați. Porcinele trebuie apoi să fie clătite cu apă potabilă din abundență;</w:t>
            </w:r>
          </w:p>
          <w:p w:rsidR="00E131E3" w:rsidRPr="00E131E3" w:rsidRDefault="00E131E3" w:rsidP="00E131E3">
            <w:pPr>
              <w:ind w:firstLine="0"/>
              <w:rPr>
                <w:bCs/>
                <w:iCs/>
                <w:lang w:val="ro-MD"/>
              </w:rPr>
            </w:pPr>
            <w:r w:rsidRPr="00E131E3">
              <w:rPr>
                <w:bCs/>
                <w:iCs/>
                <w:lang w:val="ro-MD"/>
              </w:rPr>
              <w:t>14.12 carcasele trebuie să fie ferite de orice contaminare vizibilă cu materii fecale. Este necesar ca orice contaminare vizibilă să fie eliminată, fără întârziere, prin fasonare sau orice alt procedeu care are un efect echivalent;</w:t>
            </w:r>
          </w:p>
          <w:p w:rsidR="00E131E3" w:rsidRPr="00E131E3" w:rsidRDefault="00E131E3" w:rsidP="00E131E3">
            <w:pPr>
              <w:ind w:firstLine="0"/>
              <w:rPr>
                <w:bCs/>
                <w:iCs/>
                <w:lang w:val="ro-MD"/>
              </w:rPr>
            </w:pPr>
            <w:r w:rsidRPr="00E131E3">
              <w:rPr>
                <w:bCs/>
                <w:iCs/>
                <w:lang w:val="ro-MD"/>
              </w:rPr>
              <w:t>14.13 carcasele și organele nu trebuie să intre în contact cu solul, pereții sau locurile de muncă;</w:t>
            </w:r>
          </w:p>
          <w:p w:rsidR="00E131E3" w:rsidRPr="00E131E3" w:rsidRDefault="00E131E3" w:rsidP="00E131E3">
            <w:pPr>
              <w:ind w:firstLine="0"/>
              <w:rPr>
                <w:bCs/>
                <w:iCs/>
                <w:lang w:val="ro-MD"/>
              </w:rPr>
            </w:pPr>
            <w:r w:rsidRPr="00E131E3">
              <w:rPr>
                <w:bCs/>
                <w:iCs/>
                <w:lang w:val="ro-MD"/>
              </w:rPr>
              <w:t>14.14 exploatații de abatoare urmează instrucțiunile autorității competente, astfel încât inspecția veterinară </w:t>
            </w:r>
            <w:r w:rsidRPr="00E131E3">
              <w:rPr>
                <w:bCs/>
                <w:i/>
                <w:iCs/>
                <w:lang w:val="ro-MD"/>
              </w:rPr>
              <w:t>post mortem</w:t>
            </w:r>
            <w:r w:rsidRPr="00E131E3">
              <w:rPr>
                <w:bCs/>
                <w:iCs/>
                <w:lang w:val="ro-MD"/>
              </w:rPr>
              <w:t> a tuturor animalelor sacrificate să fie efectuată în condiții corespunzătoare în conformitate cu Legea nr.82/2024 privind controalele oficiale în domeniul agroalimentar;</w:t>
            </w:r>
          </w:p>
          <w:p w:rsidR="00E131E3" w:rsidRPr="00E131E3" w:rsidRDefault="00E131E3" w:rsidP="00E131E3">
            <w:pPr>
              <w:ind w:firstLine="0"/>
              <w:rPr>
                <w:bCs/>
                <w:iCs/>
                <w:lang w:val="ro-MD"/>
              </w:rPr>
            </w:pPr>
            <w:r w:rsidRPr="00E131E3">
              <w:rPr>
                <w:bCs/>
                <w:iCs/>
                <w:lang w:val="ro-MD"/>
              </w:rPr>
              <w:t>14.15 atât timp cât nu a fost încheiată inspecția veterinară </w:t>
            </w:r>
            <w:r w:rsidRPr="00E131E3">
              <w:rPr>
                <w:bCs/>
                <w:i/>
                <w:iCs/>
                <w:lang w:val="ro-MD"/>
              </w:rPr>
              <w:t>post mortem</w:t>
            </w:r>
            <w:r w:rsidRPr="00E131E3">
              <w:rPr>
                <w:bCs/>
                <w:iCs/>
                <w:lang w:val="ro-MD"/>
              </w:rPr>
              <w:t>, părțile animalului sacrificat care fac obiectul acestei inspecții:</w:t>
            </w:r>
          </w:p>
          <w:p w:rsidR="00E131E3" w:rsidRPr="00E131E3" w:rsidRDefault="00E131E3" w:rsidP="00E131E3">
            <w:pPr>
              <w:ind w:firstLine="0"/>
              <w:rPr>
                <w:bCs/>
                <w:iCs/>
                <w:lang w:val="ro-MD"/>
              </w:rPr>
            </w:pPr>
            <w:r w:rsidRPr="00E131E3">
              <w:rPr>
                <w:bCs/>
                <w:iCs/>
                <w:lang w:val="ro-MD"/>
              </w:rPr>
              <w:t>14.15.1 trebuie să poată fi identificate ca provenind dintr-o anumită carcasă și</w:t>
            </w:r>
          </w:p>
          <w:p w:rsidR="00E131E3" w:rsidRPr="00E131E3" w:rsidRDefault="00E131E3" w:rsidP="00E131E3">
            <w:pPr>
              <w:ind w:firstLine="0"/>
              <w:rPr>
                <w:bCs/>
                <w:iCs/>
                <w:lang w:val="ro-MD"/>
              </w:rPr>
            </w:pPr>
            <w:r w:rsidRPr="00E131E3">
              <w:rPr>
                <w:bCs/>
                <w:iCs/>
                <w:lang w:val="ro-MD"/>
              </w:rPr>
              <w:lastRenderedPageBreak/>
              <w:t>14.15.2 nu trebuie să intre în contact cu alte carcase, organe comestibile sau viscere, inclusiv cele care aparțin animalelor supuse deja unei inspecții veterinare </w:t>
            </w:r>
            <w:r w:rsidRPr="00E131E3">
              <w:rPr>
                <w:bCs/>
                <w:i/>
                <w:iCs/>
                <w:lang w:val="ro-MD"/>
              </w:rPr>
              <w:t>post mortem</w:t>
            </w:r>
            <w:r w:rsidRPr="00E131E3">
              <w:rPr>
                <w:bCs/>
                <w:iCs/>
                <w:lang w:val="ro-MD"/>
              </w:rPr>
              <w:t>.</w:t>
            </w:r>
          </w:p>
          <w:p w:rsidR="00E131E3" w:rsidRPr="00E131E3" w:rsidRDefault="00E131E3" w:rsidP="00E131E3">
            <w:pPr>
              <w:ind w:firstLine="0"/>
              <w:rPr>
                <w:bCs/>
                <w:iCs/>
                <w:lang w:val="ro-MD"/>
              </w:rPr>
            </w:pPr>
            <w:r w:rsidRPr="00E131E3">
              <w:rPr>
                <w:bCs/>
                <w:iCs/>
                <w:lang w:val="ro-MD"/>
              </w:rPr>
              <w:t>14.16 Cu toate acestea, penisul poarte fi îndepărtat de îndată, dacă nu prezintă nici o leziune patologică;</w:t>
            </w:r>
          </w:p>
          <w:p w:rsidR="00E131E3" w:rsidRPr="00E131E3" w:rsidRDefault="00E131E3" w:rsidP="00E131E3">
            <w:pPr>
              <w:ind w:firstLine="0"/>
              <w:rPr>
                <w:bCs/>
                <w:iCs/>
                <w:lang w:val="ro-MD"/>
              </w:rPr>
            </w:pPr>
            <w:r w:rsidRPr="00E131E3">
              <w:rPr>
                <w:bCs/>
                <w:iCs/>
                <w:lang w:val="ro-MD"/>
              </w:rPr>
              <w:t>14.17 este necesar ca cei doi rinichi să fie desprinși din învelișul lor de grăsime. Pentru bovine și porcine, ca și pentru solipede, trebuie, de asemenea, îndepărtată capsula perirenală;</w:t>
            </w:r>
          </w:p>
          <w:p w:rsidR="00E131E3" w:rsidRPr="00E131E3" w:rsidRDefault="00E131E3" w:rsidP="00E131E3">
            <w:pPr>
              <w:ind w:firstLine="0"/>
              <w:rPr>
                <w:bCs/>
                <w:iCs/>
                <w:lang w:val="ro-MD"/>
              </w:rPr>
            </w:pPr>
            <w:r w:rsidRPr="00E131E3">
              <w:rPr>
                <w:bCs/>
                <w:iCs/>
                <w:lang w:val="ro-MD"/>
              </w:rPr>
              <w:t>14.18 în cazul în care sângele și celelalte organe ale mai multor animale sunt adunate în același recipient înainte de încheierea inspecției veterinare </w:t>
            </w:r>
            <w:r w:rsidRPr="00E131E3">
              <w:rPr>
                <w:bCs/>
                <w:i/>
                <w:iCs/>
                <w:lang w:val="ro-MD"/>
              </w:rPr>
              <w:t>post mortem</w:t>
            </w:r>
            <w:r w:rsidRPr="00E131E3">
              <w:rPr>
                <w:bCs/>
                <w:iCs/>
                <w:lang w:val="ro-MD"/>
              </w:rPr>
              <w:t>, este necesar ca întreg conținutul acestuia să fie declarat impropriu pentru consumul uman atunci când carcasa unuia sau mai multora dintre aceste animale este declarată improprie pentru consumul uman;</w:t>
            </w:r>
          </w:p>
          <w:p w:rsidR="00E131E3" w:rsidRPr="00E131E3" w:rsidRDefault="00E131E3" w:rsidP="00E131E3">
            <w:pPr>
              <w:ind w:firstLine="0"/>
              <w:rPr>
                <w:bCs/>
                <w:iCs/>
                <w:lang w:val="ro-MD"/>
              </w:rPr>
            </w:pPr>
            <w:r w:rsidRPr="00E131E3">
              <w:rPr>
                <w:bCs/>
                <w:iCs/>
                <w:lang w:val="ro-MD"/>
              </w:rPr>
              <w:t>14.19 după inspecția veterinară </w:t>
            </w:r>
            <w:r w:rsidRPr="00E131E3">
              <w:rPr>
                <w:bCs/>
                <w:i/>
                <w:iCs/>
                <w:lang w:val="ro-MD"/>
              </w:rPr>
              <w:t>post mortem</w:t>
            </w:r>
            <w:r w:rsidRPr="00E131E3">
              <w:rPr>
                <w:bCs/>
                <w:iCs/>
                <w:lang w:val="ro-MD"/>
              </w:rPr>
              <w:t>:</w:t>
            </w:r>
          </w:p>
          <w:p w:rsidR="00E131E3" w:rsidRPr="00E131E3" w:rsidRDefault="00E131E3" w:rsidP="00E131E3">
            <w:pPr>
              <w:ind w:firstLine="0"/>
              <w:rPr>
                <w:bCs/>
                <w:iCs/>
                <w:lang w:val="ro-MD"/>
              </w:rPr>
            </w:pPr>
            <w:r w:rsidRPr="00E131E3">
              <w:rPr>
                <w:bCs/>
                <w:iCs/>
                <w:lang w:val="ro-MD"/>
              </w:rPr>
              <w:t>14.19.1 este necesar să fie extirpate în mod igienic amigdalele bovinelor, ale porcinelor și ale solipedelor;</w:t>
            </w:r>
          </w:p>
          <w:p w:rsidR="00E131E3" w:rsidRPr="00E131E3" w:rsidRDefault="00E131E3" w:rsidP="00E131E3">
            <w:pPr>
              <w:ind w:firstLine="0"/>
              <w:rPr>
                <w:bCs/>
                <w:iCs/>
                <w:lang w:val="ro-MD"/>
              </w:rPr>
            </w:pPr>
            <w:r w:rsidRPr="00E131E3">
              <w:rPr>
                <w:bCs/>
                <w:iCs/>
                <w:lang w:val="ro-MD"/>
              </w:rPr>
              <w:t>14.19.2 părțile improprii pentru consumul uman trebuie să fie evacuate din zona curată a unității;</w:t>
            </w:r>
          </w:p>
          <w:p w:rsidR="00E131E3" w:rsidRPr="00E131E3" w:rsidRDefault="00E131E3" w:rsidP="00E131E3">
            <w:pPr>
              <w:ind w:firstLine="0"/>
              <w:rPr>
                <w:bCs/>
                <w:iCs/>
                <w:lang w:val="ro-MD"/>
              </w:rPr>
            </w:pPr>
            <w:r w:rsidRPr="00E131E3">
              <w:rPr>
                <w:bCs/>
                <w:iCs/>
                <w:lang w:val="ro-MD"/>
              </w:rPr>
              <w:t>14.19.3 carnea reținută sau declarată improprie pentru consumul uman și subprodusele necomestibile nu trebuie să intre în contact cu carnea declarată proprie pentru consumul uman și</w:t>
            </w:r>
          </w:p>
          <w:p w:rsidR="00E131E3" w:rsidRPr="00E131E3" w:rsidRDefault="00E131E3" w:rsidP="00E131E3">
            <w:pPr>
              <w:ind w:firstLine="0"/>
              <w:rPr>
                <w:bCs/>
                <w:iCs/>
                <w:lang w:val="ro-MD"/>
              </w:rPr>
            </w:pPr>
            <w:r w:rsidRPr="00E131E3">
              <w:rPr>
                <w:bCs/>
                <w:iCs/>
                <w:lang w:val="ro-MD"/>
              </w:rPr>
              <w:t>14.19.4 este necesar ca viscerele și părțile de viscere care rămân în carcasă, cu excepția rinichilor, să fie îndepărtate în întregime și cât mai repede posibil, cu excepția cazului în care există o indicație contrară din partea autorității competente;</w:t>
            </w:r>
          </w:p>
          <w:p w:rsidR="00E131E3" w:rsidRPr="00E131E3" w:rsidRDefault="00E131E3" w:rsidP="00E131E3">
            <w:pPr>
              <w:ind w:firstLine="0"/>
              <w:rPr>
                <w:bCs/>
                <w:iCs/>
                <w:lang w:val="ro-MD"/>
              </w:rPr>
            </w:pPr>
            <w:r w:rsidRPr="00E131E3">
              <w:rPr>
                <w:bCs/>
                <w:iCs/>
                <w:lang w:val="ro-MD"/>
              </w:rPr>
              <w:t>14.20 după sacrificare și inspecția veterinară </w:t>
            </w:r>
            <w:r w:rsidRPr="00E131E3">
              <w:rPr>
                <w:bCs/>
                <w:i/>
                <w:iCs/>
                <w:lang w:val="ro-MD"/>
              </w:rPr>
              <w:t>post mortem</w:t>
            </w:r>
            <w:r w:rsidRPr="00E131E3">
              <w:rPr>
                <w:bCs/>
                <w:iCs/>
                <w:lang w:val="ro-MD"/>
              </w:rPr>
              <w:t xml:space="preserve">, carnea trebuie să fie depozitată în conformitate cu dispozițiile stabilite la pct.18-23 din Secțiunea a 3-a;                                                                                                                                                                                                                                                                                                                                                                                                                                                                                                                                                                                                                                                                                                                                                                                                                                                                                                                                                                                                                                                                                                                                                                                                                                                                                                                                                                                                                                                                                                                                                          </w:t>
            </w:r>
          </w:p>
          <w:p w:rsidR="00E131E3" w:rsidRPr="00E131E3" w:rsidRDefault="00E131E3" w:rsidP="00E131E3">
            <w:pPr>
              <w:ind w:firstLine="0"/>
              <w:rPr>
                <w:bCs/>
                <w:iCs/>
                <w:lang w:val="ro-MD"/>
              </w:rPr>
            </w:pPr>
            <w:r w:rsidRPr="00E131E3">
              <w:rPr>
                <w:bCs/>
                <w:iCs/>
                <w:lang w:val="ro-MD"/>
              </w:rPr>
              <w:t>14.21 cu excepția cazului în care sunt destinate utilizării ca subprodus de origine animală în conformitate cu Legea nr.129/2019 privind subprodusele de origine animală și produsele derivate care nu sunt destinate consumului uman:</w:t>
            </w:r>
          </w:p>
          <w:p w:rsidR="00E131E3" w:rsidRPr="00E131E3" w:rsidRDefault="00E131E3" w:rsidP="00E131E3">
            <w:pPr>
              <w:ind w:firstLine="0"/>
              <w:rPr>
                <w:bCs/>
                <w:iCs/>
                <w:lang w:val="ro-MD"/>
              </w:rPr>
            </w:pPr>
            <w:r w:rsidRPr="00E131E3">
              <w:rPr>
                <w:bCs/>
                <w:iCs/>
                <w:lang w:val="ro-MD"/>
              </w:rPr>
              <w:t>14.21.1 stomacurile trebuie să fie opărite sau curățate; cu toate acestea, atunci când stomacurile sunt destinate producției de cheag:</w:t>
            </w:r>
          </w:p>
          <w:p w:rsidR="00E131E3" w:rsidRPr="00E131E3" w:rsidRDefault="00E131E3" w:rsidP="00E131E3">
            <w:pPr>
              <w:ind w:firstLine="0"/>
              <w:rPr>
                <w:bCs/>
                <w:iCs/>
                <w:lang w:val="ro-MD"/>
              </w:rPr>
            </w:pPr>
            <w:r w:rsidRPr="00E131E3">
              <w:rPr>
                <w:bCs/>
                <w:iCs/>
                <w:lang w:val="ro-MD"/>
              </w:rPr>
              <w:t>14.21.1.1 este necesar ca acestea să fie golite numai în cazul bovinelor tinere</w:t>
            </w:r>
          </w:p>
          <w:p w:rsidR="00E131E3" w:rsidRPr="00E131E3" w:rsidRDefault="00E131E3" w:rsidP="00E131E3">
            <w:pPr>
              <w:ind w:firstLine="0"/>
              <w:rPr>
                <w:bCs/>
                <w:iCs/>
                <w:lang w:val="ro-MD"/>
              </w:rPr>
            </w:pPr>
            <w:r w:rsidRPr="00E131E3">
              <w:rPr>
                <w:bCs/>
                <w:iCs/>
                <w:lang w:val="ro-MD"/>
              </w:rPr>
              <w:t>14.21.1.2 nu este necesar ca acestea să fie golite, opărite sau curățate în cazul ovinelor și caprinelor tinere;</w:t>
            </w:r>
          </w:p>
          <w:p w:rsidR="00E131E3" w:rsidRPr="00E131E3" w:rsidRDefault="00E131E3" w:rsidP="00E131E3">
            <w:pPr>
              <w:ind w:firstLine="0"/>
              <w:rPr>
                <w:bCs/>
                <w:iCs/>
                <w:lang w:val="ro-MD"/>
              </w:rPr>
            </w:pPr>
            <w:r w:rsidRPr="00E131E3">
              <w:rPr>
                <w:bCs/>
                <w:iCs/>
                <w:lang w:val="ro-MD"/>
              </w:rPr>
              <w:t>14.21.2 intestinele trebuie să fie golite și curățate;</w:t>
            </w:r>
          </w:p>
          <w:p w:rsidR="00E131E3" w:rsidRPr="00E131E3" w:rsidRDefault="00E131E3" w:rsidP="00E131E3">
            <w:pPr>
              <w:ind w:firstLine="0"/>
              <w:rPr>
                <w:bCs/>
                <w:iCs/>
                <w:lang w:val="ro-MD"/>
              </w:rPr>
            </w:pPr>
            <w:r w:rsidRPr="00E131E3">
              <w:rPr>
                <w:bCs/>
                <w:iCs/>
                <w:lang w:val="ro-MD"/>
              </w:rPr>
              <w:t xml:space="preserve">14.21.3 capetele și picioarele trebuie să fie jupuite sau opărite și depilate; cu toate acestea, atunci când </w:t>
            </w:r>
            <w:r w:rsidR="00E92DEB" w:rsidRPr="00E92DEB">
              <w:rPr>
                <w:bCs/>
                <w:iCs/>
                <w:lang w:val="ro-MD"/>
              </w:rPr>
              <w:t xml:space="preserve">autoritatea competentă </w:t>
            </w:r>
            <w:r w:rsidRPr="00E131E3">
              <w:rPr>
                <w:bCs/>
                <w:iCs/>
                <w:lang w:val="ro-MD"/>
              </w:rPr>
              <w:t xml:space="preserve">aprobă în acest sens, capetele care sunt în mod vizibil curate și care nu conțin materiale cu riscuri specificate în conformitate cu </w:t>
            </w:r>
            <w:r w:rsidRPr="00E131E3">
              <w:rPr>
                <w:bCs/>
                <w:iCs/>
                <w:lang w:val="ro-MD"/>
              </w:rPr>
              <w:lastRenderedPageBreak/>
              <w:t>pct.38-42, Secțiunea a 4-a din Norma privind stabilirea unor măsuri pentru prevenirea, controlul și eradicarea anumitor forme transmisibile de encefalopatie spongiformă</w:t>
            </w:r>
            <w:r w:rsidRPr="00E131E3" w:rsidDel="004017F7">
              <w:rPr>
                <w:bCs/>
                <w:iCs/>
                <w:lang w:val="ro-MD"/>
              </w:rPr>
              <w:t xml:space="preserve"> </w:t>
            </w:r>
            <w:r w:rsidRPr="00E131E3">
              <w:rPr>
                <w:bCs/>
                <w:iCs/>
                <w:lang w:val="ro-MD"/>
              </w:rPr>
              <w:t>aprobată prin Hotărârea Guvernului nr.713/2024, precum și picioarele care sunt în mod vizibil curate și sunt destinate prelucrării în alimente pot fi transportate și jupuite sau opărite și depilate într-o unitate aprobată.</w:t>
            </w:r>
          </w:p>
          <w:p w:rsidR="00E131E3" w:rsidRPr="00E131E3" w:rsidRDefault="00E131E3" w:rsidP="00E131E3">
            <w:pPr>
              <w:ind w:firstLine="0"/>
              <w:rPr>
                <w:bCs/>
                <w:iCs/>
                <w:lang w:val="ro-MD"/>
              </w:rPr>
            </w:pPr>
            <w:r w:rsidRPr="00E131E3">
              <w:rPr>
                <w:bCs/>
                <w:iCs/>
                <w:lang w:val="ro-MD"/>
              </w:rPr>
              <w:t>14.22 atunci când unitățile sunt autorizate pentru sacrificarea unor specii de animale diferite sau pentru manipularea carcaselor de vânat de crescătorie și de vânat sălbatic, este necesar să se prevadă precauții în vederea evitării oricărei contaminări încrucișate, prin efectuarea separat în spațiu și timp a operațiunilor executate în cazul diferitelor specii. Este necesar să fie disponibile instalații separate pentru primirea și depozitarea carcaselor nejupuite de vânat de crescătorie sacrificat în exploatație sau pentru vânatul sălbatic;</w:t>
            </w:r>
          </w:p>
          <w:p w:rsidR="00E131E3" w:rsidRPr="00E131E3" w:rsidRDefault="00E131E3" w:rsidP="00E131E3">
            <w:pPr>
              <w:ind w:firstLine="0"/>
              <w:rPr>
                <w:bCs/>
                <w:iCs/>
                <w:lang w:val="ro-MD"/>
              </w:rPr>
            </w:pPr>
            <w:r w:rsidRPr="00E131E3">
              <w:rPr>
                <w:bCs/>
                <w:iCs/>
                <w:lang w:val="ro-MD"/>
              </w:rPr>
              <w:t>14.23 în cazul în care abatorul nu dispune de instalații care se încuie pentru sacrificarea animalelor bolnave sau suspecte de boală, este necesar ca instalațiile utilizate pentru sacrificarea acestor animale să fie curățate și dezinfectate sub control oficial înaintea reluării sacrificării altor animale.</w:t>
            </w:r>
          </w:p>
          <w:p w:rsidR="00AE69BE" w:rsidRPr="0031027A"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2070BC" w:rsidTr="00AE69BE">
        <w:tblPrEx>
          <w:jc w:val="left"/>
        </w:tblPrEx>
        <w:trPr>
          <w:trHeight w:val="1995"/>
        </w:trPr>
        <w:tc>
          <w:tcPr>
            <w:tcW w:w="5382" w:type="dxa"/>
          </w:tcPr>
          <w:p w:rsidR="00AE69BE" w:rsidRPr="00E84192" w:rsidRDefault="00AE69BE" w:rsidP="00E84192">
            <w:pPr>
              <w:ind w:firstLine="0"/>
              <w:rPr>
                <w:i/>
                <w:iCs/>
              </w:rPr>
            </w:pPr>
            <w:r w:rsidRPr="00E84192">
              <w:rPr>
                <w:rFonts w:hint="eastAsia"/>
                <w:i/>
                <w:iCs/>
              </w:rPr>
              <w:lastRenderedPageBreak/>
              <w:t>CAPITOLUL V:   </w:t>
            </w:r>
            <w:r w:rsidRPr="00E84192">
              <w:rPr>
                <w:rFonts w:hint="eastAsia"/>
                <w:b/>
                <w:bCs/>
                <w:i/>
                <w:iCs/>
              </w:rPr>
              <w:t>IGIENA ÎN TIMPUL TRANȘĂRII ȘI DEZOSĂRII</w:t>
            </w:r>
          </w:p>
          <w:p w:rsidR="00AE69BE" w:rsidRPr="00E84192" w:rsidRDefault="00AE69BE" w:rsidP="00E84192">
            <w:pPr>
              <w:ind w:firstLine="0"/>
              <w:rPr>
                <w:iCs/>
              </w:rPr>
            </w:pPr>
            <w:r w:rsidRPr="00E84192">
              <w:rPr>
                <w:rFonts w:hint="eastAsia"/>
                <w:iCs/>
              </w:rPr>
              <w:t>Este necesar ca operatorii din sectorul alimentar să asigure că tranșarea și dezosarea ungulatelor domestice are loc în conformitate cu următoarele cerințe:</w:t>
            </w:r>
          </w:p>
          <w:p w:rsidR="00AE69BE" w:rsidRPr="00E84192" w:rsidRDefault="00AE69BE" w:rsidP="00E84192">
            <w:pPr>
              <w:ind w:firstLine="0"/>
              <w:rPr>
                <w:iCs/>
              </w:rPr>
            </w:pPr>
            <w:r w:rsidRPr="00E84192">
              <w:rPr>
                <w:rFonts w:hint="eastAsia"/>
                <w:iCs/>
              </w:rPr>
              <w:t>1. într-un abator, carcasele de ungulate domestice pot fi tranșate în semi-carcase sau în sferturi și în semicarcase de cel mult trei bucăți. Ulterior, orice tranșare și dezosare trebuie să fie efectuate într-o secție de tranșare;</w:t>
            </w:r>
          </w:p>
          <w:p w:rsidR="00AE69BE" w:rsidRPr="00E84192" w:rsidRDefault="00AE69BE" w:rsidP="00E84192">
            <w:pPr>
              <w:ind w:firstLine="0"/>
              <w:rPr>
                <w:iCs/>
              </w:rPr>
            </w:pPr>
            <w:r w:rsidRPr="00E84192">
              <w:rPr>
                <w:rFonts w:hint="eastAsia"/>
                <w:iCs/>
              </w:rPr>
              <w:t>2. este necesar ca operațiunile efectuate în cazul cărnii să fie organizate astfel încât să se evite sau să se reducă, pe cât posibil, contaminarea. În acest scop, este necesar ca operatorii din sectorul alimentar să se asigure în special că:</w:t>
            </w:r>
          </w:p>
          <w:p w:rsidR="00AE69BE" w:rsidRPr="00E84192" w:rsidRDefault="00AE69BE" w:rsidP="00E84192">
            <w:pPr>
              <w:ind w:firstLine="0"/>
              <w:rPr>
                <w:iCs/>
              </w:rPr>
            </w:pPr>
            <w:r w:rsidRPr="00E84192">
              <w:rPr>
                <w:rFonts w:hint="eastAsia"/>
                <w:iCs/>
              </w:rPr>
              <w:t>(a) se introduce progresiv carnea destinată tranșării în spațiile de lucru;</w:t>
            </w:r>
          </w:p>
          <w:p w:rsidR="00AE69BE" w:rsidRPr="00E84192" w:rsidRDefault="00AE69BE" w:rsidP="00E84192">
            <w:pPr>
              <w:ind w:firstLine="0"/>
              <w:rPr>
                <w:iCs/>
              </w:rPr>
            </w:pPr>
            <w:r w:rsidRPr="00E84192">
              <w:rPr>
                <w:rFonts w:hint="eastAsia"/>
                <w:iCs/>
              </w:rPr>
              <w:lastRenderedPageBreak/>
              <w:t>(b) în timpul operațiunilor de tranșare, dezosare, fasonare, tăiere, debitare, de împachetare și de ambalare, se menține carnea la o temperatură care să nu fie mai mare de 3 °C pentru organe comestibile și 7 °C pentru alte tipuri de carne cu ajutorul unei temperaturi ambientale maxime de 12 °C sau unui alt sistem cu efect echivalent</w:t>
            </w:r>
            <w:r>
              <w:rPr>
                <w:iCs/>
              </w:rPr>
              <w:t xml:space="preserve"> </w:t>
            </w:r>
            <w:r w:rsidRPr="00E84192">
              <w:rPr>
                <w:rFonts w:hint="eastAsia"/>
                <w:iCs/>
              </w:rPr>
              <w:t>și</w:t>
            </w:r>
          </w:p>
          <w:p w:rsidR="00AE69BE" w:rsidRPr="00E84192" w:rsidRDefault="00AE69BE" w:rsidP="00E84192">
            <w:pPr>
              <w:ind w:firstLine="0"/>
              <w:rPr>
                <w:iCs/>
              </w:rPr>
            </w:pPr>
            <w:r w:rsidRPr="00E84192">
              <w:rPr>
                <w:rFonts w:hint="eastAsia"/>
                <w:iCs/>
              </w:rPr>
              <w:t>(c) atunci când spațiile sunt autorizate pentru tranșarea cărnii care provine de la specii diferite de animale, se prevăd măsuri de precauție în vederea evitării oricărei contaminări încrucișate, dacă este cazul, prin efectuarea separat în spațiu și timp a operațiunilor executate în cazul diferitelor specii;</w:t>
            </w:r>
          </w:p>
          <w:p w:rsidR="00AE69BE" w:rsidRPr="00E84192" w:rsidRDefault="00AE69BE" w:rsidP="00E84192">
            <w:pPr>
              <w:ind w:firstLine="0"/>
              <w:rPr>
                <w:iCs/>
              </w:rPr>
            </w:pPr>
            <w:r w:rsidRPr="00E84192">
              <w:rPr>
                <w:rFonts w:hint="eastAsia"/>
                <w:iCs/>
              </w:rPr>
              <w:t>3. cu toate acestea, carnea poate fi dezosată și tranșată înainte de a fi ajuns la temperaturile prevăzute la punctul 2 litera (b), în conformitate cu prevederile din capitolul VII, punctul 3;</w:t>
            </w:r>
          </w:p>
          <w:p w:rsidR="00AE69BE" w:rsidRPr="00E84192" w:rsidRDefault="00AE69BE" w:rsidP="00E84192">
            <w:pPr>
              <w:ind w:firstLine="0"/>
              <w:rPr>
                <w:iCs/>
              </w:rPr>
            </w:pPr>
            <w:r w:rsidRPr="00E84192">
              <w:rPr>
                <w:rFonts w:hint="eastAsia"/>
                <w:iCs/>
              </w:rPr>
              <w:t>4. de asemenea, carnea poate fi dezosată și tranșată înainte de a fi ajuns la temperaturile prevăzute la punctul 2 litera (b), atunci când secția de tranșare se află în același loc ca și abatorul. În acest caz, carnea trebuie să fie transferată în sala de tranșare fie direct din spațiile de sacrificare, fie după o perioadă de așteptare într-un spațiu de răcire sau refrigerare. De îndată ce este tranșată și, după caz, ambalată, carnea trebuie să fie refrigerată la temperatura prevăzută la punctul 2 litera (b);</w:t>
            </w:r>
          </w:p>
          <w:p w:rsidR="00AE69BE" w:rsidRPr="00E84192" w:rsidRDefault="00E92DEB" w:rsidP="00E84192">
            <w:pPr>
              <w:ind w:firstLine="0"/>
              <w:rPr>
                <w:b/>
                <w:bCs/>
                <w:iCs/>
              </w:rPr>
            </w:pPr>
            <w:hyperlink r:id="rId87" w:tooltip="32017R1981: INSERTED" w:history="1">
              <w:r w:rsidR="00AE69BE" w:rsidRPr="00E84192">
                <w:rPr>
                  <w:rStyle w:val="Hyperlink"/>
                  <w:rFonts w:hint="eastAsia"/>
                  <w:b/>
                  <w:bCs/>
                  <w:iCs/>
                </w:rPr>
                <w:t>▼M20</w:t>
              </w:r>
            </w:hyperlink>
          </w:p>
          <w:p w:rsidR="00AE69BE" w:rsidRPr="00E84192" w:rsidRDefault="00AE69BE" w:rsidP="00E84192">
            <w:pPr>
              <w:ind w:firstLine="0"/>
              <w:rPr>
                <w:iCs/>
              </w:rPr>
            </w:pPr>
            <w:r w:rsidRPr="00E84192">
              <w:rPr>
                <w:rFonts w:hint="eastAsia"/>
                <w:iCs/>
              </w:rPr>
              <w:t>5. carcasele, semicarcasele, sferturile de carcase sau semicarcasele tranșate în maximum trei bucăți pentru vânzare angro pot fi dezosate și tranșate înainte de a atinge temperatura prevăzută la punctul 2 litera (b) atunci când au fost transportate în temeiul derogării prevăzute la punctul 3 litera (b) din capitolul VII al secțiunii I. În acest caz, în timpul tranșării sau al dezosării, carnea trebuie să fie expusă la temperaturi ale aerului care să asigure o scădere continuă a temperaturii cărnii. De îndată ce este tranșată și, după caz, ambalată, carnea trebuie să fie refrigerată la temperatura prevăzută la punctul 2 litera (b) în cazul în care temperatura cărnii nu este deja sub această valoare.</w:t>
            </w:r>
          </w:p>
          <w:p w:rsidR="00AE69BE" w:rsidRPr="00E84192" w:rsidRDefault="00E92DEB" w:rsidP="00E84192">
            <w:pPr>
              <w:ind w:firstLine="0"/>
              <w:rPr>
                <w:b/>
                <w:bCs/>
                <w:iCs/>
              </w:rPr>
            </w:pPr>
            <w:hyperlink r:id="rId88" w:tooltip="32004R0853" w:history="1">
              <w:r w:rsidR="00AE69BE" w:rsidRPr="00E84192">
                <w:rPr>
                  <w:rStyle w:val="Hyperlink"/>
                  <w:rFonts w:hint="eastAsia"/>
                  <w:b/>
                  <w:bCs/>
                  <w:iCs/>
                </w:rPr>
                <w:t>▼B</w:t>
              </w:r>
            </w:hyperlink>
          </w:p>
          <w:p w:rsidR="00AE69BE" w:rsidRPr="00B55A4A" w:rsidRDefault="00AE69BE" w:rsidP="00731344">
            <w:pPr>
              <w:ind w:firstLine="0"/>
              <w:rPr>
                <w:iCs/>
              </w:rPr>
            </w:pPr>
          </w:p>
        </w:tc>
        <w:tc>
          <w:tcPr>
            <w:tcW w:w="5386" w:type="dxa"/>
          </w:tcPr>
          <w:p w:rsidR="00B32E17" w:rsidRPr="00B32E17" w:rsidRDefault="00B32E17" w:rsidP="00B32E17">
            <w:pPr>
              <w:ind w:firstLine="0"/>
              <w:rPr>
                <w:bCs/>
                <w:iCs/>
                <w:lang w:val="ro-MD"/>
              </w:rPr>
            </w:pPr>
            <w:r w:rsidRPr="00B32E17">
              <w:rPr>
                <w:b/>
                <w:bCs/>
                <w:iCs/>
                <w:lang w:val="ro-MD"/>
              </w:rPr>
              <w:lastRenderedPageBreak/>
              <w:t>15.</w:t>
            </w:r>
            <w:r w:rsidRPr="00B32E17">
              <w:rPr>
                <w:bCs/>
                <w:iCs/>
                <w:lang w:val="ro-MD"/>
              </w:rPr>
              <w:t xml:space="preserve"> Este necesar ca operatorii din domeniul alimentar să asigure că tranșarea și dezosarea ungulatelor domestice are loc în conformitate cu următoarele cerințe:</w:t>
            </w:r>
          </w:p>
          <w:p w:rsidR="00B32E17" w:rsidRPr="00B32E17" w:rsidRDefault="00B32E17" w:rsidP="00B32E17">
            <w:pPr>
              <w:ind w:firstLine="0"/>
              <w:rPr>
                <w:bCs/>
                <w:iCs/>
                <w:lang w:val="ro-MD"/>
              </w:rPr>
            </w:pPr>
            <w:r w:rsidRPr="00B32E17">
              <w:rPr>
                <w:bCs/>
                <w:iCs/>
                <w:lang w:val="ro-MD"/>
              </w:rPr>
              <w:t>15.1 într-un abator, carcasele de ungulate domestice pot fi tranșate în semi-carcase sau în sferturi și în semicarcase de cel mult trei bucăți. Ulterior, orice tranșare și dezosare trebuie să fie efectuate într-o secție de tranșare;</w:t>
            </w:r>
          </w:p>
          <w:p w:rsidR="00B32E17" w:rsidRPr="00B32E17" w:rsidRDefault="00B32E17" w:rsidP="00B32E17">
            <w:pPr>
              <w:ind w:firstLine="0"/>
              <w:rPr>
                <w:bCs/>
                <w:iCs/>
                <w:lang w:val="ro-MD"/>
              </w:rPr>
            </w:pPr>
            <w:r w:rsidRPr="00B32E17">
              <w:rPr>
                <w:bCs/>
                <w:iCs/>
                <w:lang w:val="ro-MD"/>
              </w:rPr>
              <w:t>15.2 este necesar ca operațiunile efectuate în cazul cărnii să fie organizate astfel încât să se evite sau să se reducă, pe cât posibil, contaminarea. În acest scop, este necesar ca operatorii din domeniul alimentar să se asigure în special că:</w:t>
            </w:r>
          </w:p>
          <w:p w:rsidR="00B32E17" w:rsidRPr="00B32E17" w:rsidRDefault="00B32E17" w:rsidP="00B32E17">
            <w:pPr>
              <w:ind w:firstLine="0"/>
              <w:rPr>
                <w:bCs/>
                <w:iCs/>
                <w:lang w:val="ro-MD"/>
              </w:rPr>
            </w:pPr>
            <w:r w:rsidRPr="00B32E17">
              <w:rPr>
                <w:bCs/>
                <w:iCs/>
                <w:lang w:val="ro-MD"/>
              </w:rPr>
              <w:t>15.2.1 se introduce progresiv carnea destinată tranșării în spațiile de lucru;</w:t>
            </w:r>
          </w:p>
          <w:p w:rsidR="00B32E17" w:rsidRPr="00B32E17" w:rsidRDefault="00B32E17" w:rsidP="00B32E17">
            <w:pPr>
              <w:ind w:firstLine="0"/>
              <w:rPr>
                <w:bCs/>
                <w:iCs/>
                <w:lang w:val="ro-MD"/>
              </w:rPr>
            </w:pPr>
            <w:r w:rsidRPr="00B32E17">
              <w:rPr>
                <w:bCs/>
                <w:iCs/>
                <w:lang w:val="ro-MD"/>
              </w:rPr>
              <w:t xml:space="preserve">15.2.2 în timpul operațiunilor de tranșare, dezosare, fasonare, tăiere, debitare, de împachetare și de ambalare, se menține carnea </w:t>
            </w:r>
            <w:r w:rsidRPr="00B32E17">
              <w:rPr>
                <w:bCs/>
                <w:iCs/>
                <w:lang w:val="ro-MD"/>
              </w:rPr>
              <w:lastRenderedPageBreak/>
              <w:t>la o temperatură care să nu fie mai mare de 3 °C pentru organe comestibile și 7 °C pentru alte tipuri de carne cu ajutorul unei temperaturi ambientale maxime de 12 °C sau unui alt sistem cu efect echivalent</w:t>
            </w:r>
          </w:p>
          <w:p w:rsidR="00B32E17" w:rsidRPr="00B32E17" w:rsidRDefault="00B32E17" w:rsidP="00B32E17">
            <w:pPr>
              <w:ind w:firstLine="0"/>
              <w:rPr>
                <w:bCs/>
                <w:iCs/>
                <w:lang w:val="ro-MD"/>
              </w:rPr>
            </w:pPr>
            <w:r w:rsidRPr="00B32E17">
              <w:rPr>
                <w:bCs/>
                <w:iCs/>
                <w:lang w:val="ro-MD"/>
              </w:rPr>
              <w:t>15.2.3 atunci când spațiile sunt autorizate pentru tranșarea cărnii care provine de la specii diferite de animale, se prevăd măsuri de precauție în vederea evitării oricărei contaminări încrucișate, dacă este cazul, prin efectuarea separat în spațiu și timp a operațiunilor executate în cazul diferitelor specii;</w:t>
            </w:r>
          </w:p>
          <w:p w:rsidR="00B32E17" w:rsidRPr="00B32E17" w:rsidRDefault="00B32E17" w:rsidP="00B32E17">
            <w:pPr>
              <w:ind w:firstLine="0"/>
              <w:rPr>
                <w:bCs/>
                <w:iCs/>
                <w:lang w:val="ro-MD"/>
              </w:rPr>
            </w:pPr>
            <w:r w:rsidRPr="00B32E17">
              <w:rPr>
                <w:bCs/>
                <w:iCs/>
                <w:lang w:val="ro-MD"/>
              </w:rPr>
              <w:t>15.3 cu toate acestea, carnea poate fi dezosată și tranșată înainte de a fi ajuns la temperaturile prevăzute la subpct. 15.2.2, în conformitate cu prevederile din pct. 20;</w:t>
            </w:r>
          </w:p>
          <w:p w:rsidR="00B32E17" w:rsidRPr="00B32E17" w:rsidRDefault="00B32E17" w:rsidP="00B32E17">
            <w:pPr>
              <w:ind w:firstLine="0"/>
              <w:rPr>
                <w:bCs/>
                <w:iCs/>
                <w:lang w:val="ro-MD"/>
              </w:rPr>
            </w:pPr>
            <w:r w:rsidRPr="00B32E17">
              <w:rPr>
                <w:bCs/>
                <w:iCs/>
                <w:lang w:val="ro-MD"/>
              </w:rPr>
              <w:t>15.4 de asemenea, carnea poate fi dezosată și tranșată înainte de a fi ajuns la temperaturile prevăzute la subpct. 15.2.2, atunci când secția de tranșare se află în același loc ca și abatorul. În acest caz, carnea trebuie să fie transferată în sala de tranșare fie direct din spațiile de sacrificare, fie după o perioadă de așteptare într-un spațiu de răcire sau refrigerare. De îndată ce este tranșată și, după caz, ambalată, carnea trebuie să fie refrigerată la temperatura prevăzută la subpct. 15.2.2;</w:t>
            </w:r>
          </w:p>
          <w:p w:rsidR="00B32E17" w:rsidRPr="00B32E17" w:rsidRDefault="00B32E17" w:rsidP="00B32E17">
            <w:pPr>
              <w:ind w:firstLine="0"/>
              <w:rPr>
                <w:bCs/>
                <w:iCs/>
                <w:lang w:val="ro-MD"/>
              </w:rPr>
            </w:pPr>
            <w:r w:rsidRPr="00B32E17">
              <w:rPr>
                <w:bCs/>
                <w:iCs/>
                <w:lang w:val="ro-MD"/>
              </w:rPr>
              <w:t>15.5 carcasele, semicarcasele, sferturile de carcase sau semicarcasele tranșate în maximum trei bucăți pentru vânzare angro pot fi dezosate și tranșate înainte de a atinge temperatura prevăzută la subpct. 15.2.2 atunci când au fost transportate în temeiul derogării prevăzute la subpct. 20.2. În acest caz, în timpul tranșării sau al dezosării, carnea trebuie să fie expusă la temperaturi ale aerului care să asigure o scădere continuă a temperaturii cărnii. De îndată ce este tranșată și, după caz, ambalată, carnea trebuie să fie refrigerată la temperatura prevăzută la subpct. 15.2.2 în cazul în care temperatura cărnii nu este deja sub această valoare.</w:t>
            </w:r>
          </w:p>
          <w:p w:rsidR="00AE69BE" w:rsidRPr="0031027A" w:rsidRDefault="00AE69BE" w:rsidP="0031027A">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560AC2" w:rsidRDefault="00AE69BE" w:rsidP="00560AC2">
            <w:pPr>
              <w:ind w:firstLine="0"/>
              <w:rPr>
                <w:i/>
                <w:iCs/>
              </w:rPr>
            </w:pPr>
            <w:r w:rsidRPr="00560AC2">
              <w:rPr>
                <w:rFonts w:hint="eastAsia"/>
                <w:i/>
                <w:iCs/>
              </w:rPr>
              <w:lastRenderedPageBreak/>
              <w:t>CAPITOLUL VI:   </w:t>
            </w:r>
            <w:r w:rsidRPr="00560AC2">
              <w:rPr>
                <w:rFonts w:hint="eastAsia"/>
                <w:b/>
                <w:bCs/>
                <w:i/>
                <w:iCs/>
              </w:rPr>
              <w:t>SACRIFICAREA DE URGENȚĂ ÎN EXTERIORUL ABATORULUI</w:t>
            </w:r>
          </w:p>
          <w:p w:rsidR="00AE69BE" w:rsidRPr="00560AC2" w:rsidRDefault="00AE69BE" w:rsidP="00560AC2">
            <w:pPr>
              <w:ind w:firstLine="0"/>
              <w:rPr>
                <w:iCs/>
              </w:rPr>
            </w:pPr>
            <w:r w:rsidRPr="00560AC2">
              <w:rPr>
                <w:rFonts w:hint="eastAsia"/>
                <w:iCs/>
              </w:rPr>
              <w:t>Este necesar ca operatorii din sectorul alimentar să se asigure că orice carne care provine de la ungulate domestice care au făcut obiectul unei sacrificări de urgență în exteriorul abatorului poate fi destinată consumului uman numai în cazul în care este în conformitate cu următoarele cerințe:</w:t>
            </w:r>
          </w:p>
          <w:p w:rsidR="00AE69BE" w:rsidRPr="00560AC2" w:rsidRDefault="00AE69BE" w:rsidP="00560AC2">
            <w:pPr>
              <w:ind w:firstLine="0"/>
              <w:rPr>
                <w:iCs/>
              </w:rPr>
            </w:pPr>
            <w:r>
              <w:rPr>
                <w:rFonts w:hint="eastAsia"/>
                <w:iCs/>
              </w:rPr>
              <w:lastRenderedPageBreak/>
              <w:t>1. </w:t>
            </w:r>
            <w:r w:rsidRPr="00560AC2">
              <w:rPr>
                <w:rFonts w:hint="eastAsia"/>
                <w:iCs/>
              </w:rPr>
              <w:t>un animal sănătos trebuie să fi fost, pe de altă parte, victima unui accident care a împiedicat transportarea acestuia până la abator din considerente privind bunăstarea animală;</w:t>
            </w:r>
          </w:p>
          <w:p w:rsidR="00AE69BE" w:rsidRPr="00560AC2" w:rsidRDefault="00E92DEB" w:rsidP="00560AC2">
            <w:pPr>
              <w:ind w:firstLine="0"/>
              <w:rPr>
                <w:b/>
                <w:bCs/>
                <w:iCs/>
              </w:rPr>
            </w:pPr>
            <w:hyperlink r:id="rId89" w:tooltip="32021R1374: REPLACED" w:history="1">
              <w:r w:rsidR="00AE69BE" w:rsidRPr="00560AC2">
                <w:rPr>
                  <w:rStyle w:val="Hyperlink"/>
                  <w:rFonts w:hint="eastAsia"/>
                  <w:b/>
                  <w:bCs/>
                  <w:iCs/>
                </w:rPr>
                <w:t>▼M23</w:t>
              </w:r>
            </w:hyperlink>
          </w:p>
          <w:p w:rsidR="00AE69BE" w:rsidRPr="00560AC2" w:rsidRDefault="00AE69BE" w:rsidP="00560AC2">
            <w:pPr>
              <w:ind w:firstLine="0"/>
              <w:rPr>
                <w:iCs/>
              </w:rPr>
            </w:pPr>
            <w:r>
              <w:rPr>
                <w:rFonts w:hint="eastAsia"/>
                <w:iCs/>
              </w:rPr>
              <w:t>2. </w:t>
            </w:r>
            <w:r w:rsidRPr="00560AC2">
              <w:rPr>
                <w:rFonts w:hint="eastAsia"/>
                <w:iCs/>
              </w:rPr>
              <w:t>medicul veterinar oficial trebuie să efectueze o inspecție veterinară </w:t>
            </w:r>
            <w:r w:rsidRPr="00560AC2">
              <w:rPr>
                <w:rFonts w:hint="eastAsia"/>
                <w:i/>
                <w:iCs/>
              </w:rPr>
              <w:t>ante mortem</w:t>
            </w:r>
            <w:r w:rsidRPr="00560AC2">
              <w:rPr>
                <w:rFonts w:hint="eastAsia"/>
                <w:iCs/>
              </w:rPr>
              <w:t> a animalului;</w:t>
            </w:r>
          </w:p>
          <w:p w:rsidR="00AE69BE" w:rsidRPr="00560AC2" w:rsidRDefault="00AE69BE" w:rsidP="00560AC2">
            <w:pPr>
              <w:ind w:firstLine="0"/>
              <w:rPr>
                <w:iCs/>
              </w:rPr>
            </w:pPr>
            <w:r w:rsidRPr="00560AC2">
              <w:rPr>
                <w:rFonts w:hint="eastAsia"/>
                <w:iCs/>
              </w:rPr>
              <w:t>3. animalul sacrificat și exsanguinat trebuie să fie transportat spre abator în condiții de igienă și fără întârzieri nejustificate. Îndepărtarea stomacului și a intestinelor, cu excepția oricărei alte pregătiri, poate fi realizată la fața locului, sub supravegherea medicului veterinar oficial. Toate viscerele îndepărtate trebuie să însoțească animalul sacrificat până la abator și trebuie să fie indicate ca aparținând respectivului animal.</w:t>
            </w:r>
          </w:p>
          <w:p w:rsidR="00AE69BE" w:rsidRPr="00560AC2" w:rsidRDefault="00E92DEB" w:rsidP="00560AC2">
            <w:pPr>
              <w:ind w:firstLine="0"/>
              <w:rPr>
                <w:b/>
                <w:bCs/>
                <w:iCs/>
              </w:rPr>
            </w:pPr>
            <w:hyperlink r:id="rId90" w:tooltip="32004R0853" w:history="1">
              <w:r w:rsidR="00AE69BE" w:rsidRPr="00560AC2">
                <w:rPr>
                  <w:rStyle w:val="Hyperlink"/>
                  <w:rFonts w:hint="eastAsia"/>
                  <w:b/>
                  <w:bCs/>
                  <w:iCs/>
                </w:rPr>
                <w:t>▼B</w:t>
              </w:r>
            </w:hyperlink>
          </w:p>
          <w:p w:rsidR="00AE69BE" w:rsidRPr="00560AC2" w:rsidRDefault="00AE69BE" w:rsidP="00560AC2">
            <w:pPr>
              <w:ind w:firstLine="0"/>
              <w:rPr>
                <w:iCs/>
              </w:rPr>
            </w:pPr>
            <w:r>
              <w:rPr>
                <w:rFonts w:hint="eastAsia"/>
                <w:iCs/>
              </w:rPr>
              <w:t>4. </w:t>
            </w:r>
            <w:r w:rsidRPr="00560AC2">
              <w:rPr>
                <w:rFonts w:hint="eastAsia"/>
                <w:iCs/>
              </w:rPr>
              <w:t>în cazul în care între sacrificare și sosirea la abator trec mai mult de două ore, este necesar ca animalul să fie refrigerat. În cazul în care o permit condițiile de climă, nu este necesară refrigerarea activă;</w:t>
            </w:r>
          </w:p>
          <w:p w:rsidR="00AE69BE" w:rsidRPr="00560AC2" w:rsidRDefault="00AE69BE" w:rsidP="00560AC2">
            <w:pPr>
              <w:ind w:firstLine="0"/>
              <w:rPr>
                <w:iCs/>
              </w:rPr>
            </w:pPr>
            <w:r>
              <w:rPr>
                <w:rFonts w:hint="eastAsia"/>
                <w:iCs/>
              </w:rPr>
              <w:t>5. </w:t>
            </w:r>
            <w:r w:rsidRPr="00560AC2">
              <w:rPr>
                <w:rFonts w:hint="eastAsia"/>
                <w:iCs/>
              </w:rPr>
              <w:t>este necesar ca o declarație întocmită de către operatorul din sectorul alimentar care a crescut animalul, în care se indică identitatea acestuia, orice produs de uz veterinar sau alt tratament care i-a fost administrat animalului respectiv, precum și datele de administrare a acestor tratamente și perioada de așteptare, să însoțească animalul sacrificat până la abator;</w:t>
            </w:r>
          </w:p>
          <w:p w:rsidR="00AE69BE" w:rsidRPr="00560AC2" w:rsidRDefault="00AE69BE" w:rsidP="00560AC2">
            <w:pPr>
              <w:ind w:firstLine="0"/>
              <w:rPr>
                <w:iCs/>
              </w:rPr>
            </w:pPr>
            <w:r w:rsidRPr="00560AC2">
              <w:rPr>
                <w:rFonts w:hint="eastAsia"/>
                <w:iCs/>
              </w:rPr>
              <w:t>6. </w:t>
            </w:r>
            <w:hyperlink r:id="rId91" w:tooltip="32021R1374: REPLACED" w:history="1">
              <w:r w:rsidRPr="00560AC2">
                <w:rPr>
                  <w:rStyle w:val="Hyperlink"/>
                  <w:rFonts w:hint="eastAsia"/>
                  <w:b/>
                  <w:bCs/>
                  <w:iCs/>
                </w:rPr>
                <w:t>►M23</w:t>
              </w:r>
              <w:r w:rsidRPr="00560AC2">
                <w:rPr>
                  <w:rStyle w:val="Hyperlink"/>
                  <w:rFonts w:hint="eastAsia"/>
                  <w:iCs/>
                </w:rPr>
                <w:t> </w:t>
              </w:r>
            </w:hyperlink>
            <w:r w:rsidRPr="00560AC2">
              <w:rPr>
                <w:rFonts w:hint="eastAsia"/>
                <w:iCs/>
              </w:rPr>
              <w:t>  certificatul oficial prevăzut în capitolul 5 din anexa IV la Regulamentul de punere în aplicare (UE) 2020/2235 al Comisiei (</w:t>
            </w:r>
            <w:hyperlink r:id="rId92" w:anchor="E0012" w:history="1">
              <w:r w:rsidRPr="00560AC2">
                <w:rPr>
                  <w:rStyle w:val="Hyperlink"/>
                  <w:rFonts w:hint="eastAsia"/>
                  <w:iCs/>
                </w:rPr>
                <w:t> </w:t>
              </w:r>
              <w:r w:rsidRPr="00560AC2">
                <w:rPr>
                  <w:rStyle w:val="Hyperlink"/>
                  <w:rFonts w:hint="eastAsia"/>
                  <w:iCs/>
                  <w:vertAlign w:val="superscript"/>
                </w:rPr>
                <w:t>12</w:t>
              </w:r>
              <w:r w:rsidRPr="00560AC2">
                <w:rPr>
                  <w:rStyle w:val="Hyperlink"/>
                  <w:rFonts w:hint="eastAsia"/>
                  <w:iCs/>
                </w:rPr>
                <w:t> </w:t>
              </w:r>
            </w:hyperlink>
            <w:r w:rsidRPr="00560AC2">
              <w:rPr>
                <w:rFonts w:hint="eastAsia"/>
                <w:iCs/>
              </w:rPr>
              <w:t>) însoțește animalul sacrificat până la abator sau este trimis în avans în orice format.</w:t>
            </w:r>
            <w:r w:rsidRPr="00560AC2">
              <w:rPr>
                <w:rFonts w:hint="eastAsia"/>
                <w:b/>
                <w:bCs/>
                <w:iCs/>
              </w:rPr>
              <w:t> ◄</w:t>
            </w:r>
          </w:p>
          <w:p w:rsidR="00AE69BE" w:rsidRPr="00560AC2" w:rsidRDefault="00AE69BE" w:rsidP="00560AC2">
            <w:pPr>
              <w:ind w:firstLine="0"/>
              <w:rPr>
                <w:iCs/>
              </w:rPr>
            </w:pPr>
            <w:r w:rsidRPr="00560AC2">
              <w:rPr>
                <w:rFonts w:hint="eastAsia"/>
                <w:iCs/>
              </w:rPr>
              <w:t>7. animalul sacrificat trebuie să fie declarat propriu pentru consumul uman după inspecția veterinară </w:t>
            </w:r>
            <w:r w:rsidRPr="00560AC2">
              <w:rPr>
                <w:rFonts w:hint="eastAsia"/>
                <w:i/>
                <w:iCs/>
              </w:rPr>
              <w:t>post mortem</w:t>
            </w:r>
            <w:r w:rsidRPr="00560AC2">
              <w:rPr>
                <w:rFonts w:hint="eastAsia"/>
                <w:iCs/>
              </w:rPr>
              <w:t> efectuată în abator în conformitate cu Regulamentul (CE) nr. 854/2004, inclusiv după orice test suplimentar necesar în cazul unei sacrificări de urgență;</w:t>
            </w:r>
          </w:p>
          <w:p w:rsidR="00AE69BE" w:rsidRPr="00560AC2" w:rsidRDefault="00AE69BE" w:rsidP="00560AC2">
            <w:pPr>
              <w:ind w:firstLine="0"/>
              <w:rPr>
                <w:iCs/>
              </w:rPr>
            </w:pPr>
            <w:r w:rsidRPr="00560AC2">
              <w:rPr>
                <w:rFonts w:hint="eastAsia"/>
                <w:iCs/>
              </w:rPr>
              <w:t>8. este necesar ca operatorii din sectorul alimentar să urmeze toate instrucțiunile privind utilizarea cărnii pe care le poate da medicul veterinar oficial în urma inspecției veterinare </w:t>
            </w:r>
            <w:r w:rsidRPr="00560AC2">
              <w:rPr>
                <w:rFonts w:hint="eastAsia"/>
                <w:i/>
                <w:iCs/>
              </w:rPr>
              <w:t>post mortem</w:t>
            </w:r>
            <w:r w:rsidRPr="00560AC2">
              <w:rPr>
                <w:rFonts w:hint="eastAsia"/>
                <w:iCs/>
              </w:rPr>
              <w:t>;</w:t>
            </w:r>
          </w:p>
          <w:p w:rsidR="00AE69BE" w:rsidRPr="00560AC2" w:rsidRDefault="00E92DEB" w:rsidP="00560AC2">
            <w:pPr>
              <w:ind w:firstLine="0"/>
              <w:rPr>
                <w:b/>
                <w:bCs/>
                <w:iCs/>
              </w:rPr>
            </w:pPr>
            <w:hyperlink r:id="rId93" w:tooltip="32014R0218: DELETED" w:history="1">
              <w:r w:rsidR="00AE69BE" w:rsidRPr="00560AC2">
                <w:rPr>
                  <w:rStyle w:val="Hyperlink"/>
                  <w:rFonts w:hint="eastAsia"/>
                  <w:b/>
                  <w:bCs/>
                  <w:iCs/>
                </w:rPr>
                <w:t>▼M15</w:t>
              </w:r>
            </w:hyperlink>
            <w:r w:rsidR="00AE69BE" w:rsidRPr="00560AC2">
              <w:rPr>
                <w:rFonts w:hint="eastAsia"/>
                <w:b/>
                <w:bCs/>
                <w:iCs/>
              </w:rPr>
              <w:t> —————</w:t>
            </w:r>
          </w:p>
          <w:p w:rsidR="00AE69BE" w:rsidRPr="00560AC2" w:rsidRDefault="00E92DEB" w:rsidP="00560AC2">
            <w:pPr>
              <w:ind w:firstLine="0"/>
              <w:rPr>
                <w:b/>
                <w:bCs/>
                <w:iCs/>
              </w:rPr>
            </w:pPr>
            <w:hyperlink r:id="rId94" w:tooltip="32024R1141: REPLACED" w:history="1">
              <w:r w:rsidR="00AE69BE" w:rsidRPr="00560AC2">
                <w:rPr>
                  <w:rStyle w:val="Hyperlink"/>
                  <w:rFonts w:hint="eastAsia"/>
                  <w:b/>
                  <w:bCs/>
                  <w:iCs/>
                </w:rPr>
                <w:t>▼M27</w:t>
              </w:r>
            </w:hyperlink>
          </w:p>
          <w:p w:rsidR="00AE69BE" w:rsidRPr="00560AC2" w:rsidRDefault="00AE69BE" w:rsidP="00E84192">
            <w:pPr>
              <w:ind w:firstLine="0"/>
              <w:rPr>
                <w:iCs/>
              </w:rPr>
            </w:pPr>
          </w:p>
        </w:tc>
        <w:tc>
          <w:tcPr>
            <w:tcW w:w="5386" w:type="dxa"/>
          </w:tcPr>
          <w:p w:rsidR="00B32E17" w:rsidRPr="00B32E17" w:rsidRDefault="00B32E17" w:rsidP="00B32E17">
            <w:pPr>
              <w:ind w:firstLine="0"/>
              <w:rPr>
                <w:bCs/>
                <w:iCs/>
                <w:lang w:val="ro-MD"/>
              </w:rPr>
            </w:pPr>
            <w:r w:rsidRPr="00B32E17">
              <w:rPr>
                <w:b/>
                <w:bCs/>
                <w:iCs/>
                <w:lang w:val="ro-MD"/>
              </w:rPr>
              <w:lastRenderedPageBreak/>
              <w:t>16.</w:t>
            </w:r>
            <w:r w:rsidRPr="00B32E17">
              <w:rPr>
                <w:bCs/>
                <w:iCs/>
                <w:lang w:val="ro-MD"/>
              </w:rPr>
              <w:t xml:space="preserve"> Este necesar ca operatorii din domeniul alimentar să se asigure că orice carne care provine de la ungulate domestice care au făcut obiectul unei sacrificări de urgență în exteriorul abatorului poate fi destinată consumului uman numai în cazul în care este în conformitate cu următoarele cerințe:</w:t>
            </w:r>
          </w:p>
          <w:p w:rsidR="00B32E17" w:rsidRPr="00B32E17" w:rsidRDefault="00B32E17" w:rsidP="00B32E17">
            <w:pPr>
              <w:ind w:firstLine="0"/>
              <w:rPr>
                <w:bCs/>
                <w:iCs/>
                <w:lang w:val="ro-MD"/>
              </w:rPr>
            </w:pPr>
            <w:r w:rsidRPr="00B32E17">
              <w:rPr>
                <w:bCs/>
                <w:iCs/>
                <w:lang w:val="ro-MD"/>
              </w:rPr>
              <w:t>16.1 un animal sănătos trebuie să fi fost, pe de altă parte, victima unui accident care a împiedicat transportarea acestuia până la abator din considerente privind bunăstarea animală;</w:t>
            </w:r>
          </w:p>
          <w:p w:rsidR="00B32E17" w:rsidRPr="00B32E17" w:rsidRDefault="00B32E17" w:rsidP="00B32E17">
            <w:pPr>
              <w:ind w:firstLine="0"/>
              <w:rPr>
                <w:bCs/>
                <w:iCs/>
                <w:lang w:val="ro-MD"/>
              </w:rPr>
            </w:pPr>
            <w:r w:rsidRPr="00B32E17">
              <w:rPr>
                <w:bCs/>
                <w:iCs/>
                <w:lang w:val="ro-MD"/>
              </w:rPr>
              <w:lastRenderedPageBreak/>
              <w:t>16.2 medicul veterinar oficial trebuie să efectueze o inspecție veterinară </w:t>
            </w:r>
            <w:r w:rsidRPr="00B32E17">
              <w:rPr>
                <w:bCs/>
                <w:i/>
                <w:iCs/>
                <w:lang w:val="ro-MD"/>
              </w:rPr>
              <w:t>ante mortem</w:t>
            </w:r>
            <w:r w:rsidRPr="00B32E17">
              <w:rPr>
                <w:bCs/>
                <w:iCs/>
                <w:lang w:val="ro-MD"/>
              </w:rPr>
              <w:t> a animalului;</w:t>
            </w:r>
          </w:p>
          <w:p w:rsidR="00B32E17" w:rsidRPr="00B32E17" w:rsidRDefault="00B32E17" w:rsidP="00B32E17">
            <w:pPr>
              <w:ind w:firstLine="0"/>
              <w:rPr>
                <w:bCs/>
                <w:iCs/>
                <w:lang w:val="ro-MD"/>
              </w:rPr>
            </w:pPr>
            <w:r w:rsidRPr="00B32E17">
              <w:rPr>
                <w:bCs/>
                <w:iCs/>
                <w:lang w:val="ro-MD"/>
              </w:rPr>
              <w:t>16.3 animalul sacrificat și exsanguinat trebuie să fie transportat spre abator în condiții de igienă și fără întârzieri nejustificate. Îndepărtarea stomacului și a intestinelor, cu excepția oricărei alte pregătiri, poate fi realizată la fața locului, sub supravegherea medicului veterinar oficial. Toate viscerele îndepărtate trebuie să însoțească animalul sacrificat până la abator și trebuie să fie indicate ca aparținând respectivului animal.</w:t>
            </w:r>
          </w:p>
          <w:p w:rsidR="00B32E17" w:rsidRPr="00B32E17" w:rsidRDefault="00B32E17" w:rsidP="00B32E17">
            <w:pPr>
              <w:ind w:firstLine="0"/>
              <w:rPr>
                <w:bCs/>
                <w:iCs/>
                <w:lang w:val="ro-MD"/>
              </w:rPr>
            </w:pPr>
            <w:r w:rsidRPr="00B32E17">
              <w:rPr>
                <w:bCs/>
                <w:iCs/>
                <w:lang w:val="ro-MD"/>
              </w:rPr>
              <w:t>16.4 în cazul în care între sacrificare și sosirea la abator trec mai mult de două ore, este necesar ca animalul să fie refrigerat. În cazul în care o permit condițiile de climă, nu este necesară refrigerarea activă;</w:t>
            </w:r>
          </w:p>
          <w:p w:rsidR="00B32E17" w:rsidRPr="00B32E17" w:rsidRDefault="00B32E17" w:rsidP="00B32E17">
            <w:pPr>
              <w:ind w:firstLine="0"/>
              <w:rPr>
                <w:bCs/>
                <w:iCs/>
                <w:lang w:val="ro-MD"/>
              </w:rPr>
            </w:pPr>
            <w:r w:rsidRPr="00B32E17">
              <w:rPr>
                <w:bCs/>
                <w:iCs/>
                <w:lang w:val="ro-MD"/>
              </w:rPr>
              <w:t>16.5 este necesar ca o declarație întocmită de către operatorul din domeniul alimentar care a crescut animalul, în care se indică identitatea acestuia, orice produs de uz veterinar sau alt tratament care i-a fost administrat animalului respectiv, precum și datele de administrare a acestor tratamente și perioada de așteptare, să însoțească animalul sacrificat până la abator;</w:t>
            </w:r>
          </w:p>
          <w:p w:rsidR="00B32E17" w:rsidRPr="00B32E17" w:rsidRDefault="00B32E17" w:rsidP="00B32E17">
            <w:pPr>
              <w:ind w:firstLine="0"/>
              <w:rPr>
                <w:bCs/>
                <w:iCs/>
                <w:lang w:val="ro-MD"/>
              </w:rPr>
            </w:pPr>
            <w:r w:rsidRPr="00B32E17">
              <w:rPr>
                <w:bCs/>
                <w:iCs/>
                <w:lang w:val="ro-MD"/>
              </w:rPr>
              <w:t>16.6 certificatul oficial însoțește animalul sacrificat până la abator sau este trimis în avans în orice format.</w:t>
            </w:r>
            <w:r w:rsidRPr="00B32E17">
              <w:rPr>
                <w:b/>
                <w:bCs/>
                <w:iCs/>
                <w:lang w:val="ro-MD"/>
              </w:rPr>
              <w:t> </w:t>
            </w:r>
          </w:p>
          <w:p w:rsidR="00B32E17" w:rsidRPr="00B32E17" w:rsidRDefault="00B32E17" w:rsidP="00B32E17">
            <w:pPr>
              <w:ind w:firstLine="0"/>
              <w:rPr>
                <w:bCs/>
                <w:iCs/>
                <w:lang w:val="ro-MD"/>
              </w:rPr>
            </w:pPr>
            <w:r w:rsidRPr="00B32E17">
              <w:rPr>
                <w:bCs/>
                <w:iCs/>
                <w:lang w:val="ro-MD"/>
              </w:rPr>
              <w:t>16.7 animalul sacrificat trebuie să fie declarat propriu pentru consumul uman după inspecția veterinară </w:t>
            </w:r>
            <w:r w:rsidRPr="00B32E17">
              <w:rPr>
                <w:bCs/>
                <w:i/>
                <w:iCs/>
                <w:lang w:val="ro-MD"/>
              </w:rPr>
              <w:t>post mortem</w:t>
            </w:r>
            <w:r w:rsidRPr="00B32E17">
              <w:rPr>
                <w:bCs/>
                <w:iCs/>
                <w:lang w:val="ro-MD"/>
              </w:rPr>
              <w:t> efectuată în abator în conformitate cu Legea nr. 82/2024 privind controalele oficiale în domeniul agroalimentar, inclusiv după orice test suplimentar necesar în cazul unei sacrificări de urgență;</w:t>
            </w:r>
          </w:p>
          <w:p w:rsidR="00B32E17" w:rsidRPr="00B32E17" w:rsidRDefault="00B32E17" w:rsidP="00B32E17">
            <w:pPr>
              <w:ind w:firstLine="0"/>
              <w:rPr>
                <w:bCs/>
                <w:iCs/>
                <w:lang w:val="ro-MD"/>
              </w:rPr>
            </w:pPr>
            <w:r w:rsidRPr="00B32E17">
              <w:rPr>
                <w:bCs/>
                <w:iCs/>
                <w:lang w:val="ro-MD"/>
              </w:rPr>
              <w:t>16.8 este necesar ca operatorii din domeniul alimentar să urmeze toate instrucțiunile privind utilizarea cărnii pe care le poate da medicul veterinar oficial în urma inspecției veterinare </w:t>
            </w:r>
            <w:r w:rsidRPr="00B32E17">
              <w:rPr>
                <w:bCs/>
                <w:i/>
                <w:iCs/>
                <w:lang w:val="ro-MD"/>
              </w:rPr>
              <w:t>post mortem</w:t>
            </w:r>
            <w:r w:rsidRPr="00B32E17">
              <w:rPr>
                <w:bCs/>
                <w:iCs/>
                <w:lang w:val="ro-MD"/>
              </w:rPr>
              <w:t>;</w:t>
            </w:r>
          </w:p>
          <w:p w:rsidR="00AE69BE" w:rsidRPr="0031027A"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161D23" w:rsidRDefault="00AE69BE" w:rsidP="00161D23">
            <w:pPr>
              <w:ind w:firstLine="0"/>
              <w:rPr>
                <w:i/>
                <w:iCs/>
              </w:rPr>
            </w:pPr>
            <w:r w:rsidRPr="00161D23">
              <w:rPr>
                <w:rFonts w:hint="eastAsia"/>
                <w:i/>
                <w:iCs/>
              </w:rPr>
              <w:lastRenderedPageBreak/>
              <w:t>Capitolul VIa:   </w:t>
            </w:r>
            <w:r w:rsidRPr="00161D23">
              <w:rPr>
                <w:rFonts w:hint="eastAsia"/>
                <w:b/>
                <w:bCs/>
                <w:i/>
                <w:iCs/>
              </w:rPr>
              <w:t>SACRIFICAREA ÎN EXPLOATAȚIA DE PROVENIENȚĂ A BOVINELOR DOMESTICE, CU EXCEPȚIA BIZONILOR, ȘI A OVINELOR, CAPRINELOR ȘI PORCINELOR DOMESTICE ȘI A SOLIPEDELOR DOMESTICE, ÎN ALTE SITUAȚII DECÂT SACRIFICAREA DE URGENȚĂ</w:t>
            </w:r>
          </w:p>
          <w:p w:rsidR="00AE69BE" w:rsidRPr="00161D23" w:rsidRDefault="00AE69BE" w:rsidP="00161D23">
            <w:pPr>
              <w:ind w:firstLine="0"/>
              <w:rPr>
                <w:iCs/>
              </w:rPr>
            </w:pPr>
            <w:r w:rsidRPr="00161D23">
              <w:rPr>
                <w:rFonts w:hint="eastAsia"/>
                <w:iCs/>
              </w:rPr>
              <w:t>În exploatația de proveniență se pot sacrifica cu aceeași ocazie maximum trei bovine domestice, cu excepția bizonilor, maximum trei solipede domestice, maximum șase porcine domestice sau maximum nouă ovine sau caprine, atunci când autoritățile competente autorizează în acest sens în conformitate cu următoarele cerințe:</w:t>
            </w:r>
          </w:p>
          <w:p w:rsidR="00AE69BE" w:rsidRPr="00161D23" w:rsidRDefault="00E92DEB" w:rsidP="00161D23">
            <w:pPr>
              <w:ind w:firstLine="0"/>
              <w:rPr>
                <w:b/>
                <w:bCs/>
                <w:iCs/>
              </w:rPr>
            </w:pPr>
            <w:hyperlink r:id="rId95" w:tooltip="32024R1141: DELETED" w:history="1">
              <w:r w:rsidR="00AE69BE" w:rsidRPr="00161D23">
                <w:rPr>
                  <w:rStyle w:val="Hyperlink"/>
                  <w:rFonts w:hint="eastAsia"/>
                  <w:b/>
                  <w:bCs/>
                  <w:iCs/>
                </w:rPr>
                <w:t>▼M27</w:t>
              </w:r>
            </w:hyperlink>
            <w:r w:rsidR="00AE69BE" w:rsidRPr="00161D23">
              <w:rPr>
                <w:rFonts w:hint="eastAsia"/>
                <w:b/>
                <w:bCs/>
                <w:iCs/>
              </w:rPr>
              <w:t> —————</w:t>
            </w:r>
          </w:p>
          <w:p w:rsidR="00AE69BE" w:rsidRPr="00161D23" w:rsidRDefault="00E92DEB" w:rsidP="00161D23">
            <w:pPr>
              <w:ind w:firstLine="0"/>
              <w:rPr>
                <w:b/>
                <w:bCs/>
                <w:iCs/>
              </w:rPr>
            </w:pPr>
            <w:hyperlink r:id="rId96" w:tooltip="32021R1374: INSERTED" w:history="1">
              <w:r w:rsidR="00AE69BE" w:rsidRPr="00161D23">
                <w:rPr>
                  <w:rStyle w:val="Hyperlink"/>
                  <w:rFonts w:hint="eastAsia"/>
                  <w:b/>
                  <w:bCs/>
                  <w:iCs/>
                </w:rPr>
                <w:t>▼M23</w:t>
              </w:r>
            </w:hyperlink>
          </w:p>
          <w:p w:rsidR="00AE69BE" w:rsidRPr="00161D23" w:rsidRDefault="00AE69BE" w:rsidP="00161D23">
            <w:pPr>
              <w:ind w:firstLine="0"/>
              <w:rPr>
                <w:iCs/>
              </w:rPr>
            </w:pPr>
            <w:r w:rsidRPr="00161D23">
              <w:rPr>
                <w:rFonts w:hint="eastAsia"/>
                <w:iCs/>
              </w:rPr>
              <w:t>(b) există un acord între abator și proprietarul animalului destinat sacrificării; proprietarul trebuie să informeze în scris autoritatea competentă cu privire la un astfel de acord;</w:t>
            </w:r>
          </w:p>
          <w:p w:rsidR="00AE69BE" w:rsidRPr="00161D23" w:rsidRDefault="00AE69BE" w:rsidP="00161D23">
            <w:pPr>
              <w:ind w:firstLine="0"/>
              <w:rPr>
                <w:iCs/>
              </w:rPr>
            </w:pPr>
            <w:r w:rsidRPr="00161D23">
              <w:rPr>
                <w:rFonts w:hint="eastAsia"/>
                <w:iCs/>
              </w:rPr>
              <w:t>(c) abatorul sau proprietarul animalelor destinate sacrificării trebuie să informeze medicul veterinar oficial cu cel puțin trei zile înainte de data și ora prevăzute pentru sacrificarea animalelor;</w:t>
            </w:r>
          </w:p>
          <w:p w:rsidR="00AE69BE" w:rsidRPr="00161D23" w:rsidRDefault="00AE69BE" w:rsidP="00161D23">
            <w:pPr>
              <w:ind w:firstLine="0"/>
              <w:rPr>
                <w:iCs/>
              </w:rPr>
            </w:pPr>
            <w:r w:rsidRPr="00161D23">
              <w:rPr>
                <w:rFonts w:hint="eastAsia"/>
                <w:iCs/>
              </w:rPr>
              <w:t>(d) medicul veterinar oficial care efectuează inspecția </w:t>
            </w:r>
            <w:r w:rsidRPr="00161D23">
              <w:rPr>
                <w:rFonts w:hint="eastAsia"/>
                <w:i/>
                <w:iCs/>
              </w:rPr>
              <w:t>ante mortem</w:t>
            </w:r>
            <w:r w:rsidRPr="00161D23">
              <w:rPr>
                <w:rFonts w:hint="eastAsia"/>
                <w:iCs/>
              </w:rPr>
              <w:t> a animalului destinat sacrificării trebuie să fie prezent în momentul sacrificării;</w:t>
            </w:r>
          </w:p>
          <w:p w:rsidR="00AE69BE" w:rsidRPr="00161D23" w:rsidRDefault="00AE69BE" w:rsidP="00161D23">
            <w:pPr>
              <w:ind w:firstLine="0"/>
              <w:rPr>
                <w:iCs/>
              </w:rPr>
            </w:pPr>
            <w:r w:rsidRPr="00161D23">
              <w:rPr>
                <w:rFonts w:hint="eastAsia"/>
                <w:iCs/>
              </w:rPr>
              <w:t>(e) unitatea mobilă care urmează să fie utilizată pentru exsanguinarea animalelor sacrificate și transportul acestora spre abator trebuie să permită manipularea și exsanguinarea acestora în condiții de igienă și eliminarea corespunzătoare a sângelui acestora și trebuie să facă parte dintr-un abator aprobat de autoritatea competentă în conformitate cu articolul 4 alineatul (2); cu toate acestea, autoritatea competentă poate să permită ca exsanguinarea să fie efectuată în afara unității mobile dacă sângele nu este destinat consumului uman și sacrificarea nu are loc în zone de restricție, astfel cum sunt definite la articolul 4 punctul 41 din Regulamentul (UE) 2016/429, sau în unități în care se aplică restricții vizând sănătatea animală în conformitate cu Regulamentul (UE) 2016/429 al Parlamentului European și al Consiliului (</w:t>
            </w:r>
            <w:hyperlink r:id="rId97" w:anchor="E0013" w:history="1">
              <w:r w:rsidRPr="00161D23">
                <w:rPr>
                  <w:rStyle w:val="Hyperlink"/>
                  <w:rFonts w:hint="eastAsia"/>
                  <w:iCs/>
                </w:rPr>
                <w:t> </w:t>
              </w:r>
              <w:r w:rsidRPr="00161D23">
                <w:rPr>
                  <w:rStyle w:val="Hyperlink"/>
                  <w:rFonts w:hint="eastAsia"/>
                  <w:iCs/>
                  <w:vertAlign w:val="superscript"/>
                </w:rPr>
                <w:t>13</w:t>
              </w:r>
              <w:r w:rsidRPr="00161D23">
                <w:rPr>
                  <w:rStyle w:val="Hyperlink"/>
                  <w:rFonts w:hint="eastAsia"/>
                  <w:iCs/>
                </w:rPr>
                <w:t> </w:t>
              </w:r>
            </w:hyperlink>
            <w:r w:rsidRPr="00161D23">
              <w:rPr>
                <w:rFonts w:hint="eastAsia"/>
                <w:iCs/>
              </w:rPr>
              <w:t>) și cu orice act adoptat în temeiul acestuia;</w:t>
            </w:r>
          </w:p>
          <w:p w:rsidR="00AE69BE" w:rsidRPr="00161D23" w:rsidRDefault="00AE69BE" w:rsidP="00161D23">
            <w:pPr>
              <w:ind w:firstLine="0"/>
              <w:rPr>
                <w:iCs/>
              </w:rPr>
            </w:pPr>
            <w:r w:rsidRPr="00161D23">
              <w:rPr>
                <w:rFonts w:hint="eastAsia"/>
                <w:iCs/>
              </w:rPr>
              <w:t>(f) animalele sacrificate și exsanguinate trebuie să fie transportate direct la abator în condiții de igienă și fără întârzieri nejustificate; îndepărtarea stomacului și a intestinelor, cu excepția oricărei alte pregătiri, poate fi realizată la fața locului, sub supravegherea medicului veterinar oficial; toate viscerele îndepărtate trebuie să însoțească animalul sacrificat până la abator și trebuie să fie indicate ca aparținând fiecărui animal în parte;</w:t>
            </w:r>
          </w:p>
          <w:p w:rsidR="00AE69BE" w:rsidRPr="00161D23" w:rsidRDefault="00AE69BE" w:rsidP="00161D23">
            <w:pPr>
              <w:ind w:firstLine="0"/>
              <w:rPr>
                <w:iCs/>
              </w:rPr>
            </w:pPr>
            <w:r w:rsidRPr="00161D23">
              <w:rPr>
                <w:rFonts w:hint="eastAsia"/>
                <w:iCs/>
              </w:rPr>
              <w:lastRenderedPageBreak/>
              <w:t>(g) în cazul în care între sacrificarea primului animal și sosirea la abator a animalelor sacrificate trec mai mult de două ore, este necesar ca animalele sacrificate să fie refrigerate; în cazul în care condițiile de climă permit, nu este necesară refrigerarea activă;</w:t>
            </w:r>
          </w:p>
          <w:p w:rsidR="00AE69BE" w:rsidRPr="00161D23" w:rsidRDefault="00AE69BE" w:rsidP="00161D23">
            <w:pPr>
              <w:ind w:firstLine="0"/>
              <w:rPr>
                <w:iCs/>
              </w:rPr>
            </w:pPr>
            <w:r w:rsidRPr="00161D23">
              <w:rPr>
                <w:rFonts w:hint="eastAsia"/>
                <w:iCs/>
              </w:rPr>
              <w:t>(h) proprietarul animalului trebuie să informeze în avans abatorul cu privire la ora preconizată pentru sosirea animalelor sacrificate, care trebuie manipulate fără întârzieri nejustificate după sosirea la abator;</w:t>
            </w:r>
          </w:p>
          <w:p w:rsidR="00AE69BE" w:rsidRPr="00161D23" w:rsidRDefault="00AE69BE" w:rsidP="00161D23">
            <w:pPr>
              <w:ind w:firstLine="0"/>
              <w:rPr>
                <w:iCs/>
              </w:rPr>
            </w:pPr>
            <w:r w:rsidRPr="00161D23">
              <w:rPr>
                <w:rFonts w:hint="eastAsia"/>
                <w:iCs/>
              </w:rPr>
              <w:t>(i) pe lângă informațiile privind lanțul alimentar care trebuie transmise în conformitate cu secțiunea III din anexa II la prezentul regulament, certificatul oficial prevăzut în capitolul 3 din anexa IV la Regulamentul de punere în aplicare (UE) 2020/2235 trebuie să însoțească animalele sacrificate până la abator sau să fie trimis în avans, în orice format.</w:t>
            </w:r>
          </w:p>
          <w:p w:rsidR="00AE69BE" w:rsidRPr="00161D23" w:rsidRDefault="00E92DEB" w:rsidP="00161D23">
            <w:pPr>
              <w:ind w:firstLine="0"/>
              <w:rPr>
                <w:b/>
                <w:bCs/>
                <w:iCs/>
              </w:rPr>
            </w:pPr>
            <w:hyperlink r:id="rId98" w:tooltip="32004R0853" w:history="1">
              <w:r w:rsidR="00AE69BE" w:rsidRPr="00161D23">
                <w:rPr>
                  <w:rStyle w:val="Hyperlink"/>
                  <w:rFonts w:hint="eastAsia"/>
                  <w:b/>
                  <w:bCs/>
                  <w:iCs/>
                </w:rPr>
                <w:t>▼B</w:t>
              </w:r>
            </w:hyperlink>
          </w:p>
          <w:p w:rsidR="00AE69BE" w:rsidRPr="00161D23" w:rsidRDefault="00AE69BE" w:rsidP="00560AC2">
            <w:pPr>
              <w:ind w:firstLine="0"/>
              <w:rPr>
                <w:iCs/>
              </w:rPr>
            </w:pPr>
          </w:p>
        </w:tc>
        <w:tc>
          <w:tcPr>
            <w:tcW w:w="5386" w:type="dxa"/>
          </w:tcPr>
          <w:p w:rsidR="004A6A64" w:rsidRDefault="004A6A64" w:rsidP="00B32E17">
            <w:pPr>
              <w:ind w:firstLine="0"/>
              <w:rPr>
                <w:b/>
                <w:bCs/>
                <w:iCs/>
                <w:lang w:val="ro-MD"/>
              </w:rPr>
            </w:pPr>
          </w:p>
          <w:p w:rsidR="004A6A64" w:rsidRDefault="004A6A64" w:rsidP="00B32E17">
            <w:pPr>
              <w:ind w:firstLine="0"/>
              <w:rPr>
                <w:b/>
                <w:bCs/>
                <w:iCs/>
                <w:lang w:val="ro-MD"/>
              </w:rPr>
            </w:pPr>
          </w:p>
          <w:p w:rsidR="004A6A64" w:rsidRDefault="004A6A64" w:rsidP="00B32E17">
            <w:pPr>
              <w:ind w:firstLine="0"/>
              <w:rPr>
                <w:b/>
                <w:bCs/>
                <w:iCs/>
                <w:lang w:val="ro-MD"/>
              </w:rPr>
            </w:pPr>
          </w:p>
          <w:p w:rsidR="004A6A64" w:rsidRDefault="004A6A64" w:rsidP="00B32E17">
            <w:pPr>
              <w:ind w:firstLine="0"/>
              <w:rPr>
                <w:b/>
                <w:bCs/>
                <w:iCs/>
                <w:lang w:val="ro-MD"/>
              </w:rPr>
            </w:pPr>
          </w:p>
          <w:p w:rsidR="004A6A64" w:rsidRDefault="004A6A64" w:rsidP="00B32E17">
            <w:pPr>
              <w:ind w:firstLine="0"/>
              <w:rPr>
                <w:b/>
                <w:bCs/>
                <w:iCs/>
                <w:lang w:val="ro-MD"/>
              </w:rPr>
            </w:pPr>
          </w:p>
          <w:p w:rsidR="004A6A64" w:rsidRDefault="004A6A64" w:rsidP="00B32E17">
            <w:pPr>
              <w:ind w:firstLine="0"/>
              <w:rPr>
                <w:b/>
                <w:bCs/>
                <w:iCs/>
                <w:lang w:val="ro-MD"/>
              </w:rPr>
            </w:pPr>
          </w:p>
          <w:p w:rsidR="00B32E17" w:rsidRPr="00B32E17" w:rsidRDefault="00B32E17" w:rsidP="00B32E17">
            <w:pPr>
              <w:ind w:firstLine="0"/>
              <w:rPr>
                <w:bCs/>
                <w:iCs/>
                <w:lang w:val="ro-MD"/>
              </w:rPr>
            </w:pPr>
            <w:r w:rsidRPr="00B32E17">
              <w:rPr>
                <w:b/>
                <w:bCs/>
                <w:iCs/>
                <w:lang w:val="ro-MD"/>
              </w:rPr>
              <w:t>17.</w:t>
            </w:r>
            <w:r w:rsidRPr="00B32E17">
              <w:rPr>
                <w:bCs/>
                <w:iCs/>
                <w:lang w:val="ro-MD"/>
              </w:rPr>
              <w:t xml:space="preserve"> În exploatația de proveniență se pot sacrifica cu aceeași ocazie maximum trei bovine domestice, cu excepția bizonilor, maximum trei solipede domestice, maximum șase porcine domestice sau maximum nouă ovine sau caprine, atunci când </w:t>
            </w:r>
            <w:r w:rsidR="00E92DEB" w:rsidRPr="00E92DEB">
              <w:rPr>
                <w:bCs/>
                <w:iCs/>
                <w:lang w:val="ro-MD"/>
              </w:rPr>
              <w:t xml:space="preserve">autoritatea competentă </w:t>
            </w:r>
            <w:r w:rsidRPr="00B32E17">
              <w:rPr>
                <w:bCs/>
                <w:iCs/>
                <w:lang w:val="ro-MD"/>
              </w:rPr>
              <w:t>aprobă în acest sens în conformitate cu următoarele cerințe:</w:t>
            </w:r>
          </w:p>
          <w:p w:rsidR="00B32E17" w:rsidRPr="00B32E17" w:rsidRDefault="00B32E17" w:rsidP="00B32E17">
            <w:pPr>
              <w:ind w:firstLine="0"/>
              <w:rPr>
                <w:bCs/>
                <w:iCs/>
                <w:lang w:val="ro-MD"/>
              </w:rPr>
            </w:pPr>
            <w:r w:rsidRPr="00B32E17">
              <w:rPr>
                <w:bCs/>
                <w:iCs/>
                <w:lang w:val="ro-MD"/>
              </w:rPr>
              <w:t>17.1 există un acord între abator și proprietarul animalului destinat sacrificării; proprietarul trebuie să informeze în scris autoritatea competentă cu privire la un astfel de acord;</w:t>
            </w:r>
          </w:p>
          <w:p w:rsidR="00B32E17" w:rsidRPr="00B32E17" w:rsidRDefault="00B32E17" w:rsidP="00B32E17">
            <w:pPr>
              <w:ind w:firstLine="0"/>
              <w:rPr>
                <w:bCs/>
                <w:iCs/>
                <w:lang w:val="ro-MD"/>
              </w:rPr>
            </w:pPr>
            <w:r w:rsidRPr="00B32E17">
              <w:rPr>
                <w:bCs/>
                <w:iCs/>
                <w:lang w:val="ro-MD"/>
              </w:rPr>
              <w:t>17.2 abatorul sau proprietarul animalelor destinate sacrificării trebuie să informeze medicul veterinar oficial cu cel puțin trei zile înainte de data și ora prevăzute pentru sacrificarea animalelor;</w:t>
            </w:r>
          </w:p>
          <w:p w:rsidR="00B32E17" w:rsidRPr="00B32E17" w:rsidRDefault="00B32E17" w:rsidP="00B32E17">
            <w:pPr>
              <w:ind w:firstLine="0"/>
              <w:rPr>
                <w:bCs/>
                <w:iCs/>
                <w:lang w:val="ro-MD"/>
              </w:rPr>
            </w:pPr>
            <w:r w:rsidRPr="00B32E17">
              <w:rPr>
                <w:bCs/>
                <w:iCs/>
                <w:lang w:val="ro-MD"/>
              </w:rPr>
              <w:t>17.3 medicul veterinar oficial care efectuează inspecția </w:t>
            </w:r>
            <w:r w:rsidRPr="00B32E17">
              <w:rPr>
                <w:bCs/>
                <w:i/>
                <w:iCs/>
                <w:lang w:val="ro-MD"/>
              </w:rPr>
              <w:t>ante mortem</w:t>
            </w:r>
            <w:r w:rsidRPr="00B32E17">
              <w:rPr>
                <w:bCs/>
                <w:iCs/>
                <w:lang w:val="ro-MD"/>
              </w:rPr>
              <w:t> a animalului destinat sacrificării trebuie să fie prezent în momentul sacrificării;</w:t>
            </w:r>
          </w:p>
          <w:p w:rsidR="00B32E17" w:rsidRPr="00B32E17" w:rsidRDefault="00B32E17" w:rsidP="00B32E17">
            <w:pPr>
              <w:ind w:firstLine="0"/>
              <w:rPr>
                <w:bCs/>
                <w:iCs/>
                <w:lang w:val="ro-MD"/>
              </w:rPr>
            </w:pPr>
            <w:r w:rsidRPr="00B32E17">
              <w:rPr>
                <w:bCs/>
                <w:iCs/>
                <w:lang w:val="ro-MD"/>
              </w:rPr>
              <w:t>17.4 unitatea mobilă care urmează să fie utilizată pentru exsanguinarea animalelor sacrificate și transportul acestora spre abator trebuie să permită manipularea și exsanguinarea acestora în condiții de igienă și eliminarea corespunzătoare a sângelui acestora și trebuie să facă parte dintr-un abator aprobat de autoritatea competentă în conformitate cu pct. 12; cu toate acestea, autoritatea competentă permite ca exsanguinarea să fie efectuată în afara unității mobile dacă sângele nu este destinat consumului uman și sacrificarea nu are loc în zone de restricție, astfel cum sunt definite la art. 4 pct. 40 din Legea nr.196/2024 privind sănătatea animală, sau în unități în care se aplică restricții vizând sănătatea animală în conformitate cu Legea nr.196/2024 privind sănătatea animală și cu orice act adoptat în temeiul acestuia;</w:t>
            </w:r>
          </w:p>
          <w:p w:rsidR="00B32E17" w:rsidRPr="00B32E17" w:rsidRDefault="00B32E17" w:rsidP="00B32E17">
            <w:pPr>
              <w:ind w:firstLine="0"/>
              <w:rPr>
                <w:bCs/>
                <w:iCs/>
                <w:lang w:val="ro-MD"/>
              </w:rPr>
            </w:pPr>
            <w:r w:rsidRPr="00B32E17">
              <w:rPr>
                <w:bCs/>
                <w:iCs/>
                <w:lang w:val="ro-MD"/>
              </w:rPr>
              <w:t>17.5 animalele sacrificate și exsanguinate trebuie să fie transportate direct la abator în condiții de igienă și fără întârzieri nejustificate; îndepărtarea stomacului și a intestinelor, cu excepția oricărei alte pregătiri, poate fi realizată la fața locului, sub supravegherea medicului veterinar oficial; toate viscerele îndepărtate trebuie să însoțească animalul sacrificat până la abator și trebuie să fie indicate ca aparținând fiecărui animal în parte;</w:t>
            </w:r>
          </w:p>
          <w:p w:rsidR="00B32E17" w:rsidRPr="00B32E17" w:rsidRDefault="00B32E17" w:rsidP="00B32E17">
            <w:pPr>
              <w:ind w:firstLine="0"/>
              <w:rPr>
                <w:bCs/>
                <w:iCs/>
                <w:lang w:val="ro-MD"/>
              </w:rPr>
            </w:pPr>
            <w:r w:rsidRPr="00B32E17">
              <w:rPr>
                <w:bCs/>
                <w:iCs/>
                <w:lang w:val="ro-MD"/>
              </w:rPr>
              <w:t xml:space="preserve">17.6 în cazul în care între sacrificarea primului animal și sosirea la abator a animalelor sacrificate trec mai mult de două ore, este </w:t>
            </w:r>
            <w:r w:rsidRPr="00B32E17">
              <w:rPr>
                <w:bCs/>
                <w:iCs/>
                <w:lang w:val="ro-MD"/>
              </w:rPr>
              <w:lastRenderedPageBreak/>
              <w:t>necesar ca animalele sacrificate să fie refrigerate; în cazul în care condițiile de climă permit, nu este necesară refrigerarea activă;</w:t>
            </w:r>
          </w:p>
          <w:p w:rsidR="00B32E17" w:rsidRPr="00B32E17" w:rsidRDefault="00B32E17" w:rsidP="00B32E17">
            <w:pPr>
              <w:ind w:firstLine="0"/>
              <w:rPr>
                <w:bCs/>
                <w:iCs/>
                <w:lang w:val="ro-MD"/>
              </w:rPr>
            </w:pPr>
            <w:r w:rsidRPr="00B32E17">
              <w:rPr>
                <w:bCs/>
                <w:iCs/>
                <w:lang w:val="ro-MD"/>
              </w:rPr>
              <w:t>17.7 proprietarul animalului trebuie să informeze în avans abatorul cu privire la ora preconizată pentru sosirea animalelor sacrificate, care trebuie manipulate fără întârzieri nejustificate după sosirea la abator;</w:t>
            </w:r>
          </w:p>
          <w:p w:rsidR="00B32E17" w:rsidRPr="00B32E17" w:rsidRDefault="00B32E17" w:rsidP="00B32E17">
            <w:pPr>
              <w:ind w:firstLine="0"/>
              <w:rPr>
                <w:bCs/>
                <w:iCs/>
                <w:lang w:val="ro-MD"/>
              </w:rPr>
            </w:pPr>
            <w:r w:rsidRPr="00B32E17">
              <w:rPr>
                <w:bCs/>
                <w:iCs/>
                <w:lang w:val="ro-MD"/>
              </w:rPr>
              <w:t>17.8 pe lângă informațiile privind lanțul alimentar care trebuie transmise în conformitate cu Secțiunea a 3-a din anexa nr.2 la prezenta hotărâre, certificatul oficial trebuie să însoțească animalele sacrificate până la abator sau să fie trimis în avans, în orice format.</w:t>
            </w:r>
          </w:p>
          <w:p w:rsidR="00AE69BE" w:rsidRPr="0031027A"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060225">
        <w:tblPrEx>
          <w:jc w:val="left"/>
        </w:tblPrEx>
        <w:trPr>
          <w:trHeight w:val="991"/>
        </w:trPr>
        <w:tc>
          <w:tcPr>
            <w:tcW w:w="5382" w:type="dxa"/>
          </w:tcPr>
          <w:p w:rsidR="00AE69BE" w:rsidRPr="00C35BA1" w:rsidRDefault="00AE69BE" w:rsidP="00C35BA1">
            <w:pPr>
              <w:ind w:firstLine="0"/>
              <w:rPr>
                <w:i/>
                <w:iCs/>
              </w:rPr>
            </w:pPr>
            <w:r w:rsidRPr="00C35BA1">
              <w:rPr>
                <w:rFonts w:hint="eastAsia"/>
                <w:i/>
                <w:iCs/>
              </w:rPr>
              <w:lastRenderedPageBreak/>
              <w:t>CAPITOLUL VII:   </w:t>
            </w:r>
            <w:r w:rsidRPr="00C35BA1">
              <w:rPr>
                <w:rFonts w:hint="eastAsia"/>
                <w:b/>
                <w:bCs/>
                <w:i/>
                <w:iCs/>
              </w:rPr>
              <w:t>DEPOZITAREA ȘI TRANSPORTUL</w:t>
            </w:r>
          </w:p>
          <w:p w:rsidR="00AE69BE" w:rsidRPr="00C35BA1" w:rsidRDefault="00AE69BE" w:rsidP="00C35BA1">
            <w:pPr>
              <w:ind w:firstLine="0"/>
              <w:rPr>
                <w:iCs/>
              </w:rPr>
            </w:pPr>
            <w:r w:rsidRPr="00C35BA1">
              <w:rPr>
                <w:rFonts w:hint="eastAsia"/>
                <w:iCs/>
              </w:rPr>
              <w:t>Operatorii din sectorul alimentar trebuie să se asigure că depozitarea și transportul cărnii de ungulate domestice sunt efectuate în conformitate cu următoarele cerințe:</w:t>
            </w:r>
          </w:p>
          <w:p w:rsidR="00AE69BE" w:rsidRPr="00C35BA1" w:rsidRDefault="00AE69BE" w:rsidP="00C35BA1">
            <w:pPr>
              <w:ind w:firstLine="0"/>
              <w:rPr>
                <w:iCs/>
              </w:rPr>
            </w:pPr>
            <w:r w:rsidRPr="00C35BA1">
              <w:rPr>
                <w:rFonts w:hint="eastAsia"/>
                <w:iCs/>
              </w:rPr>
              <w:t>1. (a) cu excepția cazului în care există dispoziții contrare, este necesar ca inspecția veterinară </w:t>
            </w:r>
            <w:r w:rsidRPr="00C35BA1">
              <w:rPr>
                <w:rFonts w:hint="eastAsia"/>
                <w:i/>
                <w:iCs/>
              </w:rPr>
              <w:t>post-mortem</w:t>
            </w:r>
            <w:r w:rsidRPr="00C35BA1">
              <w:rPr>
                <w:rFonts w:hint="eastAsia"/>
                <w:iCs/>
              </w:rPr>
              <w:t> să fie imediat urmată de o refrigerare în abator pentru a se asigura, în toate părțile cărnii, o temperatură care să nu fie mai mare de 3 °C pentru organele comestibile și 7 °C pentru celelalte tipuri de carne, după o curbă care să asigure o scădere continuă a temperaturii. Cu toate acestea, carnea poate fi tranșată și dezosată în timpul refrigerării în conformitate cu dispozițiile din capitolul V punctul 4;</w:t>
            </w:r>
          </w:p>
          <w:p w:rsidR="00AE69BE" w:rsidRPr="00C35BA1" w:rsidRDefault="00AE69BE" w:rsidP="00C35BA1">
            <w:pPr>
              <w:ind w:firstLine="0"/>
              <w:rPr>
                <w:iCs/>
              </w:rPr>
            </w:pPr>
            <w:r w:rsidRPr="00C35BA1">
              <w:rPr>
                <w:rFonts w:hint="eastAsia"/>
                <w:iCs/>
              </w:rPr>
              <w:t>(b) în timpul procesului de refrigerare trebuie să fie asigurată o ventilare corespunzătoare pentru a evita orice condens la suprafața cărnii;</w:t>
            </w:r>
          </w:p>
          <w:p w:rsidR="00AE69BE" w:rsidRPr="00C35BA1" w:rsidRDefault="00AE69BE" w:rsidP="00C35BA1">
            <w:pPr>
              <w:ind w:firstLine="0"/>
              <w:rPr>
                <w:iCs/>
              </w:rPr>
            </w:pPr>
            <w:r w:rsidRPr="00C35BA1">
              <w:rPr>
                <w:rFonts w:hint="eastAsia"/>
                <w:iCs/>
              </w:rPr>
              <w:t>2. carnea trebuie să ajungă la temperatura prevăzută la punctul 1 și să și-o mențină înainte de depozitare și în timpul acesteia;</w:t>
            </w:r>
          </w:p>
          <w:p w:rsidR="00AE69BE" w:rsidRPr="00C35BA1" w:rsidRDefault="00E92DEB" w:rsidP="00C35BA1">
            <w:pPr>
              <w:ind w:firstLine="0"/>
              <w:rPr>
                <w:b/>
                <w:bCs/>
                <w:iCs/>
              </w:rPr>
            </w:pPr>
            <w:hyperlink r:id="rId99" w:tooltip="32017R1981: REPLACED" w:history="1">
              <w:r w:rsidR="00AE69BE" w:rsidRPr="00C35BA1">
                <w:rPr>
                  <w:rStyle w:val="Hyperlink"/>
                  <w:rFonts w:hint="eastAsia"/>
                  <w:b/>
                  <w:bCs/>
                  <w:iCs/>
                </w:rPr>
                <w:t>▼M20</w:t>
              </w:r>
            </w:hyperlink>
          </w:p>
          <w:p w:rsidR="00AE69BE" w:rsidRPr="00C35BA1" w:rsidRDefault="00AE69BE" w:rsidP="00C35BA1">
            <w:pPr>
              <w:ind w:firstLine="0"/>
              <w:rPr>
                <w:iCs/>
              </w:rPr>
            </w:pPr>
            <w:r w:rsidRPr="00C35BA1">
              <w:rPr>
                <w:rFonts w:hint="eastAsia"/>
                <w:iCs/>
              </w:rPr>
              <w:t>3. carnea trebuie să ajungă la temperatura prevăzută la punctul 1 înainte de transport și să fie menținută la temperatura respectivă în timpul transportului.</w:t>
            </w:r>
          </w:p>
          <w:p w:rsidR="00AE69BE" w:rsidRPr="00C35BA1" w:rsidRDefault="00AE69BE" w:rsidP="00C35BA1">
            <w:pPr>
              <w:ind w:firstLine="0"/>
              <w:rPr>
                <w:iCs/>
              </w:rPr>
            </w:pPr>
            <w:r w:rsidRPr="00C35BA1">
              <w:rPr>
                <w:rFonts w:hint="eastAsia"/>
                <w:iCs/>
              </w:rPr>
              <w:t>Cu toate acestea, următoarele litere (a) și (b) se aplică.</w:t>
            </w:r>
          </w:p>
          <w:p w:rsidR="00AE69BE" w:rsidRPr="00C35BA1" w:rsidRDefault="00AE69BE" w:rsidP="00C35BA1">
            <w:pPr>
              <w:ind w:firstLine="0"/>
              <w:rPr>
                <w:iCs/>
              </w:rPr>
            </w:pPr>
            <w:r w:rsidRPr="00C35BA1">
              <w:rPr>
                <w:rFonts w:hint="eastAsia"/>
                <w:iCs/>
              </w:rPr>
              <w:t>(a) Transportul cărnii pentru producția de produse specifice poate avea loc înainte ca temperatura specificată la punctul 1 să fie atinsă în cazul în care autoritatea competentă autorizează acest lucru, cu condiția ca:</w:t>
            </w:r>
          </w:p>
          <w:p w:rsidR="00AE69BE" w:rsidRPr="00C35BA1" w:rsidRDefault="00AE69BE" w:rsidP="00C35BA1">
            <w:pPr>
              <w:ind w:firstLine="0"/>
              <w:rPr>
                <w:iCs/>
              </w:rPr>
            </w:pPr>
            <w:r w:rsidRPr="00C35BA1">
              <w:rPr>
                <w:rFonts w:hint="eastAsia"/>
                <w:iCs/>
              </w:rPr>
              <w:t>(i) transportul să se efectueze în conformitate cu cerințele prevăzute de autoritățile competente de origine și de destinație pentru transportul de la o anumită unitate la alta;</w:t>
            </w:r>
          </w:p>
          <w:p w:rsidR="00AE69BE" w:rsidRPr="00C35BA1" w:rsidRDefault="00AE69BE" w:rsidP="00C35BA1">
            <w:pPr>
              <w:ind w:firstLine="0"/>
              <w:rPr>
                <w:iCs/>
              </w:rPr>
            </w:pPr>
            <w:r w:rsidRPr="00C35BA1">
              <w:rPr>
                <w:rFonts w:hint="eastAsia"/>
                <w:iCs/>
              </w:rPr>
              <w:lastRenderedPageBreak/>
              <w:t>(ii) carnea să părăsească de îndată abatorul sau o sală de tranșare care se află în aceeași clădire cu abatorul și ca transportul să nu dureze mai mult de două ore;</w:t>
            </w:r>
            <w:r>
              <w:rPr>
                <w:iCs/>
              </w:rPr>
              <w:t xml:space="preserve"> </w:t>
            </w:r>
            <w:r w:rsidRPr="00C35BA1">
              <w:rPr>
                <w:rFonts w:hint="eastAsia"/>
                <w:iCs/>
              </w:rPr>
              <w:t>și</w:t>
            </w:r>
          </w:p>
          <w:p w:rsidR="00AE69BE" w:rsidRPr="00C35BA1" w:rsidRDefault="00AE69BE" w:rsidP="00C35BA1">
            <w:pPr>
              <w:ind w:firstLine="0"/>
              <w:rPr>
                <w:iCs/>
              </w:rPr>
            </w:pPr>
            <w:r w:rsidRPr="00C35BA1">
              <w:rPr>
                <w:rFonts w:hint="eastAsia"/>
                <w:iCs/>
              </w:rPr>
              <w:t>(iii) transportul să fie justificat prin motive de natură tehnologică.</w:t>
            </w:r>
          </w:p>
          <w:p w:rsidR="00AE69BE" w:rsidRPr="00C35BA1" w:rsidRDefault="00AE69BE" w:rsidP="00C35BA1">
            <w:pPr>
              <w:ind w:firstLine="0"/>
              <w:rPr>
                <w:iCs/>
              </w:rPr>
            </w:pPr>
            <w:r w:rsidRPr="00C35BA1">
              <w:rPr>
                <w:rFonts w:hint="eastAsia"/>
                <w:iCs/>
              </w:rPr>
              <w:t>(b) Transportul de carcase, semicarcase, sferturi de carcase sau semicarcase tranșate în trei bucăți pentru vânzare angro, provenite de la ovine, caprine, bovine și porcine, poate începe înainte ca temperatura specificată la punctul 1 să fie atinsă, dacă sunt îndeplinite toate condițiile următoare:</w:t>
            </w:r>
          </w:p>
          <w:p w:rsidR="00AE69BE" w:rsidRPr="00C35BA1" w:rsidRDefault="00AE69BE" w:rsidP="00C35BA1">
            <w:pPr>
              <w:ind w:firstLine="0"/>
              <w:rPr>
                <w:iCs/>
              </w:rPr>
            </w:pPr>
            <w:r w:rsidRPr="00C35BA1">
              <w:rPr>
                <w:rFonts w:hint="eastAsia"/>
                <w:iCs/>
              </w:rPr>
              <w:t>(i) temperatura este monitorizată și înregistrată în cadrul procedurilor bazate pe principiile HACCP;</w:t>
            </w:r>
          </w:p>
          <w:p w:rsidR="00AE69BE" w:rsidRPr="00C35BA1" w:rsidRDefault="00AE69BE" w:rsidP="00C35BA1">
            <w:pPr>
              <w:ind w:firstLine="0"/>
              <w:rPr>
                <w:iCs/>
              </w:rPr>
            </w:pPr>
            <w:r w:rsidRPr="00C35BA1">
              <w:rPr>
                <w:rFonts w:hint="eastAsia"/>
                <w:iCs/>
              </w:rPr>
              <w:t>(ii) operatorii din sectorul alimentar care expediază și transportă carcasele, semicarcasele, sferturile de carcase sau semicarcasele tranșate în trei bucăți pentru vânzare angro au primit din partea autorității competente de la locul de plecare autorizația documentată pentru a utiliza această derogare;</w:t>
            </w:r>
          </w:p>
          <w:p w:rsidR="00AE69BE" w:rsidRPr="00C35BA1" w:rsidRDefault="00AE69BE" w:rsidP="00C35BA1">
            <w:pPr>
              <w:ind w:firstLine="0"/>
              <w:rPr>
                <w:iCs/>
              </w:rPr>
            </w:pPr>
            <w:r w:rsidRPr="00C35BA1">
              <w:rPr>
                <w:rFonts w:hint="eastAsia"/>
                <w:iCs/>
              </w:rPr>
              <w:t>(iii) vehiculul care transportă carcasele, semicarcasele, sferturile de carcase sau semicarcasele tranșate în trei bucăți pentru vânzare angro sunt echipate cu un instrument care monitorizează și înregistrează temperatura aerului la care sunt expuse carcasele, semicarcasele, sferturile de carcase sau semicarcasele tranșate în trei bucăți pentru vânzare angro în așa fel încât autoritățile competente să poată verifica conformitatea cu condițiile de durată și de temperatură stabilite la punctul (viii);</w:t>
            </w:r>
          </w:p>
          <w:p w:rsidR="00AE69BE" w:rsidRPr="00C35BA1" w:rsidRDefault="00E92DEB" w:rsidP="00C35BA1">
            <w:pPr>
              <w:ind w:firstLine="0"/>
              <w:rPr>
                <w:b/>
                <w:bCs/>
                <w:iCs/>
              </w:rPr>
            </w:pPr>
            <w:hyperlink r:id="rId100" w:tooltip="32024R1141: REPLACED" w:history="1">
              <w:r w:rsidR="00AE69BE" w:rsidRPr="00C35BA1">
                <w:rPr>
                  <w:rStyle w:val="Hyperlink"/>
                  <w:rFonts w:hint="eastAsia"/>
                  <w:b/>
                  <w:bCs/>
                  <w:iCs/>
                </w:rPr>
                <w:t>▼M27</w:t>
              </w:r>
            </w:hyperlink>
          </w:p>
          <w:p w:rsidR="00AE69BE" w:rsidRPr="00C35BA1" w:rsidRDefault="00AE69BE" w:rsidP="00C35BA1">
            <w:pPr>
              <w:ind w:firstLine="0"/>
              <w:rPr>
                <w:iCs/>
              </w:rPr>
            </w:pPr>
            <w:r w:rsidRPr="00C35BA1">
              <w:rPr>
                <w:rFonts w:hint="eastAsia"/>
                <w:iCs/>
              </w:rPr>
              <w:t>(iv) per transport, vehiculul care transportă carcasele, semicarcasele, sferturile sau semicarcasele tranșate în trei bucăți pentru vânzare angro colectează carne de la maximum trei abatoare sau de la un depozit frigorific care colectează direct de la abatoare; toate cerințele prevăzute la prezenta literă (b) se aplică tuturor încărcăturilor de carcase, semicarcase, sferturi sau semicarcase tranșate în trei bucăți pentru vânzare angro expediate din abator și din depozitul frigorific care colectează de la abatorul menționat anterior;</w:t>
            </w:r>
          </w:p>
          <w:p w:rsidR="00AE69BE" w:rsidRPr="00C35BA1" w:rsidRDefault="00AE69BE" w:rsidP="00C35BA1">
            <w:pPr>
              <w:ind w:firstLine="0"/>
              <w:rPr>
                <w:iCs/>
              </w:rPr>
            </w:pPr>
            <w:r w:rsidRPr="00C35BA1">
              <w:rPr>
                <w:rFonts w:hint="eastAsia"/>
                <w:iCs/>
              </w:rPr>
              <w:t>(v) carcasele, semicarcasele, sferturile de carcase sau semicarcasele tranșate în trei bucăți pentru vânzare angro trebuie să aibă o temperatură internă de 15 °C la începutul transportului dacă acestea urmează să fie transportate în același compartiment ca și carnea care îndeplinește cerința de temperatură prevăzută la punctul 1 pentru organele comestibile și de 7 °C pentru alte tipuri de carne;</w:t>
            </w:r>
          </w:p>
          <w:p w:rsidR="00AE69BE" w:rsidRPr="00C35BA1" w:rsidRDefault="00AE69BE" w:rsidP="00C35BA1">
            <w:pPr>
              <w:ind w:firstLine="0"/>
              <w:rPr>
                <w:iCs/>
              </w:rPr>
            </w:pPr>
            <w:r w:rsidRPr="00C35BA1">
              <w:rPr>
                <w:rFonts w:hint="eastAsia"/>
                <w:iCs/>
              </w:rPr>
              <w:t xml:space="preserve">(vi) transportul este însoțit de o declarație a operatorului din sectorul alimentar; declarația respectivă trebuie să menționeze durata de refrigerare înainte de prima încărcare, ora exactă la care a început prima încărcare a carcaselor, a semicarcaselor, a </w:t>
            </w:r>
            <w:r w:rsidRPr="00C35BA1">
              <w:rPr>
                <w:rFonts w:hint="eastAsia"/>
                <w:iCs/>
              </w:rPr>
              <w:lastRenderedPageBreak/>
              <w:t>sferturilor de carcase sau a semicarcaselor tranșate în trei bucăți pentru vânzare angro, temperatura la suprafață la momentul respectiv, temperatura maximă a aerului în timpul transportului la care pot fi expuse carcasele, semicarcasele, sferturile de carcase sau semicarcasele tranșate în trei bucăți pentru vânzare angro, durata maximă permisă a transportului, data autorizației și numele autorității competente care autorizează transportul în conformitate cu subpunctul (ii);</w:t>
            </w:r>
          </w:p>
          <w:p w:rsidR="00AE69BE" w:rsidRPr="00C35BA1" w:rsidRDefault="00AE69BE" w:rsidP="00C35BA1">
            <w:pPr>
              <w:ind w:firstLine="0"/>
              <w:rPr>
                <w:iCs/>
              </w:rPr>
            </w:pPr>
            <w:r w:rsidRPr="00C35BA1">
              <w:rPr>
                <w:rFonts w:hint="eastAsia"/>
                <w:iCs/>
              </w:rPr>
              <w:t>(vii) operatorul din sectorul alimentar de la destinație trebuie să informeze autoritatea competentă înainte să primească pentru prima dată carcasele, semicarcasele, sferturile de carcase sau semicarcasele tranșate în trei bucăți pentru vânzare angro care nu ating temperatura menționată la punctul 1 înainte de începerea transportului;</w:t>
            </w:r>
          </w:p>
          <w:p w:rsidR="00AE69BE" w:rsidRPr="00C35BA1" w:rsidRDefault="00AE69BE" w:rsidP="00C35BA1">
            <w:pPr>
              <w:ind w:firstLine="0"/>
              <w:rPr>
                <w:iCs/>
              </w:rPr>
            </w:pPr>
            <w:r w:rsidRPr="00C35BA1">
              <w:rPr>
                <w:rFonts w:hint="eastAsia"/>
                <w:iCs/>
              </w:rPr>
              <w:t>(viii) </w:t>
            </w:r>
          </w:p>
          <w:p w:rsidR="00AE69BE" w:rsidRPr="00C35BA1" w:rsidRDefault="00AE69BE" w:rsidP="00C35BA1">
            <w:pPr>
              <w:ind w:firstLine="0"/>
              <w:rPr>
                <w:iCs/>
              </w:rPr>
            </w:pPr>
            <w:r w:rsidRPr="00C35BA1">
              <w:rPr>
                <w:rFonts w:hint="eastAsia"/>
                <w:iCs/>
              </w:rPr>
              <w:t>carnea trebuie transportată în conformitate cu următorii parametri:</w:t>
            </w:r>
          </w:p>
          <w:p w:rsidR="00AE69BE" w:rsidRDefault="00AE69BE" w:rsidP="00C35BA1">
            <w:pPr>
              <w:ind w:firstLine="0"/>
              <w:rPr>
                <w:iCs/>
              </w:rPr>
            </w:pPr>
            <w:r w:rsidRPr="00C35BA1">
              <w:rPr>
                <w:rFonts w:hint="eastAsia"/>
                <w:iCs/>
              </w:rPr>
              <w:t>— pentru o perioadă maximă de transport (</w:t>
            </w:r>
            <w:hyperlink r:id="rId101" w:anchor="E0014" w:history="1">
              <w:r w:rsidRPr="00C35BA1">
                <w:rPr>
                  <w:rStyle w:val="Hyperlink"/>
                  <w:rFonts w:hint="eastAsia"/>
                  <w:iCs/>
                </w:rPr>
                <w:t> </w:t>
              </w:r>
              <w:r w:rsidRPr="00C35BA1">
                <w:rPr>
                  <w:rStyle w:val="Hyperlink"/>
                  <w:rFonts w:hint="eastAsia"/>
                  <w:iCs/>
                  <w:vertAlign w:val="superscript"/>
                </w:rPr>
                <w:t>14</w:t>
              </w:r>
              <w:r w:rsidRPr="00C35BA1">
                <w:rPr>
                  <w:rStyle w:val="Hyperlink"/>
                  <w:rFonts w:hint="eastAsia"/>
                  <w:iCs/>
                </w:rPr>
                <w:t> </w:t>
              </w:r>
            </w:hyperlink>
            <w:r w:rsidRPr="00C35BA1">
              <w:rPr>
                <w:rFonts w:hint="eastAsia"/>
                <w:iCs/>
              </w:rPr>
              <w:t>) de șase ore:</w:t>
            </w:r>
          </w:p>
          <w:tbl>
            <w:tblPr>
              <w:tblW w:w="536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34"/>
              <w:gridCol w:w="969"/>
              <w:gridCol w:w="1256"/>
              <w:gridCol w:w="1354"/>
              <w:gridCol w:w="1250"/>
            </w:tblGrid>
            <w:tr w:rsidR="00AE69BE" w:rsidRPr="00440EDB" w:rsidTr="00440EDB">
              <w:trPr>
                <w:trHeight w:val="852"/>
              </w:trPr>
              <w:tc>
                <w:tcPr>
                  <w:tcW w:w="534"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Specia</w:t>
                  </w:r>
                </w:p>
              </w:tc>
              <w:tc>
                <w:tcPr>
                  <w:tcW w:w="969"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Temperatura la suprafață </w:t>
                  </w:r>
                  <w:hyperlink r:id="rId102" w:anchor="E0015" w:history="1">
                    <w:r w:rsidRPr="00440EDB">
                      <w:rPr>
                        <w:rStyle w:val="Hyperlink"/>
                        <w:b/>
                        <w:bCs/>
                        <w:iCs/>
                      </w:rPr>
                      <w:t>(</w:t>
                    </w:r>
                    <w:r w:rsidRPr="00440EDB">
                      <w:rPr>
                        <w:rStyle w:val="Hyperlink"/>
                        <w:b/>
                        <w:bCs/>
                        <w:iCs/>
                        <w:vertAlign w:val="superscript"/>
                      </w:rPr>
                      <w:t>1</w:t>
                    </w:r>
                    <w:r w:rsidRPr="00440EDB">
                      <w:rPr>
                        <w:rStyle w:val="Hyperlink"/>
                        <w:b/>
                        <w:bCs/>
                        <w:iCs/>
                      </w:rPr>
                      <w:t>)</w:t>
                    </w:r>
                  </w:hyperlink>
                </w:p>
              </w:tc>
              <w:tc>
                <w:tcPr>
                  <w:tcW w:w="1256"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Perioada maximă pentru refrigerare la temperatura la suprafață </w:t>
                  </w:r>
                  <w:hyperlink r:id="rId103" w:anchor="E0016" w:history="1">
                    <w:r w:rsidRPr="00440EDB">
                      <w:rPr>
                        <w:rStyle w:val="Hyperlink"/>
                        <w:b/>
                        <w:bCs/>
                        <w:iCs/>
                      </w:rPr>
                      <w:t>(</w:t>
                    </w:r>
                    <w:r w:rsidRPr="00440EDB">
                      <w:rPr>
                        <w:rStyle w:val="Hyperlink"/>
                        <w:b/>
                        <w:bCs/>
                        <w:iCs/>
                        <w:vertAlign w:val="superscript"/>
                      </w:rPr>
                      <w:t>2</w:t>
                    </w:r>
                    <w:r w:rsidRPr="00440EDB">
                      <w:rPr>
                        <w:rStyle w:val="Hyperlink"/>
                        <w:b/>
                        <w:bCs/>
                        <w:iCs/>
                      </w:rPr>
                      <w:t>)</w:t>
                    </w:r>
                  </w:hyperlink>
                </w:p>
              </w:tc>
              <w:tc>
                <w:tcPr>
                  <w:tcW w:w="1354"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Temperatura maximă a aerului în timpul transportului </w:t>
                  </w:r>
                  <w:hyperlink r:id="rId104" w:anchor="E0017" w:history="1">
                    <w:r w:rsidRPr="00440EDB">
                      <w:rPr>
                        <w:rStyle w:val="Hyperlink"/>
                        <w:b/>
                        <w:bCs/>
                        <w:iCs/>
                      </w:rPr>
                      <w:t>(</w:t>
                    </w:r>
                    <w:r w:rsidRPr="00440EDB">
                      <w:rPr>
                        <w:rStyle w:val="Hyperlink"/>
                        <w:b/>
                        <w:bCs/>
                        <w:iCs/>
                        <w:vertAlign w:val="superscript"/>
                      </w:rPr>
                      <w:t>3</w:t>
                    </w:r>
                    <w:r w:rsidRPr="00440EDB">
                      <w:rPr>
                        <w:rStyle w:val="Hyperlink"/>
                        <w:b/>
                        <w:bCs/>
                        <w:iCs/>
                      </w:rPr>
                      <w:t>)</w:t>
                    </w:r>
                  </w:hyperlink>
                </w:p>
              </w:tc>
              <w:tc>
                <w:tcPr>
                  <w:tcW w:w="1248"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Media zilnică maximă a numărului de colonii de bacterii aerobe per carcasă </w:t>
                  </w:r>
                  <w:hyperlink r:id="rId105" w:anchor="E0018" w:history="1">
                    <w:r w:rsidRPr="00440EDB">
                      <w:rPr>
                        <w:rStyle w:val="Hyperlink"/>
                        <w:b/>
                        <w:bCs/>
                        <w:iCs/>
                      </w:rPr>
                      <w:t>(</w:t>
                    </w:r>
                    <w:r w:rsidRPr="00440EDB">
                      <w:rPr>
                        <w:rStyle w:val="Hyperlink"/>
                        <w:b/>
                        <w:bCs/>
                        <w:iCs/>
                        <w:vertAlign w:val="superscript"/>
                      </w:rPr>
                      <w:t>4</w:t>
                    </w:r>
                    <w:r w:rsidRPr="00440EDB">
                      <w:rPr>
                        <w:rStyle w:val="Hyperlink"/>
                        <w:b/>
                        <w:bCs/>
                        <w:iCs/>
                      </w:rPr>
                      <w:t>)</w:t>
                    </w:r>
                  </w:hyperlink>
                </w:p>
              </w:tc>
            </w:tr>
            <w:tr w:rsidR="00AE69BE" w:rsidRPr="00440EDB" w:rsidTr="00440EDB">
              <w:trPr>
                <w:trHeight w:val="433"/>
              </w:trPr>
              <w:tc>
                <w:tcPr>
                  <w:tcW w:w="534"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Ovine și caprine</w:t>
                  </w:r>
                </w:p>
              </w:tc>
              <w:tc>
                <w:tcPr>
                  <w:tcW w:w="96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7 °C</w:t>
                  </w:r>
                </w:p>
              </w:tc>
              <w:tc>
                <w:tcPr>
                  <w:tcW w:w="1256"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8 ore</w:t>
                  </w:r>
                </w:p>
              </w:tc>
              <w:tc>
                <w:tcPr>
                  <w:tcW w:w="135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6 °C</w:t>
                  </w:r>
                </w:p>
              </w:tc>
              <w:tc>
                <w:tcPr>
                  <w:tcW w:w="1248"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log</w:t>
                  </w:r>
                  <w:r w:rsidRPr="00440EDB">
                    <w:rPr>
                      <w:iCs/>
                      <w:vertAlign w:val="subscript"/>
                    </w:rPr>
                    <w:t>10</w:t>
                  </w:r>
                  <w:r w:rsidRPr="00440EDB">
                    <w:rPr>
                      <w:iCs/>
                    </w:rPr>
                    <w:t> 3,5 cfu/cm</w:t>
                  </w:r>
                  <w:r w:rsidRPr="00440EDB">
                    <w:rPr>
                      <w:iCs/>
                      <w:vertAlign w:val="superscript"/>
                    </w:rPr>
                    <w:t>2</w:t>
                  </w:r>
                </w:p>
              </w:tc>
            </w:tr>
            <w:tr w:rsidR="00AE69BE" w:rsidRPr="00440EDB" w:rsidTr="00440EDB">
              <w:trPr>
                <w:trHeight w:val="209"/>
              </w:trPr>
              <w:tc>
                <w:tcPr>
                  <w:tcW w:w="534"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Bovine</w:t>
                  </w:r>
                </w:p>
              </w:tc>
              <w:tc>
                <w:tcPr>
                  <w:tcW w:w="96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p>
              </w:tc>
              <w:tc>
                <w:tcPr>
                  <w:tcW w:w="1256"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20 de ore</w:t>
                  </w:r>
                </w:p>
              </w:tc>
              <w:tc>
                <w:tcPr>
                  <w:tcW w:w="1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p>
              </w:tc>
              <w:tc>
                <w:tcPr>
                  <w:tcW w:w="1248"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log</w:t>
                  </w:r>
                  <w:r w:rsidRPr="00440EDB">
                    <w:rPr>
                      <w:iCs/>
                      <w:vertAlign w:val="subscript"/>
                    </w:rPr>
                    <w:t>10</w:t>
                  </w:r>
                  <w:r w:rsidRPr="00440EDB">
                    <w:rPr>
                      <w:iCs/>
                    </w:rPr>
                    <w:t> 3,5 cfu/cm</w:t>
                  </w:r>
                  <w:r w:rsidRPr="00440EDB">
                    <w:rPr>
                      <w:iCs/>
                      <w:vertAlign w:val="superscript"/>
                    </w:rPr>
                    <w:t>2</w:t>
                  </w:r>
                </w:p>
              </w:tc>
            </w:tr>
            <w:tr w:rsidR="00AE69BE" w:rsidRPr="00440EDB" w:rsidTr="00440EDB">
              <w:trPr>
                <w:trHeight w:val="223"/>
              </w:trPr>
              <w:tc>
                <w:tcPr>
                  <w:tcW w:w="534"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Porcine</w:t>
                  </w:r>
                </w:p>
              </w:tc>
              <w:tc>
                <w:tcPr>
                  <w:tcW w:w="96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p>
              </w:tc>
              <w:tc>
                <w:tcPr>
                  <w:tcW w:w="1256"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16 ore</w:t>
                  </w:r>
                </w:p>
              </w:tc>
              <w:tc>
                <w:tcPr>
                  <w:tcW w:w="1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p>
              </w:tc>
              <w:tc>
                <w:tcPr>
                  <w:tcW w:w="1248"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log</w:t>
                  </w:r>
                  <w:r w:rsidRPr="00440EDB">
                    <w:rPr>
                      <w:iCs/>
                      <w:vertAlign w:val="subscript"/>
                    </w:rPr>
                    <w:t>10</w:t>
                  </w:r>
                  <w:r w:rsidRPr="00440EDB">
                    <w:rPr>
                      <w:iCs/>
                    </w:rPr>
                    <w:t> 4 cfu/cm</w:t>
                  </w:r>
                  <w:r w:rsidRPr="00440EDB">
                    <w:rPr>
                      <w:iCs/>
                      <w:vertAlign w:val="superscript"/>
                    </w:rPr>
                    <w:t>2</w:t>
                  </w:r>
                </w:p>
              </w:tc>
            </w:tr>
            <w:tr w:rsidR="00AE69BE" w:rsidRPr="00440EDB" w:rsidTr="00713580">
              <w:trPr>
                <w:trHeight w:val="1367"/>
              </w:trPr>
              <w:tc>
                <w:tcPr>
                  <w:tcW w:w="536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r w:rsidRPr="00440EDB">
                    <w:rPr>
                      <w:iCs/>
                    </w:rPr>
                    <w:t>(</w:t>
                  </w:r>
                  <w:r w:rsidRPr="00440EDB">
                    <w:rPr>
                      <w:iCs/>
                      <w:vertAlign w:val="superscript"/>
                    </w:rPr>
                    <w:t>1</w:t>
                  </w:r>
                  <w:r w:rsidRPr="00440EDB">
                    <w:rPr>
                      <w:iCs/>
                    </w:rPr>
                    <w:t>)   Temperatura maximă permisă la suprafață la momentul încărcării și, ulterior, măsurată la nivelul celor mai groase părți ale carcasei, semicarcaselor, sferturilor de carcase sau semicarcaselor tranșate în trei bucăți pentru vânzare angro.</w:t>
                  </w:r>
                </w:p>
                <w:p w:rsidR="00AE69BE" w:rsidRPr="00440EDB" w:rsidRDefault="00AE69BE" w:rsidP="00440EDB">
                  <w:pPr>
                    <w:ind w:firstLine="0"/>
                    <w:rPr>
                      <w:iCs/>
                    </w:rPr>
                  </w:pPr>
                  <w:r w:rsidRPr="00440EDB">
                    <w:rPr>
                      <w:iCs/>
                    </w:rPr>
                    <w:t>(</w:t>
                  </w:r>
                  <w:r w:rsidRPr="00440EDB">
                    <w:rPr>
                      <w:iCs/>
                      <w:vertAlign w:val="superscript"/>
                    </w:rPr>
                    <w:t>2</w:t>
                  </w:r>
                  <w:r w:rsidRPr="00440EDB">
                    <w:rPr>
                      <w:iCs/>
                    </w:rPr>
                    <w:t>)   Perioada maximă permisă de la momentul sacrificării până la atingerea temperaturii maxime la suprafață permise la încărcare.</w:t>
                  </w:r>
                </w:p>
                <w:p w:rsidR="00AE69BE" w:rsidRPr="00440EDB" w:rsidRDefault="00AE69BE" w:rsidP="00440EDB">
                  <w:pPr>
                    <w:ind w:firstLine="0"/>
                    <w:rPr>
                      <w:iCs/>
                    </w:rPr>
                  </w:pPr>
                  <w:r w:rsidRPr="00440EDB">
                    <w:rPr>
                      <w:iCs/>
                    </w:rPr>
                    <w:t>(</w:t>
                  </w:r>
                  <w:r w:rsidRPr="00440EDB">
                    <w:rPr>
                      <w:iCs/>
                      <w:vertAlign w:val="superscript"/>
                    </w:rPr>
                    <w:t>3</w:t>
                  </w:r>
                  <w:r w:rsidRPr="00440EDB">
                    <w:rPr>
                      <w:iCs/>
                    </w:rPr>
                    <w:t>)   Temperatura maximă a aerului la care carnea poate fi expusă din momentul în care începe încărcarea și pe toată durata transportului.</w:t>
                  </w:r>
                </w:p>
                <w:p w:rsidR="00AE69BE" w:rsidRPr="00440EDB" w:rsidRDefault="00AE69BE" w:rsidP="00440EDB">
                  <w:pPr>
                    <w:ind w:firstLine="0"/>
                    <w:rPr>
                      <w:iCs/>
                    </w:rPr>
                  </w:pPr>
                  <w:r w:rsidRPr="00440EDB">
                    <w:rPr>
                      <w:iCs/>
                    </w:rPr>
                    <w:lastRenderedPageBreak/>
                    <w:t>(</w:t>
                  </w:r>
                  <w:r w:rsidRPr="00440EDB">
                    <w:rPr>
                      <w:iCs/>
                      <w:vertAlign w:val="superscript"/>
                    </w:rPr>
                    <w:t>4</w:t>
                  </w:r>
                  <w:r w:rsidRPr="00440EDB">
                    <w:rPr>
                      <w:iCs/>
                    </w:rPr>
                    <w:t>)   Media zilnică maximă a numărului de colonii de bacterii aerobe a abatorului utilizând o perioadă rulantă de 10 săptămâni, autorizată pentru carcasele de specii relevante, astfel cum a fost evaluată de către operator într-un mod satisfăcător pentru autoritatea competentă, în conformitate cu procedurile de prelevare de probe și de testare stabilite la punctele 2.1.1, 2.1.2 din capitolul 2 și la punctul 3.2 din capitolul 3 din anexa I la Regulamentul (CE) nr. 2073/2005 al Comisiei din 15 noiembrie 2005 privind criteriile microbiologice pentru produsele alimentare (JO L 338, 22.12.2005, p. 1).</w:t>
                  </w:r>
                </w:p>
              </w:tc>
            </w:tr>
          </w:tbl>
          <w:p w:rsidR="00AE69BE" w:rsidRPr="00440EDB" w:rsidRDefault="00AE69BE" w:rsidP="00440EDB">
            <w:pPr>
              <w:ind w:firstLine="0"/>
              <w:rPr>
                <w:iCs/>
              </w:rPr>
            </w:pPr>
            <w:r w:rsidRPr="00440EDB">
              <w:rPr>
                <w:rFonts w:hint="eastAsia"/>
                <w:iCs/>
              </w:rPr>
              <w:lastRenderedPageBreak/>
              <w:t>Perioada maximă de transport poate fi prelungită la 30 de ore dacă se atinge o temperatură internă mai mică de 15 °C înainte de începerea transportului;</w:t>
            </w:r>
          </w:p>
          <w:p w:rsidR="00AE69BE" w:rsidRPr="00440EDB" w:rsidRDefault="00AE69BE" w:rsidP="00440EDB">
            <w:pPr>
              <w:ind w:firstLine="0"/>
              <w:rPr>
                <w:iCs/>
              </w:rPr>
            </w:pPr>
            <w:r w:rsidRPr="00440EDB">
              <w:rPr>
                <w:rFonts w:hint="eastAsia"/>
                <w:iCs/>
              </w:rPr>
              <w:t>— </w:t>
            </w:r>
          </w:p>
          <w:p w:rsidR="00AE69BE" w:rsidRPr="00440EDB" w:rsidRDefault="00AE69BE" w:rsidP="00440EDB">
            <w:pPr>
              <w:ind w:firstLine="0"/>
              <w:rPr>
                <w:iCs/>
              </w:rPr>
            </w:pPr>
            <w:r w:rsidRPr="00440EDB">
              <w:rPr>
                <w:rFonts w:hint="eastAsia"/>
                <w:iCs/>
              </w:rPr>
              <w:t>pentru o perioadă maximă de transport </w:t>
            </w:r>
            <w:hyperlink r:id="rId106" w:anchor="E0014" w:history="1">
              <w:r w:rsidRPr="00440EDB">
                <w:rPr>
                  <w:rStyle w:val="Hyperlink"/>
                  <w:rFonts w:hint="eastAsia"/>
                  <w:iCs/>
                </w:rPr>
                <w:t>(14)</w:t>
              </w:r>
            </w:hyperlink>
            <w:r w:rsidRPr="00440EDB">
              <w:rPr>
                <w:rFonts w:hint="eastAsia"/>
                <w:iCs/>
              </w:rPr>
              <w:t>  de 60 de ore:</w:t>
            </w:r>
          </w:p>
          <w:p w:rsidR="00AE69BE" w:rsidRPr="00440EDB" w:rsidRDefault="00AE69BE" w:rsidP="00440EDB">
            <w:pPr>
              <w:ind w:firstLine="0"/>
              <w:rPr>
                <w:iCs/>
              </w:rPr>
            </w:pPr>
          </w:p>
          <w:tbl>
            <w:tblPr>
              <w:tblW w:w="533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74"/>
              <w:gridCol w:w="885"/>
              <w:gridCol w:w="1006"/>
              <w:gridCol w:w="865"/>
              <w:gridCol w:w="1155"/>
              <w:gridCol w:w="948"/>
            </w:tblGrid>
            <w:tr w:rsidR="00AE69BE" w:rsidRPr="00440EDB" w:rsidTr="006E39E8">
              <w:trPr>
                <w:trHeight w:val="1358"/>
              </w:trPr>
              <w:tc>
                <w:tcPr>
                  <w:tcW w:w="474"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Specia</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Temperatura la suprafață </w:t>
                  </w:r>
                  <w:hyperlink r:id="rId107" w:anchor="E0019" w:history="1">
                    <w:r w:rsidRPr="00440EDB">
                      <w:rPr>
                        <w:rStyle w:val="Hyperlink"/>
                        <w:b/>
                        <w:bCs/>
                        <w:iCs/>
                      </w:rPr>
                      <w:t>(</w:t>
                    </w:r>
                    <w:r w:rsidRPr="00440EDB">
                      <w:rPr>
                        <w:rStyle w:val="Hyperlink"/>
                        <w:b/>
                        <w:bCs/>
                        <w:iCs/>
                        <w:vertAlign w:val="superscript"/>
                      </w:rPr>
                      <w:t>1</w:t>
                    </w:r>
                    <w:r w:rsidRPr="00440EDB">
                      <w:rPr>
                        <w:rStyle w:val="Hyperlink"/>
                        <w:b/>
                        <w:bCs/>
                        <w:iCs/>
                      </w:rPr>
                      <w:t>)</w:t>
                    </w:r>
                  </w:hyperlink>
                </w:p>
              </w:tc>
              <w:tc>
                <w:tcPr>
                  <w:tcW w:w="1006"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Perioada maximă pentru refrigerare la temperatura la suprafață </w:t>
                  </w:r>
                  <w:hyperlink r:id="rId108" w:anchor="E0020" w:history="1">
                    <w:r w:rsidRPr="00440EDB">
                      <w:rPr>
                        <w:rStyle w:val="Hyperlink"/>
                        <w:b/>
                        <w:bCs/>
                        <w:iCs/>
                      </w:rPr>
                      <w:t>(</w:t>
                    </w:r>
                    <w:r w:rsidRPr="00440EDB">
                      <w:rPr>
                        <w:rStyle w:val="Hyperlink"/>
                        <w:b/>
                        <w:bCs/>
                        <w:iCs/>
                        <w:vertAlign w:val="superscript"/>
                      </w:rPr>
                      <w:t>2</w:t>
                    </w:r>
                    <w:r w:rsidRPr="00440EDB">
                      <w:rPr>
                        <w:rStyle w:val="Hyperlink"/>
                        <w:b/>
                        <w:bCs/>
                        <w:iCs/>
                      </w:rPr>
                      <w:t>)</w:t>
                    </w:r>
                  </w:hyperlink>
                </w:p>
              </w:tc>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Temperatura internă </w:t>
                  </w:r>
                  <w:hyperlink r:id="rId109" w:anchor="E0021" w:history="1">
                    <w:r w:rsidRPr="00440EDB">
                      <w:rPr>
                        <w:rStyle w:val="Hyperlink"/>
                        <w:b/>
                        <w:bCs/>
                        <w:iCs/>
                      </w:rPr>
                      <w:t>(</w:t>
                    </w:r>
                    <w:r w:rsidRPr="00440EDB">
                      <w:rPr>
                        <w:rStyle w:val="Hyperlink"/>
                        <w:b/>
                        <w:bCs/>
                        <w:iCs/>
                        <w:vertAlign w:val="superscript"/>
                      </w:rPr>
                      <w:t>3</w:t>
                    </w:r>
                    <w:r w:rsidRPr="00440EDB">
                      <w:rPr>
                        <w:rStyle w:val="Hyperlink"/>
                        <w:b/>
                        <w:bCs/>
                        <w:iCs/>
                      </w:rPr>
                      <w:t>)</w:t>
                    </w:r>
                  </w:hyperlink>
                </w:p>
              </w:tc>
              <w:tc>
                <w:tcPr>
                  <w:tcW w:w="1155"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Temperatura maximă a aerului în timpul transportului </w:t>
                  </w:r>
                  <w:hyperlink r:id="rId110" w:anchor="E0022" w:history="1">
                    <w:r w:rsidRPr="00440EDB">
                      <w:rPr>
                        <w:rStyle w:val="Hyperlink"/>
                        <w:b/>
                        <w:bCs/>
                        <w:iCs/>
                      </w:rPr>
                      <w:t>(</w:t>
                    </w:r>
                    <w:r w:rsidRPr="00440EDB">
                      <w:rPr>
                        <w:rStyle w:val="Hyperlink"/>
                        <w:b/>
                        <w:bCs/>
                        <w:iCs/>
                        <w:vertAlign w:val="superscript"/>
                      </w:rPr>
                      <w:t>4</w:t>
                    </w:r>
                    <w:r w:rsidRPr="00440EDB">
                      <w:rPr>
                        <w:rStyle w:val="Hyperlink"/>
                        <w:b/>
                        <w:bCs/>
                        <w:iCs/>
                      </w:rPr>
                      <w:t>)</w:t>
                    </w:r>
                  </w:hyperlink>
                </w:p>
              </w:tc>
              <w:tc>
                <w:tcPr>
                  <w:tcW w:w="947"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b/>
                      <w:bCs/>
                      <w:iCs/>
                    </w:rPr>
                  </w:pPr>
                  <w:r w:rsidRPr="00440EDB">
                    <w:rPr>
                      <w:b/>
                      <w:bCs/>
                      <w:iCs/>
                    </w:rPr>
                    <w:t>Media zilnică maximă a numărului de colonii de bacterii aerobe per carcasă </w:t>
                  </w:r>
                  <w:hyperlink r:id="rId111" w:anchor="E0023" w:history="1">
                    <w:r w:rsidRPr="00440EDB">
                      <w:rPr>
                        <w:rStyle w:val="Hyperlink"/>
                        <w:b/>
                        <w:bCs/>
                        <w:iCs/>
                      </w:rPr>
                      <w:t>(</w:t>
                    </w:r>
                    <w:r w:rsidRPr="00440EDB">
                      <w:rPr>
                        <w:rStyle w:val="Hyperlink"/>
                        <w:b/>
                        <w:bCs/>
                        <w:iCs/>
                        <w:vertAlign w:val="superscript"/>
                      </w:rPr>
                      <w:t>5</w:t>
                    </w:r>
                    <w:r w:rsidRPr="00440EDB">
                      <w:rPr>
                        <w:rStyle w:val="Hyperlink"/>
                        <w:b/>
                        <w:bCs/>
                        <w:iCs/>
                      </w:rPr>
                      <w:t>)</w:t>
                    </w:r>
                  </w:hyperlink>
                </w:p>
              </w:tc>
            </w:tr>
            <w:tr w:rsidR="00AE69BE" w:rsidRPr="00440EDB" w:rsidTr="006E39E8">
              <w:trPr>
                <w:trHeight w:val="457"/>
              </w:trPr>
              <w:tc>
                <w:tcPr>
                  <w:tcW w:w="474"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Ovine și caprine</w:t>
                  </w:r>
                </w:p>
              </w:tc>
              <w:tc>
                <w:tcPr>
                  <w:tcW w:w="88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4 °C</w:t>
                  </w:r>
                </w:p>
              </w:tc>
              <w:tc>
                <w:tcPr>
                  <w:tcW w:w="1006"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12 ore</w:t>
                  </w:r>
                </w:p>
              </w:tc>
              <w:tc>
                <w:tcPr>
                  <w:tcW w:w="86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15 °C</w:t>
                  </w:r>
                </w:p>
              </w:tc>
              <w:tc>
                <w:tcPr>
                  <w:tcW w:w="115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3 °C</w:t>
                  </w:r>
                </w:p>
              </w:tc>
              <w:tc>
                <w:tcPr>
                  <w:tcW w:w="94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log</w:t>
                  </w:r>
                  <w:r w:rsidRPr="00440EDB">
                    <w:rPr>
                      <w:iCs/>
                      <w:vertAlign w:val="subscript"/>
                    </w:rPr>
                    <w:t>10</w:t>
                  </w:r>
                  <w:r w:rsidRPr="00440EDB">
                    <w:rPr>
                      <w:iCs/>
                    </w:rPr>
                    <w:t> 3 cfu/cm</w:t>
                  </w:r>
                  <w:r w:rsidRPr="00440EDB">
                    <w:rPr>
                      <w:iCs/>
                      <w:vertAlign w:val="superscript"/>
                    </w:rPr>
                    <w:t>2</w:t>
                  </w:r>
                </w:p>
              </w:tc>
            </w:tr>
            <w:tr w:rsidR="00AE69BE" w:rsidRPr="00440EDB" w:rsidTr="006E39E8">
              <w:trPr>
                <w:trHeight w:val="221"/>
              </w:trPr>
              <w:tc>
                <w:tcPr>
                  <w:tcW w:w="474"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Bovine</w:t>
                  </w:r>
                </w:p>
              </w:tc>
              <w:tc>
                <w:tcPr>
                  <w:tcW w:w="88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p>
              </w:tc>
              <w:tc>
                <w:tcPr>
                  <w:tcW w:w="1006" w:type="dxa"/>
                  <w:tcBorders>
                    <w:top w:val="outset" w:sz="6" w:space="0" w:color="auto"/>
                    <w:left w:val="outset" w:sz="6" w:space="0" w:color="auto"/>
                    <w:bottom w:val="outset" w:sz="6" w:space="0" w:color="auto"/>
                    <w:right w:val="outset" w:sz="6" w:space="0" w:color="auto"/>
                  </w:tcBorders>
                  <w:shd w:val="clear" w:color="auto" w:fill="auto"/>
                  <w:hideMark/>
                </w:tcPr>
                <w:p w:rsidR="00AE69BE" w:rsidRPr="00440EDB" w:rsidRDefault="00AE69BE" w:rsidP="00440EDB">
                  <w:pPr>
                    <w:ind w:firstLine="0"/>
                    <w:rPr>
                      <w:iCs/>
                    </w:rPr>
                  </w:pPr>
                  <w:r w:rsidRPr="00440EDB">
                    <w:rPr>
                      <w:iCs/>
                    </w:rPr>
                    <w:t>24 de ore</w:t>
                  </w:r>
                </w:p>
              </w:tc>
              <w:tc>
                <w:tcPr>
                  <w:tcW w:w="86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p>
              </w:tc>
              <w:tc>
                <w:tcPr>
                  <w:tcW w:w="115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p>
              </w:tc>
              <w:tc>
                <w:tcPr>
                  <w:tcW w:w="9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p>
              </w:tc>
            </w:tr>
            <w:tr w:rsidR="00AE69BE" w:rsidRPr="00440EDB" w:rsidTr="006E39E8">
              <w:trPr>
                <w:trHeight w:val="1367"/>
              </w:trPr>
              <w:tc>
                <w:tcPr>
                  <w:tcW w:w="5333"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440EDB" w:rsidRDefault="00AE69BE" w:rsidP="00440EDB">
                  <w:pPr>
                    <w:ind w:firstLine="0"/>
                    <w:rPr>
                      <w:iCs/>
                    </w:rPr>
                  </w:pPr>
                  <w:r w:rsidRPr="00440EDB">
                    <w:rPr>
                      <w:iCs/>
                    </w:rPr>
                    <w:t>(</w:t>
                  </w:r>
                  <w:r w:rsidRPr="00440EDB">
                    <w:rPr>
                      <w:iCs/>
                      <w:vertAlign w:val="superscript"/>
                    </w:rPr>
                    <w:t>1</w:t>
                  </w:r>
                  <w:r w:rsidRPr="00440EDB">
                    <w:rPr>
                      <w:iCs/>
                    </w:rPr>
                    <w:t>)   Temperatura maximă permisă la suprafață la momentul încărcării și, ulterior, măsurată la nivelul celor mai groase părți ale carcasei, semicarcaselor, sferturilor de carcase sau semicarcaselor tranșate în trei bucăți pentru vânzare angro.</w:t>
                  </w:r>
                </w:p>
                <w:p w:rsidR="00AE69BE" w:rsidRPr="00440EDB" w:rsidRDefault="00AE69BE" w:rsidP="00440EDB">
                  <w:pPr>
                    <w:ind w:firstLine="0"/>
                    <w:rPr>
                      <w:iCs/>
                    </w:rPr>
                  </w:pPr>
                  <w:r w:rsidRPr="00440EDB">
                    <w:rPr>
                      <w:iCs/>
                    </w:rPr>
                    <w:t>(</w:t>
                  </w:r>
                  <w:r w:rsidRPr="00440EDB">
                    <w:rPr>
                      <w:iCs/>
                      <w:vertAlign w:val="superscript"/>
                    </w:rPr>
                    <w:t>2</w:t>
                  </w:r>
                  <w:r w:rsidRPr="00440EDB">
                    <w:rPr>
                      <w:iCs/>
                    </w:rPr>
                    <w:t>)   Perioada maximă permisă de la momentul sacrificării până la atingerea temperaturii maxime la suprafață permise la încărcare.</w:t>
                  </w:r>
                </w:p>
                <w:p w:rsidR="00AE69BE" w:rsidRPr="00440EDB" w:rsidRDefault="00AE69BE" w:rsidP="00440EDB">
                  <w:pPr>
                    <w:ind w:firstLine="0"/>
                    <w:rPr>
                      <w:iCs/>
                    </w:rPr>
                  </w:pPr>
                  <w:r w:rsidRPr="00440EDB">
                    <w:rPr>
                      <w:iCs/>
                    </w:rPr>
                    <w:t>(</w:t>
                  </w:r>
                  <w:r w:rsidRPr="00440EDB">
                    <w:rPr>
                      <w:iCs/>
                      <w:vertAlign w:val="superscript"/>
                    </w:rPr>
                    <w:t>3</w:t>
                  </w:r>
                  <w:r w:rsidRPr="00440EDB">
                    <w:rPr>
                      <w:iCs/>
                    </w:rPr>
                    <w:t>)   Temperatura internă maximă a cărnii permisă la momentul încărcării și ulterior.</w:t>
                  </w:r>
                </w:p>
                <w:p w:rsidR="00AE69BE" w:rsidRPr="00440EDB" w:rsidRDefault="00AE69BE" w:rsidP="00440EDB">
                  <w:pPr>
                    <w:ind w:firstLine="0"/>
                    <w:rPr>
                      <w:iCs/>
                    </w:rPr>
                  </w:pPr>
                  <w:r w:rsidRPr="00440EDB">
                    <w:rPr>
                      <w:iCs/>
                    </w:rPr>
                    <w:t>(</w:t>
                  </w:r>
                  <w:r w:rsidRPr="00440EDB">
                    <w:rPr>
                      <w:iCs/>
                      <w:vertAlign w:val="superscript"/>
                    </w:rPr>
                    <w:t>4</w:t>
                  </w:r>
                  <w:r w:rsidRPr="00440EDB">
                    <w:rPr>
                      <w:iCs/>
                    </w:rPr>
                    <w:t>)   Temperatura maximă a aerului la care carnea poate fi expusă din momentul în care începe încărcarea și pe toată durata transportului.(</w:t>
                  </w:r>
                  <w:r w:rsidRPr="00440EDB">
                    <w:rPr>
                      <w:iCs/>
                      <w:vertAlign w:val="superscript"/>
                    </w:rPr>
                    <w:t>5</w:t>
                  </w:r>
                  <w:r w:rsidRPr="00440EDB">
                    <w:rPr>
                      <w:iCs/>
                    </w:rPr>
                    <w:t>)   </w:t>
                  </w:r>
                </w:p>
                <w:p w:rsidR="00AE69BE" w:rsidRPr="00440EDB" w:rsidRDefault="00AE69BE" w:rsidP="00440EDB">
                  <w:pPr>
                    <w:ind w:firstLine="0"/>
                    <w:rPr>
                      <w:iCs/>
                    </w:rPr>
                  </w:pPr>
                  <w:r w:rsidRPr="00440EDB">
                    <w:rPr>
                      <w:iCs/>
                    </w:rPr>
                    <w:lastRenderedPageBreak/>
                    <w:t>(</w:t>
                  </w:r>
                  <w:r w:rsidRPr="00440EDB">
                    <w:rPr>
                      <w:iCs/>
                      <w:vertAlign w:val="superscript"/>
                    </w:rPr>
                    <w:t>5</w:t>
                  </w:r>
                  <w:r w:rsidRPr="00440EDB">
                    <w:rPr>
                      <w:iCs/>
                    </w:rPr>
                    <w:t>) Media zilnică maximă a numărului de colonii de bacterii aerobe a abatorului utilizând o perioadă rulantă de 10 săptămâni, autorizată pentru carcasele de specii relevante, astfel cum a fost evaluată de către operator într-un mod satisfăcător pentru autoritatea competentă, în conformitate cu procedurile de prelevare de probe și de testare stabilite la punctele 2.1.1, 2.1.2 din capitolul 2 și la punctul 3.2 din capitolul 3 din anexa I la Regulamentul (CE) nr. 2073/2005.</w:t>
                  </w:r>
                </w:p>
              </w:tc>
            </w:tr>
          </w:tbl>
          <w:p w:rsidR="00AE69BE" w:rsidRPr="00440EDB" w:rsidRDefault="00AE69BE" w:rsidP="00440EDB">
            <w:pPr>
              <w:ind w:firstLine="0"/>
              <w:rPr>
                <w:iCs/>
              </w:rPr>
            </w:pPr>
            <w:r w:rsidRPr="00440EDB">
              <w:rPr>
                <w:rFonts w:hint="eastAsia"/>
                <w:iCs/>
              </w:rPr>
              <w:lastRenderedPageBreak/>
              <w:t>(ix) metodele de măsurare a temperaturii la suprafață se validează și se utilizează următoarea metodă ca metodă de referință:</w:t>
            </w:r>
          </w:p>
          <w:p w:rsidR="00AE69BE" w:rsidRPr="00440EDB" w:rsidRDefault="00AE69BE" w:rsidP="00440EDB">
            <w:pPr>
              <w:ind w:firstLine="0"/>
              <w:rPr>
                <w:iCs/>
              </w:rPr>
            </w:pPr>
            <w:r w:rsidRPr="00440EDB">
              <w:rPr>
                <w:rFonts w:hint="eastAsia"/>
                <w:iCs/>
              </w:rPr>
              <w:t>— se utilizează un termometru etalonat în conformitate cu cea mai recentă versiune a ISO 13485;</w:t>
            </w:r>
          </w:p>
          <w:p w:rsidR="00AE69BE" w:rsidRPr="00440EDB" w:rsidRDefault="00AE69BE" w:rsidP="00440EDB">
            <w:pPr>
              <w:ind w:firstLine="0"/>
              <w:rPr>
                <w:iCs/>
              </w:rPr>
            </w:pPr>
            <w:r w:rsidRPr="00440EDB">
              <w:rPr>
                <w:rFonts w:hint="eastAsia"/>
                <w:iCs/>
              </w:rPr>
              <w:t>— senzorul trebuie să fie introdus perpendicular, la o adâncime cuprinsă între 0,5 și 1 cm, în partea cea mai groasă a părții exterioare a:</w:t>
            </w:r>
          </w:p>
          <w:p w:rsidR="00AE69BE" w:rsidRPr="00440EDB" w:rsidRDefault="00AE69BE" w:rsidP="00440EDB">
            <w:pPr>
              <w:ind w:firstLine="0"/>
              <w:rPr>
                <w:iCs/>
              </w:rPr>
            </w:pPr>
            <w:r w:rsidRPr="00440EDB">
              <w:rPr>
                <w:rFonts w:hint="eastAsia"/>
                <w:iCs/>
              </w:rPr>
              <w:t>(a) umărului; sau</w:t>
            </w:r>
          </w:p>
          <w:p w:rsidR="00AE69BE" w:rsidRPr="00440EDB" w:rsidRDefault="00AE69BE" w:rsidP="00440EDB">
            <w:pPr>
              <w:ind w:firstLine="0"/>
              <w:rPr>
                <w:iCs/>
              </w:rPr>
            </w:pPr>
            <w:r w:rsidRPr="00440EDB">
              <w:rPr>
                <w:rFonts w:hint="eastAsia"/>
                <w:iCs/>
              </w:rPr>
              <w:t>(b) piciorului în cazul bovinelor, ovinelor și caprinelor sau a pulpei ori a suprafeței interne a pulpei din partea superioară mijlocie în cazul porcinelor;</w:t>
            </w:r>
          </w:p>
          <w:p w:rsidR="00AE69BE" w:rsidRDefault="00AE69BE" w:rsidP="00440EDB">
            <w:pPr>
              <w:ind w:firstLine="0"/>
              <w:rPr>
                <w:iCs/>
              </w:rPr>
            </w:pPr>
            <w:r w:rsidRPr="00440EDB">
              <w:rPr>
                <w:rFonts w:hint="eastAsia"/>
                <w:iCs/>
              </w:rPr>
              <w:t>— se efectuează cinci măsurători ale temperaturii, după cum urmează:</w:t>
            </w:r>
          </w:p>
          <w:p w:rsidR="00AE69BE" w:rsidRDefault="00AE69BE" w:rsidP="00440EDB">
            <w:pPr>
              <w:ind w:firstLine="0"/>
              <w:rPr>
                <w:iCs/>
              </w:rPr>
            </w:pPr>
            <w:r>
              <w:rPr>
                <w:iCs/>
                <w:noProof/>
              </w:rPr>
              <w:drawing>
                <wp:inline distT="0" distB="0" distL="0" distR="0" wp14:anchorId="0504534A" wp14:editId="11FBF568">
                  <wp:extent cx="1231265" cy="1219200"/>
                  <wp:effectExtent l="0" t="0" r="698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31265" cy="1219200"/>
                          </a:xfrm>
                          <a:prstGeom prst="rect">
                            <a:avLst/>
                          </a:prstGeom>
                          <a:noFill/>
                        </pic:spPr>
                      </pic:pic>
                    </a:graphicData>
                  </a:graphic>
                </wp:inline>
              </w:drawing>
            </w:r>
          </w:p>
          <w:p w:rsidR="00AE69BE" w:rsidRPr="00440EDB" w:rsidRDefault="00AE69BE" w:rsidP="00440EDB">
            <w:pPr>
              <w:ind w:firstLine="0"/>
              <w:rPr>
                <w:iCs/>
              </w:rPr>
            </w:pPr>
          </w:p>
          <w:p w:rsidR="00AE69BE" w:rsidRPr="00440EDB" w:rsidRDefault="00AE69BE" w:rsidP="00440EDB">
            <w:pPr>
              <w:ind w:firstLine="0"/>
              <w:rPr>
                <w:iCs/>
              </w:rPr>
            </w:pPr>
            <w:r w:rsidRPr="00440EDB">
              <w:rPr>
                <w:rFonts w:hint="eastAsia"/>
                <w:iCs/>
              </w:rPr>
              <w:t>— în cadrul a cel puțin uneia dintre cele cinci măsurători, temperatura la suprafață trebuie să se situeze sub valorile prevăzute la subpunctul (viii).</w:t>
            </w:r>
          </w:p>
          <w:p w:rsidR="00AE69BE" w:rsidRPr="00440EDB" w:rsidRDefault="00E92DEB" w:rsidP="00440EDB">
            <w:pPr>
              <w:ind w:firstLine="0"/>
              <w:rPr>
                <w:b/>
                <w:bCs/>
                <w:iCs/>
              </w:rPr>
            </w:pPr>
            <w:hyperlink r:id="rId113" w:tooltip="32021R1374: REPLACED" w:history="1">
              <w:r w:rsidR="00AE69BE" w:rsidRPr="00440EDB">
                <w:rPr>
                  <w:rStyle w:val="Hyperlink"/>
                  <w:rFonts w:hint="eastAsia"/>
                  <w:b/>
                  <w:bCs/>
                  <w:iCs/>
                </w:rPr>
                <w:t>▼M23</w:t>
              </w:r>
            </w:hyperlink>
          </w:p>
          <w:p w:rsidR="00AE69BE" w:rsidRPr="00440EDB" w:rsidRDefault="00AE69BE" w:rsidP="00440EDB">
            <w:pPr>
              <w:ind w:firstLine="0"/>
              <w:rPr>
                <w:iCs/>
              </w:rPr>
            </w:pPr>
            <w:r w:rsidRPr="00440EDB">
              <w:rPr>
                <w:rFonts w:hint="eastAsia"/>
                <w:iCs/>
              </w:rPr>
              <w:t>4. carnea destinată congelării trebuie să fie congelată fără întârzieri nejustificate, luând în considerare perioada de stabilizare, necesară eventual înainte de congelare.</w:t>
            </w:r>
          </w:p>
          <w:p w:rsidR="00AE69BE" w:rsidRPr="00440EDB" w:rsidRDefault="00AE69BE" w:rsidP="00440EDB">
            <w:pPr>
              <w:ind w:firstLine="0"/>
              <w:rPr>
                <w:iCs/>
              </w:rPr>
            </w:pPr>
            <w:r w:rsidRPr="00440EDB">
              <w:rPr>
                <w:rFonts w:hint="eastAsia"/>
                <w:iCs/>
              </w:rPr>
              <w:t>Cu toate acestea, operatorii din sectorul alimentar care desfășoară o activitate de vânzare cu amănuntul pot congela carnea în vederea redistribuirii acesteia în scopul donării de alimente, în conformitate cu următoarele condiții:</w:t>
            </w:r>
          </w:p>
          <w:p w:rsidR="00AE69BE" w:rsidRPr="00440EDB" w:rsidRDefault="00AE69BE" w:rsidP="00440EDB">
            <w:pPr>
              <w:ind w:firstLine="0"/>
              <w:rPr>
                <w:iCs/>
              </w:rPr>
            </w:pPr>
            <w:r w:rsidRPr="00440EDB">
              <w:rPr>
                <w:rFonts w:hint="eastAsia"/>
                <w:iCs/>
              </w:rPr>
              <w:t xml:space="preserve">(i) în cazul cărnii căreia i se aplică o dată limită de consum în conformitate cu articolul 24 din Regulamentul (UE) </w:t>
            </w:r>
            <w:r w:rsidRPr="00440EDB">
              <w:rPr>
                <w:rFonts w:hint="eastAsia"/>
                <w:iCs/>
              </w:rPr>
              <w:lastRenderedPageBreak/>
              <w:t>nr. 1169/2011 al Parlamentului European și al Consiliului (</w:t>
            </w:r>
            <w:hyperlink r:id="rId114" w:anchor="E0024" w:history="1">
              <w:r w:rsidRPr="00440EDB">
                <w:rPr>
                  <w:rStyle w:val="Hyperlink"/>
                  <w:rFonts w:hint="eastAsia"/>
                  <w:iCs/>
                </w:rPr>
                <w:t> </w:t>
              </w:r>
              <w:r w:rsidRPr="00440EDB">
                <w:rPr>
                  <w:rStyle w:val="Hyperlink"/>
                  <w:rFonts w:hint="eastAsia"/>
                  <w:iCs/>
                  <w:vertAlign w:val="superscript"/>
                </w:rPr>
                <w:t>15</w:t>
              </w:r>
              <w:r w:rsidRPr="00440EDB">
                <w:rPr>
                  <w:rStyle w:val="Hyperlink"/>
                  <w:rFonts w:hint="eastAsia"/>
                  <w:iCs/>
                </w:rPr>
                <w:t> </w:t>
              </w:r>
            </w:hyperlink>
            <w:r w:rsidRPr="00440EDB">
              <w:rPr>
                <w:rFonts w:hint="eastAsia"/>
                <w:iCs/>
              </w:rPr>
              <w:t>), înainte de expirarea datei respective;</w:t>
            </w:r>
          </w:p>
          <w:p w:rsidR="00AE69BE" w:rsidRPr="00440EDB" w:rsidRDefault="00AE69BE" w:rsidP="00440EDB">
            <w:pPr>
              <w:ind w:firstLine="0"/>
              <w:rPr>
                <w:iCs/>
              </w:rPr>
            </w:pPr>
            <w:r w:rsidRPr="00440EDB">
              <w:rPr>
                <w:rFonts w:hint="eastAsia"/>
                <w:iCs/>
              </w:rPr>
              <w:t>(ii) fără întârzieri nejustificate la o temperatură mai mică sau egală cu -18 °C;</w:t>
            </w:r>
          </w:p>
          <w:p w:rsidR="00AE69BE" w:rsidRPr="00440EDB" w:rsidRDefault="00AE69BE" w:rsidP="00440EDB">
            <w:pPr>
              <w:ind w:firstLine="0"/>
              <w:rPr>
                <w:iCs/>
              </w:rPr>
            </w:pPr>
            <w:r w:rsidRPr="00440EDB">
              <w:rPr>
                <w:rFonts w:hint="eastAsia"/>
                <w:iCs/>
              </w:rPr>
              <w:t>(iii) asigurarea documentării datei de congelare și a indicării acesteia fie pe etichetă, fie prin alte mijloace;</w:t>
            </w:r>
          </w:p>
          <w:p w:rsidR="00AE69BE" w:rsidRPr="00440EDB" w:rsidRDefault="00AE69BE" w:rsidP="00440EDB">
            <w:pPr>
              <w:ind w:firstLine="0"/>
              <w:rPr>
                <w:iCs/>
              </w:rPr>
            </w:pPr>
            <w:r w:rsidRPr="00440EDB">
              <w:rPr>
                <w:rFonts w:hint="eastAsia"/>
                <w:iCs/>
              </w:rPr>
              <w:t>(iv) excluderea cărnii care a fost congela</w:t>
            </w:r>
            <w:r>
              <w:rPr>
                <w:rFonts w:hint="eastAsia"/>
                <w:iCs/>
              </w:rPr>
              <w:t xml:space="preserve">tă anterior (carne decongelată) </w:t>
            </w:r>
            <w:r w:rsidRPr="00440EDB">
              <w:rPr>
                <w:rFonts w:hint="eastAsia"/>
                <w:iCs/>
              </w:rPr>
              <w:t>și</w:t>
            </w:r>
          </w:p>
          <w:p w:rsidR="00AE69BE" w:rsidRPr="00440EDB" w:rsidRDefault="00AE69BE" w:rsidP="00440EDB">
            <w:pPr>
              <w:ind w:firstLine="0"/>
              <w:rPr>
                <w:iCs/>
              </w:rPr>
            </w:pPr>
            <w:r w:rsidRPr="00440EDB">
              <w:rPr>
                <w:rFonts w:hint="eastAsia"/>
                <w:iCs/>
              </w:rPr>
              <w:t>(v) în conformitate cu orice condiție stabilită de autoritățile competente pentru congelare și pentru utilizarea ulterioară ca aliment.</w:t>
            </w:r>
          </w:p>
          <w:p w:rsidR="00AE69BE" w:rsidRPr="00440EDB" w:rsidRDefault="00E92DEB" w:rsidP="00440EDB">
            <w:pPr>
              <w:ind w:firstLine="0"/>
              <w:rPr>
                <w:b/>
                <w:bCs/>
                <w:iCs/>
              </w:rPr>
            </w:pPr>
            <w:hyperlink r:id="rId115" w:tooltip="32004R0853" w:history="1">
              <w:r w:rsidR="00AE69BE" w:rsidRPr="00440EDB">
                <w:rPr>
                  <w:rStyle w:val="Hyperlink"/>
                  <w:rFonts w:hint="eastAsia"/>
                  <w:b/>
                  <w:bCs/>
                  <w:iCs/>
                </w:rPr>
                <w:t>▼B</w:t>
              </w:r>
            </w:hyperlink>
          </w:p>
          <w:p w:rsidR="00AE69BE" w:rsidRPr="00440EDB" w:rsidRDefault="00AE69BE" w:rsidP="00440EDB">
            <w:pPr>
              <w:ind w:firstLine="0"/>
              <w:rPr>
                <w:iCs/>
              </w:rPr>
            </w:pPr>
            <w:r w:rsidRPr="00440EDB">
              <w:rPr>
                <w:rFonts w:hint="eastAsia"/>
                <w:iCs/>
              </w:rPr>
              <w:t>5. în timpul depozitării și transportului, carnea expusă trebuie separată de carnea ambalată, cu excepția cazului în care aceasta este depozitată sau transportată în momente diferite sau astfel încât ambalajul și modul de depozitare sau de transport să nu poată constitui o sursă de contaminare pentru carne.</w:t>
            </w:r>
          </w:p>
          <w:p w:rsidR="00AE69BE" w:rsidRDefault="00AE69BE" w:rsidP="00C35BA1">
            <w:pPr>
              <w:ind w:firstLine="0"/>
              <w:rPr>
                <w:iCs/>
              </w:rPr>
            </w:pPr>
          </w:p>
          <w:p w:rsidR="00AE69BE" w:rsidRPr="00C35BA1" w:rsidRDefault="00AE69BE" w:rsidP="00C35BA1">
            <w:pPr>
              <w:ind w:firstLine="0"/>
              <w:rPr>
                <w:iCs/>
              </w:rPr>
            </w:pPr>
          </w:p>
          <w:p w:rsidR="00AE69BE" w:rsidRPr="00B55A4A" w:rsidRDefault="00AE69BE" w:rsidP="00731344">
            <w:pPr>
              <w:ind w:firstLine="0"/>
              <w:rPr>
                <w:iCs/>
              </w:rPr>
            </w:pPr>
          </w:p>
        </w:tc>
        <w:tc>
          <w:tcPr>
            <w:tcW w:w="5386" w:type="dxa"/>
          </w:tcPr>
          <w:p w:rsidR="00C9468E" w:rsidRPr="00C9468E" w:rsidRDefault="00C9468E" w:rsidP="00C9468E">
            <w:pPr>
              <w:ind w:firstLine="0"/>
              <w:rPr>
                <w:b/>
                <w:bCs/>
                <w:iCs/>
                <w:lang w:val="ro-MD"/>
              </w:rPr>
            </w:pPr>
            <w:r w:rsidRPr="00C9468E">
              <w:rPr>
                <w:b/>
                <w:bCs/>
                <w:iCs/>
                <w:lang w:val="ro-MD"/>
              </w:rPr>
              <w:lastRenderedPageBreak/>
              <w:t>Secțiunea a 3-a</w:t>
            </w:r>
          </w:p>
          <w:p w:rsidR="00C9468E" w:rsidRPr="00C9468E" w:rsidRDefault="00C9468E" w:rsidP="00C9468E">
            <w:pPr>
              <w:ind w:firstLine="0"/>
              <w:rPr>
                <w:b/>
                <w:bCs/>
                <w:iCs/>
                <w:lang w:val="ro-MD"/>
              </w:rPr>
            </w:pPr>
            <w:r w:rsidRPr="00C9468E">
              <w:rPr>
                <w:b/>
                <w:bCs/>
                <w:iCs/>
                <w:lang w:val="ro-MD"/>
              </w:rPr>
              <w:t>DEPOZITAREA ȘI TRANSPORTUL</w:t>
            </w:r>
          </w:p>
          <w:p w:rsidR="00C9468E" w:rsidRPr="00C9468E" w:rsidRDefault="00C9468E" w:rsidP="00C9468E">
            <w:pPr>
              <w:ind w:firstLine="0"/>
              <w:rPr>
                <w:bCs/>
                <w:iCs/>
                <w:lang w:val="ro-MD"/>
              </w:rPr>
            </w:pPr>
            <w:r w:rsidRPr="00C9468E">
              <w:rPr>
                <w:b/>
                <w:bCs/>
                <w:iCs/>
                <w:lang w:val="ro-MD"/>
              </w:rPr>
              <w:t>18.</w:t>
            </w:r>
            <w:r w:rsidRPr="00C9468E">
              <w:rPr>
                <w:bCs/>
                <w:iCs/>
                <w:lang w:val="ro-MD"/>
              </w:rPr>
              <w:t xml:space="preserve"> Operatorii din domeniul alimentar trebuie să se asigure că depozitarea și transportul cărnii de ungulate domestice sunt efectuate în conformitate cu următoarele cerințe:</w:t>
            </w:r>
          </w:p>
          <w:p w:rsidR="00C9468E" w:rsidRPr="00C9468E" w:rsidRDefault="00C9468E" w:rsidP="00C9468E">
            <w:pPr>
              <w:ind w:firstLine="0"/>
              <w:rPr>
                <w:bCs/>
                <w:iCs/>
                <w:lang w:val="ro-MD"/>
              </w:rPr>
            </w:pPr>
            <w:r w:rsidRPr="00C9468E">
              <w:rPr>
                <w:bCs/>
                <w:iCs/>
                <w:lang w:val="ro-MD"/>
              </w:rPr>
              <w:t>18.1 cu excepția cazului în care există dispoziții contrare, este necesar ca inspecția veterinară </w:t>
            </w:r>
            <w:r w:rsidRPr="00C9468E">
              <w:rPr>
                <w:bCs/>
                <w:i/>
                <w:iCs/>
                <w:lang w:val="ro-MD"/>
              </w:rPr>
              <w:t>post-mortem</w:t>
            </w:r>
            <w:r w:rsidRPr="00C9468E">
              <w:rPr>
                <w:bCs/>
                <w:iCs/>
                <w:lang w:val="ro-MD"/>
              </w:rPr>
              <w:t> să fie imediat urmată de o refrigerare în abator pentru a se asigura, în toate părțile cărnii, o temperatură care să nu fie mai mare de 3°C pentru organele comestibile și 7°C pentru celelalte tipuri de carne, după o curbă care să asigure o scădere continuă a temperaturii. Cu toate acestea, carnea poate fi tranșată și dezosată în timpul refrigerării în conformitate cu dispozițiile din pct. 15.4;</w:t>
            </w:r>
          </w:p>
          <w:p w:rsidR="00C9468E" w:rsidRPr="00C9468E" w:rsidRDefault="00C9468E" w:rsidP="00C9468E">
            <w:pPr>
              <w:ind w:firstLine="0"/>
              <w:rPr>
                <w:bCs/>
                <w:iCs/>
                <w:lang w:val="ro-MD"/>
              </w:rPr>
            </w:pPr>
            <w:r w:rsidRPr="00C9468E">
              <w:rPr>
                <w:bCs/>
                <w:iCs/>
                <w:lang w:val="ro-MD"/>
              </w:rPr>
              <w:t>18.2 în timpul procesului de refrigerare trebuie să fie asigurată o ventilare corespunzătoare pentru a evita orice condens la suprafața cărnii;</w:t>
            </w:r>
          </w:p>
          <w:p w:rsidR="00C9468E" w:rsidRPr="00C9468E" w:rsidRDefault="00C9468E" w:rsidP="00C9468E">
            <w:pPr>
              <w:ind w:firstLine="0"/>
              <w:rPr>
                <w:bCs/>
                <w:iCs/>
                <w:lang w:val="ro-MD"/>
              </w:rPr>
            </w:pPr>
            <w:r w:rsidRPr="00C9468E">
              <w:rPr>
                <w:bCs/>
                <w:iCs/>
                <w:lang w:val="ro-MD"/>
              </w:rPr>
              <w:t>18.3 carnea trebuie să ajungă la temperatura prevăzută la subpct. 18.1 și să și-o mențină înainte de depozitare și în timpul acesteia;</w:t>
            </w:r>
          </w:p>
          <w:p w:rsidR="00C9468E" w:rsidRPr="00C9468E" w:rsidRDefault="00C9468E" w:rsidP="00C9468E">
            <w:pPr>
              <w:ind w:firstLine="0"/>
              <w:rPr>
                <w:bCs/>
                <w:iCs/>
                <w:lang w:val="ro-MD"/>
              </w:rPr>
            </w:pPr>
            <w:r w:rsidRPr="00C9468E">
              <w:rPr>
                <w:b/>
                <w:bCs/>
                <w:iCs/>
                <w:lang w:val="ro-MD"/>
              </w:rPr>
              <w:t>19.</w:t>
            </w:r>
            <w:r w:rsidRPr="00C9468E">
              <w:rPr>
                <w:rFonts w:hint="eastAsia"/>
                <w:bCs/>
                <w:iCs/>
                <w:lang w:val="ro-MD"/>
              </w:rPr>
              <w:t> În sensul prezentului punct, „maturare uscată” înseamnă depozitarea cărnii proaspete în condiții aerobe de suspendare a carcaselor sau a bucăților neambalate ori ambalate în saci permeabili la vapori de apă într-o încăpere frigorifică sau într-un dulap frigorific și lăsată să se matureze timp de mai multe săptămâni în condiții de mediu controlate, cum ar fi temperatura, umiditatea relativă și fluxul de aer.</w:t>
            </w:r>
          </w:p>
          <w:p w:rsidR="00C9468E" w:rsidRPr="00C9468E" w:rsidRDefault="00C9468E" w:rsidP="00C9468E">
            <w:pPr>
              <w:ind w:firstLine="0"/>
              <w:rPr>
                <w:bCs/>
                <w:iCs/>
                <w:lang w:val="ro-MD"/>
              </w:rPr>
            </w:pPr>
            <w:r w:rsidRPr="00C9468E">
              <w:rPr>
                <w:bCs/>
                <w:iCs/>
                <w:lang w:val="ro-MD"/>
              </w:rPr>
              <w:t xml:space="preserve">19.1 Înainte de introducerea pe piață sau congelare, carnea de vită supusă procesului de maturare uscată trebuie depozitată într-o încăpere specială sau într-un dulap special, la o temperatură la suprafață cuprinsă între – 0,5 și 3,0 °C, cu o umiditate relativă de </w:t>
            </w:r>
            <w:r w:rsidRPr="00C9468E">
              <w:rPr>
                <w:bCs/>
                <w:iCs/>
                <w:lang w:val="ro-MD"/>
              </w:rPr>
              <w:lastRenderedPageBreak/>
              <w:t>maximum 85 % și un flux de aer cuprins între 0,2 și 0,5 m/s, pentru o perioadă de maximum 35 de zile de la încheierea perioadei de stabilizare după sacrificare. Cu toate acestea, operatorii din sectorul alimentar pot să aplice alte combinații de temperatură la suprafață, umiditate relativă, flux de aer și timp sau să realizeze maturarea uscată a cărnii provenite de la alte specii, dacă demonstrează într-un mod considerat satisfăcător de către autoritatea competentă că sunt oferite garanții echivalente cu privire la siguranța cărnii.</w:t>
            </w:r>
          </w:p>
          <w:p w:rsidR="00C9468E" w:rsidRPr="00C9468E" w:rsidRDefault="00C9468E" w:rsidP="00C9468E">
            <w:pPr>
              <w:ind w:firstLine="0"/>
              <w:rPr>
                <w:bCs/>
                <w:iCs/>
                <w:lang w:val="ro-MD"/>
              </w:rPr>
            </w:pPr>
            <w:r w:rsidRPr="00C9468E">
              <w:rPr>
                <w:bCs/>
                <w:iCs/>
                <w:lang w:val="ro-MD"/>
              </w:rPr>
              <w:t>19.2 În plus, se aplică următoarele măsuri specifice:</w:t>
            </w:r>
          </w:p>
          <w:p w:rsidR="00C9468E" w:rsidRPr="00C9468E" w:rsidRDefault="00C9468E" w:rsidP="00C9468E">
            <w:pPr>
              <w:ind w:firstLine="0"/>
              <w:rPr>
                <w:bCs/>
                <w:iCs/>
                <w:lang w:val="ro-MD"/>
              </w:rPr>
            </w:pPr>
            <w:r w:rsidRPr="00C9468E">
              <w:rPr>
                <w:bCs/>
                <w:iCs/>
                <w:lang w:val="ro-MD"/>
              </w:rPr>
              <w:t>19.2.1 procesul de maturare uscată începe imediat după perioada de stabilizare după sacrificare, iar tranșarea și/sau transportul până la o unitate care efectuează maturarea uscată nu este amânată fără motiv;</w:t>
            </w:r>
          </w:p>
          <w:p w:rsidR="00C9468E" w:rsidRPr="00C9468E" w:rsidRDefault="00C9468E" w:rsidP="00C9468E">
            <w:pPr>
              <w:ind w:firstLine="0"/>
              <w:rPr>
                <w:bCs/>
                <w:iCs/>
                <w:lang w:val="ro-MD"/>
              </w:rPr>
            </w:pPr>
            <w:r w:rsidRPr="00C9468E">
              <w:rPr>
                <w:bCs/>
                <w:iCs/>
                <w:lang w:val="ro-MD"/>
              </w:rPr>
              <w:t>19.2.2 carnea nu se încarcă în încăpere sau în dulap înainte de atingerea temperaturii și a umidității relative menționate la al doilea paragraf;</w:t>
            </w:r>
          </w:p>
          <w:p w:rsidR="00C9468E" w:rsidRPr="00C9468E" w:rsidRDefault="00C9468E" w:rsidP="00C9468E">
            <w:pPr>
              <w:ind w:firstLine="0"/>
              <w:rPr>
                <w:bCs/>
                <w:iCs/>
                <w:lang w:val="ro-MD"/>
              </w:rPr>
            </w:pPr>
            <w:r w:rsidRPr="00C9468E">
              <w:rPr>
                <w:bCs/>
                <w:iCs/>
                <w:lang w:val="ro-MD"/>
              </w:rPr>
              <w:t>19.2.3 </w:t>
            </w:r>
            <w:r w:rsidRPr="00C9468E" w:rsidDel="00D6115C">
              <w:rPr>
                <w:bCs/>
                <w:iCs/>
                <w:lang w:val="ro-MD"/>
              </w:rPr>
              <w:t xml:space="preserve"> </w:t>
            </w:r>
            <w:r w:rsidRPr="00C9468E">
              <w:rPr>
                <w:bCs/>
                <w:iCs/>
                <w:lang w:val="ro-MD"/>
              </w:rPr>
              <w:t>carnea este suspendată de os sau, în cazul în care se utilizează un raft, trebuie asigurată o perforare suficientă pentru a facilita întoarcerea regulată a fluxului de aer, utilizând metode igienice;</w:t>
            </w:r>
          </w:p>
          <w:p w:rsidR="00C9468E" w:rsidRPr="00C9468E" w:rsidRDefault="00C9468E" w:rsidP="00C9468E">
            <w:pPr>
              <w:ind w:firstLine="0"/>
              <w:rPr>
                <w:bCs/>
                <w:iCs/>
                <w:lang w:val="ro-MD"/>
              </w:rPr>
            </w:pPr>
            <w:r w:rsidRPr="00C9468E">
              <w:rPr>
                <w:bCs/>
                <w:iCs/>
                <w:lang w:val="ro-MD"/>
              </w:rPr>
              <w:t>19.2.4 </w:t>
            </w:r>
            <w:r w:rsidRPr="00C9468E" w:rsidDel="00D6115C">
              <w:rPr>
                <w:bCs/>
                <w:iCs/>
                <w:lang w:val="ro-MD"/>
              </w:rPr>
              <w:t xml:space="preserve"> </w:t>
            </w:r>
            <w:r w:rsidRPr="00C9468E">
              <w:rPr>
                <w:bCs/>
                <w:iCs/>
                <w:lang w:val="ro-MD"/>
              </w:rPr>
              <w:t>la începutul procesului de maturare uscată se poate aplica un flux de aer mai mare pentru a facilita dezvoltarea timpurie a crustei și pentru a reduce activitatea apei la suprafață;</w:t>
            </w:r>
          </w:p>
          <w:p w:rsidR="00C9468E" w:rsidRPr="00C9468E" w:rsidRDefault="00C9468E" w:rsidP="00C9468E">
            <w:pPr>
              <w:ind w:firstLine="0"/>
              <w:rPr>
                <w:bCs/>
                <w:iCs/>
                <w:lang w:val="ro-MD"/>
              </w:rPr>
            </w:pPr>
            <w:r w:rsidRPr="00C9468E">
              <w:rPr>
                <w:bCs/>
                <w:iCs/>
                <w:lang w:val="ro-MD"/>
              </w:rPr>
              <w:t>19.2.5 trebuie utilizate termometre, sonde de umiditate relativă și alte echipamente pentru monitorizarea exactă și facilitarea controlului condițiilor din încăpere sau dulap;</w:t>
            </w:r>
          </w:p>
          <w:p w:rsidR="00C9468E" w:rsidRPr="00C9468E" w:rsidRDefault="00C9468E" w:rsidP="00C9468E">
            <w:pPr>
              <w:ind w:firstLine="0"/>
              <w:rPr>
                <w:bCs/>
                <w:iCs/>
                <w:lang w:val="ro-MD"/>
              </w:rPr>
            </w:pPr>
            <w:r w:rsidRPr="00C9468E">
              <w:rPr>
                <w:bCs/>
                <w:iCs/>
                <w:lang w:val="ro-MD"/>
              </w:rPr>
              <w:t>19.2.6</w:t>
            </w:r>
            <w:r w:rsidRPr="00C9468E" w:rsidDel="001A7EFC">
              <w:rPr>
                <w:bCs/>
                <w:iCs/>
                <w:lang w:val="ro-MD"/>
              </w:rPr>
              <w:t xml:space="preserve"> </w:t>
            </w:r>
            <w:r w:rsidRPr="00C9468E">
              <w:rPr>
                <w:bCs/>
                <w:iCs/>
                <w:lang w:val="ro-MD"/>
              </w:rPr>
              <w:t>aerul care iese din evaporator, se întoarce în evaporator și intră în contact cu carnea de vită trebuie filtrat sau tratat cu ultraviolete;</w:t>
            </w:r>
          </w:p>
          <w:p w:rsidR="00C9468E" w:rsidRPr="00C9468E" w:rsidRDefault="00C9468E" w:rsidP="00C9468E">
            <w:pPr>
              <w:ind w:firstLine="0"/>
              <w:rPr>
                <w:bCs/>
                <w:iCs/>
                <w:lang w:val="ro-MD"/>
              </w:rPr>
            </w:pPr>
            <w:r w:rsidRPr="00C9468E">
              <w:rPr>
                <w:bCs/>
                <w:iCs/>
                <w:lang w:val="ro-MD"/>
              </w:rPr>
              <w:t>19.2.7 în cazul în care crusta este fasonată, fasonarea se efectuează într-un mod igienic.</w:t>
            </w:r>
          </w:p>
          <w:p w:rsidR="00C9468E" w:rsidRPr="00C9468E" w:rsidRDefault="00C9468E" w:rsidP="00C9468E">
            <w:pPr>
              <w:ind w:firstLine="0"/>
              <w:rPr>
                <w:bCs/>
                <w:iCs/>
                <w:lang w:val="ro-MD"/>
              </w:rPr>
            </w:pPr>
            <w:r w:rsidRPr="00C9468E">
              <w:rPr>
                <w:b/>
                <w:bCs/>
                <w:iCs/>
                <w:lang w:val="ro-MD"/>
              </w:rPr>
              <w:t>20.</w:t>
            </w:r>
            <w:r w:rsidRPr="00C9468E">
              <w:rPr>
                <w:bCs/>
                <w:iCs/>
                <w:lang w:val="ro-MD"/>
              </w:rPr>
              <w:t> carnea trebuie să ajungă la temperatura prevăzută la subpct. 18.1 înainte de transport și să fie menținută la temperatura respectivă în timpul transportului. Cu toate acestea, următoarele subpct. 20.1 și 20.2 se aplică.</w:t>
            </w:r>
          </w:p>
          <w:p w:rsidR="00C9468E" w:rsidRPr="00C9468E" w:rsidRDefault="00C9468E" w:rsidP="00C9468E">
            <w:pPr>
              <w:ind w:firstLine="0"/>
              <w:rPr>
                <w:bCs/>
                <w:iCs/>
                <w:lang w:val="ro-MD"/>
              </w:rPr>
            </w:pPr>
            <w:r w:rsidRPr="00C9468E">
              <w:rPr>
                <w:bCs/>
                <w:iCs/>
                <w:lang w:val="ro-MD"/>
              </w:rPr>
              <w:t>20.1 Transportul cărnii pentru producția de produse specifice poate avea loc înainte ca temperatura specificată la subpct. 18.1 să fie atinsă în cazul în care autoritatea competentă aprobă acest lucru, cu condiția ca:</w:t>
            </w:r>
          </w:p>
          <w:p w:rsidR="00C9468E" w:rsidRPr="00C9468E" w:rsidRDefault="00C9468E" w:rsidP="00C9468E">
            <w:pPr>
              <w:ind w:firstLine="0"/>
              <w:rPr>
                <w:bCs/>
                <w:iCs/>
                <w:lang w:val="ro-MD"/>
              </w:rPr>
            </w:pPr>
            <w:r w:rsidRPr="00C9468E">
              <w:rPr>
                <w:bCs/>
                <w:iCs/>
                <w:lang w:val="ro-MD"/>
              </w:rPr>
              <w:t xml:space="preserve">20.1.1 transportul să se efectueze în conformitate cu cerințele prevăzute de </w:t>
            </w:r>
            <w:r w:rsidR="00E92DEB">
              <w:rPr>
                <w:bCs/>
                <w:iCs/>
                <w:lang w:val="ro-MD"/>
              </w:rPr>
              <w:t>autoritatea competentă</w:t>
            </w:r>
            <w:r w:rsidR="00E92DEB" w:rsidRPr="00C9468E">
              <w:rPr>
                <w:bCs/>
                <w:iCs/>
                <w:lang w:val="ro-MD"/>
              </w:rPr>
              <w:t xml:space="preserve"> </w:t>
            </w:r>
            <w:r w:rsidRPr="00C9468E">
              <w:rPr>
                <w:bCs/>
                <w:iCs/>
                <w:lang w:val="ro-MD"/>
              </w:rPr>
              <w:t>de origine și de destinație pentru transportul de la o anumită unitate la alta;</w:t>
            </w:r>
          </w:p>
          <w:p w:rsidR="00C9468E" w:rsidRPr="00C9468E" w:rsidRDefault="00C9468E" w:rsidP="00C9468E">
            <w:pPr>
              <w:ind w:firstLine="0"/>
              <w:rPr>
                <w:bCs/>
                <w:iCs/>
                <w:lang w:val="ro-MD"/>
              </w:rPr>
            </w:pPr>
            <w:r w:rsidRPr="00C9468E">
              <w:rPr>
                <w:bCs/>
                <w:iCs/>
                <w:lang w:val="ro-MD"/>
              </w:rPr>
              <w:lastRenderedPageBreak/>
              <w:t>20.1.2 </w:t>
            </w:r>
            <w:r w:rsidRPr="00C9468E" w:rsidDel="00C37406">
              <w:rPr>
                <w:bCs/>
                <w:iCs/>
                <w:lang w:val="ro-MD"/>
              </w:rPr>
              <w:t xml:space="preserve"> </w:t>
            </w:r>
            <w:r w:rsidRPr="00C9468E">
              <w:rPr>
                <w:bCs/>
                <w:iCs/>
                <w:lang w:val="ro-MD"/>
              </w:rPr>
              <w:t>carnea să părăsească de îndată abatorul sau o sală de tranșare care se află în aceeași clădire cu abatorul și ca transportul să nu dureze mai mult de două ore; și</w:t>
            </w:r>
          </w:p>
          <w:p w:rsidR="00C9468E" w:rsidRPr="00C9468E" w:rsidRDefault="00C9468E" w:rsidP="00C9468E">
            <w:pPr>
              <w:ind w:firstLine="0"/>
              <w:rPr>
                <w:bCs/>
                <w:iCs/>
                <w:lang w:val="ro-MD"/>
              </w:rPr>
            </w:pPr>
            <w:r w:rsidRPr="00C9468E">
              <w:rPr>
                <w:bCs/>
                <w:iCs/>
                <w:lang w:val="ro-MD"/>
              </w:rPr>
              <w:t>20.1.3 </w:t>
            </w:r>
            <w:r w:rsidRPr="00C9468E" w:rsidDel="00C37406">
              <w:rPr>
                <w:bCs/>
                <w:iCs/>
                <w:lang w:val="ro-MD"/>
              </w:rPr>
              <w:t xml:space="preserve"> </w:t>
            </w:r>
            <w:r w:rsidRPr="00C9468E">
              <w:rPr>
                <w:bCs/>
                <w:iCs/>
                <w:lang w:val="ro-MD"/>
              </w:rPr>
              <w:t>transportul să fie justificat prin motive de natură tehnologică.</w:t>
            </w:r>
          </w:p>
          <w:p w:rsidR="00C9468E" w:rsidRPr="00C9468E" w:rsidRDefault="00C9468E" w:rsidP="00C9468E">
            <w:pPr>
              <w:ind w:firstLine="0"/>
              <w:rPr>
                <w:bCs/>
                <w:iCs/>
                <w:lang w:val="ro-MD"/>
              </w:rPr>
            </w:pPr>
            <w:r w:rsidRPr="00C9468E">
              <w:rPr>
                <w:bCs/>
                <w:iCs/>
                <w:lang w:val="ro-MD"/>
              </w:rPr>
              <w:t>20.2 Transportul de carcase, semicarcase, sferturi de carcase sau semicarcase tranșate în trei bucăți pentru vânzare angro, provenite de la ovine, caprine, bovine și porcine, poate începe înainte ca temperatura specificată la subpct. 18.1 să fie atinsă, dacă sunt îndeplinite toate condițiile următoare:</w:t>
            </w:r>
          </w:p>
          <w:p w:rsidR="00C9468E" w:rsidRPr="00C9468E" w:rsidRDefault="00C9468E" w:rsidP="00C9468E">
            <w:pPr>
              <w:ind w:firstLine="0"/>
              <w:rPr>
                <w:bCs/>
                <w:iCs/>
                <w:lang w:val="ro-MD"/>
              </w:rPr>
            </w:pPr>
            <w:r w:rsidRPr="00C9468E">
              <w:rPr>
                <w:bCs/>
                <w:iCs/>
                <w:lang w:val="ro-MD"/>
              </w:rPr>
              <w:t>20.2.1 temperatura este monitorizată și înregistrată în cadrul procedurilor bazate pe principiile HACCP;</w:t>
            </w:r>
          </w:p>
          <w:p w:rsidR="00C9468E" w:rsidRPr="00C9468E" w:rsidRDefault="00C9468E" w:rsidP="00C9468E">
            <w:pPr>
              <w:ind w:firstLine="0"/>
              <w:rPr>
                <w:bCs/>
                <w:iCs/>
                <w:lang w:val="ro-MD"/>
              </w:rPr>
            </w:pPr>
            <w:r w:rsidRPr="00C9468E">
              <w:rPr>
                <w:bCs/>
                <w:iCs/>
                <w:lang w:val="ro-MD"/>
              </w:rPr>
              <w:t>20.2.2</w:t>
            </w:r>
            <w:r w:rsidRPr="00C9468E" w:rsidDel="009D2F6D">
              <w:rPr>
                <w:bCs/>
                <w:iCs/>
                <w:lang w:val="ro-MD"/>
              </w:rPr>
              <w:t xml:space="preserve"> </w:t>
            </w:r>
            <w:r w:rsidRPr="00C9468E">
              <w:rPr>
                <w:bCs/>
                <w:iCs/>
                <w:lang w:val="ro-MD"/>
              </w:rPr>
              <w:t>operatorii din domeniul alimentar care expediază și transportă carcasele, semicarcasele, sferturile de carcase sau semicarcasele tranșate în trei bucăți pentru vânzare angro au primit din partea autorității competente de la locul de plecare documentele necesare pentru a utiliza această derogare;</w:t>
            </w:r>
          </w:p>
          <w:p w:rsidR="00C9468E" w:rsidRPr="00C9468E" w:rsidRDefault="00C9468E" w:rsidP="00C9468E">
            <w:pPr>
              <w:ind w:firstLine="0"/>
              <w:rPr>
                <w:bCs/>
                <w:iCs/>
                <w:lang w:val="ro-MD"/>
              </w:rPr>
            </w:pPr>
            <w:r w:rsidRPr="00C9468E">
              <w:rPr>
                <w:bCs/>
                <w:iCs/>
                <w:lang w:val="ro-MD"/>
              </w:rPr>
              <w:t>20.2.3 </w:t>
            </w:r>
            <w:r w:rsidRPr="00C9468E" w:rsidDel="009D2F6D">
              <w:rPr>
                <w:bCs/>
                <w:iCs/>
                <w:lang w:val="ro-MD"/>
              </w:rPr>
              <w:t xml:space="preserve"> </w:t>
            </w:r>
            <w:r w:rsidRPr="00C9468E">
              <w:rPr>
                <w:bCs/>
                <w:iCs/>
                <w:lang w:val="ro-MD"/>
              </w:rPr>
              <w:t xml:space="preserve">vehiculul care transportă carcasele, semicarcasele, sferturile de carcase sau semicarcasele tranșate în trei bucăți pentru vânzare angro sunt echipate cu un instrument care monitorizează și înregistrează temperatura aerului la care sunt expuse carcasele, semicarcasele, sferturile de carcase sau semicarcasele tranșate în trei bucăți pentru vânzare angro în așa fel încât </w:t>
            </w:r>
            <w:r w:rsidR="00E92DEB" w:rsidRPr="00E92DEB">
              <w:rPr>
                <w:bCs/>
                <w:iCs/>
                <w:lang w:val="ro-MD"/>
              </w:rPr>
              <w:t>autoritatea competentă</w:t>
            </w:r>
            <w:r w:rsidRPr="00C9468E">
              <w:rPr>
                <w:bCs/>
                <w:iCs/>
                <w:lang w:val="ro-MD"/>
              </w:rPr>
              <w:t xml:space="preserve"> să poată verifica conformitatea cu condițiile de durată și de temperatură stabilite la subpct. 20.2.8;</w:t>
            </w:r>
          </w:p>
          <w:p w:rsidR="00C9468E" w:rsidRPr="00C9468E" w:rsidRDefault="00C9468E" w:rsidP="00C9468E">
            <w:pPr>
              <w:ind w:firstLine="0"/>
              <w:rPr>
                <w:bCs/>
                <w:iCs/>
                <w:lang w:val="ro-MD"/>
              </w:rPr>
            </w:pPr>
            <w:r w:rsidRPr="00C9468E">
              <w:rPr>
                <w:bCs/>
                <w:iCs/>
                <w:lang w:val="ro-MD"/>
              </w:rPr>
              <w:t>20.2.4</w:t>
            </w:r>
            <w:r w:rsidRPr="00C9468E" w:rsidDel="00D66990">
              <w:rPr>
                <w:bCs/>
                <w:iCs/>
                <w:lang w:val="ro-MD"/>
              </w:rPr>
              <w:t xml:space="preserve"> </w:t>
            </w:r>
            <w:r w:rsidRPr="00C9468E">
              <w:rPr>
                <w:bCs/>
                <w:iCs/>
                <w:lang w:val="ro-MD"/>
              </w:rPr>
              <w:t>per transport, vehiculul care transportă carcasele, semicarcasele, sferturile sau semicarcasele tranșate în trei bucăți pentru vânzare angro colectează carne de la maximum trei abatoare sau de la un depozit frigorific care colectează direct de la abatoare; toate cerințele prevăzute la prezenta subpct.20.2 se aplică tuturor încărcăturilor de carcase, semicarcase, sferturi sau semicarcase tranșate în trei bucăți pentru vânzare angro expediate din abator și din depozitul frigorific care colectează de la abatorul menționat anterior;</w:t>
            </w:r>
          </w:p>
          <w:p w:rsidR="00C9468E" w:rsidRPr="00C9468E" w:rsidRDefault="00C9468E" w:rsidP="00C9468E">
            <w:pPr>
              <w:ind w:firstLine="0"/>
              <w:rPr>
                <w:bCs/>
                <w:iCs/>
                <w:lang w:val="ro-MD"/>
              </w:rPr>
            </w:pPr>
            <w:r w:rsidRPr="00C9468E">
              <w:rPr>
                <w:bCs/>
                <w:iCs/>
                <w:lang w:val="ro-MD"/>
              </w:rPr>
              <w:t>20.2.5</w:t>
            </w:r>
            <w:r w:rsidRPr="00C9468E" w:rsidDel="00D66990">
              <w:rPr>
                <w:bCs/>
                <w:iCs/>
                <w:lang w:val="ro-MD"/>
              </w:rPr>
              <w:t xml:space="preserve"> </w:t>
            </w:r>
            <w:r w:rsidRPr="00C9468E">
              <w:rPr>
                <w:bCs/>
                <w:iCs/>
                <w:lang w:val="ro-MD"/>
              </w:rPr>
              <w:t>carcasele, semicarcasele, sferturile de carcase sau semicarcasele tranșate în trei bucăți pentru vânzare angro trebuie să aibă o temperatură internă de 15°C la începutul transportului dacă acestea urmează să fie transportate în același compartiment ca și carnea care îndeplinește cerința de temperatură prevăzută la subpct. 18.1 pentru organele comestibile și de 7°C pentru alte tipuri de carne;</w:t>
            </w:r>
          </w:p>
          <w:p w:rsidR="00C9468E" w:rsidRPr="00C9468E" w:rsidRDefault="00C9468E" w:rsidP="00C9468E">
            <w:pPr>
              <w:ind w:firstLine="0"/>
              <w:rPr>
                <w:bCs/>
                <w:iCs/>
                <w:lang w:val="ro-MD"/>
              </w:rPr>
            </w:pPr>
            <w:r w:rsidRPr="00C9468E">
              <w:rPr>
                <w:bCs/>
                <w:iCs/>
                <w:lang w:val="ro-MD"/>
              </w:rPr>
              <w:t xml:space="preserve">20.2.6 transportul este însoțit de o declarație a operatorului din domeniul alimentar; declarația respectivă trebuie să menționeze durata de refrigerare înainte de prima încărcare, ora exactă la care </w:t>
            </w:r>
            <w:r w:rsidRPr="00C9468E">
              <w:rPr>
                <w:bCs/>
                <w:iCs/>
                <w:lang w:val="ro-MD"/>
              </w:rPr>
              <w:lastRenderedPageBreak/>
              <w:t>a început prima încărcare a carcaselor, a semicarcaselor, a sferturilor de carcase sau a semicarcaselor tranșate în trei bucăți pentru vânzare angro, temperatura la suprafață la momentul respectiv, temperatura maximă a aerului în timpul transportului la care pot fi expuse carcasele, semicarcasele, sferturile de carcase sau semicarcasele tranșate în trei bucăți pentru vânzare angro, durata maximă permisă a transportului, data autorizației și numele autorității competente care autorizează transportul în conformitate cu subpct.20.2.2;</w:t>
            </w:r>
          </w:p>
          <w:p w:rsidR="00C9468E" w:rsidRPr="00C9468E" w:rsidRDefault="00C9468E" w:rsidP="00C9468E">
            <w:pPr>
              <w:ind w:firstLine="0"/>
              <w:rPr>
                <w:bCs/>
                <w:iCs/>
                <w:lang w:val="ro-MD"/>
              </w:rPr>
            </w:pPr>
            <w:r w:rsidRPr="00C9468E">
              <w:rPr>
                <w:bCs/>
                <w:iCs/>
                <w:lang w:val="ro-MD"/>
              </w:rPr>
              <w:t>20.2.7 </w:t>
            </w:r>
            <w:r w:rsidRPr="00C9468E" w:rsidDel="004F1F0E">
              <w:rPr>
                <w:bCs/>
                <w:iCs/>
                <w:lang w:val="ro-MD"/>
              </w:rPr>
              <w:t xml:space="preserve"> </w:t>
            </w:r>
            <w:r w:rsidRPr="00C9468E">
              <w:rPr>
                <w:bCs/>
                <w:iCs/>
                <w:lang w:val="ro-MD"/>
              </w:rPr>
              <w:t>operatorul din domeniul alimentar de la destinație trebuie să informeze autoritatea competentă înainte să primească pentru prima dată carcasele, semicarcasele, sferturile de carcase sau semicarcasele tranșate în trei bucăți pentru vânzare angro care nu ating temperatura menționată la subpct.18.1 înainte de începerea transportului;</w:t>
            </w:r>
          </w:p>
          <w:p w:rsidR="00C9468E" w:rsidRPr="00C9468E" w:rsidRDefault="00C9468E" w:rsidP="00C9468E">
            <w:pPr>
              <w:ind w:firstLine="0"/>
              <w:rPr>
                <w:bCs/>
                <w:iCs/>
                <w:lang w:val="ro-MD"/>
              </w:rPr>
            </w:pPr>
            <w:r w:rsidRPr="00C9468E">
              <w:rPr>
                <w:bCs/>
                <w:iCs/>
                <w:lang w:val="ro-MD"/>
              </w:rPr>
              <w:t>20.2.8 </w:t>
            </w:r>
            <w:r w:rsidRPr="00C9468E" w:rsidDel="004F1F0E">
              <w:rPr>
                <w:bCs/>
                <w:iCs/>
                <w:lang w:val="ro-MD"/>
              </w:rPr>
              <w:t xml:space="preserve"> </w:t>
            </w:r>
            <w:r w:rsidRPr="00C9468E">
              <w:rPr>
                <w:bCs/>
                <w:iCs/>
                <w:lang w:val="ro-MD"/>
              </w:rPr>
              <w:t>carnea trebuie transportată în conformitate cu următorii parametri:</w:t>
            </w:r>
          </w:p>
          <w:p w:rsidR="00C9468E" w:rsidRPr="00C9468E" w:rsidRDefault="00C9468E" w:rsidP="00C9468E">
            <w:pPr>
              <w:ind w:firstLine="0"/>
              <w:rPr>
                <w:bCs/>
                <w:iCs/>
                <w:lang w:val="ro-MD"/>
              </w:rPr>
            </w:pPr>
            <w:r w:rsidRPr="00C9468E">
              <w:rPr>
                <w:bCs/>
                <w:iCs/>
                <w:lang w:val="ro-MD"/>
              </w:rPr>
              <w:t>20.2.8.1  pentru o perioadă maximă de transport de șase ore:</w:t>
            </w:r>
          </w:p>
          <w:tbl>
            <w:tblPr>
              <w:tblpPr w:leftFromText="180" w:rightFromText="180" w:vertAnchor="page" w:horzAnchor="margin" w:tblpY="3031"/>
              <w:tblOverlap w:val="never"/>
              <w:tblW w:w="592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41"/>
              <w:gridCol w:w="1044"/>
              <w:gridCol w:w="1329"/>
              <w:gridCol w:w="1473"/>
              <w:gridCol w:w="1433"/>
            </w:tblGrid>
            <w:tr w:rsidR="00C9468E" w:rsidRPr="00C9468E" w:rsidTr="001806E6">
              <w:trPr>
                <w:trHeight w:val="949"/>
              </w:trPr>
              <w:tc>
                <w:tcPr>
                  <w:tcW w:w="641"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lastRenderedPageBreak/>
                    <w:t>Specia</w:t>
                  </w:r>
                </w:p>
              </w:tc>
              <w:tc>
                <w:tcPr>
                  <w:tcW w:w="1044"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Temperatura la suprafață </w:t>
                  </w:r>
                  <w:hyperlink r:id="rId116" w:anchor="E0015" w:history="1">
                    <w:r w:rsidRPr="00C9468E">
                      <w:rPr>
                        <w:rStyle w:val="Hyperlink"/>
                        <w:bCs/>
                        <w:iCs/>
                        <w:lang w:val="ro-MD"/>
                      </w:rPr>
                      <w:t>(</w:t>
                    </w:r>
                    <w:r w:rsidRPr="00C9468E">
                      <w:rPr>
                        <w:rStyle w:val="Hyperlink"/>
                        <w:bCs/>
                        <w:iCs/>
                        <w:vertAlign w:val="superscript"/>
                        <w:lang w:val="ro-MD"/>
                      </w:rPr>
                      <w:t>1</w:t>
                    </w:r>
                    <w:r w:rsidRPr="00C9468E">
                      <w:rPr>
                        <w:rStyle w:val="Hyperlink"/>
                        <w:bCs/>
                        <w:iCs/>
                        <w:lang w:val="ro-MD"/>
                      </w:rPr>
                      <w:t>)</w:t>
                    </w:r>
                  </w:hyperlink>
                </w:p>
              </w:tc>
              <w:tc>
                <w:tcPr>
                  <w:tcW w:w="1329"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Perioada maximă pentru refrigerare la temperatura la suprafață </w:t>
                  </w:r>
                  <w:hyperlink r:id="rId117" w:anchor="E0016" w:history="1">
                    <w:r w:rsidRPr="00C9468E">
                      <w:rPr>
                        <w:rStyle w:val="Hyperlink"/>
                        <w:bCs/>
                        <w:iCs/>
                        <w:lang w:val="ro-MD"/>
                      </w:rPr>
                      <w:t>(</w:t>
                    </w:r>
                    <w:r w:rsidRPr="00C9468E">
                      <w:rPr>
                        <w:rStyle w:val="Hyperlink"/>
                        <w:bCs/>
                        <w:iCs/>
                        <w:vertAlign w:val="superscript"/>
                        <w:lang w:val="ro-MD"/>
                      </w:rPr>
                      <w:t>2</w:t>
                    </w:r>
                    <w:r w:rsidRPr="00C9468E">
                      <w:rPr>
                        <w:rStyle w:val="Hyperlink"/>
                        <w:bCs/>
                        <w:iCs/>
                        <w:lang w:val="ro-MD"/>
                      </w:rPr>
                      <w:t>)</w:t>
                    </w:r>
                  </w:hyperlink>
                </w:p>
              </w:tc>
              <w:tc>
                <w:tcPr>
                  <w:tcW w:w="1473"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Temperatura maximă a aerului în timpul transportului </w:t>
                  </w:r>
                  <w:hyperlink r:id="rId118" w:anchor="E0017" w:history="1">
                    <w:r w:rsidRPr="00C9468E">
                      <w:rPr>
                        <w:rStyle w:val="Hyperlink"/>
                        <w:bCs/>
                        <w:iCs/>
                        <w:lang w:val="ro-MD"/>
                      </w:rPr>
                      <w:t>(</w:t>
                    </w:r>
                    <w:r w:rsidRPr="00C9468E">
                      <w:rPr>
                        <w:rStyle w:val="Hyperlink"/>
                        <w:bCs/>
                        <w:iCs/>
                        <w:vertAlign w:val="superscript"/>
                        <w:lang w:val="ro-MD"/>
                      </w:rPr>
                      <w:t>3</w:t>
                    </w:r>
                    <w:r w:rsidRPr="00C9468E">
                      <w:rPr>
                        <w:rStyle w:val="Hyperlink"/>
                        <w:bCs/>
                        <w:iCs/>
                        <w:lang w:val="ro-MD"/>
                      </w:rPr>
                      <w:t>)</w:t>
                    </w:r>
                  </w:hyperlink>
                </w:p>
              </w:tc>
              <w:tc>
                <w:tcPr>
                  <w:tcW w:w="1431"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Media zilnică maximă a numărului de colonii de bacterii aerobe per carcasă </w:t>
                  </w:r>
                  <w:hyperlink r:id="rId119" w:anchor="E0018" w:history="1">
                    <w:r w:rsidRPr="00C9468E">
                      <w:rPr>
                        <w:rStyle w:val="Hyperlink"/>
                        <w:bCs/>
                        <w:iCs/>
                        <w:lang w:val="ro-MD"/>
                      </w:rPr>
                      <w:t>(</w:t>
                    </w:r>
                    <w:r w:rsidRPr="00C9468E">
                      <w:rPr>
                        <w:rStyle w:val="Hyperlink"/>
                        <w:bCs/>
                        <w:iCs/>
                        <w:vertAlign w:val="superscript"/>
                        <w:lang w:val="ro-MD"/>
                      </w:rPr>
                      <w:t>4</w:t>
                    </w:r>
                    <w:r w:rsidRPr="00C9468E">
                      <w:rPr>
                        <w:rStyle w:val="Hyperlink"/>
                        <w:bCs/>
                        <w:iCs/>
                        <w:lang w:val="ro-MD"/>
                      </w:rPr>
                      <w:t>)</w:t>
                    </w:r>
                  </w:hyperlink>
                </w:p>
              </w:tc>
            </w:tr>
            <w:tr w:rsidR="00C9468E" w:rsidRPr="00C9468E" w:rsidTr="001806E6">
              <w:trPr>
                <w:trHeight w:val="315"/>
              </w:trPr>
              <w:tc>
                <w:tcPr>
                  <w:tcW w:w="641"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Ovine și caprine</w:t>
                  </w:r>
                </w:p>
              </w:tc>
              <w:tc>
                <w:tcPr>
                  <w:tcW w:w="10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7°C</w:t>
                  </w:r>
                </w:p>
              </w:tc>
              <w:tc>
                <w:tcPr>
                  <w:tcW w:w="1329"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8 ore</w:t>
                  </w:r>
                </w:p>
              </w:tc>
              <w:tc>
                <w:tcPr>
                  <w:tcW w:w="147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6°C</w:t>
                  </w:r>
                </w:p>
              </w:tc>
              <w:tc>
                <w:tcPr>
                  <w:tcW w:w="1431"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log</w:t>
                  </w:r>
                  <w:r w:rsidRPr="00C9468E">
                    <w:rPr>
                      <w:bCs/>
                      <w:iCs/>
                      <w:vertAlign w:val="subscript"/>
                      <w:lang w:val="ro-MD"/>
                    </w:rPr>
                    <w:t>10</w:t>
                  </w:r>
                  <w:r w:rsidRPr="00C9468E">
                    <w:rPr>
                      <w:bCs/>
                      <w:iCs/>
                      <w:lang w:val="ro-MD"/>
                    </w:rPr>
                    <w:t> 3,5 cfu/cm</w:t>
                  </w:r>
                  <w:r w:rsidRPr="00C9468E">
                    <w:rPr>
                      <w:bCs/>
                      <w:iCs/>
                      <w:vertAlign w:val="superscript"/>
                      <w:lang w:val="ro-MD"/>
                    </w:rPr>
                    <w:t>2</w:t>
                  </w:r>
                </w:p>
              </w:tc>
            </w:tr>
            <w:tr w:rsidR="00C9468E" w:rsidRPr="00C9468E" w:rsidTr="001806E6">
              <w:trPr>
                <w:trHeight w:val="153"/>
              </w:trPr>
              <w:tc>
                <w:tcPr>
                  <w:tcW w:w="641"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Bovine</w:t>
                  </w:r>
                </w:p>
              </w:tc>
              <w:tc>
                <w:tcPr>
                  <w:tcW w:w="1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9468E" w:rsidRPr="00C9468E" w:rsidRDefault="00C9468E" w:rsidP="00C9468E">
                  <w:pPr>
                    <w:ind w:firstLine="0"/>
                    <w:rPr>
                      <w:bCs/>
                      <w:iCs/>
                      <w:lang w:val="ro-MD"/>
                    </w:rPr>
                  </w:pPr>
                </w:p>
              </w:tc>
              <w:tc>
                <w:tcPr>
                  <w:tcW w:w="1329"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20 de ore</w:t>
                  </w:r>
                </w:p>
              </w:tc>
              <w:tc>
                <w:tcPr>
                  <w:tcW w:w="147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9468E" w:rsidRPr="00C9468E" w:rsidRDefault="00C9468E" w:rsidP="00C9468E">
                  <w:pPr>
                    <w:ind w:firstLine="0"/>
                    <w:rPr>
                      <w:bCs/>
                      <w:iCs/>
                      <w:lang w:val="ro-MD"/>
                    </w:rPr>
                  </w:pPr>
                </w:p>
              </w:tc>
              <w:tc>
                <w:tcPr>
                  <w:tcW w:w="1431"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log</w:t>
                  </w:r>
                  <w:r w:rsidRPr="00C9468E">
                    <w:rPr>
                      <w:bCs/>
                      <w:iCs/>
                      <w:vertAlign w:val="subscript"/>
                      <w:lang w:val="ro-MD"/>
                    </w:rPr>
                    <w:t>10</w:t>
                  </w:r>
                  <w:r w:rsidRPr="00C9468E">
                    <w:rPr>
                      <w:bCs/>
                      <w:iCs/>
                      <w:lang w:val="ro-MD"/>
                    </w:rPr>
                    <w:t> 3,5 cfu/cm</w:t>
                  </w:r>
                  <w:r w:rsidRPr="00C9468E">
                    <w:rPr>
                      <w:bCs/>
                      <w:iCs/>
                      <w:vertAlign w:val="superscript"/>
                      <w:lang w:val="ro-MD"/>
                    </w:rPr>
                    <w:t>2</w:t>
                  </w:r>
                </w:p>
              </w:tc>
            </w:tr>
            <w:tr w:rsidR="00C9468E" w:rsidRPr="00C9468E" w:rsidTr="001806E6">
              <w:trPr>
                <w:trHeight w:val="160"/>
              </w:trPr>
              <w:tc>
                <w:tcPr>
                  <w:tcW w:w="641"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Porcine</w:t>
                  </w:r>
                </w:p>
              </w:tc>
              <w:tc>
                <w:tcPr>
                  <w:tcW w:w="1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9468E" w:rsidRPr="00C9468E" w:rsidRDefault="00C9468E" w:rsidP="00C9468E">
                  <w:pPr>
                    <w:ind w:firstLine="0"/>
                    <w:rPr>
                      <w:bCs/>
                      <w:iCs/>
                      <w:lang w:val="ro-MD"/>
                    </w:rPr>
                  </w:pPr>
                </w:p>
              </w:tc>
              <w:tc>
                <w:tcPr>
                  <w:tcW w:w="1329"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16 ore</w:t>
                  </w:r>
                </w:p>
              </w:tc>
              <w:tc>
                <w:tcPr>
                  <w:tcW w:w="147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9468E" w:rsidRPr="00C9468E" w:rsidRDefault="00C9468E" w:rsidP="00C9468E">
                  <w:pPr>
                    <w:ind w:firstLine="0"/>
                    <w:rPr>
                      <w:bCs/>
                      <w:iCs/>
                      <w:lang w:val="ro-MD"/>
                    </w:rPr>
                  </w:pPr>
                </w:p>
              </w:tc>
              <w:tc>
                <w:tcPr>
                  <w:tcW w:w="1431" w:type="dxa"/>
                  <w:tcBorders>
                    <w:top w:val="outset" w:sz="6" w:space="0" w:color="auto"/>
                    <w:left w:val="outset" w:sz="6" w:space="0" w:color="auto"/>
                    <w:bottom w:val="outset" w:sz="6" w:space="0" w:color="auto"/>
                    <w:right w:val="outset" w:sz="6" w:space="0" w:color="auto"/>
                  </w:tcBorders>
                  <w:shd w:val="clear" w:color="auto" w:fill="auto"/>
                  <w:hideMark/>
                </w:tcPr>
                <w:p w:rsidR="00C9468E" w:rsidRPr="00C9468E" w:rsidRDefault="00C9468E" w:rsidP="00C9468E">
                  <w:pPr>
                    <w:ind w:firstLine="0"/>
                    <w:rPr>
                      <w:bCs/>
                      <w:iCs/>
                      <w:lang w:val="ro-MD"/>
                    </w:rPr>
                  </w:pPr>
                  <w:r w:rsidRPr="00C9468E">
                    <w:rPr>
                      <w:bCs/>
                      <w:iCs/>
                      <w:lang w:val="ro-MD"/>
                    </w:rPr>
                    <w:t>log</w:t>
                  </w:r>
                  <w:r w:rsidRPr="00C9468E">
                    <w:rPr>
                      <w:bCs/>
                      <w:iCs/>
                      <w:vertAlign w:val="subscript"/>
                      <w:lang w:val="ro-MD"/>
                    </w:rPr>
                    <w:t>10</w:t>
                  </w:r>
                  <w:r w:rsidRPr="00C9468E">
                    <w:rPr>
                      <w:bCs/>
                      <w:iCs/>
                      <w:lang w:val="ro-MD"/>
                    </w:rPr>
                    <w:t> 4 cfu/cm</w:t>
                  </w:r>
                  <w:r w:rsidRPr="00C9468E">
                    <w:rPr>
                      <w:bCs/>
                      <w:iCs/>
                      <w:vertAlign w:val="superscript"/>
                      <w:lang w:val="ro-MD"/>
                    </w:rPr>
                    <w:t>2</w:t>
                  </w:r>
                </w:p>
              </w:tc>
            </w:tr>
            <w:tr w:rsidR="00C9468E" w:rsidRPr="00C9468E" w:rsidTr="001806E6">
              <w:trPr>
                <w:trHeight w:val="2372"/>
              </w:trPr>
              <w:tc>
                <w:tcPr>
                  <w:tcW w:w="592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C9468E" w:rsidRPr="00C9468E" w:rsidRDefault="00C9468E" w:rsidP="00C9468E">
                  <w:pPr>
                    <w:ind w:firstLine="0"/>
                    <w:rPr>
                      <w:bCs/>
                      <w:iCs/>
                      <w:lang w:val="ro-MD"/>
                    </w:rPr>
                  </w:pPr>
                  <w:r w:rsidRPr="00C9468E">
                    <w:rPr>
                      <w:bCs/>
                      <w:iCs/>
                      <w:lang w:val="ro-MD"/>
                    </w:rPr>
                    <w:t>(</w:t>
                  </w:r>
                  <w:r w:rsidRPr="00C9468E">
                    <w:rPr>
                      <w:bCs/>
                      <w:iCs/>
                      <w:vertAlign w:val="superscript"/>
                      <w:lang w:val="ro-MD"/>
                    </w:rPr>
                    <w:t>1</w:t>
                  </w:r>
                  <w:r w:rsidRPr="00C9468E">
                    <w:rPr>
                      <w:bCs/>
                      <w:iCs/>
                      <w:lang w:val="ro-MD"/>
                    </w:rPr>
                    <w:t>)   Temperatura maximă permisă la suprafață la momentul încărcării și, ulterior, măsurată la nivelul celor mai groase părți ale carcasei, semicarcaselor, sferturilor de carcase sau semicarcaselor tranșate în trei bucăți pentru vânzare angro.</w:t>
                  </w:r>
                </w:p>
                <w:p w:rsidR="00C9468E" w:rsidRPr="00C9468E" w:rsidRDefault="00C9468E" w:rsidP="00C9468E">
                  <w:pPr>
                    <w:ind w:firstLine="0"/>
                    <w:rPr>
                      <w:bCs/>
                      <w:iCs/>
                      <w:lang w:val="ro-MD"/>
                    </w:rPr>
                  </w:pPr>
                  <w:r w:rsidRPr="00C9468E">
                    <w:rPr>
                      <w:bCs/>
                      <w:iCs/>
                      <w:lang w:val="ro-MD"/>
                    </w:rPr>
                    <w:t>(</w:t>
                  </w:r>
                  <w:r w:rsidRPr="00C9468E">
                    <w:rPr>
                      <w:bCs/>
                      <w:iCs/>
                      <w:vertAlign w:val="superscript"/>
                      <w:lang w:val="ro-MD"/>
                    </w:rPr>
                    <w:t>2</w:t>
                  </w:r>
                  <w:r w:rsidRPr="00C9468E">
                    <w:rPr>
                      <w:bCs/>
                      <w:iCs/>
                      <w:lang w:val="ro-MD"/>
                    </w:rPr>
                    <w:t>)   Perioada maximă permisă de la momentul sacrificării până la atingerea temperaturii maxime la suprafață permise la încărcare.</w:t>
                  </w:r>
                </w:p>
                <w:p w:rsidR="00C9468E" w:rsidRPr="00C9468E" w:rsidRDefault="00C9468E" w:rsidP="00C9468E">
                  <w:pPr>
                    <w:ind w:firstLine="0"/>
                    <w:rPr>
                      <w:bCs/>
                      <w:iCs/>
                      <w:lang w:val="ro-MD"/>
                    </w:rPr>
                  </w:pPr>
                  <w:r w:rsidRPr="00C9468E">
                    <w:rPr>
                      <w:bCs/>
                      <w:iCs/>
                      <w:lang w:val="ro-MD"/>
                    </w:rPr>
                    <w:t>(</w:t>
                  </w:r>
                  <w:r w:rsidRPr="00C9468E">
                    <w:rPr>
                      <w:bCs/>
                      <w:iCs/>
                      <w:vertAlign w:val="superscript"/>
                      <w:lang w:val="ro-MD"/>
                    </w:rPr>
                    <w:t>3</w:t>
                  </w:r>
                  <w:r w:rsidRPr="00C9468E">
                    <w:rPr>
                      <w:bCs/>
                      <w:iCs/>
                      <w:lang w:val="ro-MD"/>
                    </w:rPr>
                    <w:t>)   Temperatura maximă a aerului la care carnea poate fi expusă din momentul în care începe încărcarea și pe toată durata transportului.</w:t>
                  </w:r>
                </w:p>
                <w:p w:rsidR="00C9468E" w:rsidRPr="00C9468E" w:rsidRDefault="00C9468E" w:rsidP="00C9468E">
                  <w:pPr>
                    <w:ind w:firstLine="0"/>
                    <w:rPr>
                      <w:bCs/>
                      <w:iCs/>
                      <w:lang w:val="ro-MD"/>
                    </w:rPr>
                  </w:pPr>
                  <w:r w:rsidRPr="00C9468E">
                    <w:rPr>
                      <w:bCs/>
                      <w:iCs/>
                      <w:lang w:val="ro-MD"/>
                    </w:rPr>
                    <w:t>(</w:t>
                  </w:r>
                  <w:r w:rsidRPr="00C9468E">
                    <w:rPr>
                      <w:bCs/>
                      <w:iCs/>
                      <w:vertAlign w:val="superscript"/>
                      <w:lang w:val="ro-MD"/>
                    </w:rPr>
                    <w:t>4</w:t>
                  </w:r>
                  <w:r w:rsidRPr="00C9468E">
                    <w:rPr>
                      <w:bCs/>
                      <w:iCs/>
                      <w:lang w:val="ro-MD"/>
                    </w:rPr>
                    <w:t xml:space="preserve">)   Media zilnică maximă a numărului de colonii de bacterii aerobe a abatorului utilizând o perioadă rulantă de 10 săptămâni, permisă pentru carcasele de specii relevante, astfel cum a fost evaluată de către operator într-un mod satisfăcător pentru autoritatea competentă, în conformitate cu procedurile de prelevare de probe și de testare. </w:t>
                  </w:r>
                </w:p>
              </w:tc>
            </w:tr>
          </w:tbl>
          <w:p w:rsidR="00C9468E" w:rsidRPr="00C9468E" w:rsidRDefault="00C9468E" w:rsidP="00C9468E">
            <w:pPr>
              <w:ind w:firstLine="0"/>
              <w:rPr>
                <w:bCs/>
                <w:iCs/>
                <w:lang w:val="ro-MD"/>
              </w:rPr>
            </w:pPr>
            <w:r w:rsidRPr="00C9468E">
              <w:rPr>
                <w:bCs/>
                <w:iCs/>
                <w:lang w:val="ro-MD"/>
              </w:rPr>
              <w:t>20.2.8.2 Perioada maximă de transport poate fi prelungită la 30 de ore dacă se atinge o temperatură internă mai mică de 15°C înainte de începerea transportului;</w:t>
            </w:r>
          </w:p>
          <w:p w:rsidR="00C9468E" w:rsidRPr="00C9468E" w:rsidRDefault="00C9468E" w:rsidP="00C9468E">
            <w:pPr>
              <w:ind w:firstLine="0"/>
              <w:rPr>
                <w:bCs/>
                <w:iCs/>
                <w:lang w:val="ro-MD"/>
              </w:rPr>
            </w:pPr>
            <w:r w:rsidRPr="00C9468E">
              <w:rPr>
                <w:bCs/>
                <w:iCs/>
                <w:lang w:val="ro-MD"/>
              </w:rPr>
              <w:t>20.2.8.2.1  pentru o perioadă maximă de transport de 60 de ore:</w:t>
            </w:r>
          </w:p>
          <w:p w:rsidR="00AE69BE" w:rsidRPr="006E39E8" w:rsidRDefault="00AE69BE" w:rsidP="006E39E8">
            <w:pPr>
              <w:ind w:firstLine="0"/>
              <w:rPr>
                <w:bCs/>
                <w:lang w:val="ro-MD"/>
              </w:rPr>
            </w:pPr>
          </w:p>
          <w:tbl>
            <w:tblPr>
              <w:tblW w:w="506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2"/>
              <w:gridCol w:w="847"/>
              <w:gridCol w:w="921"/>
              <w:gridCol w:w="834"/>
              <w:gridCol w:w="1105"/>
              <w:gridCol w:w="854"/>
            </w:tblGrid>
            <w:tr w:rsidR="00AE69BE" w:rsidRPr="006E39E8" w:rsidTr="006E39E8">
              <w:trPr>
                <w:trHeight w:val="1277"/>
              </w:trPr>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
                      <w:bCs/>
                      <w:lang w:val="ro-MD"/>
                    </w:rPr>
                  </w:pPr>
                  <w:r w:rsidRPr="006E39E8">
                    <w:rPr>
                      <w:b/>
                      <w:bCs/>
                      <w:lang w:val="ro-MD"/>
                    </w:rPr>
                    <w:t>Specia</w:t>
                  </w:r>
                </w:p>
              </w:tc>
              <w:tc>
                <w:tcPr>
                  <w:tcW w:w="847"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
                      <w:bCs/>
                      <w:lang w:val="ro-MD"/>
                    </w:rPr>
                  </w:pPr>
                  <w:r w:rsidRPr="006E39E8">
                    <w:rPr>
                      <w:b/>
                      <w:bCs/>
                      <w:lang w:val="ro-MD"/>
                    </w:rPr>
                    <w:t>Temperatura la suprafață </w:t>
                  </w:r>
                  <w:hyperlink r:id="rId120" w:anchor="E0020" w:history="1">
                    <w:r w:rsidRPr="006E39E8">
                      <w:rPr>
                        <w:rStyle w:val="Hyperlink"/>
                        <w:b/>
                        <w:bCs/>
                        <w:lang w:val="ro-MD"/>
                      </w:rPr>
                      <w:t>(</w:t>
                    </w:r>
                    <w:r w:rsidRPr="006E39E8">
                      <w:rPr>
                        <w:rStyle w:val="Hyperlink"/>
                        <w:b/>
                        <w:bCs/>
                        <w:vertAlign w:val="superscript"/>
                        <w:lang w:val="ro-MD"/>
                      </w:rPr>
                      <w:t>1</w:t>
                    </w:r>
                    <w:r w:rsidRPr="006E39E8">
                      <w:rPr>
                        <w:rStyle w:val="Hyperlink"/>
                        <w:b/>
                        <w:bCs/>
                        <w:lang w:val="ro-MD"/>
                      </w:rPr>
                      <w:t>)</w:t>
                    </w:r>
                  </w:hyperlink>
                </w:p>
              </w:tc>
              <w:tc>
                <w:tcPr>
                  <w:tcW w:w="921"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
                      <w:bCs/>
                      <w:lang w:val="ro-MD"/>
                    </w:rPr>
                  </w:pPr>
                  <w:r w:rsidRPr="006E39E8">
                    <w:rPr>
                      <w:b/>
                      <w:bCs/>
                      <w:lang w:val="ro-MD"/>
                    </w:rPr>
                    <w:t>Perioada maximă pentru refrigerare la temperatura la suprafață </w:t>
                  </w:r>
                  <w:hyperlink r:id="rId121" w:anchor="E0021" w:history="1">
                    <w:r w:rsidRPr="006E39E8">
                      <w:rPr>
                        <w:rStyle w:val="Hyperlink"/>
                        <w:b/>
                        <w:bCs/>
                        <w:lang w:val="ro-MD"/>
                      </w:rPr>
                      <w:t>(</w:t>
                    </w:r>
                    <w:r w:rsidRPr="006E39E8">
                      <w:rPr>
                        <w:rStyle w:val="Hyperlink"/>
                        <w:b/>
                        <w:bCs/>
                        <w:vertAlign w:val="superscript"/>
                        <w:lang w:val="ro-MD"/>
                      </w:rPr>
                      <w:t>2</w:t>
                    </w:r>
                    <w:r w:rsidRPr="006E39E8">
                      <w:rPr>
                        <w:rStyle w:val="Hyperlink"/>
                        <w:b/>
                        <w:bCs/>
                        <w:lang w:val="ro-MD"/>
                      </w:rPr>
                      <w:t>)</w:t>
                    </w:r>
                  </w:hyperlink>
                </w:p>
              </w:tc>
              <w:tc>
                <w:tcPr>
                  <w:tcW w:w="834"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
                      <w:bCs/>
                      <w:lang w:val="ro-MD"/>
                    </w:rPr>
                  </w:pPr>
                  <w:r w:rsidRPr="006E39E8">
                    <w:rPr>
                      <w:b/>
                      <w:bCs/>
                      <w:lang w:val="ro-MD"/>
                    </w:rPr>
                    <w:t>Temperatura internă </w:t>
                  </w:r>
                  <w:hyperlink r:id="rId122" w:anchor="E0022" w:history="1">
                    <w:r w:rsidRPr="006E39E8">
                      <w:rPr>
                        <w:rStyle w:val="Hyperlink"/>
                        <w:b/>
                        <w:bCs/>
                        <w:lang w:val="ro-MD"/>
                      </w:rPr>
                      <w:t>(</w:t>
                    </w:r>
                    <w:r w:rsidRPr="006E39E8">
                      <w:rPr>
                        <w:rStyle w:val="Hyperlink"/>
                        <w:b/>
                        <w:bCs/>
                        <w:vertAlign w:val="superscript"/>
                        <w:lang w:val="ro-MD"/>
                      </w:rPr>
                      <w:t>3</w:t>
                    </w:r>
                    <w:r w:rsidRPr="006E39E8">
                      <w:rPr>
                        <w:rStyle w:val="Hyperlink"/>
                        <w:b/>
                        <w:bCs/>
                        <w:lang w:val="ro-MD"/>
                      </w:rPr>
                      <w:t>)</w:t>
                    </w:r>
                  </w:hyperlink>
                </w:p>
              </w:tc>
              <w:tc>
                <w:tcPr>
                  <w:tcW w:w="1105"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
                      <w:bCs/>
                      <w:lang w:val="ro-MD"/>
                    </w:rPr>
                  </w:pPr>
                  <w:r w:rsidRPr="006E39E8">
                    <w:rPr>
                      <w:b/>
                      <w:bCs/>
                      <w:lang w:val="ro-MD"/>
                    </w:rPr>
                    <w:t>Temperatura maximă a aerului în timpul transportului </w:t>
                  </w:r>
                  <w:hyperlink r:id="rId123" w:anchor="E0023" w:history="1">
                    <w:r w:rsidRPr="006E39E8">
                      <w:rPr>
                        <w:rStyle w:val="Hyperlink"/>
                        <w:b/>
                        <w:bCs/>
                        <w:lang w:val="ro-MD"/>
                      </w:rPr>
                      <w:t>(</w:t>
                    </w:r>
                    <w:r w:rsidRPr="006E39E8">
                      <w:rPr>
                        <w:rStyle w:val="Hyperlink"/>
                        <w:b/>
                        <w:bCs/>
                        <w:vertAlign w:val="superscript"/>
                        <w:lang w:val="ro-MD"/>
                      </w:rPr>
                      <w:t>4</w:t>
                    </w:r>
                    <w:r w:rsidRPr="006E39E8">
                      <w:rPr>
                        <w:rStyle w:val="Hyperlink"/>
                        <w:b/>
                        <w:bCs/>
                        <w:lang w:val="ro-MD"/>
                      </w:rPr>
                      <w:t>)</w:t>
                    </w:r>
                  </w:hyperlink>
                </w:p>
              </w:tc>
              <w:tc>
                <w:tcPr>
                  <w:tcW w:w="854"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
                      <w:bCs/>
                      <w:lang w:val="ro-MD"/>
                    </w:rPr>
                  </w:pPr>
                  <w:r w:rsidRPr="006E39E8">
                    <w:rPr>
                      <w:b/>
                      <w:bCs/>
                      <w:lang w:val="ro-MD"/>
                    </w:rPr>
                    <w:t>Media zilnică maximă a numărului de colonii de bacterii aerobe per carcasă </w:t>
                  </w:r>
                  <w:hyperlink r:id="rId124" w:anchor="E0024" w:history="1">
                    <w:r w:rsidRPr="006E39E8">
                      <w:rPr>
                        <w:rStyle w:val="Hyperlink"/>
                        <w:b/>
                        <w:bCs/>
                        <w:lang w:val="ro-MD"/>
                      </w:rPr>
                      <w:t>(</w:t>
                    </w:r>
                    <w:r w:rsidRPr="006E39E8">
                      <w:rPr>
                        <w:rStyle w:val="Hyperlink"/>
                        <w:b/>
                        <w:bCs/>
                        <w:vertAlign w:val="superscript"/>
                        <w:lang w:val="ro-MD"/>
                      </w:rPr>
                      <w:t>5</w:t>
                    </w:r>
                    <w:r w:rsidRPr="006E39E8">
                      <w:rPr>
                        <w:rStyle w:val="Hyperlink"/>
                        <w:b/>
                        <w:bCs/>
                        <w:lang w:val="ro-MD"/>
                      </w:rPr>
                      <w:t>)</w:t>
                    </w:r>
                  </w:hyperlink>
                </w:p>
              </w:tc>
            </w:tr>
            <w:tr w:rsidR="00AE69BE" w:rsidRPr="006E39E8" w:rsidTr="006E39E8">
              <w:trPr>
                <w:trHeight w:val="430"/>
              </w:trPr>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Cs/>
                      <w:lang w:val="ro-MD"/>
                    </w:rPr>
                  </w:pPr>
                  <w:r w:rsidRPr="006E39E8">
                    <w:rPr>
                      <w:bCs/>
                      <w:lang w:val="ro-MD"/>
                    </w:rPr>
                    <w:t>Ovine și caprine</w:t>
                  </w:r>
                </w:p>
              </w:tc>
              <w:tc>
                <w:tcPr>
                  <w:tcW w:w="84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Cs/>
                      <w:lang w:val="ro-MD"/>
                    </w:rPr>
                  </w:pPr>
                  <w:r w:rsidRPr="006E39E8">
                    <w:rPr>
                      <w:bCs/>
                      <w:lang w:val="ro-MD"/>
                    </w:rPr>
                    <w:t>4°C</w:t>
                  </w:r>
                </w:p>
              </w:tc>
              <w:tc>
                <w:tcPr>
                  <w:tcW w:w="921"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Cs/>
                      <w:lang w:val="ro-MD"/>
                    </w:rPr>
                  </w:pPr>
                  <w:r w:rsidRPr="006E39E8">
                    <w:rPr>
                      <w:bCs/>
                      <w:lang w:val="ro-MD"/>
                    </w:rPr>
                    <w:t>12 ore</w:t>
                  </w:r>
                </w:p>
              </w:tc>
              <w:tc>
                <w:tcPr>
                  <w:tcW w:w="83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Cs/>
                      <w:lang w:val="ro-MD"/>
                    </w:rPr>
                  </w:pPr>
                  <w:r w:rsidRPr="006E39E8">
                    <w:rPr>
                      <w:bCs/>
                      <w:lang w:val="ro-MD"/>
                    </w:rPr>
                    <w:t>15°C</w:t>
                  </w:r>
                </w:p>
              </w:tc>
              <w:tc>
                <w:tcPr>
                  <w:tcW w:w="110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Cs/>
                      <w:lang w:val="ro-MD"/>
                    </w:rPr>
                  </w:pPr>
                  <w:r w:rsidRPr="006E39E8">
                    <w:rPr>
                      <w:bCs/>
                      <w:lang w:val="ro-MD"/>
                    </w:rPr>
                    <w:t>3°C</w:t>
                  </w:r>
                </w:p>
              </w:tc>
              <w:tc>
                <w:tcPr>
                  <w:tcW w:w="85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Cs/>
                      <w:lang w:val="ro-MD"/>
                    </w:rPr>
                  </w:pPr>
                  <w:r w:rsidRPr="006E39E8">
                    <w:rPr>
                      <w:bCs/>
                      <w:lang w:val="ro-MD"/>
                    </w:rPr>
                    <w:t>log</w:t>
                  </w:r>
                  <w:r w:rsidRPr="006E39E8">
                    <w:rPr>
                      <w:bCs/>
                      <w:vertAlign w:val="subscript"/>
                      <w:lang w:val="ro-MD"/>
                    </w:rPr>
                    <w:t>10</w:t>
                  </w:r>
                  <w:r w:rsidRPr="006E39E8">
                    <w:rPr>
                      <w:bCs/>
                      <w:lang w:val="ro-MD"/>
                    </w:rPr>
                    <w:t> 3 cfu/cm</w:t>
                  </w:r>
                  <w:r w:rsidRPr="006E39E8">
                    <w:rPr>
                      <w:bCs/>
                      <w:vertAlign w:val="superscript"/>
                      <w:lang w:val="ro-MD"/>
                    </w:rPr>
                    <w:t>2</w:t>
                  </w:r>
                </w:p>
              </w:tc>
            </w:tr>
            <w:tr w:rsidR="00AE69BE" w:rsidRPr="006E39E8" w:rsidTr="006E39E8">
              <w:trPr>
                <w:trHeight w:val="208"/>
              </w:trPr>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Cs/>
                      <w:lang w:val="ro-MD"/>
                    </w:rPr>
                  </w:pPr>
                  <w:r w:rsidRPr="006E39E8">
                    <w:rPr>
                      <w:bCs/>
                      <w:lang w:val="ro-MD"/>
                    </w:rPr>
                    <w:t>Bovine</w:t>
                  </w:r>
                </w:p>
              </w:tc>
              <w:tc>
                <w:tcPr>
                  <w:tcW w:w="84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6E39E8" w:rsidRDefault="00AE69BE" w:rsidP="006E39E8">
                  <w:pPr>
                    <w:ind w:firstLine="0"/>
                    <w:rPr>
                      <w:bCs/>
                      <w:lang w:val="ro-MD"/>
                    </w:rPr>
                  </w:pPr>
                </w:p>
              </w:tc>
              <w:tc>
                <w:tcPr>
                  <w:tcW w:w="921" w:type="dxa"/>
                  <w:tcBorders>
                    <w:top w:val="outset" w:sz="6" w:space="0" w:color="auto"/>
                    <w:left w:val="outset" w:sz="6" w:space="0" w:color="auto"/>
                    <w:bottom w:val="outset" w:sz="6" w:space="0" w:color="auto"/>
                    <w:right w:val="outset" w:sz="6" w:space="0" w:color="auto"/>
                  </w:tcBorders>
                  <w:shd w:val="clear" w:color="auto" w:fill="auto"/>
                  <w:hideMark/>
                </w:tcPr>
                <w:p w:rsidR="00AE69BE" w:rsidRPr="006E39E8" w:rsidRDefault="00AE69BE" w:rsidP="006E39E8">
                  <w:pPr>
                    <w:ind w:firstLine="0"/>
                    <w:rPr>
                      <w:bCs/>
                      <w:lang w:val="ro-MD"/>
                    </w:rPr>
                  </w:pPr>
                  <w:r w:rsidRPr="006E39E8">
                    <w:rPr>
                      <w:bCs/>
                      <w:lang w:val="ro-MD"/>
                    </w:rPr>
                    <w:t>24 de ore</w:t>
                  </w:r>
                </w:p>
              </w:tc>
              <w:tc>
                <w:tcPr>
                  <w:tcW w:w="83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6E39E8" w:rsidRDefault="00AE69BE" w:rsidP="006E39E8">
                  <w:pPr>
                    <w:ind w:firstLine="0"/>
                    <w:rPr>
                      <w:bCs/>
                      <w:lang w:val="ro-MD"/>
                    </w:rPr>
                  </w:pPr>
                </w:p>
              </w:tc>
              <w:tc>
                <w:tcPr>
                  <w:tcW w:w="110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6E39E8" w:rsidRDefault="00AE69BE" w:rsidP="006E39E8">
                  <w:pPr>
                    <w:ind w:firstLine="0"/>
                    <w:rPr>
                      <w:bCs/>
                      <w:lang w:val="ro-MD"/>
                    </w:rPr>
                  </w:pPr>
                </w:p>
              </w:tc>
              <w:tc>
                <w:tcPr>
                  <w:tcW w:w="8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6E39E8" w:rsidRDefault="00AE69BE" w:rsidP="006E39E8">
                  <w:pPr>
                    <w:ind w:firstLine="0"/>
                    <w:rPr>
                      <w:bCs/>
                      <w:lang w:val="ro-MD"/>
                    </w:rPr>
                  </w:pPr>
                </w:p>
              </w:tc>
            </w:tr>
            <w:tr w:rsidR="00AE69BE" w:rsidRPr="006E39E8" w:rsidTr="006E39E8">
              <w:trPr>
                <w:trHeight w:val="1367"/>
              </w:trPr>
              <w:tc>
                <w:tcPr>
                  <w:tcW w:w="5063"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6E39E8" w:rsidRDefault="00AE69BE" w:rsidP="006E39E8">
                  <w:pPr>
                    <w:ind w:firstLine="0"/>
                    <w:rPr>
                      <w:bCs/>
                      <w:lang w:val="ro-MD"/>
                    </w:rPr>
                  </w:pPr>
                  <w:r w:rsidRPr="006E39E8">
                    <w:rPr>
                      <w:bCs/>
                      <w:lang w:val="ro-MD"/>
                    </w:rPr>
                    <w:lastRenderedPageBreak/>
                    <w:t>(</w:t>
                  </w:r>
                  <w:r w:rsidRPr="006E39E8">
                    <w:rPr>
                      <w:bCs/>
                      <w:vertAlign w:val="superscript"/>
                      <w:lang w:val="ro-MD"/>
                    </w:rPr>
                    <w:t>1</w:t>
                  </w:r>
                  <w:r w:rsidRPr="006E39E8">
                    <w:rPr>
                      <w:bCs/>
                      <w:lang w:val="ro-MD"/>
                    </w:rPr>
                    <w:t>)   Temperatura maximă permisă la suprafață la momentul încărcării și, ulterior, măsurată la nivelul celor mai groase părți ale carcasei, semicarcaselor, sferturilor de carcase sau semicarcaselor tranșate în trei bucăți pentru vânzare angro.</w:t>
                  </w:r>
                </w:p>
                <w:p w:rsidR="00AE69BE" w:rsidRPr="006E39E8" w:rsidRDefault="00AE69BE" w:rsidP="006E39E8">
                  <w:pPr>
                    <w:ind w:firstLine="0"/>
                    <w:rPr>
                      <w:bCs/>
                      <w:lang w:val="ro-MD"/>
                    </w:rPr>
                  </w:pPr>
                  <w:r w:rsidRPr="006E39E8">
                    <w:rPr>
                      <w:bCs/>
                      <w:lang w:val="ro-MD"/>
                    </w:rPr>
                    <w:t>(</w:t>
                  </w:r>
                  <w:r w:rsidRPr="006E39E8">
                    <w:rPr>
                      <w:bCs/>
                      <w:vertAlign w:val="superscript"/>
                      <w:lang w:val="ro-MD"/>
                    </w:rPr>
                    <w:t>2</w:t>
                  </w:r>
                  <w:r w:rsidRPr="006E39E8">
                    <w:rPr>
                      <w:bCs/>
                      <w:lang w:val="ro-MD"/>
                    </w:rPr>
                    <w:t>)   Perioada maximă permisă de la momentul sacrificării până la atingerea temperaturii maxime la suprafață permise la încărcare.</w:t>
                  </w:r>
                </w:p>
                <w:p w:rsidR="00AE69BE" w:rsidRPr="006E39E8" w:rsidRDefault="00AE69BE" w:rsidP="006E39E8">
                  <w:pPr>
                    <w:ind w:firstLine="0"/>
                    <w:rPr>
                      <w:bCs/>
                      <w:lang w:val="ro-MD"/>
                    </w:rPr>
                  </w:pPr>
                  <w:r w:rsidRPr="006E39E8">
                    <w:rPr>
                      <w:bCs/>
                      <w:lang w:val="ro-MD"/>
                    </w:rPr>
                    <w:t>(</w:t>
                  </w:r>
                  <w:r w:rsidRPr="006E39E8">
                    <w:rPr>
                      <w:bCs/>
                      <w:vertAlign w:val="superscript"/>
                      <w:lang w:val="ro-MD"/>
                    </w:rPr>
                    <w:t>3</w:t>
                  </w:r>
                  <w:r w:rsidRPr="006E39E8">
                    <w:rPr>
                      <w:bCs/>
                      <w:lang w:val="ro-MD"/>
                    </w:rPr>
                    <w:t>)   Temperatura internă maximă a cărnii permisă la momentul încărcării și ulterior.</w:t>
                  </w:r>
                </w:p>
                <w:p w:rsidR="00AE69BE" w:rsidRPr="006E39E8" w:rsidRDefault="00AE69BE" w:rsidP="006E39E8">
                  <w:pPr>
                    <w:ind w:firstLine="0"/>
                    <w:rPr>
                      <w:bCs/>
                      <w:lang w:val="ro-MD"/>
                    </w:rPr>
                  </w:pPr>
                  <w:r w:rsidRPr="006E39E8">
                    <w:rPr>
                      <w:bCs/>
                      <w:lang w:val="ro-MD"/>
                    </w:rPr>
                    <w:t>(</w:t>
                  </w:r>
                  <w:r w:rsidRPr="006E39E8">
                    <w:rPr>
                      <w:bCs/>
                      <w:vertAlign w:val="superscript"/>
                      <w:lang w:val="ro-MD"/>
                    </w:rPr>
                    <w:t>4</w:t>
                  </w:r>
                  <w:r w:rsidRPr="006E39E8">
                    <w:rPr>
                      <w:bCs/>
                      <w:lang w:val="ro-MD"/>
                    </w:rPr>
                    <w:t>)   Temperatura maximă a aerului la care carnea poate fi expusă din momentul în care începe încărcarea și pe toată durata transportului.</w:t>
                  </w:r>
                </w:p>
                <w:p w:rsidR="00AE69BE" w:rsidRPr="006E39E8" w:rsidRDefault="00AE69BE" w:rsidP="007B3C2F">
                  <w:pPr>
                    <w:ind w:firstLine="0"/>
                    <w:rPr>
                      <w:bCs/>
                      <w:lang w:val="ro-MD"/>
                    </w:rPr>
                  </w:pPr>
                  <w:r w:rsidRPr="006E39E8">
                    <w:rPr>
                      <w:bCs/>
                      <w:lang w:val="ro-MD"/>
                    </w:rPr>
                    <w:lastRenderedPageBreak/>
                    <w:t>(</w:t>
                  </w:r>
                  <w:r w:rsidRPr="006E39E8">
                    <w:rPr>
                      <w:bCs/>
                      <w:vertAlign w:val="superscript"/>
                      <w:lang w:val="ro-MD"/>
                    </w:rPr>
                    <w:t>5</w:t>
                  </w:r>
                  <w:r w:rsidRPr="006E39E8">
                    <w:rPr>
                      <w:bCs/>
                      <w:lang w:val="ro-MD"/>
                    </w:rPr>
                    <w:t xml:space="preserve">) Media zilnică maximă a numărului de colonii de bacterii aerobe a abatorului utilizând o perioadă rulantă de 10 săptămâni, </w:t>
                  </w:r>
                  <w:r>
                    <w:rPr>
                      <w:bCs/>
                      <w:lang w:val="ro-MD"/>
                    </w:rPr>
                    <w:t>permisă</w:t>
                  </w:r>
                  <w:r w:rsidRPr="006E39E8">
                    <w:rPr>
                      <w:bCs/>
                      <w:lang w:val="ro-MD"/>
                    </w:rPr>
                    <w:t xml:space="preserve"> pentru carcasele de specii relevante, astfel cum a fost evaluată de către operator într-un mod satisfăcător pentru autoritatea competentă, în conformitate cu procedurile de prelevare de probe și de testare stabilite. </w:t>
                  </w:r>
                </w:p>
              </w:tc>
            </w:tr>
          </w:tbl>
          <w:p w:rsidR="00DC3852" w:rsidRPr="00DC3852" w:rsidRDefault="00DC3852" w:rsidP="00DC3852">
            <w:pPr>
              <w:ind w:firstLine="0"/>
              <w:rPr>
                <w:bCs/>
                <w:lang w:val="ro-MD"/>
              </w:rPr>
            </w:pPr>
            <w:r w:rsidRPr="00DC3852">
              <w:rPr>
                <w:bCs/>
                <w:lang w:val="ro-MD"/>
              </w:rPr>
              <w:lastRenderedPageBreak/>
              <w:t>20.2.9 </w:t>
            </w:r>
            <w:r w:rsidRPr="00DC3852" w:rsidDel="00395264">
              <w:rPr>
                <w:bCs/>
                <w:lang w:val="ro-MD"/>
              </w:rPr>
              <w:t xml:space="preserve"> </w:t>
            </w:r>
            <w:r w:rsidRPr="00DC3852">
              <w:rPr>
                <w:bCs/>
                <w:lang w:val="ro-MD"/>
              </w:rPr>
              <w:t> metodele de măsurare a temperaturii la suprafață se validează și se utilizează următoarea metodă ca metodă de referință:</w:t>
            </w:r>
          </w:p>
          <w:p w:rsidR="00DC3852" w:rsidRPr="00DC3852" w:rsidRDefault="00060225" w:rsidP="00DC3852">
            <w:pPr>
              <w:ind w:firstLine="0"/>
              <w:rPr>
                <w:bCs/>
                <w:lang w:val="ro-MD"/>
              </w:rPr>
            </w:pPr>
            <w:r w:rsidRPr="00DC3852">
              <w:rPr>
                <w:bCs/>
                <w:lang w:val="ro-MD"/>
              </w:rPr>
              <w:t>20.2.9</w:t>
            </w:r>
            <w:r>
              <w:rPr>
                <w:bCs/>
                <w:lang w:val="ro-MD"/>
              </w:rPr>
              <w:t>.1</w:t>
            </w:r>
            <w:r w:rsidRPr="00DC3852">
              <w:rPr>
                <w:bCs/>
                <w:lang w:val="ro-MD"/>
              </w:rPr>
              <w:t> </w:t>
            </w:r>
            <w:r w:rsidRPr="00DC3852" w:rsidDel="00395264">
              <w:rPr>
                <w:bCs/>
                <w:lang w:val="ro-MD"/>
              </w:rPr>
              <w:t xml:space="preserve"> </w:t>
            </w:r>
            <w:r w:rsidR="00DC3852" w:rsidRPr="00DC3852">
              <w:rPr>
                <w:bCs/>
                <w:lang w:val="ro-MD"/>
              </w:rPr>
              <w:t> se utilizează un termometru etalonat în conformitate cu cea mai recentă versiune a ISO 13485;</w:t>
            </w:r>
          </w:p>
          <w:p w:rsidR="00060225" w:rsidRPr="00060225" w:rsidRDefault="00060225" w:rsidP="00060225">
            <w:pPr>
              <w:ind w:firstLine="0"/>
              <w:rPr>
                <w:bCs/>
                <w:lang w:val="ro-MD"/>
              </w:rPr>
            </w:pPr>
            <w:r w:rsidRPr="00060225">
              <w:rPr>
                <w:bCs/>
                <w:lang w:val="ro-MD"/>
              </w:rPr>
              <w:t>20.2.9.2 umărului; sau</w:t>
            </w:r>
          </w:p>
          <w:p w:rsidR="00060225" w:rsidRPr="00060225" w:rsidRDefault="00060225" w:rsidP="00060225">
            <w:pPr>
              <w:ind w:firstLine="0"/>
              <w:rPr>
                <w:bCs/>
                <w:lang w:val="ro-MD"/>
              </w:rPr>
            </w:pPr>
            <w:r w:rsidRPr="00060225">
              <w:rPr>
                <w:bCs/>
                <w:lang w:val="ro-MD"/>
              </w:rPr>
              <w:t>20.2.9.3 piciorului în cazul bovinelor, ovinelor și caprinelor sau a pulpei ori a suprafeței interne a pulpei din partea superioară mijlocie în cazul porcinelor;</w:t>
            </w:r>
          </w:p>
          <w:p w:rsidR="00060225" w:rsidRPr="00060225" w:rsidRDefault="00060225" w:rsidP="00060225">
            <w:pPr>
              <w:ind w:firstLine="0"/>
              <w:rPr>
                <w:bCs/>
                <w:lang w:val="ro-MD"/>
              </w:rPr>
            </w:pPr>
            <w:r w:rsidRPr="00060225">
              <w:rPr>
                <w:bCs/>
                <w:lang w:val="ro-MD"/>
              </w:rPr>
              <w:t>20.2.9.3.1 se efectuează cinci măsurători ale temperaturii, după cum urmează:</w:t>
            </w:r>
          </w:p>
          <w:p w:rsidR="00AE69BE" w:rsidRPr="006E39E8" w:rsidRDefault="00AE69BE" w:rsidP="006E39E8">
            <w:pPr>
              <w:ind w:firstLine="0"/>
              <w:rPr>
                <w:bCs/>
                <w:lang w:val="ro-MD"/>
              </w:rPr>
            </w:pPr>
            <w:r w:rsidRPr="006E39E8">
              <w:rPr>
                <w:bCs/>
                <w:lang w:val="ro-MD"/>
              </w:rPr>
              <w:t xml:space="preserve">      </w:t>
            </w:r>
            <w:r w:rsidRPr="006E39E8">
              <w:rPr>
                <w:bCs/>
                <w:noProof/>
              </w:rPr>
              <w:drawing>
                <wp:inline distT="0" distB="0" distL="0" distR="0" wp14:anchorId="0A02611D" wp14:editId="18545035">
                  <wp:extent cx="1228725" cy="1217575"/>
                  <wp:effectExtent l="0" t="0" r="0" b="190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61654" cy="1250206"/>
                          </a:xfrm>
                          <a:prstGeom prst="rect">
                            <a:avLst/>
                          </a:prstGeom>
                          <a:noFill/>
                          <a:ln>
                            <a:noFill/>
                          </a:ln>
                        </pic:spPr>
                      </pic:pic>
                    </a:graphicData>
                  </a:graphic>
                </wp:inline>
              </w:drawing>
            </w:r>
          </w:p>
          <w:p w:rsidR="00060225" w:rsidRPr="00060225" w:rsidRDefault="00060225" w:rsidP="00060225">
            <w:pPr>
              <w:ind w:firstLine="0"/>
              <w:rPr>
                <w:bCs/>
                <w:lang w:val="ro-MD"/>
              </w:rPr>
            </w:pPr>
            <w:r w:rsidRPr="00060225">
              <w:rPr>
                <w:bCs/>
                <w:lang w:val="ro-MD"/>
              </w:rPr>
              <w:t>20.2.9.3.2 în cadrul a cel puțin uneia dintre cele cinci măsurători, temperatura la suprafață trebuie să se situeze sub valorile prevăzute la subpct. 20.2.8.</w:t>
            </w:r>
          </w:p>
          <w:p w:rsidR="00AE69BE" w:rsidRPr="006E39E8" w:rsidRDefault="00AE69BE" w:rsidP="006E39E8">
            <w:pPr>
              <w:ind w:firstLine="0"/>
              <w:rPr>
                <w:bCs/>
                <w:lang w:val="ro-MD"/>
              </w:rPr>
            </w:pPr>
          </w:p>
          <w:p w:rsidR="00060225" w:rsidRPr="00060225" w:rsidRDefault="00060225" w:rsidP="00060225">
            <w:pPr>
              <w:ind w:firstLine="0"/>
              <w:rPr>
                <w:bCs/>
                <w:lang w:val="ro-MD"/>
              </w:rPr>
            </w:pPr>
            <w:r w:rsidRPr="00060225">
              <w:rPr>
                <w:b/>
                <w:bCs/>
                <w:lang w:val="ro-MD"/>
              </w:rPr>
              <w:t>21.</w:t>
            </w:r>
            <w:r w:rsidRPr="00060225">
              <w:rPr>
                <w:bCs/>
                <w:lang w:val="ro-MD"/>
              </w:rPr>
              <w:t> carnea destinată congelării trebuie să fie congelată fără întârzieri nejustificate, luând în considerare perioada de stabilizare, necesară eventual înainte de congelare.</w:t>
            </w:r>
          </w:p>
          <w:p w:rsidR="00060225" w:rsidRPr="00060225" w:rsidRDefault="00060225" w:rsidP="00060225">
            <w:pPr>
              <w:ind w:firstLine="0"/>
              <w:rPr>
                <w:bCs/>
                <w:lang w:val="ro-MD"/>
              </w:rPr>
            </w:pPr>
            <w:r w:rsidRPr="00060225">
              <w:rPr>
                <w:b/>
                <w:bCs/>
                <w:lang w:val="ro-MD"/>
              </w:rPr>
              <w:t>22.</w:t>
            </w:r>
            <w:r w:rsidRPr="00060225">
              <w:rPr>
                <w:bCs/>
                <w:lang w:val="ro-MD"/>
              </w:rPr>
              <w:t xml:space="preserve"> Cu toate acestea, operatorii din domeniul alimentar care desfășoară o activitate de vânzare cu amănuntul pot congela carnea în vederea redistribuirii acesteia în scopul donării de alimente, în conformitate cu următoarele condiții:</w:t>
            </w:r>
          </w:p>
          <w:p w:rsidR="00060225" w:rsidRPr="00060225" w:rsidRDefault="00060225" w:rsidP="00060225">
            <w:pPr>
              <w:ind w:firstLine="0"/>
              <w:rPr>
                <w:bCs/>
                <w:lang w:val="ro-MD"/>
              </w:rPr>
            </w:pPr>
            <w:r w:rsidRPr="00060225">
              <w:rPr>
                <w:bCs/>
                <w:lang w:val="ro-MD"/>
              </w:rPr>
              <w:t>22.1 în cazul cărnii căreia i se aplică o dată limită de consum în conformitate cu art. 22 din Legea nr.279/2017privind informarea consumatorului cu privire la produsele alimentare, înainte de expirarea datei respective;</w:t>
            </w:r>
          </w:p>
          <w:p w:rsidR="00060225" w:rsidRPr="00060225" w:rsidRDefault="00060225" w:rsidP="00060225">
            <w:pPr>
              <w:ind w:firstLine="0"/>
              <w:rPr>
                <w:bCs/>
                <w:lang w:val="ro-MD"/>
              </w:rPr>
            </w:pPr>
            <w:r w:rsidRPr="00060225">
              <w:rPr>
                <w:bCs/>
                <w:lang w:val="ro-MD"/>
              </w:rPr>
              <w:t>22.2 fără întârzieri nejustificate la o temperatură mai mică sau egală cu -18°C;</w:t>
            </w:r>
          </w:p>
          <w:p w:rsidR="00060225" w:rsidRPr="00060225" w:rsidRDefault="00060225" w:rsidP="00060225">
            <w:pPr>
              <w:ind w:firstLine="0"/>
              <w:rPr>
                <w:bCs/>
                <w:lang w:val="ro-MD"/>
              </w:rPr>
            </w:pPr>
            <w:r w:rsidRPr="00060225">
              <w:rPr>
                <w:bCs/>
                <w:lang w:val="ro-MD"/>
              </w:rPr>
              <w:t>22.3 asigurarea documentării datei de congelare și a indicării acesteia fie pe etichetă, fie prin alte mijloace;</w:t>
            </w:r>
          </w:p>
          <w:p w:rsidR="00060225" w:rsidRPr="00060225" w:rsidRDefault="00060225" w:rsidP="00060225">
            <w:pPr>
              <w:ind w:firstLine="0"/>
              <w:rPr>
                <w:bCs/>
                <w:lang w:val="ro-MD"/>
              </w:rPr>
            </w:pPr>
            <w:r w:rsidRPr="00060225">
              <w:rPr>
                <w:bCs/>
                <w:lang w:val="ro-MD"/>
              </w:rPr>
              <w:lastRenderedPageBreak/>
              <w:t>22.4 excluderea cărnii care a fost congelată anterior (carne decongelată) și</w:t>
            </w:r>
          </w:p>
          <w:p w:rsidR="00060225" w:rsidRPr="00060225" w:rsidRDefault="00060225" w:rsidP="00060225">
            <w:pPr>
              <w:ind w:firstLine="0"/>
              <w:rPr>
                <w:bCs/>
                <w:lang w:val="ro-MD"/>
              </w:rPr>
            </w:pPr>
            <w:r w:rsidRPr="00060225">
              <w:rPr>
                <w:bCs/>
                <w:lang w:val="ro-MD"/>
              </w:rPr>
              <w:t xml:space="preserve">22.5 în conformitate cu orice condiție stabilită de </w:t>
            </w:r>
            <w:r w:rsidR="00E92DEB" w:rsidRPr="00E92DEB">
              <w:rPr>
                <w:bCs/>
                <w:lang w:val="ro-MD"/>
              </w:rPr>
              <w:t>autoritatea competentă</w:t>
            </w:r>
            <w:r w:rsidRPr="00060225">
              <w:rPr>
                <w:bCs/>
                <w:lang w:val="ro-MD"/>
              </w:rPr>
              <w:t xml:space="preserve"> pentru congelare și pentru utilizarea ulterioară ca aliment.</w:t>
            </w:r>
          </w:p>
          <w:p w:rsidR="00060225" w:rsidRPr="00060225" w:rsidRDefault="00060225" w:rsidP="00060225">
            <w:pPr>
              <w:ind w:firstLine="0"/>
              <w:rPr>
                <w:bCs/>
                <w:lang w:val="ro-MD"/>
              </w:rPr>
            </w:pPr>
            <w:r w:rsidRPr="00060225">
              <w:rPr>
                <w:b/>
                <w:bCs/>
                <w:lang w:val="ro-MD"/>
              </w:rPr>
              <w:t>23.</w:t>
            </w:r>
            <w:r w:rsidRPr="00060225">
              <w:rPr>
                <w:bCs/>
                <w:lang w:val="ro-MD"/>
              </w:rPr>
              <w:t> în timpul depozitării și transportului, carnea expusă trebuie separată de carnea ambalată, cu excepția cazului în care aceasta este depozitată sau transportată în momente diferite sau astfel încât ambalajul și modul de depozitare sau de transport să nu poată constitui o sursă de contaminare pentru carne.</w:t>
            </w:r>
          </w:p>
          <w:p w:rsidR="00060225" w:rsidRPr="00440EDB" w:rsidRDefault="00060225" w:rsidP="0029774D">
            <w:pPr>
              <w:ind w:firstLine="0"/>
              <w:rPr>
                <w:bCs/>
                <w:lang w:val="ro-MD"/>
              </w:rPr>
            </w:pPr>
          </w:p>
        </w:tc>
        <w:tc>
          <w:tcPr>
            <w:tcW w:w="1418" w:type="dxa"/>
          </w:tcPr>
          <w:p w:rsidR="00AE69BE" w:rsidRPr="007A7E35" w:rsidRDefault="00AE69BE" w:rsidP="00EC48E1">
            <w:pPr>
              <w:ind w:firstLine="0"/>
              <w:jc w:val="center"/>
              <w:rPr>
                <w:b/>
                <w:noProof/>
                <w:color w:val="000000" w:themeColor="text1"/>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983"/>
        </w:trPr>
        <w:tc>
          <w:tcPr>
            <w:tcW w:w="5382" w:type="dxa"/>
          </w:tcPr>
          <w:p w:rsidR="00AE69BE" w:rsidRPr="00DE2D5E" w:rsidRDefault="00AE69BE" w:rsidP="00DE2D5E">
            <w:pPr>
              <w:ind w:firstLine="0"/>
              <w:rPr>
                <w:b/>
                <w:bCs/>
                <w:iCs/>
              </w:rPr>
            </w:pPr>
            <w:r w:rsidRPr="00DE2D5E">
              <w:rPr>
                <w:rFonts w:hint="eastAsia"/>
                <w:b/>
                <w:bCs/>
                <w:iCs/>
              </w:rPr>
              <w:lastRenderedPageBreak/>
              <w:t>SECȚIUNEA II:   CARNEA DE PASĂRE DE CURTE ȘI DE LAGOMORFE</w:t>
            </w:r>
          </w:p>
          <w:p w:rsidR="00AE69BE" w:rsidRPr="00DE2D5E" w:rsidRDefault="00AE69BE" w:rsidP="00DE2D5E">
            <w:pPr>
              <w:ind w:firstLine="0"/>
              <w:rPr>
                <w:i/>
                <w:iCs/>
              </w:rPr>
            </w:pPr>
            <w:r w:rsidRPr="00DE2D5E">
              <w:rPr>
                <w:rFonts w:hint="eastAsia"/>
                <w:i/>
                <w:iCs/>
              </w:rPr>
              <w:t>CAPITOLUL I:   </w:t>
            </w:r>
            <w:r w:rsidRPr="00DE2D5E">
              <w:rPr>
                <w:rFonts w:hint="eastAsia"/>
                <w:b/>
                <w:bCs/>
                <w:i/>
                <w:iCs/>
              </w:rPr>
              <w:t>TRANSPORTUL ANIMALELOR VII PÂNĂ LA ABATOR</w:t>
            </w:r>
          </w:p>
          <w:p w:rsidR="00AE69BE" w:rsidRPr="00DE2D5E" w:rsidRDefault="00AE69BE" w:rsidP="00DE2D5E">
            <w:pPr>
              <w:ind w:firstLine="0"/>
              <w:rPr>
                <w:iCs/>
              </w:rPr>
            </w:pPr>
            <w:r w:rsidRPr="00DE2D5E">
              <w:rPr>
                <w:rFonts w:hint="eastAsia"/>
                <w:iCs/>
              </w:rPr>
              <w:t>Operatorii din sectorul alimentar care transportă animale vii până la abator trebuie să asigure respectarea următoarelor cerințe:</w:t>
            </w:r>
          </w:p>
          <w:p w:rsidR="00AE69BE" w:rsidRPr="00DE2D5E" w:rsidRDefault="00AE69BE" w:rsidP="00DE2D5E">
            <w:pPr>
              <w:ind w:firstLine="0"/>
              <w:rPr>
                <w:iCs/>
              </w:rPr>
            </w:pPr>
            <w:r w:rsidRPr="00DE2D5E">
              <w:rPr>
                <w:rFonts w:hint="eastAsia"/>
                <w:iCs/>
              </w:rPr>
              <w:t>1. în timpul colectării și transportului, animalele trebuie să fie manipulate cu precauție și orice suferință inutilă trebuie evitată;</w:t>
            </w:r>
          </w:p>
          <w:p w:rsidR="00AE69BE" w:rsidRPr="00DE2D5E" w:rsidRDefault="00AE69BE" w:rsidP="00DE2D5E">
            <w:pPr>
              <w:ind w:firstLine="0"/>
              <w:rPr>
                <w:iCs/>
              </w:rPr>
            </w:pPr>
            <w:r w:rsidRPr="00DE2D5E">
              <w:rPr>
                <w:rFonts w:hint="eastAsia"/>
                <w:iCs/>
              </w:rPr>
              <w:t>2. animalele care prezintă simptome de boală sau care provin din efective despre care s-a stabilit că sunt contaminate cu agenți importanți din punctul de vedere al sănătății publice pot fi transportate spre abator numai cu autorizarea autorității competente;</w:t>
            </w:r>
          </w:p>
          <w:p w:rsidR="00AE69BE" w:rsidRPr="00DE2D5E" w:rsidRDefault="00AE69BE" w:rsidP="00DE2D5E">
            <w:pPr>
              <w:ind w:firstLine="0"/>
              <w:rPr>
                <w:iCs/>
              </w:rPr>
            </w:pPr>
            <w:r w:rsidRPr="00DE2D5E">
              <w:rPr>
                <w:rFonts w:hint="eastAsia"/>
                <w:iCs/>
              </w:rPr>
              <w:t>3. cuștile utilizate pentru livrarea animalelor la abator și modulele, atunci când sunt utilizate, trebuie să fie realizate din materiale care rezistă la coroziune, se curăță și se dezinfectează ușor. Imediat după descărcare și înainte de a fi reutilizat, tot echipamentul utilizat pentru colectarea și livrarea animalelor vii trebuie să fie curățat, spălat și dezinfectat.</w:t>
            </w:r>
          </w:p>
          <w:p w:rsidR="00AE69BE" w:rsidRPr="000C19F0" w:rsidRDefault="00AE69BE" w:rsidP="000C19F0">
            <w:pPr>
              <w:ind w:firstLine="0"/>
              <w:rPr>
                <w:iCs/>
              </w:rPr>
            </w:pPr>
          </w:p>
        </w:tc>
        <w:tc>
          <w:tcPr>
            <w:tcW w:w="5386" w:type="dxa"/>
          </w:tcPr>
          <w:p w:rsidR="008119E5" w:rsidRPr="008119E5" w:rsidRDefault="008119E5" w:rsidP="008119E5">
            <w:pPr>
              <w:ind w:firstLine="0"/>
              <w:rPr>
                <w:b/>
                <w:bCs/>
                <w:iCs/>
                <w:lang w:val="ro-MD"/>
              </w:rPr>
            </w:pPr>
            <w:r w:rsidRPr="008119E5">
              <w:rPr>
                <w:b/>
                <w:bCs/>
                <w:iCs/>
                <w:lang w:val="ro-MD"/>
              </w:rPr>
              <w:t>Capitolul II   </w:t>
            </w:r>
          </w:p>
          <w:p w:rsidR="008119E5" w:rsidRPr="008119E5" w:rsidRDefault="008119E5" w:rsidP="008119E5">
            <w:pPr>
              <w:ind w:firstLine="0"/>
              <w:rPr>
                <w:b/>
                <w:bCs/>
                <w:lang w:val="ro-MD"/>
              </w:rPr>
            </w:pPr>
            <w:r w:rsidRPr="008119E5">
              <w:rPr>
                <w:b/>
                <w:bCs/>
                <w:lang w:val="ro-MD"/>
              </w:rPr>
              <w:t>CARNEA DE PASĂRE DE CURTE ȘI DE LAGOMORFE</w:t>
            </w:r>
          </w:p>
          <w:p w:rsidR="008119E5" w:rsidRPr="008119E5" w:rsidRDefault="008119E5" w:rsidP="008119E5">
            <w:pPr>
              <w:ind w:firstLine="0"/>
              <w:rPr>
                <w:b/>
                <w:bCs/>
                <w:iCs/>
                <w:lang w:val="ro-MD"/>
              </w:rPr>
            </w:pPr>
            <w:r w:rsidRPr="008119E5">
              <w:rPr>
                <w:b/>
                <w:bCs/>
                <w:iCs/>
                <w:lang w:val="ro-MD"/>
              </w:rPr>
              <w:t>Secțiunea 1-a</w:t>
            </w:r>
          </w:p>
          <w:p w:rsidR="008119E5" w:rsidRPr="008119E5" w:rsidRDefault="008119E5" w:rsidP="008119E5">
            <w:pPr>
              <w:ind w:firstLine="0"/>
              <w:rPr>
                <w:b/>
                <w:bCs/>
                <w:iCs/>
                <w:lang w:val="ro-MD"/>
              </w:rPr>
            </w:pPr>
            <w:r w:rsidRPr="008119E5">
              <w:rPr>
                <w:b/>
                <w:bCs/>
                <w:iCs/>
                <w:lang w:val="ro-MD"/>
              </w:rPr>
              <w:t>TRANSPORTUL ANIMALELOR VII PÂNĂ LA ABATOR</w:t>
            </w:r>
          </w:p>
          <w:p w:rsidR="008119E5" w:rsidRPr="008119E5" w:rsidRDefault="008119E5" w:rsidP="008119E5">
            <w:pPr>
              <w:ind w:firstLine="0"/>
              <w:rPr>
                <w:bCs/>
                <w:lang w:val="ro-MD"/>
              </w:rPr>
            </w:pPr>
            <w:r w:rsidRPr="008119E5">
              <w:rPr>
                <w:b/>
                <w:bCs/>
                <w:lang w:val="ro-MD"/>
              </w:rPr>
              <w:t>24.</w:t>
            </w:r>
            <w:r w:rsidRPr="008119E5">
              <w:rPr>
                <w:bCs/>
                <w:lang w:val="ro-MD"/>
              </w:rPr>
              <w:t xml:space="preserve"> Operatorii din domeniul alimentar care transportă animale vii până la abator trebuie să asigure respectarea următoarelor cerințe:</w:t>
            </w:r>
          </w:p>
          <w:p w:rsidR="008119E5" w:rsidRPr="008119E5" w:rsidRDefault="008119E5" w:rsidP="008119E5">
            <w:pPr>
              <w:ind w:firstLine="0"/>
              <w:rPr>
                <w:bCs/>
                <w:lang w:val="ro-MD"/>
              </w:rPr>
            </w:pPr>
            <w:r w:rsidRPr="008119E5">
              <w:rPr>
                <w:bCs/>
                <w:lang w:val="ro-MD"/>
              </w:rPr>
              <w:t>24.1 în timpul colectării și transportului, animalele trebuie să fie manipulate cu precauție și orice suferință inutilă trebuie evitată;</w:t>
            </w:r>
          </w:p>
          <w:p w:rsidR="008119E5" w:rsidRPr="008119E5" w:rsidRDefault="008119E5" w:rsidP="008119E5">
            <w:pPr>
              <w:ind w:firstLine="0"/>
              <w:rPr>
                <w:bCs/>
                <w:lang w:val="ro-MD"/>
              </w:rPr>
            </w:pPr>
            <w:r w:rsidRPr="008119E5">
              <w:rPr>
                <w:bCs/>
                <w:lang w:val="ro-MD"/>
              </w:rPr>
              <w:t>24.2 animalele care prezintă simptome de boală sau care provin din efective despre care s-a stabilit că sunt contaminate cu agenți importanți din punctul de vedere al sănătății publice pot fi transportate spre abator numai cu aprobarea autorității competente;</w:t>
            </w:r>
          </w:p>
          <w:p w:rsidR="008119E5" w:rsidRPr="008119E5" w:rsidRDefault="008119E5" w:rsidP="008119E5">
            <w:pPr>
              <w:ind w:firstLine="0"/>
              <w:rPr>
                <w:bCs/>
                <w:lang w:val="ro-MD"/>
              </w:rPr>
            </w:pPr>
            <w:r w:rsidRPr="008119E5">
              <w:rPr>
                <w:bCs/>
                <w:lang w:val="ro-MD"/>
              </w:rPr>
              <w:t>24.3 cuștile utilizate pentru livrarea animalelor la abator și modulele, atunci când sunt utilizate, trebuie să fie realizate din materiale care rezistă la coroziune, se curăță și se dezinfectează ușor. Imediat după descărcare și înainte de a fi reutilizat, tot echipamentul utilizat pentru colectarea și livrarea animalelor vii trebuie să fie curățat, spălat și dezinfectat.</w:t>
            </w:r>
          </w:p>
          <w:p w:rsidR="00AE69BE" w:rsidRPr="00AF0D12"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983"/>
        </w:trPr>
        <w:tc>
          <w:tcPr>
            <w:tcW w:w="5382" w:type="dxa"/>
          </w:tcPr>
          <w:p w:rsidR="00AE69BE" w:rsidRPr="007E5900" w:rsidRDefault="00AE69BE" w:rsidP="007E5900">
            <w:pPr>
              <w:ind w:firstLine="0"/>
              <w:rPr>
                <w:i/>
                <w:iCs/>
              </w:rPr>
            </w:pPr>
            <w:r w:rsidRPr="007E5900">
              <w:rPr>
                <w:rFonts w:hint="eastAsia"/>
                <w:i/>
                <w:iCs/>
              </w:rPr>
              <w:t>CAPITOLUL II:   </w:t>
            </w:r>
            <w:r w:rsidRPr="007E5900">
              <w:rPr>
                <w:rFonts w:hint="eastAsia"/>
                <w:b/>
                <w:bCs/>
                <w:i/>
                <w:iCs/>
              </w:rPr>
              <w:t>CERINȚE CARE SE APLICĂ ABATOARELOR</w:t>
            </w:r>
          </w:p>
          <w:p w:rsidR="00AE69BE" w:rsidRPr="007E5900" w:rsidRDefault="00E92DEB" w:rsidP="007E5900">
            <w:pPr>
              <w:ind w:firstLine="0"/>
              <w:rPr>
                <w:b/>
                <w:bCs/>
                <w:iCs/>
              </w:rPr>
            </w:pPr>
            <w:hyperlink r:id="rId126" w:tooltip="32024R1141: REPLACED" w:history="1">
              <w:r w:rsidR="00AE69BE" w:rsidRPr="007E5900">
                <w:rPr>
                  <w:rStyle w:val="Hyperlink"/>
                  <w:rFonts w:hint="eastAsia"/>
                  <w:b/>
                  <w:bCs/>
                  <w:iCs/>
                </w:rPr>
                <w:t>▼M27</w:t>
              </w:r>
            </w:hyperlink>
          </w:p>
          <w:p w:rsidR="00AE69BE" w:rsidRPr="007E5900" w:rsidRDefault="00AE69BE" w:rsidP="007E5900">
            <w:pPr>
              <w:ind w:firstLine="0"/>
              <w:rPr>
                <w:iCs/>
              </w:rPr>
            </w:pPr>
            <w:r w:rsidRPr="007E5900">
              <w:rPr>
                <w:rFonts w:hint="eastAsia"/>
                <w:iCs/>
              </w:rPr>
              <w:t>Operatorii din sectorul alimentar trebuie să se asigure că construcția, configurarea și echipamentul abatoarelor unde sunt sacrificate păsări de curte sau lagomorfe sunt în conformitate cu cerințele prevăzute la punctele 1-7 de mai jos. Abatoarele parțiale mobile trebuie să funcționeze în combinație cu unități complementare permanente de sacrificare pentru a constitui un abator complet care să îndeplinească cerințele prevăzute la punctele 1-7 de mai jos. Abatoarele parțiale mobile pot funcționa cu mai multe unități complementare de sacrificare, constituind astfel mai multe abatoare.</w:t>
            </w:r>
          </w:p>
          <w:p w:rsidR="00AE69BE" w:rsidRPr="007E5900" w:rsidRDefault="00E92DEB" w:rsidP="007E5900">
            <w:pPr>
              <w:ind w:firstLine="0"/>
              <w:rPr>
                <w:b/>
                <w:bCs/>
                <w:iCs/>
              </w:rPr>
            </w:pPr>
            <w:hyperlink r:id="rId127" w:tooltip="32004R0853" w:history="1">
              <w:r w:rsidR="00AE69BE" w:rsidRPr="007E5900">
                <w:rPr>
                  <w:rStyle w:val="Hyperlink"/>
                  <w:rFonts w:hint="eastAsia"/>
                  <w:b/>
                  <w:bCs/>
                  <w:iCs/>
                </w:rPr>
                <w:t>▼B</w:t>
              </w:r>
            </w:hyperlink>
          </w:p>
          <w:p w:rsidR="00AE69BE" w:rsidRPr="007E5900" w:rsidRDefault="00AE69BE" w:rsidP="007E5900">
            <w:pPr>
              <w:ind w:firstLine="0"/>
              <w:rPr>
                <w:iCs/>
              </w:rPr>
            </w:pPr>
            <w:r w:rsidRPr="007E5900">
              <w:rPr>
                <w:rFonts w:hint="eastAsia"/>
                <w:iCs/>
              </w:rPr>
              <w:lastRenderedPageBreak/>
              <w:t>1. abatoarele trebuie să dispună de un spațiu sau de un loc acoperit pentru primirea animalelor și pentru inspecția veterinară înainte de sacrificarea acestora;</w:t>
            </w:r>
          </w:p>
          <w:p w:rsidR="00AE69BE" w:rsidRPr="007E5900" w:rsidRDefault="00AE69BE" w:rsidP="007E5900">
            <w:pPr>
              <w:ind w:firstLine="0"/>
              <w:rPr>
                <w:iCs/>
              </w:rPr>
            </w:pPr>
            <w:r w:rsidRPr="007E5900">
              <w:rPr>
                <w:rFonts w:hint="eastAsia"/>
                <w:iCs/>
              </w:rPr>
              <w:t>2. pentru a evita contaminarea cărnii, este necesar ca abatoarele:</w:t>
            </w:r>
          </w:p>
          <w:p w:rsidR="00AE69BE" w:rsidRPr="007E5900" w:rsidRDefault="00AE69BE" w:rsidP="007E5900">
            <w:pPr>
              <w:ind w:firstLine="0"/>
              <w:rPr>
                <w:iCs/>
              </w:rPr>
            </w:pPr>
            <w:r w:rsidRPr="007E5900">
              <w:rPr>
                <w:rFonts w:hint="eastAsia"/>
                <w:iCs/>
              </w:rPr>
              <w:t>(a) să dispună de un număr suficient de spații corespunzătoare operațiunilor care trebuie efectuate;</w:t>
            </w:r>
          </w:p>
          <w:p w:rsidR="00AE69BE" w:rsidRPr="007E5900" w:rsidRDefault="00AE69BE" w:rsidP="007E5900">
            <w:pPr>
              <w:ind w:firstLine="0"/>
              <w:rPr>
                <w:iCs/>
              </w:rPr>
            </w:pPr>
            <w:r w:rsidRPr="007E5900">
              <w:rPr>
                <w:rFonts w:hint="eastAsia"/>
                <w:iCs/>
              </w:rPr>
              <w:t>(b) să dispună de un spațiu separat pentru eviscerarea și pregătirea cărnii, inclusiv adăugarea condimentelor la carcasele întregi de păsări de curte, cu excepția cazului în care autoritatea competentă autorizează ca aceste operațiuni să fie efectuate separat în timp și într-un anumit abator, după caz;</w:t>
            </w:r>
          </w:p>
          <w:p w:rsidR="00AE69BE" w:rsidRPr="007E5900" w:rsidRDefault="00AE69BE" w:rsidP="007E5900">
            <w:pPr>
              <w:ind w:firstLine="0"/>
              <w:rPr>
                <w:iCs/>
              </w:rPr>
            </w:pPr>
            <w:r w:rsidRPr="007E5900">
              <w:rPr>
                <w:rFonts w:hint="eastAsia"/>
                <w:iCs/>
              </w:rPr>
              <w:t>(c) să se asigure că, în cazul în care sunt efectuate în abator, următoarele operațiuni sunt efectuate separat în spațiu și timp:</w:t>
            </w:r>
          </w:p>
          <w:p w:rsidR="00AE69BE" w:rsidRPr="007E5900" w:rsidRDefault="00AE69BE" w:rsidP="007E5900">
            <w:pPr>
              <w:ind w:firstLine="0"/>
              <w:rPr>
                <w:iCs/>
              </w:rPr>
            </w:pPr>
            <w:r w:rsidRPr="007E5900">
              <w:rPr>
                <w:rFonts w:hint="eastAsia"/>
                <w:iCs/>
              </w:rPr>
              <w:t>(i) asomarea și sângerarea;</w:t>
            </w:r>
          </w:p>
          <w:p w:rsidR="00AE69BE" w:rsidRPr="007E5900" w:rsidRDefault="00AE69BE" w:rsidP="007E5900">
            <w:pPr>
              <w:ind w:firstLine="0"/>
              <w:rPr>
                <w:iCs/>
              </w:rPr>
            </w:pPr>
            <w:r w:rsidRPr="007E5900">
              <w:rPr>
                <w:rFonts w:hint="eastAsia"/>
                <w:iCs/>
              </w:rPr>
              <w:t>(ii) deplumarea sau jumulirea și, eventual, opărirea</w:t>
            </w:r>
            <w:r>
              <w:rPr>
                <w:iCs/>
              </w:rPr>
              <w:t xml:space="preserve"> </w:t>
            </w:r>
            <w:r w:rsidRPr="007E5900">
              <w:rPr>
                <w:rFonts w:hint="eastAsia"/>
                <w:iCs/>
              </w:rPr>
              <w:t>și</w:t>
            </w:r>
          </w:p>
          <w:p w:rsidR="00AE69BE" w:rsidRPr="007E5900" w:rsidRDefault="00AE69BE" w:rsidP="007E5900">
            <w:pPr>
              <w:ind w:firstLine="0"/>
              <w:rPr>
                <w:iCs/>
              </w:rPr>
            </w:pPr>
            <w:r w:rsidRPr="007E5900">
              <w:rPr>
                <w:rFonts w:hint="eastAsia"/>
                <w:iCs/>
              </w:rPr>
              <w:t>(iii) expedierea cărnii;</w:t>
            </w:r>
          </w:p>
          <w:p w:rsidR="00AE69BE" w:rsidRPr="007E5900" w:rsidRDefault="00AE69BE" w:rsidP="007E5900">
            <w:pPr>
              <w:ind w:firstLine="0"/>
              <w:rPr>
                <w:iCs/>
              </w:rPr>
            </w:pPr>
            <w:r w:rsidRPr="007E5900">
              <w:rPr>
                <w:rFonts w:hint="eastAsia"/>
                <w:iCs/>
              </w:rPr>
              <w:t>(d) să dispună de instalații care să împiedice contactul între carne și sol, pereți și echipamente</w:t>
            </w:r>
            <w:r>
              <w:rPr>
                <w:iCs/>
              </w:rPr>
              <w:t xml:space="preserve"> </w:t>
            </w:r>
            <w:r w:rsidRPr="007E5900">
              <w:rPr>
                <w:rFonts w:hint="eastAsia"/>
                <w:iCs/>
              </w:rPr>
              <w:t>și</w:t>
            </w:r>
          </w:p>
          <w:p w:rsidR="00AE69BE" w:rsidRPr="007E5900" w:rsidRDefault="00AE69BE" w:rsidP="007E5900">
            <w:pPr>
              <w:ind w:firstLine="0"/>
              <w:rPr>
                <w:iCs/>
              </w:rPr>
            </w:pPr>
            <w:r w:rsidRPr="007E5900">
              <w:rPr>
                <w:rFonts w:hint="eastAsia"/>
                <w:iCs/>
              </w:rPr>
              <w:t>(e) să dispună de linii de sacrificare (acolo unde acestea funcționează) concepute pentru a permite desfășurarea continuă a procesului de sacrificare și a evita o contaminare încrucișată între diferitele părți ale liniei. Atunci când în același spațiu funcționează mai mult de o linie de sacrificare, este necesar să fie asigurată o separare corespunzătoare în vederea evitării unei contaminări de la o linie la alta;</w:t>
            </w:r>
          </w:p>
          <w:p w:rsidR="00AE69BE" w:rsidRPr="007E5900" w:rsidRDefault="00AE69BE" w:rsidP="007E5900">
            <w:pPr>
              <w:ind w:firstLine="0"/>
              <w:rPr>
                <w:iCs/>
              </w:rPr>
            </w:pPr>
            <w:r w:rsidRPr="007E5900">
              <w:rPr>
                <w:rFonts w:hint="eastAsia"/>
                <w:iCs/>
              </w:rPr>
              <w:t>3. este necesar ca abatoarele să dispună de instalații pentru dezinfectarea instrumentelor cu apă caldă la o temperatură de cel puțin 82 °C sau de un alt sistem care are un efect echivalent;</w:t>
            </w:r>
          </w:p>
          <w:p w:rsidR="00AE69BE" w:rsidRPr="007E5900" w:rsidRDefault="00AE69BE" w:rsidP="007E5900">
            <w:pPr>
              <w:ind w:firstLine="0"/>
              <w:rPr>
                <w:iCs/>
              </w:rPr>
            </w:pPr>
            <w:r w:rsidRPr="007E5900">
              <w:rPr>
                <w:rFonts w:hint="eastAsia"/>
                <w:iCs/>
              </w:rPr>
              <w:t>4. este necesar ca echipamentul utilizat de către personalul care manipulează carnea ca atare pentru a se spăla pe mâini să fie dotat cu robinete proiectate pentru prevenirea răspândirii contaminărilor;</w:t>
            </w:r>
          </w:p>
          <w:p w:rsidR="00AE69BE" w:rsidRPr="007E5900" w:rsidRDefault="00AE69BE" w:rsidP="007E5900">
            <w:pPr>
              <w:ind w:firstLine="0"/>
              <w:rPr>
                <w:iCs/>
              </w:rPr>
            </w:pPr>
            <w:r w:rsidRPr="007E5900">
              <w:rPr>
                <w:rFonts w:hint="eastAsia"/>
                <w:iCs/>
              </w:rPr>
              <w:t>5. este necesar să se prevadă instalații care se încuie pentru depozitarea frigorifică a cărnii reținute și instalații separate care se încuie pentru depozitarea cărnii declarate improprii pentru consumul uman;</w:t>
            </w:r>
          </w:p>
          <w:p w:rsidR="00AE69BE" w:rsidRPr="007E5900" w:rsidRDefault="00AE69BE" w:rsidP="007E5900">
            <w:pPr>
              <w:ind w:firstLine="0"/>
              <w:rPr>
                <w:iCs/>
              </w:rPr>
            </w:pPr>
            <w:r w:rsidRPr="007E5900">
              <w:rPr>
                <w:rFonts w:hint="eastAsia"/>
                <w:iCs/>
              </w:rPr>
              <w:t>6. este necesar ca abatoarele să dispună de un spațiu separat echipat cu instalații corespunzătoare pentru curățarea, spălarea și dezinfectarea:</w:t>
            </w:r>
          </w:p>
          <w:p w:rsidR="00AE69BE" w:rsidRPr="007E5900" w:rsidRDefault="00AE69BE" w:rsidP="007E5900">
            <w:pPr>
              <w:ind w:firstLine="0"/>
              <w:rPr>
                <w:iCs/>
              </w:rPr>
            </w:pPr>
            <w:r w:rsidRPr="007E5900">
              <w:rPr>
                <w:rFonts w:hint="eastAsia"/>
                <w:iCs/>
              </w:rPr>
              <w:t>(a) echipamentelor de transport, de exemplu cuștile</w:t>
            </w:r>
            <w:r>
              <w:rPr>
                <w:iCs/>
              </w:rPr>
              <w:t xml:space="preserve"> </w:t>
            </w:r>
            <w:r w:rsidRPr="007E5900">
              <w:rPr>
                <w:rFonts w:hint="eastAsia"/>
                <w:iCs/>
              </w:rPr>
              <w:t>și</w:t>
            </w:r>
          </w:p>
          <w:p w:rsidR="00AE69BE" w:rsidRPr="007E5900" w:rsidRDefault="00AE69BE" w:rsidP="007E5900">
            <w:pPr>
              <w:ind w:firstLine="0"/>
              <w:rPr>
                <w:iCs/>
              </w:rPr>
            </w:pPr>
            <w:r w:rsidRPr="007E5900">
              <w:rPr>
                <w:rFonts w:hint="eastAsia"/>
                <w:iCs/>
              </w:rPr>
              <w:t>(b) mijloacelor de transport.</w:t>
            </w:r>
          </w:p>
          <w:p w:rsidR="00AE69BE" w:rsidRPr="007E5900" w:rsidRDefault="00AE69BE" w:rsidP="007E5900">
            <w:pPr>
              <w:ind w:firstLine="0"/>
              <w:rPr>
                <w:iCs/>
              </w:rPr>
            </w:pPr>
            <w:r w:rsidRPr="007E5900">
              <w:rPr>
                <w:rFonts w:hint="eastAsia"/>
                <w:iCs/>
              </w:rPr>
              <w:t>Aceste spații și instalații nu sunt obligatorii pentru litera (b) atunci când în apropiere există spații și instalații autorizate oficial;</w:t>
            </w:r>
          </w:p>
          <w:p w:rsidR="00AE69BE" w:rsidRPr="007E5900" w:rsidRDefault="00AE69BE" w:rsidP="007E5900">
            <w:pPr>
              <w:ind w:firstLine="0"/>
              <w:rPr>
                <w:iCs/>
              </w:rPr>
            </w:pPr>
            <w:r w:rsidRPr="007E5900">
              <w:rPr>
                <w:rFonts w:hint="eastAsia"/>
                <w:iCs/>
              </w:rPr>
              <w:lastRenderedPageBreak/>
              <w:t>7. este necesar ca abatoarele să dispună de o instalație care se încuie și care este echipată corespunzător sau, după caz, de un spațiu rezervat exclusiv utilizării de către serviciul veterinar.</w:t>
            </w:r>
          </w:p>
          <w:p w:rsidR="00AE69BE" w:rsidRPr="006D64E2" w:rsidRDefault="00AE69BE" w:rsidP="006D64E2">
            <w:pPr>
              <w:ind w:firstLine="0"/>
              <w:rPr>
                <w:iCs/>
              </w:rPr>
            </w:pPr>
          </w:p>
        </w:tc>
        <w:tc>
          <w:tcPr>
            <w:tcW w:w="5386" w:type="dxa"/>
          </w:tcPr>
          <w:p w:rsidR="008119E5" w:rsidRPr="008119E5" w:rsidRDefault="008119E5" w:rsidP="008119E5">
            <w:pPr>
              <w:ind w:firstLine="0"/>
              <w:rPr>
                <w:bCs/>
                <w:iCs/>
                <w:lang w:val="ro-MD"/>
              </w:rPr>
            </w:pPr>
            <w:r w:rsidRPr="008119E5">
              <w:rPr>
                <w:b/>
                <w:bCs/>
                <w:iCs/>
                <w:lang w:val="ro-MD"/>
              </w:rPr>
              <w:lastRenderedPageBreak/>
              <w:t>25.</w:t>
            </w:r>
            <w:r w:rsidRPr="008119E5">
              <w:rPr>
                <w:bCs/>
                <w:iCs/>
                <w:lang w:val="ro-MD"/>
              </w:rPr>
              <w:t xml:space="preserve"> Operatorii din domeniul alimentar trebuie să se asigure că construcția, configurarea și echipamentul abatoarelor unde sunt sacrificate păsări de curte sau lagomorfe sunt în conformitate cu cerințele prevăzute la  subpct. 25.1-25.7 de mai jos. Abatoarele parțiale mobile trebuie să funcționeze în combinație cu unități complementare permanente de sacrificare pentru a constitui un abator complet care să îndeplinească cerințele prevăzute la subpct. 25.1-25.7 de mai jos. Abatoarele parțiale mobile pot funcționa cu mai multe unități complementare de sacrificare, constituind astfel mai multe abatoare.</w:t>
            </w:r>
          </w:p>
          <w:p w:rsidR="008119E5" w:rsidRPr="008119E5" w:rsidRDefault="008119E5" w:rsidP="008119E5">
            <w:pPr>
              <w:ind w:firstLine="0"/>
              <w:rPr>
                <w:bCs/>
                <w:iCs/>
                <w:lang w:val="ro-MD"/>
              </w:rPr>
            </w:pPr>
            <w:r w:rsidRPr="008119E5">
              <w:rPr>
                <w:bCs/>
                <w:iCs/>
                <w:lang w:val="ro-MD"/>
              </w:rPr>
              <w:t>25.1 abatoarele trebuie să dispună de un spațiu sau de un loc acoperit pentru primirea animalelor și pentru inspecția veterinară înainte de sacrificarea acestora;</w:t>
            </w:r>
          </w:p>
          <w:p w:rsidR="008119E5" w:rsidRPr="008119E5" w:rsidRDefault="008119E5" w:rsidP="008119E5">
            <w:pPr>
              <w:ind w:firstLine="0"/>
              <w:rPr>
                <w:bCs/>
                <w:iCs/>
                <w:lang w:val="ro-MD"/>
              </w:rPr>
            </w:pPr>
            <w:r w:rsidRPr="008119E5">
              <w:rPr>
                <w:bCs/>
                <w:iCs/>
                <w:lang w:val="ro-MD"/>
              </w:rPr>
              <w:lastRenderedPageBreak/>
              <w:t>25.2 pentru a evita contaminarea cărnii, este necesar ca abatoarele:</w:t>
            </w:r>
          </w:p>
          <w:p w:rsidR="008119E5" w:rsidRPr="008119E5" w:rsidRDefault="008119E5" w:rsidP="008119E5">
            <w:pPr>
              <w:ind w:firstLine="0"/>
              <w:rPr>
                <w:bCs/>
                <w:iCs/>
                <w:lang w:val="ro-MD"/>
              </w:rPr>
            </w:pPr>
            <w:r w:rsidRPr="008119E5">
              <w:rPr>
                <w:bCs/>
                <w:iCs/>
                <w:lang w:val="ro-MD"/>
              </w:rPr>
              <w:t>25.2.1 să dispună de un număr suficient de spații corespunzătoare operațiunilor care trebuie efectuate;</w:t>
            </w:r>
          </w:p>
          <w:p w:rsidR="008119E5" w:rsidRPr="008119E5" w:rsidRDefault="008119E5" w:rsidP="008119E5">
            <w:pPr>
              <w:ind w:firstLine="0"/>
              <w:rPr>
                <w:bCs/>
                <w:iCs/>
                <w:lang w:val="ro-MD"/>
              </w:rPr>
            </w:pPr>
            <w:r w:rsidRPr="008119E5">
              <w:rPr>
                <w:bCs/>
                <w:iCs/>
                <w:lang w:val="ro-MD"/>
              </w:rPr>
              <w:t>25.2.2 să dispună de un spațiu separat pentru eviscerarea și pregătirea cărnii, inclusiv adăugarea condimentelor la carcasele întregi de păsări de curte, cu excepția cazului în care autoritatea competentă aprobă ca aceste operațiuni să fie efectuate separat în timp și într-un anumit abator, după caz;</w:t>
            </w:r>
          </w:p>
          <w:p w:rsidR="008119E5" w:rsidRPr="008119E5" w:rsidRDefault="008119E5" w:rsidP="008119E5">
            <w:pPr>
              <w:ind w:firstLine="0"/>
              <w:rPr>
                <w:bCs/>
                <w:iCs/>
                <w:lang w:val="ro-MD"/>
              </w:rPr>
            </w:pPr>
            <w:r w:rsidRPr="008119E5">
              <w:rPr>
                <w:bCs/>
                <w:iCs/>
                <w:lang w:val="ro-MD"/>
              </w:rPr>
              <w:t>25.2.3 să se asigure că, în cazul în care sunt efectuate în abator, următoarele operațiuni sunt efectuate separat în spațiu și timp:</w:t>
            </w:r>
          </w:p>
          <w:p w:rsidR="008119E5" w:rsidRPr="008119E5" w:rsidRDefault="008119E5" w:rsidP="008119E5">
            <w:pPr>
              <w:ind w:firstLine="0"/>
              <w:rPr>
                <w:bCs/>
                <w:iCs/>
                <w:lang w:val="ro-MD"/>
              </w:rPr>
            </w:pPr>
            <w:r w:rsidRPr="008119E5">
              <w:rPr>
                <w:bCs/>
                <w:iCs/>
                <w:lang w:val="ro-MD"/>
              </w:rPr>
              <w:t>25.2.3.1  asomarea și sângerarea;</w:t>
            </w:r>
          </w:p>
          <w:p w:rsidR="008119E5" w:rsidRPr="008119E5" w:rsidRDefault="008119E5" w:rsidP="008119E5">
            <w:pPr>
              <w:ind w:firstLine="0"/>
              <w:rPr>
                <w:bCs/>
                <w:iCs/>
                <w:lang w:val="ro-MD"/>
              </w:rPr>
            </w:pPr>
            <w:r w:rsidRPr="008119E5">
              <w:rPr>
                <w:bCs/>
                <w:iCs/>
                <w:lang w:val="ro-MD"/>
              </w:rPr>
              <w:t>25.2.3.2 deplumarea sau jumulirea și, eventual, opărirea și</w:t>
            </w:r>
          </w:p>
          <w:p w:rsidR="008119E5" w:rsidRPr="008119E5" w:rsidRDefault="008119E5" w:rsidP="008119E5">
            <w:pPr>
              <w:ind w:firstLine="0"/>
              <w:rPr>
                <w:bCs/>
                <w:iCs/>
                <w:lang w:val="ro-MD"/>
              </w:rPr>
            </w:pPr>
            <w:r w:rsidRPr="008119E5">
              <w:rPr>
                <w:bCs/>
                <w:iCs/>
                <w:lang w:val="ro-MD"/>
              </w:rPr>
              <w:t>25.2.3.3 expedierea cărnii;</w:t>
            </w:r>
          </w:p>
          <w:p w:rsidR="008119E5" w:rsidRPr="008119E5" w:rsidRDefault="008119E5" w:rsidP="008119E5">
            <w:pPr>
              <w:ind w:firstLine="0"/>
              <w:rPr>
                <w:bCs/>
                <w:iCs/>
                <w:lang w:val="ro-MD"/>
              </w:rPr>
            </w:pPr>
            <w:r w:rsidRPr="008119E5">
              <w:rPr>
                <w:bCs/>
                <w:iCs/>
                <w:lang w:val="ro-MD"/>
              </w:rPr>
              <w:t>25.2.4 să dispună de instalații care să împiedice contactul între carne și sol, pereți și echipamente și</w:t>
            </w:r>
          </w:p>
          <w:p w:rsidR="008119E5" w:rsidRPr="008119E5" w:rsidRDefault="008119E5" w:rsidP="008119E5">
            <w:pPr>
              <w:ind w:firstLine="0"/>
              <w:rPr>
                <w:bCs/>
                <w:iCs/>
                <w:lang w:val="ro-MD"/>
              </w:rPr>
            </w:pPr>
            <w:r w:rsidRPr="008119E5">
              <w:rPr>
                <w:bCs/>
                <w:iCs/>
                <w:lang w:val="ro-MD"/>
              </w:rPr>
              <w:t>25.2.5 să dispună de linii de sacrificare (acolo unde acestea funcționează) concepute pentru a permite desfășurarea continuă a procesului de sacrificare și a evita o contaminare încrucișată între diferitele părți ale liniei. Atunci când în același spațiu funcționează mai mult de o linie de sacrificare, este necesar să fie asigurată o separare corespunzătoare în vederea evitării unei contaminări de la o linie la alta;</w:t>
            </w:r>
          </w:p>
          <w:p w:rsidR="008119E5" w:rsidRPr="008119E5" w:rsidRDefault="008119E5" w:rsidP="008119E5">
            <w:pPr>
              <w:ind w:firstLine="0"/>
              <w:rPr>
                <w:bCs/>
                <w:iCs/>
                <w:lang w:val="ro-MD"/>
              </w:rPr>
            </w:pPr>
            <w:r w:rsidRPr="008119E5">
              <w:rPr>
                <w:bCs/>
                <w:iCs/>
                <w:lang w:val="ro-MD"/>
              </w:rPr>
              <w:t>25.3 este necesar ca abatoarele să dispună de instalații pentru dezinfectarea instrumentelor cu apă caldă la o temperatură de cel puțin 82°C sau de un alt sistem care are un efect echivalent;</w:t>
            </w:r>
          </w:p>
          <w:p w:rsidR="008119E5" w:rsidRPr="008119E5" w:rsidRDefault="008119E5" w:rsidP="008119E5">
            <w:pPr>
              <w:ind w:firstLine="0"/>
              <w:rPr>
                <w:bCs/>
                <w:iCs/>
                <w:lang w:val="ro-MD"/>
              </w:rPr>
            </w:pPr>
            <w:r w:rsidRPr="008119E5">
              <w:rPr>
                <w:bCs/>
                <w:iCs/>
                <w:lang w:val="ro-MD"/>
              </w:rPr>
              <w:t>25.4 este necesar ca echipamentul utilizat de către personalul care manipulează carnea ca atare pentru a se spăla pe mâini să fie dotat cu robinete proiectate pentru prevenirea răspândirii contaminărilor;</w:t>
            </w:r>
          </w:p>
          <w:p w:rsidR="008119E5" w:rsidRPr="008119E5" w:rsidRDefault="008119E5" w:rsidP="008119E5">
            <w:pPr>
              <w:ind w:firstLine="0"/>
              <w:rPr>
                <w:bCs/>
                <w:iCs/>
                <w:lang w:val="ro-MD"/>
              </w:rPr>
            </w:pPr>
            <w:r w:rsidRPr="008119E5">
              <w:rPr>
                <w:bCs/>
                <w:iCs/>
                <w:lang w:val="ro-MD"/>
              </w:rPr>
              <w:t>25.5 este necesar să se prevadă instalații care se încuie pentru depozitarea frigorifică a cărnii reținute și instalații separate care se încuie pentru depozitarea cărnii declarate improprii pentru consumul uman;</w:t>
            </w:r>
          </w:p>
          <w:p w:rsidR="008119E5" w:rsidRPr="008119E5" w:rsidRDefault="008119E5" w:rsidP="008119E5">
            <w:pPr>
              <w:ind w:firstLine="0"/>
              <w:rPr>
                <w:bCs/>
                <w:iCs/>
                <w:lang w:val="ro-MD"/>
              </w:rPr>
            </w:pPr>
            <w:r w:rsidRPr="008119E5">
              <w:rPr>
                <w:bCs/>
                <w:iCs/>
                <w:lang w:val="ro-MD"/>
              </w:rPr>
              <w:t>25.6 este necesar ca abatoarele să dispună de un spațiu separat echipat cu instalații corespunzătoare pentru curățarea, spălarea și dezinfectarea:</w:t>
            </w:r>
          </w:p>
          <w:p w:rsidR="008119E5" w:rsidRPr="008119E5" w:rsidRDefault="008119E5" w:rsidP="008119E5">
            <w:pPr>
              <w:ind w:firstLine="0"/>
              <w:rPr>
                <w:bCs/>
                <w:iCs/>
                <w:lang w:val="ro-MD"/>
              </w:rPr>
            </w:pPr>
            <w:r w:rsidRPr="008119E5">
              <w:rPr>
                <w:bCs/>
                <w:iCs/>
                <w:lang w:val="ro-MD"/>
              </w:rPr>
              <w:t>25.6.1 echipamentelor de transport, de exemplu cuștile și</w:t>
            </w:r>
          </w:p>
          <w:p w:rsidR="008119E5" w:rsidRPr="008119E5" w:rsidRDefault="008119E5" w:rsidP="008119E5">
            <w:pPr>
              <w:ind w:firstLine="0"/>
              <w:rPr>
                <w:bCs/>
                <w:iCs/>
                <w:lang w:val="ro-MD"/>
              </w:rPr>
            </w:pPr>
            <w:r w:rsidRPr="008119E5">
              <w:rPr>
                <w:bCs/>
                <w:iCs/>
                <w:lang w:val="ro-MD"/>
              </w:rPr>
              <w:t>25.6.2 mijloacelor de transport.</w:t>
            </w:r>
          </w:p>
          <w:p w:rsidR="008119E5" w:rsidRPr="008119E5" w:rsidRDefault="008119E5" w:rsidP="008119E5">
            <w:pPr>
              <w:ind w:firstLine="0"/>
              <w:rPr>
                <w:bCs/>
                <w:iCs/>
                <w:lang w:val="ro-MD"/>
              </w:rPr>
            </w:pPr>
            <w:r w:rsidRPr="008119E5">
              <w:rPr>
                <w:bCs/>
                <w:iCs/>
                <w:lang w:val="ro-MD"/>
              </w:rPr>
              <w:t>25.6.3 Aceste spații și instalații nu sunt obligatorii pentru subpct. 25.6.2 atunci când în apropiere există spații și instalații autorizate oficial;</w:t>
            </w:r>
          </w:p>
          <w:p w:rsidR="008119E5" w:rsidRPr="008119E5" w:rsidRDefault="008119E5" w:rsidP="008119E5">
            <w:pPr>
              <w:ind w:firstLine="0"/>
              <w:rPr>
                <w:bCs/>
                <w:iCs/>
                <w:lang w:val="ro-MD"/>
              </w:rPr>
            </w:pPr>
            <w:r w:rsidRPr="008119E5">
              <w:rPr>
                <w:bCs/>
                <w:iCs/>
                <w:lang w:val="ro-MD"/>
              </w:rPr>
              <w:t>25.7 este necesar ca abatoarele să dispună de o instalație care se încuie și care este echipată corespunzător sau, după caz, de un spațiu rezervat exclusiv utilizării de către serviciul veterinar.</w:t>
            </w:r>
          </w:p>
          <w:p w:rsidR="00AE69BE" w:rsidRPr="002D38D8"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983"/>
        </w:trPr>
        <w:tc>
          <w:tcPr>
            <w:tcW w:w="5382" w:type="dxa"/>
          </w:tcPr>
          <w:p w:rsidR="00AE69BE" w:rsidRPr="007E5900" w:rsidRDefault="00AE69BE" w:rsidP="007E5900">
            <w:pPr>
              <w:ind w:firstLine="0"/>
              <w:rPr>
                <w:i/>
                <w:iCs/>
              </w:rPr>
            </w:pPr>
            <w:r w:rsidRPr="007E5900">
              <w:rPr>
                <w:rFonts w:hint="eastAsia"/>
                <w:i/>
                <w:iCs/>
              </w:rPr>
              <w:lastRenderedPageBreak/>
              <w:t>CAPITOLUL III:   </w:t>
            </w:r>
            <w:r w:rsidRPr="007E5900">
              <w:rPr>
                <w:rFonts w:hint="eastAsia"/>
                <w:b/>
                <w:bCs/>
                <w:i/>
                <w:iCs/>
              </w:rPr>
              <w:t>CERINȚE CARE SE APLICĂ SECȚIILOR DE TRANȘARE</w:t>
            </w:r>
          </w:p>
          <w:p w:rsidR="00AE69BE" w:rsidRPr="007E5900" w:rsidRDefault="00AE69BE" w:rsidP="007E5900">
            <w:pPr>
              <w:ind w:firstLine="0"/>
              <w:rPr>
                <w:iCs/>
              </w:rPr>
            </w:pPr>
            <w:r w:rsidRPr="007E5900">
              <w:rPr>
                <w:rFonts w:hint="eastAsia"/>
                <w:iCs/>
              </w:rPr>
              <w:t>1. Este necesar ca operatorii din sectorul alimentar să se asigure că secțiile de tranșare unde se manipulează carne de păsări de curte sau de lagomorfe:</w:t>
            </w:r>
          </w:p>
          <w:p w:rsidR="00AE69BE" w:rsidRPr="007E5900" w:rsidRDefault="00AE69BE" w:rsidP="007E5900">
            <w:pPr>
              <w:ind w:firstLine="0"/>
              <w:rPr>
                <w:iCs/>
              </w:rPr>
            </w:pPr>
            <w:r w:rsidRPr="007E5900">
              <w:rPr>
                <w:rFonts w:hint="eastAsia"/>
                <w:iCs/>
              </w:rPr>
              <w:t>(a) să fie construite astfel încât să se evite contaminarea cărnii, în special:</w:t>
            </w:r>
          </w:p>
          <w:p w:rsidR="00AE69BE" w:rsidRPr="007E5900" w:rsidRDefault="00AE69BE" w:rsidP="007E5900">
            <w:pPr>
              <w:ind w:firstLine="0"/>
              <w:rPr>
                <w:iCs/>
              </w:rPr>
            </w:pPr>
            <w:r w:rsidRPr="007E5900">
              <w:rPr>
                <w:rFonts w:hint="eastAsia"/>
                <w:iCs/>
              </w:rPr>
              <w:t>(i) prin realizarea unei desfășurări continue a operațiunilor</w:t>
            </w:r>
            <w:r>
              <w:rPr>
                <w:iCs/>
              </w:rPr>
              <w:t xml:space="preserve"> </w:t>
            </w:r>
            <w:r w:rsidRPr="007E5900">
              <w:rPr>
                <w:rFonts w:hint="eastAsia"/>
                <w:iCs/>
              </w:rPr>
              <w:t>sau</w:t>
            </w:r>
          </w:p>
          <w:p w:rsidR="00AE69BE" w:rsidRPr="007E5900" w:rsidRDefault="00AE69BE" w:rsidP="007E5900">
            <w:pPr>
              <w:ind w:firstLine="0"/>
              <w:rPr>
                <w:iCs/>
              </w:rPr>
            </w:pPr>
            <w:r w:rsidRPr="007E5900">
              <w:rPr>
                <w:rFonts w:hint="eastAsia"/>
                <w:iCs/>
              </w:rPr>
              <w:t>(ii) prin separarea loturilor de producție diferite;</w:t>
            </w:r>
          </w:p>
          <w:p w:rsidR="00AE69BE" w:rsidRPr="007E5900" w:rsidRDefault="00AE69BE" w:rsidP="007E5900">
            <w:pPr>
              <w:ind w:firstLine="0"/>
              <w:rPr>
                <w:iCs/>
              </w:rPr>
            </w:pPr>
            <w:r w:rsidRPr="007E5900">
              <w:rPr>
                <w:rFonts w:hint="eastAsia"/>
                <w:iCs/>
              </w:rPr>
              <w:t>(b) să dispună de spații care permit depozitarea cărnii ambalate separat de carnea expusă, cu excepția cazului în care carnea a fost depozitată în momente diferite sau astfel încât ambalajele și modul de depozitare să nu poată constitui o sursă de contaminare pentru carne;</w:t>
            </w:r>
          </w:p>
          <w:p w:rsidR="00AE69BE" w:rsidRPr="007E5900" w:rsidRDefault="00AE69BE" w:rsidP="007E5900">
            <w:pPr>
              <w:ind w:firstLine="0"/>
              <w:rPr>
                <w:iCs/>
              </w:rPr>
            </w:pPr>
            <w:r w:rsidRPr="007E5900">
              <w:rPr>
                <w:rFonts w:hint="eastAsia"/>
                <w:iCs/>
              </w:rPr>
              <w:t>(c) să dispună de săli de tranșare dotate cu echipamente care să asigure conformitatea cu cerințele prevăzute de capitolul V;</w:t>
            </w:r>
          </w:p>
          <w:p w:rsidR="00AE69BE" w:rsidRPr="007E5900" w:rsidRDefault="00AE69BE" w:rsidP="007E5900">
            <w:pPr>
              <w:ind w:firstLine="0"/>
              <w:rPr>
                <w:iCs/>
              </w:rPr>
            </w:pPr>
            <w:r w:rsidRPr="007E5900">
              <w:rPr>
                <w:rFonts w:hint="eastAsia"/>
                <w:iCs/>
              </w:rPr>
              <w:t>(d) să dispună, pentru personalul care manipulează carnea ca atare, de un echipament pentru spălarea mâinilor dotat cu robinete proiectate pentru prevenirea răspândirii contaminărilor</w:t>
            </w:r>
            <w:r>
              <w:rPr>
                <w:iCs/>
              </w:rPr>
              <w:t xml:space="preserve"> </w:t>
            </w:r>
            <w:r w:rsidRPr="007E5900">
              <w:rPr>
                <w:rFonts w:hint="eastAsia"/>
                <w:iCs/>
              </w:rPr>
              <w:t>și</w:t>
            </w:r>
          </w:p>
          <w:p w:rsidR="00AE69BE" w:rsidRPr="007E5900" w:rsidRDefault="00AE69BE" w:rsidP="007E5900">
            <w:pPr>
              <w:ind w:firstLine="0"/>
              <w:rPr>
                <w:iCs/>
              </w:rPr>
            </w:pPr>
            <w:r w:rsidRPr="007E5900">
              <w:rPr>
                <w:rFonts w:hint="eastAsia"/>
                <w:iCs/>
              </w:rPr>
              <w:t>(e) să dispună de instalații pentru dezinfectarea instrumentelor cu apă caldă la o temperatură de cel puțin 82 °C sau de un alt sistem care are un efect echivalent.</w:t>
            </w:r>
          </w:p>
          <w:p w:rsidR="00AE69BE" w:rsidRPr="007E5900" w:rsidRDefault="00AE69BE" w:rsidP="007E5900">
            <w:pPr>
              <w:ind w:firstLine="0"/>
              <w:rPr>
                <w:iCs/>
              </w:rPr>
            </w:pPr>
            <w:r w:rsidRPr="007E5900">
              <w:rPr>
                <w:rFonts w:hint="eastAsia"/>
                <w:iCs/>
              </w:rPr>
              <w:t xml:space="preserve">2. În cazul în care următoarele operațiuni </w:t>
            </w:r>
            <w:r>
              <w:rPr>
                <w:rFonts w:hint="eastAsia"/>
                <w:iCs/>
              </w:rPr>
              <w:t xml:space="preserve">sunt efectuate într-o secție de </w:t>
            </w:r>
            <w:r w:rsidRPr="007E5900">
              <w:rPr>
                <w:rFonts w:hint="eastAsia"/>
                <w:iCs/>
              </w:rPr>
              <w:t>tranșare:</w:t>
            </w:r>
          </w:p>
          <w:p w:rsidR="00AE69BE" w:rsidRPr="007E5900" w:rsidRDefault="00AE69BE" w:rsidP="007E5900">
            <w:pPr>
              <w:ind w:firstLine="0"/>
              <w:rPr>
                <w:iCs/>
              </w:rPr>
            </w:pPr>
            <w:r w:rsidRPr="007E5900">
              <w:rPr>
                <w:rFonts w:hint="eastAsia"/>
                <w:iCs/>
              </w:rPr>
              <w:t>(a) eviscerarea gâștelor și rațelor crescute pentru producția de </w:t>
            </w:r>
            <w:r w:rsidRPr="007E5900">
              <w:rPr>
                <w:rFonts w:hint="eastAsia"/>
                <w:i/>
                <w:iCs/>
              </w:rPr>
              <w:t>foie gras</w:t>
            </w:r>
            <w:r w:rsidRPr="007E5900">
              <w:rPr>
                <w:rFonts w:hint="eastAsia"/>
                <w:iCs/>
              </w:rPr>
              <w:t>, asomate, sângerate și deplumate la ferma de îngrășare</w:t>
            </w:r>
            <w:r>
              <w:rPr>
                <w:iCs/>
              </w:rPr>
              <w:t xml:space="preserve"> </w:t>
            </w:r>
            <w:r w:rsidRPr="007E5900">
              <w:rPr>
                <w:rFonts w:hint="eastAsia"/>
                <w:iCs/>
              </w:rPr>
              <w:t>sau</w:t>
            </w:r>
          </w:p>
          <w:p w:rsidR="00AE69BE" w:rsidRPr="007E5900" w:rsidRDefault="00AE69BE" w:rsidP="007E5900">
            <w:pPr>
              <w:ind w:firstLine="0"/>
              <w:rPr>
                <w:iCs/>
              </w:rPr>
            </w:pPr>
            <w:r w:rsidRPr="007E5900">
              <w:rPr>
                <w:rFonts w:hint="eastAsia"/>
                <w:iCs/>
              </w:rPr>
              <w:t>(b) eviscerarea păsărilor de curte cu eviscerare amânată,</w:t>
            </w:r>
          </w:p>
          <w:p w:rsidR="00AE69BE" w:rsidRPr="007E5900" w:rsidRDefault="00AE69BE" w:rsidP="007E5900">
            <w:pPr>
              <w:ind w:firstLine="0"/>
              <w:rPr>
                <w:iCs/>
              </w:rPr>
            </w:pPr>
            <w:r w:rsidRPr="007E5900">
              <w:rPr>
                <w:rFonts w:hint="eastAsia"/>
                <w:iCs/>
              </w:rPr>
              <w:t>operatorii din sectorul alimentar trebuie să se asigure că sunt disponibile spații separate în acest scop.</w:t>
            </w:r>
          </w:p>
          <w:p w:rsidR="00AE69BE" w:rsidRPr="007E5900" w:rsidRDefault="00AE69BE" w:rsidP="007E5900">
            <w:pPr>
              <w:ind w:firstLine="0"/>
              <w:rPr>
                <w:iCs/>
              </w:rPr>
            </w:pPr>
          </w:p>
        </w:tc>
        <w:tc>
          <w:tcPr>
            <w:tcW w:w="5386" w:type="dxa"/>
          </w:tcPr>
          <w:p w:rsidR="00AD479C" w:rsidRPr="00AD479C" w:rsidRDefault="00AD479C" w:rsidP="00AD479C">
            <w:pPr>
              <w:ind w:firstLine="0"/>
              <w:rPr>
                <w:b/>
                <w:bCs/>
                <w:iCs/>
                <w:lang w:val="ro-MD"/>
              </w:rPr>
            </w:pPr>
            <w:r w:rsidRPr="00AD479C">
              <w:rPr>
                <w:b/>
                <w:bCs/>
                <w:iCs/>
                <w:lang w:val="ro-MD"/>
              </w:rPr>
              <w:t>Secțiunea a 2-a</w:t>
            </w:r>
          </w:p>
          <w:p w:rsidR="00AD479C" w:rsidRPr="00AD479C" w:rsidRDefault="00AD479C" w:rsidP="00AD479C">
            <w:pPr>
              <w:ind w:firstLine="0"/>
              <w:rPr>
                <w:b/>
                <w:bCs/>
                <w:iCs/>
                <w:lang w:val="ro-MD"/>
              </w:rPr>
            </w:pPr>
            <w:r w:rsidRPr="00AD479C">
              <w:rPr>
                <w:b/>
                <w:bCs/>
                <w:iCs/>
                <w:lang w:val="ro-MD"/>
              </w:rPr>
              <w:t>CERINȚE CARE SE APLICĂ SECȚIILOR DE TRANȘARE</w:t>
            </w:r>
          </w:p>
          <w:p w:rsidR="00AD479C" w:rsidRPr="00AD479C" w:rsidRDefault="00AD479C" w:rsidP="00AD479C">
            <w:pPr>
              <w:ind w:firstLine="0"/>
              <w:rPr>
                <w:bCs/>
                <w:iCs/>
                <w:lang w:val="ro-MD"/>
              </w:rPr>
            </w:pPr>
            <w:r w:rsidRPr="00AD479C">
              <w:rPr>
                <w:b/>
                <w:bCs/>
                <w:iCs/>
                <w:lang w:val="ro-MD"/>
              </w:rPr>
              <w:t>26.</w:t>
            </w:r>
            <w:r w:rsidRPr="00AD479C">
              <w:rPr>
                <w:bCs/>
                <w:iCs/>
                <w:lang w:val="ro-MD"/>
              </w:rPr>
              <w:t> Este necesar ca operatorii din domeniul alimentar să se asigure că secțiile de tranșare unde se manipulează carne de păsări de curte sau de lagomorfe:</w:t>
            </w:r>
          </w:p>
          <w:p w:rsidR="00AD479C" w:rsidRPr="00AD479C" w:rsidRDefault="00AD479C" w:rsidP="00AD479C">
            <w:pPr>
              <w:ind w:firstLine="0"/>
              <w:rPr>
                <w:bCs/>
                <w:iCs/>
                <w:lang w:val="ro-MD"/>
              </w:rPr>
            </w:pPr>
            <w:r w:rsidRPr="00AD479C">
              <w:rPr>
                <w:bCs/>
                <w:iCs/>
                <w:lang w:val="ro-MD"/>
              </w:rPr>
              <w:t>26.1 să fie construite astfel încât să se evite contaminarea cărnii, în special:</w:t>
            </w:r>
          </w:p>
          <w:p w:rsidR="00AD479C" w:rsidRPr="00AD479C" w:rsidRDefault="00AD479C" w:rsidP="00AD479C">
            <w:pPr>
              <w:ind w:firstLine="0"/>
              <w:rPr>
                <w:bCs/>
                <w:iCs/>
                <w:lang w:val="ro-MD"/>
              </w:rPr>
            </w:pPr>
            <w:r w:rsidRPr="00AD479C">
              <w:rPr>
                <w:bCs/>
                <w:iCs/>
                <w:lang w:val="ro-MD"/>
              </w:rPr>
              <w:t>26.1.1 prin realizarea unei desfășurări continue a operațiunilor sau</w:t>
            </w:r>
          </w:p>
          <w:p w:rsidR="00AD479C" w:rsidRPr="00AD479C" w:rsidRDefault="00AD479C" w:rsidP="00AD479C">
            <w:pPr>
              <w:ind w:firstLine="0"/>
              <w:rPr>
                <w:bCs/>
                <w:iCs/>
                <w:lang w:val="ro-MD"/>
              </w:rPr>
            </w:pPr>
            <w:r w:rsidRPr="00AD479C">
              <w:rPr>
                <w:bCs/>
                <w:iCs/>
                <w:lang w:val="ro-MD"/>
              </w:rPr>
              <w:t>26.1.2 prin separarea loturilor de producție diferite;</w:t>
            </w:r>
          </w:p>
          <w:p w:rsidR="00AD479C" w:rsidRPr="00AD479C" w:rsidRDefault="00AD479C" w:rsidP="00AD479C">
            <w:pPr>
              <w:ind w:firstLine="0"/>
              <w:rPr>
                <w:bCs/>
                <w:iCs/>
                <w:lang w:val="ro-MD"/>
              </w:rPr>
            </w:pPr>
            <w:r w:rsidRPr="00AD479C">
              <w:rPr>
                <w:bCs/>
                <w:iCs/>
                <w:lang w:val="ro-MD"/>
              </w:rPr>
              <w:t>26.2 să dispună de spații care permit depozitarea cărnii ambalate separat de carnea expusă, cu excepția cazului în care carnea a fost depozitată în momente diferite sau astfel încât ambalajele și modul de depozitare să nu poată constitui o sursă de contaminare pentru carne;</w:t>
            </w:r>
          </w:p>
          <w:p w:rsidR="00AD479C" w:rsidRPr="00AD479C" w:rsidRDefault="00AD479C" w:rsidP="00AD479C">
            <w:pPr>
              <w:ind w:firstLine="0"/>
              <w:rPr>
                <w:bCs/>
                <w:iCs/>
                <w:lang w:val="ro-MD"/>
              </w:rPr>
            </w:pPr>
            <w:r w:rsidRPr="00AD479C">
              <w:rPr>
                <w:bCs/>
                <w:iCs/>
                <w:lang w:val="ro-MD"/>
              </w:rPr>
              <w:t>26.3 să dispună de săli de tranșare dotate cu echipamente care să asigure conformitatea cu cerințele prevăzute de pct.29;</w:t>
            </w:r>
          </w:p>
          <w:p w:rsidR="00AD479C" w:rsidRPr="00AD479C" w:rsidRDefault="00AD479C" w:rsidP="00AD479C">
            <w:pPr>
              <w:ind w:firstLine="0"/>
              <w:rPr>
                <w:bCs/>
                <w:iCs/>
                <w:lang w:val="ro-MD"/>
              </w:rPr>
            </w:pPr>
            <w:r w:rsidRPr="00AD479C">
              <w:rPr>
                <w:bCs/>
                <w:iCs/>
                <w:lang w:val="ro-MD"/>
              </w:rPr>
              <w:t>26.4 să dispună, pentru personalul care manipulează carnea ca atare, de un echipament pentru spălarea mâinilor dotat cu robinete proiectate pentru prevenirea răspândirii contaminărilor și</w:t>
            </w:r>
          </w:p>
          <w:p w:rsidR="00AD479C" w:rsidRPr="00AD479C" w:rsidRDefault="00AD479C" w:rsidP="00AD479C">
            <w:pPr>
              <w:ind w:firstLine="0"/>
              <w:rPr>
                <w:bCs/>
                <w:iCs/>
                <w:lang w:val="ro-MD"/>
              </w:rPr>
            </w:pPr>
            <w:r w:rsidRPr="00AD479C">
              <w:rPr>
                <w:bCs/>
                <w:iCs/>
                <w:lang w:val="ro-MD"/>
              </w:rPr>
              <w:t>26.5 să dispună de instalații pentru dezinfectarea instrumentelor cu apă caldă la o temperatură de cel puțin 82°C sau de un alt sistem care are un efect echivalent.</w:t>
            </w:r>
          </w:p>
          <w:p w:rsidR="00AD479C" w:rsidRPr="00AD479C" w:rsidRDefault="00AD479C" w:rsidP="00AD479C">
            <w:pPr>
              <w:ind w:firstLine="0"/>
              <w:rPr>
                <w:bCs/>
                <w:iCs/>
                <w:lang w:val="ro-MD"/>
              </w:rPr>
            </w:pPr>
            <w:r w:rsidRPr="00AD479C">
              <w:rPr>
                <w:b/>
                <w:bCs/>
                <w:iCs/>
                <w:lang w:val="ro-MD"/>
              </w:rPr>
              <w:t>27.</w:t>
            </w:r>
            <w:r w:rsidRPr="00AD479C">
              <w:rPr>
                <w:bCs/>
                <w:iCs/>
                <w:lang w:val="ro-MD"/>
              </w:rPr>
              <w:t> În cazul în care următoarele operațiuni sunt efectuate într-o secție de tranșare:</w:t>
            </w:r>
          </w:p>
          <w:p w:rsidR="00AD479C" w:rsidRPr="00AD479C" w:rsidRDefault="00AD479C" w:rsidP="00AD479C">
            <w:pPr>
              <w:ind w:firstLine="0"/>
              <w:rPr>
                <w:bCs/>
                <w:iCs/>
                <w:lang w:val="ro-MD"/>
              </w:rPr>
            </w:pPr>
            <w:r w:rsidRPr="00AD479C">
              <w:rPr>
                <w:bCs/>
                <w:iCs/>
                <w:lang w:val="ro-MD"/>
              </w:rPr>
              <w:t>27.1 eviscerarea gâștelor și rațelor crescute pentru producția de </w:t>
            </w:r>
            <w:r w:rsidRPr="00AD479C">
              <w:rPr>
                <w:bCs/>
                <w:i/>
                <w:iCs/>
                <w:lang w:val="ro-MD"/>
              </w:rPr>
              <w:t>foie gras</w:t>
            </w:r>
            <w:r w:rsidRPr="00AD479C">
              <w:rPr>
                <w:bCs/>
                <w:iCs/>
                <w:lang w:val="ro-MD"/>
              </w:rPr>
              <w:t>, asomate, sângerate și deplumate la ferma de îngrășare sau</w:t>
            </w:r>
          </w:p>
          <w:p w:rsidR="00AD479C" w:rsidRPr="00AD479C" w:rsidRDefault="00AD479C" w:rsidP="00AD479C">
            <w:pPr>
              <w:ind w:firstLine="0"/>
              <w:rPr>
                <w:bCs/>
                <w:iCs/>
                <w:lang w:val="ro-MD"/>
              </w:rPr>
            </w:pPr>
            <w:r w:rsidRPr="00AD479C">
              <w:rPr>
                <w:bCs/>
                <w:iCs/>
                <w:lang w:val="ro-MD"/>
              </w:rPr>
              <w:t>27.2 eviscerarea păsărilor de curte cu eviscerare amânată, operatorii din domeniul alimentar trebuie să se asigure că sunt disponibile spații separate în acest scop.</w:t>
            </w:r>
          </w:p>
          <w:p w:rsidR="00AE69BE" w:rsidRPr="002D38D8"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983"/>
        </w:trPr>
        <w:tc>
          <w:tcPr>
            <w:tcW w:w="5382" w:type="dxa"/>
          </w:tcPr>
          <w:p w:rsidR="00AE69BE" w:rsidRPr="005D1E5C" w:rsidRDefault="00AE69BE" w:rsidP="005D1E5C">
            <w:pPr>
              <w:ind w:firstLine="0"/>
              <w:rPr>
                <w:i/>
                <w:iCs/>
              </w:rPr>
            </w:pPr>
            <w:r w:rsidRPr="005D1E5C">
              <w:rPr>
                <w:rFonts w:hint="eastAsia"/>
                <w:i/>
                <w:iCs/>
              </w:rPr>
              <w:t>CAPITOLUL IV:   </w:t>
            </w:r>
            <w:r w:rsidRPr="005D1E5C">
              <w:rPr>
                <w:rFonts w:hint="eastAsia"/>
                <w:b/>
                <w:bCs/>
                <w:i/>
                <w:iCs/>
              </w:rPr>
              <w:t>IGIENA SACRIFICĂRII</w:t>
            </w:r>
          </w:p>
          <w:p w:rsidR="00AE69BE" w:rsidRPr="005D1E5C" w:rsidRDefault="00AE69BE" w:rsidP="005D1E5C">
            <w:pPr>
              <w:ind w:firstLine="0"/>
              <w:rPr>
                <w:iCs/>
              </w:rPr>
            </w:pPr>
            <w:r w:rsidRPr="005D1E5C">
              <w:rPr>
                <w:rFonts w:hint="eastAsia"/>
                <w:iCs/>
              </w:rPr>
              <w:t>Este necesar ca operatorii din sectorul alimentar care operează în abatoare unde sunt sacrificate păsări de curte sau lagomorfe să asigure respectarea următoarelor cerințe.</w:t>
            </w:r>
          </w:p>
          <w:p w:rsidR="00AE69BE" w:rsidRPr="005D1E5C" w:rsidRDefault="00AE69BE" w:rsidP="005D1E5C">
            <w:pPr>
              <w:ind w:firstLine="0"/>
              <w:rPr>
                <w:iCs/>
              </w:rPr>
            </w:pPr>
            <w:r w:rsidRPr="005D1E5C">
              <w:rPr>
                <w:rFonts w:hint="eastAsia"/>
                <w:iCs/>
              </w:rPr>
              <w:t xml:space="preserve">1. (a) carnea care provine de la alte animale decât cele menționate la punctul (b) nu poate fi utilizată pentru consumul uman în cazul </w:t>
            </w:r>
            <w:r w:rsidRPr="005D1E5C">
              <w:rPr>
                <w:rFonts w:hint="eastAsia"/>
                <w:iCs/>
              </w:rPr>
              <w:lastRenderedPageBreak/>
              <w:t>în care animalele în cauză mor în alt fel decât prin sacrificare în abator;</w:t>
            </w:r>
          </w:p>
          <w:p w:rsidR="00AE69BE" w:rsidRPr="005D1E5C" w:rsidRDefault="00AE69BE" w:rsidP="005D1E5C">
            <w:pPr>
              <w:ind w:firstLine="0"/>
              <w:rPr>
                <w:iCs/>
              </w:rPr>
            </w:pPr>
            <w:r w:rsidRPr="005D1E5C">
              <w:rPr>
                <w:rFonts w:hint="eastAsia"/>
                <w:iCs/>
              </w:rPr>
              <w:t>(b) numai animalele vii destinate sacrificării pot fi introduse în spațiile de sacrificare, cu excepția:</w:t>
            </w:r>
          </w:p>
          <w:p w:rsidR="00AE69BE" w:rsidRPr="005D1E5C" w:rsidRDefault="00AE69BE" w:rsidP="005D1E5C">
            <w:pPr>
              <w:ind w:firstLine="0"/>
              <w:rPr>
                <w:iCs/>
              </w:rPr>
            </w:pPr>
            <w:r w:rsidRPr="005D1E5C">
              <w:rPr>
                <w:rFonts w:hint="eastAsia"/>
                <w:iCs/>
              </w:rPr>
              <w:t>(i) păsărilor de curte cu eviscerare amânată, gâștelor și rațelor crescute pentru producția de </w:t>
            </w:r>
            <w:r w:rsidRPr="005D1E5C">
              <w:rPr>
                <w:rFonts w:hint="eastAsia"/>
                <w:i/>
                <w:iCs/>
              </w:rPr>
              <w:t>foie gras</w:t>
            </w:r>
            <w:r w:rsidRPr="005D1E5C">
              <w:rPr>
                <w:rFonts w:hint="eastAsia"/>
                <w:iCs/>
              </w:rPr>
              <w:t> și păsărilor care nu sunt considerate ca fiind domestice, dar care sunt crescute ca animale domestice, atunci când sunt sacrificate în exploatație în conformitate cu prevederile capitolului VI;</w:t>
            </w:r>
          </w:p>
          <w:p w:rsidR="00AE69BE" w:rsidRPr="005D1E5C" w:rsidRDefault="00AE69BE" w:rsidP="005D1E5C">
            <w:pPr>
              <w:ind w:firstLine="0"/>
              <w:rPr>
                <w:iCs/>
              </w:rPr>
            </w:pPr>
            <w:r w:rsidRPr="005D1E5C">
              <w:rPr>
                <w:rFonts w:hint="eastAsia"/>
                <w:iCs/>
              </w:rPr>
              <w:t>(ii) vânatului de crescătorie sacrificat în exploatație în conformitate cu secțiunea III</w:t>
            </w:r>
            <w:r>
              <w:rPr>
                <w:iCs/>
              </w:rPr>
              <w:t xml:space="preserve"> </w:t>
            </w:r>
            <w:r w:rsidRPr="005D1E5C">
              <w:rPr>
                <w:rFonts w:hint="eastAsia"/>
                <w:iCs/>
              </w:rPr>
              <w:t>și</w:t>
            </w:r>
          </w:p>
          <w:p w:rsidR="00AE69BE" w:rsidRPr="005D1E5C" w:rsidRDefault="00AE69BE" w:rsidP="005D1E5C">
            <w:pPr>
              <w:ind w:firstLine="0"/>
              <w:rPr>
                <w:iCs/>
              </w:rPr>
            </w:pPr>
            <w:r w:rsidRPr="005D1E5C">
              <w:rPr>
                <w:rFonts w:hint="eastAsia"/>
                <w:iCs/>
              </w:rPr>
              <w:t>(iii) vânatului mic sălbatic în conformitate cu secțiunea IV, capitolul III.</w:t>
            </w:r>
          </w:p>
          <w:p w:rsidR="00AE69BE" w:rsidRPr="005D1E5C" w:rsidRDefault="00AE69BE" w:rsidP="005D1E5C">
            <w:pPr>
              <w:ind w:firstLine="0"/>
              <w:rPr>
                <w:iCs/>
              </w:rPr>
            </w:pPr>
            <w:r w:rsidRPr="005D1E5C">
              <w:rPr>
                <w:rFonts w:hint="eastAsia"/>
                <w:iCs/>
              </w:rPr>
              <w:t>2. este necesar ca operatorii abatoarelor să urmeze instrucțiunile autorității competente pentru ca inspecția veterinară </w:t>
            </w:r>
            <w:r w:rsidRPr="005D1E5C">
              <w:rPr>
                <w:rFonts w:hint="eastAsia"/>
                <w:i/>
                <w:iCs/>
              </w:rPr>
              <w:t>ante mortem</w:t>
            </w:r>
            <w:r w:rsidRPr="005D1E5C">
              <w:rPr>
                <w:rFonts w:hint="eastAsia"/>
                <w:iCs/>
              </w:rPr>
              <w:t> să fie efectuată în condiții corespunzătoare;</w:t>
            </w:r>
          </w:p>
          <w:p w:rsidR="00AE69BE" w:rsidRPr="005D1E5C" w:rsidRDefault="00AE69BE" w:rsidP="005D1E5C">
            <w:pPr>
              <w:ind w:firstLine="0"/>
              <w:rPr>
                <w:iCs/>
              </w:rPr>
            </w:pPr>
            <w:r w:rsidRPr="005D1E5C">
              <w:rPr>
                <w:rFonts w:hint="eastAsia"/>
                <w:iCs/>
              </w:rPr>
              <w:t>3. atunci când anumite unități sunt autorizate pentru sacrificarea unor specii animale diferite sau pentru manipularea ratitelor de crescătorie și a vânatului mic sălbatic, trebuie să fie luate măsuri de precauție în vederea evitării oricărei contaminări încrucișate; astfel operațiunile executate pe specii diferite sunt efectuate separat în timp și spațiu. Este necesar să fie disponibile instalații separate pentru recepția și depozitarea carcaselor de ratite de crescătorie sacrificate în exploatație și pentru vânatul mic sălbatic;</w:t>
            </w:r>
          </w:p>
          <w:p w:rsidR="00AE69BE" w:rsidRPr="005D1E5C" w:rsidRDefault="00AE69BE" w:rsidP="005D1E5C">
            <w:pPr>
              <w:ind w:firstLine="0"/>
              <w:rPr>
                <w:iCs/>
              </w:rPr>
            </w:pPr>
            <w:r w:rsidRPr="005D1E5C">
              <w:rPr>
                <w:rFonts w:hint="eastAsia"/>
                <w:iCs/>
              </w:rPr>
              <w:t>4. este necesar ca animalele introduse în sala de sacrificare să fie sacrificate fără amânări nejustificate;</w:t>
            </w:r>
          </w:p>
          <w:p w:rsidR="00AE69BE" w:rsidRPr="005D1E5C" w:rsidRDefault="00AE69BE" w:rsidP="005D1E5C">
            <w:pPr>
              <w:ind w:firstLine="0"/>
              <w:rPr>
                <w:iCs/>
              </w:rPr>
            </w:pPr>
            <w:r w:rsidRPr="005D1E5C">
              <w:rPr>
                <w:rFonts w:hint="eastAsia"/>
                <w:iCs/>
              </w:rPr>
              <w:t>5. este necesar ca asomarea, sângerarea, jumulirea sau deplumarea, eviscerarea și orice altă pregătire să fie efectuate fără nici o întârziere nejustificată, astfel încât să fie evitată orice contaminare a cărnii. Este necesar, în special, să fie luate măsuri pentru evitarea deversării conținutului tubului digestiv în timpul eviscerării;</w:t>
            </w:r>
          </w:p>
          <w:p w:rsidR="00AE69BE" w:rsidRPr="005D1E5C" w:rsidRDefault="00AE69BE" w:rsidP="005D1E5C">
            <w:pPr>
              <w:ind w:firstLine="0"/>
              <w:rPr>
                <w:iCs/>
              </w:rPr>
            </w:pPr>
            <w:r w:rsidRPr="005D1E5C">
              <w:rPr>
                <w:rFonts w:hint="eastAsia"/>
                <w:iCs/>
              </w:rPr>
              <w:t>6. exploatanții de abatoare trebuie să urmeze instrucțiunile autorității competente, astfel încât inspecția veterinară </w:t>
            </w:r>
            <w:r w:rsidRPr="005D1E5C">
              <w:rPr>
                <w:rFonts w:hint="eastAsia"/>
                <w:i/>
                <w:iCs/>
              </w:rPr>
              <w:t>post mortem</w:t>
            </w:r>
            <w:r w:rsidRPr="005D1E5C">
              <w:rPr>
                <w:rFonts w:hint="eastAsia"/>
                <w:iCs/>
              </w:rPr>
              <w:t> să fie efectuată în condiții corespunzătoare și, în special, ca animalele sacrificate să poată fi inspectate în mod corespunzător;</w:t>
            </w:r>
          </w:p>
          <w:p w:rsidR="00AE69BE" w:rsidRPr="005D1E5C" w:rsidRDefault="00AE69BE" w:rsidP="005D1E5C">
            <w:pPr>
              <w:ind w:firstLine="0"/>
              <w:rPr>
                <w:iCs/>
              </w:rPr>
            </w:pPr>
            <w:r w:rsidRPr="005D1E5C">
              <w:rPr>
                <w:rFonts w:hint="eastAsia"/>
                <w:iCs/>
              </w:rPr>
              <w:t>7. după inspecția veterinară </w:t>
            </w:r>
            <w:r w:rsidRPr="005D1E5C">
              <w:rPr>
                <w:rFonts w:hint="eastAsia"/>
                <w:i/>
                <w:iCs/>
              </w:rPr>
              <w:t>post mortem</w:t>
            </w:r>
            <w:r w:rsidRPr="005D1E5C">
              <w:rPr>
                <w:rFonts w:hint="eastAsia"/>
                <w:iCs/>
              </w:rPr>
              <w:t>:</w:t>
            </w:r>
          </w:p>
          <w:p w:rsidR="00AE69BE" w:rsidRPr="005D1E5C" w:rsidRDefault="00AE69BE" w:rsidP="005D1E5C">
            <w:pPr>
              <w:ind w:firstLine="0"/>
              <w:rPr>
                <w:iCs/>
              </w:rPr>
            </w:pPr>
            <w:r w:rsidRPr="005D1E5C">
              <w:rPr>
                <w:rFonts w:hint="eastAsia"/>
                <w:iCs/>
              </w:rPr>
              <w:t>(a) de îndată ce acest lucru este posibil, este necesar ca părțile improprii pentru consumul uman să fie evacuate din zona curată a unității;</w:t>
            </w:r>
          </w:p>
          <w:p w:rsidR="00AE69BE" w:rsidRPr="005D1E5C" w:rsidRDefault="00AE69BE" w:rsidP="005D1E5C">
            <w:pPr>
              <w:ind w:firstLine="0"/>
              <w:rPr>
                <w:iCs/>
              </w:rPr>
            </w:pPr>
            <w:r w:rsidRPr="005D1E5C">
              <w:rPr>
                <w:rFonts w:hint="eastAsia"/>
                <w:iCs/>
              </w:rPr>
              <w:t>(b) carnea reținută sau declarată improprie pentru consumul uman și subprodusele necomestibile nu trebuie să intre în contact cu carnea declarată proprie pentru consumul uman</w:t>
            </w:r>
            <w:r>
              <w:rPr>
                <w:iCs/>
              </w:rPr>
              <w:t xml:space="preserve"> </w:t>
            </w:r>
            <w:r w:rsidRPr="005D1E5C">
              <w:rPr>
                <w:rFonts w:hint="eastAsia"/>
                <w:iCs/>
              </w:rPr>
              <w:t>și</w:t>
            </w:r>
          </w:p>
          <w:p w:rsidR="00AE69BE" w:rsidRPr="005D1E5C" w:rsidRDefault="00AE69BE" w:rsidP="005D1E5C">
            <w:pPr>
              <w:ind w:firstLine="0"/>
              <w:rPr>
                <w:iCs/>
              </w:rPr>
            </w:pPr>
            <w:r w:rsidRPr="005D1E5C">
              <w:rPr>
                <w:rFonts w:hint="eastAsia"/>
                <w:iCs/>
              </w:rPr>
              <w:lastRenderedPageBreak/>
              <w:t>(c) este necesar ca viscerele și părțile de viscere care rămân în carcasă, cu excepția rinichilor, să fie înlăturate, în cazul în care este posibil, în întregime și cât mai repede posibil, cu excepția cazului în care există o autorizație contrară din partea autorității competente;</w:t>
            </w:r>
          </w:p>
          <w:p w:rsidR="00AE69BE" w:rsidRPr="005D1E5C" w:rsidRDefault="00AE69BE" w:rsidP="005D1E5C">
            <w:pPr>
              <w:ind w:firstLine="0"/>
              <w:rPr>
                <w:iCs/>
              </w:rPr>
            </w:pPr>
            <w:r w:rsidRPr="005D1E5C">
              <w:rPr>
                <w:rFonts w:hint="eastAsia"/>
                <w:iCs/>
              </w:rPr>
              <w:t>8. după inspecția veterinară și eviscerare, este necesar ca animalele sacrificate să fie curățate și refrigerate, de îndată ce acest lucru este posibil, la o temperatură care să nu fie mai mare de 4 °C, cu excepția cazului în care tranșarea este efectuată la cald;</w:t>
            </w:r>
          </w:p>
          <w:p w:rsidR="00AE69BE" w:rsidRPr="005D1E5C" w:rsidRDefault="00AE69BE" w:rsidP="005D1E5C">
            <w:pPr>
              <w:ind w:firstLine="0"/>
              <w:rPr>
                <w:iCs/>
              </w:rPr>
            </w:pPr>
            <w:r w:rsidRPr="005D1E5C">
              <w:rPr>
                <w:rFonts w:hint="eastAsia"/>
                <w:iCs/>
              </w:rPr>
              <w:t>9. atunci când carcasele sunt supuse unui proces de refrigerare prin imersiune, este necesar să fie respectate următoarele dispoziții:</w:t>
            </w:r>
          </w:p>
          <w:p w:rsidR="00AE69BE" w:rsidRPr="005D1E5C" w:rsidRDefault="00AE69BE" w:rsidP="005D1E5C">
            <w:pPr>
              <w:ind w:firstLine="0"/>
              <w:rPr>
                <w:iCs/>
              </w:rPr>
            </w:pPr>
            <w:r w:rsidRPr="005D1E5C">
              <w:rPr>
                <w:rFonts w:hint="eastAsia"/>
                <w:iCs/>
              </w:rPr>
              <w:t>(a) trebuie luate toate măsurile de precauție pentru evitarea unei contaminări a carcaselor, luând în considerare parametri cum ar fi greutatea carcasei, temperatura apei, volumul și direcția fluxului de apă și timpul de refrigerare;</w:t>
            </w:r>
          </w:p>
          <w:p w:rsidR="00AE69BE" w:rsidRPr="005D1E5C" w:rsidRDefault="00AE69BE" w:rsidP="005D1E5C">
            <w:pPr>
              <w:ind w:firstLine="0"/>
              <w:rPr>
                <w:iCs/>
              </w:rPr>
            </w:pPr>
            <w:r w:rsidRPr="005D1E5C">
              <w:rPr>
                <w:rFonts w:hint="eastAsia"/>
                <w:iCs/>
              </w:rPr>
              <w:t>(b) este necesar ca echipamentul să fie golit în întregime, curățat și dezinfectat de fiecare dată când acest lucru este necesar și cel puțin o dată pe zi;</w:t>
            </w:r>
          </w:p>
          <w:p w:rsidR="00AE69BE" w:rsidRPr="005D1E5C" w:rsidRDefault="00AE69BE" w:rsidP="005D1E5C">
            <w:pPr>
              <w:ind w:firstLine="0"/>
              <w:rPr>
                <w:iCs/>
              </w:rPr>
            </w:pPr>
            <w:r w:rsidRPr="005D1E5C">
              <w:rPr>
                <w:rFonts w:hint="eastAsia"/>
                <w:iCs/>
              </w:rPr>
              <w:t>10. animalele bolnave sau suspecte de boală și animalele sacrificate în cadrul unor programe de eradicare sau de luptă împotriva unei boli nu trebuie să fie sacrificate în unitate, cu excepția cazului în care acest lucru este permis de autoritatea competentă. În acest caz, este necesar ca sacrificarea să fie realizată sub control oficial și trebuie luate măsuri pentru prevenirea oricărei contaminări. Este necesar ca spațiile să fie curățate și dezinfectate înainte de a fi reutilizate.</w:t>
            </w:r>
          </w:p>
          <w:p w:rsidR="00AE69BE" w:rsidRPr="005D1E5C" w:rsidRDefault="00AE69BE" w:rsidP="007E5900">
            <w:pPr>
              <w:ind w:firstLine="0"/>
              <w:rPr>
                <w:iCs/>
              </w:rPr>
            </w:pPr>
          </w:p>
        </w:tc>
        <w:tc>
          <w:tcPr>
            <w:tcW w:w="5386" w:type="dxa"/>
          </w:tcPr>
          <w:p w:rsidR="0019428A" w:rsidRPr="0019428A" w:rsidRDefault="0019428A" w:rsidP="0019428A">
            <w:pPr>
              <w:ind w:firstLine="0"/>
              <w:rPr>
                <w:bCs/>
                <w:iCs/>
                <w:lang w:val="ro-MD"/>
              </w:rPr>
            </w:pPr>
            <w:r w:rsidRPr="0019428A">
              <w:rPr>
                <w:b/>
                <w:bCs/>
                <w:iCs/>
                <w:lang w:val="ro-MD"/>
              </w:rPr>
              <w:lastRenderedPageBreak/>
              <w:t>28.</w:t>
            </w:r>
            <w:r w:rsidRPr="0019428A">
              <w:rPr>
                <w:bCs/>
                <w:iCs/>
                <w:lang w:val="ro-MD"/>
              </w:rPr>
              <w:t xml:space="preserve"> Este necesar ca operatorii din domeniul alimentar care operează în abatoare unde sunt sacrificate păsări de curte sau lagomorfe să asigure respectarea următoarelor cerințe.</w:t>
            </w:r>
          </w:p>
          <w:p w:rsidR="0019428A" w:rsidRPr="0019428A" w:rsidRDefault="0019428A" w:rsidP="0019428A">
            <w:pPr>
              <w:ind w:firstLine="0"/>
              <w:rPr>
                <w:bCs/>
                <w:iCs/>
                <w:lang w:val="ro-MD"/>
              </w:rPr>
            </w:pPr>
            <w:r w:rsidRPr="0019428A">
              <w:rPr>
                <w:bCs/>
                <w:iCs/>
              </w:rPr>
              <w:t>28.</w:t>
            </w:r>
            <w:r w:rsidRPr="0019428A">
              <w:rPr>
                <w:bCs/>
                <w:iCs/>
                <w:lang w:val="ro-MD"/>
              </w:rPr>
              <w:t>1 carnea care provine de la alte animale decât cele menționate la subpct.28.2 nu poate fi utilizată pentru consumul uman în cazul în care animalele în cauză mor în alt fel decât prin sacrificare în abator;</w:t>
            </w:r>
          </w:p>
          <w:p w:rsidR="0019428A" w:rsidRPr="0019428A" w:rsidRDefault="0019428A" w:rsidP="0019428A">
            <w:pPr>
              <w:ind w:firstLine="0"/>
              <w:rPr>
                <w:bCs/>
                <w:iCs/>
                <w:lang w:val="ro-MD"/>
              </w:rPr>
            </w:pPr>
            <w:r w:rsidRPr="0019428A">
              <w:rPr>
                <w:bCs/>
                <w:iCs/>
                <w:lang w:val="ro-MD"/>
              </w:rPr>
              <w:lastRenderedPageBreak/>
              <w:t>28.2 numai animalele vii destinate sacrificării pot fi introduse în spațiile de sacrificare, cu excepția:</w:t>
            </w:r>
          </w:p>
          <w:p w:rsidR="0019428A" w:rsidRPr="0019428A" w:rsidRDefault="0019428A" w:rsidP="0019428A">
            <w:pPr>
              <w:ind w:firstLine="0"/>
              <w:rPr>
                <w:bCs/>
                <w:iCs/>
                <w:lang w:val="ro-MD"/>
              </w:rPr>
            </w:pPr>
            <w:r w:rsidRPr="0019428A">
              <w:rPr>
                <w:bCs/>
                <w:iCs/>
                <w:lang w:val="ro-MD"/>
              </w:rPr>
              <w:t>28.2.1 păsărilor de curte cu eviscerare amânată, gâștelor și rațelor crescute pentru producția de </w:t>
            </w:r>
            <w:r w:rsidRPr="0019428A">
              <w:rPr>
                <w:bCs/>
                <w:i/>
                <w:iCs/>
                <w:lang w:val="ro-MD"/>
              </w:rPr>
              <w:t>foie gras</w:t>
            </w:r>
            <w:r w:rsidRPr="0019428A">
              <w:rPr>
                <w:bCs/>
                <w:iCs/>
                <w:lang w:val="ro-MD"/>
              </w:rPr>
              <w:t> și păsărilor care nu sunt considerate ca fiind domestice, dar care sunt crescute ca animale domestice, atunci când sunt sacrificate în exploatație în conformitate cu prevederile  pct.30;</w:t>
            </w:r>
          </w:p>
          <w:p w:rsidR="0019428A" w:rsidRPr="0019428A" w:rsidRDefault="0019428A" w:rsidP="0019428A">
            <w:pPr>
              <w:ind w:firstLine="0"/>
              <w:rPr>
                <w:bCs/>
                <w:iCs/>
                <w:lang w:val="ro-MD"/>
              </w:rPr>
            </w:pPr>
            <w:r w:rsidRPr="0019428A">
              <w:rPr>
                <w:bCs/>
                <w:iCs/>
                <w:lang w:val="ro-MD"/>
              </w:rPr>
              <w:t xml:space="preserve">28.2.2 vânatului de crescătorie sacrificat în exploatație în conformitate cu pct.32-36 din Secțiunea a 3-a </w:t>
            </w:r>
          </w:p>
          <w:p w:rsidR="0019428A" w:rsidRPr="0019428A" w:rsidRDefault="0019428A" w:rsidP="0019428A">
            <w:pPr>
              <w:ind w:firstLine="0"/>
              <w:rPr>
                <w:bCs/>
                <w:iCs/>
                <w:lang w:val="ro-MD"/>
              </w:rPr>
            </w:pPr>
            <w:r w:rsidRPr="0019428A">
              <w:rPr>
                <w:bCs/>
                <w:iCs/>
                <w:lang w:val="ro-MD"/>
              </w:rPr>
              <w:t>28.2.3 vânatului mic sălbatic în conformitate cu pct.61-68</w:t>
            </w:r>
          </w:p>
          <w:p w:rsidR="0019428A" w:rsidRPr="0019428A" w:rsidRDefault="0019428A" w:rsidP="0019428A">
            <w:pPr>
              <w:ind w:firstLine="0"/>
              <w:rPr>
                <w:bCs/>
                <w:iCs/>
                <w:lang w:val="ro-MD"/>
              </w:rPr>
            </w:pPr>
            <w:r w:rsidRPr="0019428A">
              <w:rPr>
                <w:bCs/>
                <w:iCs/>
                <w:lang w:val="ro-MD"/>
              </w:rPr>
              <w:t>28.3 este necesar ca operatorii abatoarelor să urmeze instrucțiunile autorității competente pentru ca inspecția veterinară </w:t>
            </w:r>
            <w:r w:rsidRPr="0019428A">
              <w:rPr>
                <w:bCs/>
                <w:i/>
                <w:iCs/>
                <w:lang w:val="ro-MD"/>
              </w:rPr>
              <w:t>ante mortem</w:t>
            </w:r>
            <w:r w:rsidRPr="0019428A">
              <w:rPr>
                <w:bCs/>
                <w:iCs/>
                <w:lang w:val="ro-MD"/>
              </w:rPr>
              <w:t> să fie efectuată în condiții corespunzătoare;</w:t>
            </w:r>
          </w:p>
          <w:p w:rsidR="0019428A" w:rsidRPr="0019428A" w:rsidRDefault="0019428A" w:rsidP="0019428A">
            <w:pPr>
              <w:ind w:firstLine="0"/>
              <w:rPr>
                <w:bCs/>
                <w:iCs/>
                <w:lang w:val="ro-MD"/>
              </w:rPr>
            </w:pPr>
            <w:r w:rsidRPr="0019428A">
              <w:rPr>
                <w:bCs/>
                <w:iCs/>
                <w:lang w:val="ro-MD"/>
              </w:rPr>
              <w:t>28.4 atunci când anumite unități sunt autorizate pentru sacrificarea unor specii animale diferite sau pentru manipularea ratitelor de crescătorie și a vânatului mic sălbatic, trebuie să fie luate măsuri de precauție în vederea evitării oricărei contaminări încrucișate; astfel operațiunile executate pe specii diferite sunt efectuate separat în timp și spațiu. Este necesar să fie disponibile instalații separate pentru recepția și depozitarea carcaselor de ratite de crescătorie sacrificate în exploatație și pentru vânatul mic sălbatic;</w:t>
            </w:r>
          </w:p>
          <w:p w:rsidR="0019428A" w:rsidRPr="0019428A" w:rsidRDefault="0019428A" w:rsidP="0019428A">
            <w:pPr>
              <w:ind w:firstLine="0"/>
              <w:rPr>
                <w:bCs/>
                <w:iCs/>
                <w:lang w:val="ro-MD"/>
              </w:rPr>
            </w:pPr>
            <w:r w:rsidRPr="0019428A">
              <w:rPr>
                <w:bCs/>
                <w:iCs/>
                <w:lang w:val="ro-MD"/>
              </w:rPr>
              <w:t>28.5 este necesar ca animalele introduse în sala de sacrificare să fie sacrificate fără amânări nejustificate;</w:t>
            </w:r>
          </w:p>
          <w:p w:rsidR="0019428A" w:rsidRPr="0019428A" w:rsidRDefault="0019428A" w:rsidP="0019428A">
            <w:pPr>
              <w:ind w:firstLine="0"/>
              <w:rPr>
                <w:bCs/>
                <w:iCs/>
                <w:lang w:val="ro-MD"/>
              </w:rPr>
            </w:pPr>
            <w:r w:rsidRPr="0019428A">
              <w:rPr>
                <w:bCs/>
                <w:iCs/>
                <w:lang w:val="ro-MD"/>
              </w:rPr>
              <w:t>28.6 este necesar ca asomarea, sângerarea, jumulirea sau deplumarea, eviscerarea și orice altă pregătire să fie efectuate fără nici o întârziere nejustificată, astfel încât să fie evitată orice contaminare a cărnii. Este necesar, în special, să fie luate măsuri pentru evitarea deversării conținutului tubului digestiv în timpul eviscerării;</w:t>
            </w:r>
          </w:p>
          <w:p w:rsidR="0019428A" w:rsidRPr="0019428A" w:rsidRDefault="0019428A" w:rsidP="0019428A">
            <w:pPr>
              <w:ind w:firstLine="0"/>
              <w:rPr>
                <w:bCs/>
                <w:iCs/>
                <w:lang w:val="ro-MD"/>
              </w:rPr>
            </w:pPr>
            <w:r w:rsidRPr="0019428A">
              <w:rPr>
                <w:bCs/>
                <w:iCs/>
                <w:lang w:val="ro-MD"/>
              </w:rPr>
              <w:t>28.7 exploatanții de abatoare trebuie să urmeze instrucțiunile autorității competente, astfel încât inspecția veterinară </w:t>
            </w:r>
            <w:r w:rsidRPr="0019428A">
              <w:rPr>
                <w:bCs/>
                <w:i/>
                <w:iCs/>
                <w:lang w:val="ro-MD"/>
              </w:rPr>
              <w:t>post mortem</w:t>
            </w:r>
            <w:r w:rsidRPr="0019428A">
              <w:rPr>
                <w:bCs/>
                <w:iCs/>
                <w:lang w:val="ro-MD"/>
              </w:rPr>
              <w:t> să fie efectuată în condiții corespunzătoare și, în special, ca animalele sacrificate să poată fi inspectate în mod corespunzător;</w:t>
            </w:r>
          </w:p>
          <w:p w:rsidR="0019428A" w:rsidRPr="0019428A" w:rsidRDefault="0019428A" w:rsidP="0019428A">
            <w:pPr>
              <w:ind w:firstLine="0"/>
              <w:rPr>
                <w:bCs/>
                <w:iCs/>
                <w:lang w:val="ro-MD"/>
              </w:rPr>
            </w:pPr>
            <w:r w:rsidRPr="0019428A">
              <w:rPr>
                <w:bCs/>
                <w:iCs/>
                <w:lang w:val="ro-MD"/>
              </w:rPr>
              <w:t>28.8 după inspecția veterinară </w:t>
            </w:r>
            <w:r w:rsidRPr="0019428A">
              <w:rPr>
                <w:bCs/>
                <w:i/>
                <w:iCs/>
                <w:lang w:val="ro-MD"/>
              </w:rPr>
              <w:t>post mortem</w:t>
            </w:r>
            <w:r w:rsidRPr="0019428A">
              <w:rPr>
                <w:bCs/>
                <w:iCs/>
                <w:lang w:val="ro-MD"/>
              </w:rPr>
              <w:t>:</w:t>
            </w:r>
          </w:p>
          <w:p w:rsidR="0019428A" w:rsidRPr="0019428A" w:rsidRDefault="0019428A" w:rsidP="0019428A">
            <w:pPr>
              <w:ind w:firstLine="0"/>
              <w:rPr>
                <w:bCs/>
                <w:iCs/>
                <w:lang w:val="ro-MD"/>
              </w:rPr>
            </w:pPr>
            <w:r w:rsidRPr="0019428A">
              <w:rPr>
                <w:bCs/>
                <w:iCs/>
                <w:lang w:val="ro-MD"/>
              </w:rPr>
              <w:t>28.8.1 de îndată ce acest lucru este posibil, este necesar ca părțile improprii pentru consumul uman să fie evacuate din zona curată a unității;</w:t>
            </w:r>
          </w:p>
          <w:p w:rsidR="0019428A" w:rsidRPr="0019428A" w:rsidRDefault="0019428A" w:rsidP="0019428A">
            <w:pPr>
              <w:ind w:firstLine="0"/>
              <w:rPr>
                <w:bCs/>
                <w:iCs/>
                <w:lang w:val="ro-MD"/>
              </w:rPr>
            </w:pPr>
            <w:r w:rsidRPr="0019428A">
              <w:rPr>
                <w:bCs/>
                <w:iCs/>
                <w:lang w:val="ro-MD"/>
              </w:rPr>
              <w:t>28.8.2 carnea reținută sau declarată improprie pentru consumul uman și subprodusele necomestibile nu trebuie să intre în contact cu carnea declarată proprie pentru consumul uman</w:t>
            </w:r>
          </w:p>
          <w:p w:rsidR="0019428A" w:rsidRPr="0019428A" w:rsidRDefault="0019428A" w:rsidP="0019428A">
            <w:pPr>
              <w:ind w:firstLine="0"/>
              <w:rPr>
                <w:bCs/>
                <w:iCs/>
                <w:lang w:val="ro-MD"/>
              </w:rPr>
            </w:pPr>
            <w:r w:rsidRPr="0019428A">
              <w:rPr>
                <w:bCs/>
                <w:iCs/>
                <w:lang w:val="ro-MD"/>
              </w:rPr>
              <w:t xml:space="preserve">28.8.3 este necesar ca viscerele și părțile de viscere care rămân în carcasă, cu excepția rinichilor, să fie înlăturate, în cazul în care </w:t>
            </w:r>
            <w:r w:rsidRPr="0019428A">
              <w:rPr>
                <w:bCs/>
                <w:iCs/>
                <w:lang w:val="ro-MD"/>
              </w:rPr>
              <w:lastRenderedPageBreak/>
              <w:t>este posibil, în întregime și cât mai repede posibil, cu excepția cazului în care există o indicație contrară din partea autorității competente;</w:t>
            </w:r>
          </w:p>
          <w:p w:rsidR="0019428A" w:rsidRPr="0019428A" w:rsidRDefault="0019428A" w:rsidP="0019428A">
            <w:pPr>
              <w:ind w:firstLine="0"/>
              <w:rPr>
                <w:bCs/>
                <w:iCs/>
                <w:lang w:val="ro-MD"/>
              </w:rPr>
            </w:pPr>
            <w:r w:rsidRPr="0019428A">
              <w:rPr>
                <w:bCs/>
                <w:iCs/>
                <w:lang w:val="ro-MD"/>
              </w:rPr>
              <w:t>28.9 după inspecția veterinară și eviscerare, este necesar ca animalele sacrificate să fie curățate și refrigerate, de îndată ce acest lucru este posibil, la o temperatură care să nu fie mai mare de 4°C, cu excepția cazului în care tranșarea este efectuată la cald;</w:t>
            </w:r>
          </w:p>
          <w:p w:rsidR="0019428A" w:rsidRPr="0019428A" w:rsidRDefault="0019428A" w:rsidP="0019428A">
            <w:pPr>
              <w:ind w:firstLine="0"/>
              <w:rPr>
                <w:bCs/>
                <w:iCs/>
                <w:lang w:val="ro-MD"/>
              </w:rPr>
            </w:pPr>
            <w:r w:rsidRPr="0019428A">
              <w:rPr>
                <w:bCs/>
                <w:iCs/>
                <w:lang w:val="ro-MD"/>
              </w:rPr>
              <w:t>28.10 atunci când carcasele sunt supuse unui proces de refrigerare prin imersiune, este necesar să fie respectate următoarele dispoziții:</w:t>
            </w:r>
          </w:p>
          <w:p w:rsidR="0019428A" w:rsidRPr="0019428A" w:rsidRDefault="0019428A" w:rsidP="0019428A">
            <w:pPr>
              <w:ind w:firstLine="0"/>
              <w:rPr>
                <w:bCs/>
                <w:iCs/>
                <w:lang w:val="ro-MD"/>
              </w:rPr>
            </w:pPr>
            <w:r w:rsidRPr="0019428A">
              <w:rPr>
                <w:bCs/>
                <w:iCs/>
                <w:lang w:val="ro-MD"/>
              </w:rPr>
              <w:t>28.10.1 trebuie luate toate măsurile de precauție pentru evitarea unei contaminări a carcaselor, luând în considerare parametri cum ar fi greutatea carcasei, temperatura apei, volumul și direcția fluxului de apă și timpul de refrigerare;</w:t>
            </w:r>
          </w:p>
          <w:p w:rsidR="0019428A" w:rsidRPr="0019428A" w:rsidRDefault="0019428A" w:rsidP="0019428A">
            <w:pPr>
              <w:ind w:firstLine="0"/>
              <w:rPr>
                <w:bCs/>
                <w:iCs/>
                <w:lang w:val="ro-MD"/>
              </w:rPr>
            </w:pPr>
            <w:r w:rsidRPr="0019428A">
              <w:rPr>
                <w:bCs/>
                <w:iCs/>
                <w:lang w:val="ro-MD"/>
              </w:rPr>
              <w:t>28.10.2 este necesar ca echipamentul să fie golit în întregime, curățat și dezinfectat de fiecare dată când acest lucru este necesar și cel puțin o dată pe zi;</w:t>
            </w:r>
          </w:p>
          <w:p w:rsidR="0019428A" w:rsidRPr="0019428A" w:rsidRDefault="0019428A" w:rsidP="0019428A">
            <w:pPr>
              <w:ind w:firstLine="0"/>
              <w:rPr>
                <w:bCs/>
                <w:iCs/>
                <w:lang w:val="ro-MD"/>
              </w:rPr>
            </w:pPr>
            <w:r w:rsidRPr="0019428A">
              <w:rPr>
                <w:bCs/>
                <w:iCs/>
                <w:lang w:val="ro-MD"/>
              </w:rPr>
              <w:t>28.11 animalele bolnave sau suspecte de boală și animalele sacrificate în cadrul unor programe de eradicare sau de luptă împotriva unei boli nu trebuie să fie sacrificate în unitate, cu excepția cazului în care acest lucru este permis de autoritatea competentă. În acest caz, este necesar ca sacrificarea să fie realizată sub control oficial și trebuie luate măsuri pentru prevenirea oricărei contaminări. Este necesar ca spațiile să fie curățate și dezinfectate înainte de a fi reutilizate.</w:t>
            </w:r>
          </w:p>
          <w:p w:rsidR="00AE69BE" w:rsidRPr="002D38D8"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983"/>
        </w:trPr>
        <w:tc>
          <w:tcPr>
            <w:tcW w:w="5382" w:type="dxa"/>
          </w:tcPr>
          <w:p w:rsidR="00AE69BE" w:rsidRPr="00645CA3" w:rsidRDefault="00AE69BE" w:rsidP="00645CA3">
            <w:pPr>
              <w:ind w:firstLine="0"/>
              <w:rPr>
                <w:i/>
                <w:iCs/>
              </w:rPr>
            </w:pPr>
            <w:r w:rsidRPr="00645CA3">
              <w:rPr>
                <w:rFonts w:hint="eastAsia"/>
                <w:i/>
                <w:iCs/>
              </w:rPr>
              <w:lastRenderedPageBreak/>
              <w:t>CAPITOLUL V:   </w:t>
            </w:r>
            <w:r w:rsidRPr="00645CA3">
              <w:rPr>
                <w:rFonts w:hint="eastAsia"/>
                <w:b/>
                <w:bCs/>
                <w:i/>
                <w:iCs/>
              </w:rPr>
              <w:t>IGIENA ÎN TIMPUL ȘI DUPĂ TRANȘARE ȘI DEZOSARE</w:t>
            </w:r>
          </w:p>
          <w:p w:rsidR="00AE69BE" w:rsidRPr="00645CA3" w:rsidRDefault="00AE69BE" w:rsidP="00645CA3">
            <w:pPr>
              <w:ind w:firstLine="0"/>
              <w:rPr>
                <w:iCs/>
              </w:rPr>
            </w:pPr>
            <w:r w:rsidRPr="00645CA3">
              <w:rPr>
                <w:rFonts w:hint="eastAsia"/>
                <w:iCs/>
              </w:rPr>
              <w:t>Este necesar ca operatorii din sectorul alimentar să se asigure că tranșarea și dezosarea cărnii de pasăre de curte și de lagomorfe are loc în conformitate cu următoarele cerințe:</w:t>
            </w:r>
          </w:p>
          <w:p w:rsidR="00AE69BE" w:rsidRPr="00645CA3" w:rsidRDefault="00AE69BE" w:rsidP="00645CA3">
            <w:pPr>
              <w:ind w:firstLine="0"/>
              <w:rPr>
                <w:iCs/>
              </w:rPr>
            </w:pPr>
            <w:r w:rsidRPr="00645CA3">
              <w:rPr>
                <w:rFonts w:hint="eastAsia"/>
                <w:iCs/>
              </w:rPr>
              <w:t>1. este necesar ca operațiunile efectuate în cazul cărnii să fie organizate astfel încât să se evite sau să se reducă la minim orice contaminare. În acest scop, este necesar ca operatorii din sectorul alimentar să se asigure în special că:</w:t>
            </w:r>
          </w:p>
          <w:p w:rsidR="00AE69BE" w:rsidRPr="00645CA3" w:rsidRDefault="00AE69BE" w:rsidP="00645CA3">
            <w:pPr>
              <w:ind w:firstLine="0"/>
              <w:rPr>
                <w:iCs/>
              </w:rPr>
            </w:pPr>
            <w:r w:rsidRPr="00645CA3">
              <w:rPr>
                <w:rFonts w:hint="eastAsia"/>
                <w:iCs/>
              </w:rPr>
              <w:t>(a) carnea destinată tranșării este introdusă progresiv în funcție de nevoie în spațiul unde se lucrează;</w:t>
            </w:r>
          </w:p>
          <w:p w:rsidR="00AE69BE" w:rsidRPr="00645CA3" w:rsidRDefault="00AE69BE" w:rsidP="00645CA3">
            <w:pPr>
              <w:ind w:firstLine="0"/>
              <w:rPr>
                <w:iCs/>
              </w:rPr>
            </w:pPr>
            <w:r w:rsidRPr="00645CA3">
              <w:rPr>
                <w:rFonts w:hint="eastAsia"/>
                <w:iCs/>
              </w:rPr>
              <w:t>(b) în timpul operațiunilor de tranșare, de dezosare, de fasonare, de feliere, de debitare, de împachetare și de ambalare, se menține carnea la o temperatură de cel mult 4 °C cu ajutorul unei temperaturi ambientale de 12 °C sau a unui alt sistem cu efect echivalent</w:t>
            </w:r>
            <w:r>
              <w:rPr>
                <w:iCs/>
              </w:rPr>
              <w:t xml:space="preserve"> </w:t>
            </w:r>
            <w:r w:rsidRPr="00645CA3">
              <w:rPr>
                <w:rFonts w:hint="eastAsia"/>
                <w:iCs/>
              </w:rPr>
              <w:t>și</w:t>
            </w:r>
          </w:p>
          <w:p w:rsidR="00AE69BE" w:rsidRPr="00645CA3" w:rsidRDefault="00AE69BE" w:rsidP="00645CA3">
            <w:pPr>
              <w:ind w:firstLine="0"/>
              <w:rPr>
                <w:iCs/>
              </w:rPr>
            </w:pPr>
            <w:r w:rsidRPr="00645CA3">
              <w:rPr>
                <w:rFonts w:hint="eastAsia"/>
                <w:iCs/>
              </w:rPr>
              <w:lastRenderedPageBreak/>
              <w:t>(c) atunci când spațiile sunt autorizate pentru tranșarea cărnii care provine de la specii diferite de animale, se prevăd măsuri de precauție în vederea evitării oricărei contaminări încrucișate, prin efectuarea separat în spațiu și timp a operațiunilor executate în cazul diferitelor specii;</w:t>
            </w:r>
          </w:p>
          <w:p w:rsidR="00AE69BE" w:rsidRPr="00645CA3" w:rsidRDefault="00AE69BE" w:rsidP="00645CA3">
            <w:pPr>
              <w:ind w:firstLine="0"/>
              <w:rPr>
                <w:iCs/>
              </w:rPr>
            </w:pPr>
            <w:r w:rsidRPr="00645CA3">
              <w:rPr>
                <w:rFonts w:hint="eastAsia"/>
                <w:iCs/>
              </w:rPr>
              <w:t>2. cu toate acestea, carnea poate fi dezosată și tranșată înainte de a fi ajuns la temperatura prevăzută la punctul 1 litera (b), atunci când secția de tranșare se află în aceeași clădire cu abatoarele, cu condiția transferării cărnii în sala de tranșare:</w:t>
            </w:r>
          </w:p>
          <w:p w:rsidR="00AE69BE" w:rsidRPr="00645CA3" w:rsidRDefault="00AE69BE" w:rsidP="00645CA3">
            <w:pPr>
              <w:ind w:firstLine="0"/>
              <w:rPr>
                <w:iCs/>
              </w:rPr>
            </w:pPr>
            <w:r w:rsidRPr="00645CA3">
              <w:rPr>
                <w:rFonts w:hint="eastAsia"/>
                <w:iCs/>
              </w:rPr>
              <w:t>(a) direct din spațiile de sacrificare</w:t>
            </w:r>
            <w:r>
              <w:rPr>
                <w:iCs/>
              </w:rPr>
              <w:t xml:space="preserve"> </w:t>
            </w:r>
            <w:r w:rsidRPr="00645CA3">
              <w:rPr>
                <w:rFonts w:hint="eastAsia"/>
                <w:iCs/>
              </w:rPr>
              <w:t>sau</w:t>
            </w:r>
          </w:p>
          <w:p w:rsidR="00AE69BE" w:rsidRPr="00645CA3" w:rsidRDefault="00AE69BE" w:rsidP="00645CA3">
            <w:pPr>
              <w:ind w:firstLine="0"/>
              <w:rPr>
                <w:iCs/>
              </w:rPr>
            </w:pPr>
            <w:r w:rsidRPr="00645CA3">
              <w:rPr>
                <w:rFonts w:hint="eastAsia"/>
                <w:iCs/>
              </w:rPr>
              <w:t>(b) după o perioadă de așteptare într-un spațiu de răcire sau refrigerare;</w:t>
            </w:r>
          </w:p>
          <w:p w:rsidR="00AE69BE" w:rsidRPr="00645CA3" w:rsidRDefault="00E92DEB" w:rsidP="00645CA3">
            <w:pPr>
              <w:ind w:firstLine="0"/>
              <w:rPr>
                <w:b/>
                <w:bCs/>
                <w:iCs/>
              </w:rPr>
            </w:pPr>
            <w:hyperlink r:id="rId128" w:tooltip="32010R0558: REPLACED" w:history="1">
              <w:r w:rsidR="00AE69BE" w:rsidRPr="00645CA3">
                <w:rPr>
                  <w:rStyle w:val="Hyperlink"/>
                  <w:rFonts w:hint="eastAsia"/>
                  <w:b/>
                  <w:bCs/>
                  <w:iCs/>
                </w:rPr>
                <w:t>▼M9</w:t>
              </w:r>
            </w:hyperlink>
          </w:p>
          <w:p w:rsidR="00AE69BE" w:rsidRPr="00645CA3" w:rsidRDefault="00AE69BE" w:rsidP="00645CA3">
            <w:pPr>
              <w:ind w:firstLine="0"/>
              <w:rPr>
                <w:iCs/>
              </w:rPr>
            </w:pPr>
            <w:r w:rsidRPr="00645CA3">
              <w:rPr>
                <w:rFonts w:hint="eastAsia"/>
                <w:iCs/>
              </w:rPr>
              <w:t>3. De îndată ce este tranșată și, după caz, ambalată, carnea trebuie să fie refrigerată la o temperatură care nu depășește 4 °C.</w:t>
            </w:r>
          </w:p>
          <w:p w:rsidR="00AE69BE" w:rsidRPr="00645CA3" w:rsidRDefault="00AE69BE" w:rsidP="00645CA3">
            <w:pPr>
              <w:ind w:firstLine="0"/>
              <w:rPr>
                <w:iCs/>
              </w:rPr>
            </w:pPr>
            <w:r w:rsidRPr="00645CA3">
              <w:rPr>
                <w:rFonts w:hint="eastAsia"/>
                <w:iCs/>
              </w:rPr>
              <w:t>4. Carnea trebuie să ajungă la o temperatură care nu depășește 4 °C înainte de transport și să fie menținută la această temperatură în timpul transportului. Cu toate acestea, în cazul în care autoritatea competentă autorizează acest lucru, ficatul destinat producției de </w:t>
            </w:r>
            <w:r w:rsidRPr="00645CA3">
              <w:rPr>
                <w:rFonts w:hint="eastAsia"/>
                <w:i/>
                <w:iCs/>
              </w:rPr>
              <w:t>foie gras</w:t>
            </w:r>
            <w:r w:rsidRPr="00645CA3">
              <w:rPr>
                <w:rFonts w:hint="eastAsia"/>
                <w:iCs/>
              </w:rPr>
              <w:t> poate fi transportat la o temperatură care depășește 4 °C, cu condiția ca:</w:t>
            </w:r>
          </w:p>
          <w:p w:rsidR="00AE69BE" w:rsidRPr="00645CA3" w:rsidRDefault="00AE69BE" w:rsidP="00645CA3">
            <w:pPr>
              <w:ind w:firstLine="0"/>
              <w:rPr>
                <w:iCs/>
              </w:rPr>
            </w:pPr>
            <w:r w:rsidRPr="00645CA3">
              <w:rPr>
                <w:rFonts w:hint="eastAsia"/>
                <w:iCs/>
              </w:rPr>
              <w:t>(a) acest transport să se efectueze în conformitate cu cerințele prevăzute de autoritatea competentă pentru transportul de la o unitate dată la alta; și</w:t>
            </w:r>
          </w:p>
          <w:p w:rsidR="00AE69BE" w:rsidRPr="00645CA3" w:rsidRDefault="00AE69BE" w:rsidP="00645CA3">
            <w:pPr>
              <w:ind w:firstLine="0"/>
              <w:rPr>
                <w:iCs/>
              </w:rPr>
            </w:pPr>
            <w:r w:rsidRPr="00645CA3">
              <w:rPr>
                <w:rFonts w:hint="eastAsia"/>
                <w:iCs/>
              </w:rPr>
              <w:t>(b) carnea să părăsească abatorul sau o sală de tranșare imediat și transportul să nu dureze mai mult de două ore.</w:t>
            </w:r>
          </w:p>
          <w:p w:rsidR="00AE69BE" w:rsidRPr="00645CA3" w:rsidRDefault="00E92DEB" w:rsidP="00645CA3">
            <w:pPr>
              <w:ind w:firstLine="0"/>
              <w:rPr>
                <w:b/>
                <w:bCs/>
                <w:iCs/>
              </w:rPr>
            </w:pPr>
            <w:hyperlink r:id="rId129" w:tooltip="32021R1374: REPLACED" w:history="1">
              <w:r w:rsidR="00AE69BE" w:rsidRPr="00645CA3">
                <w:rPr>
                  <w:rStyle w:val="Hyperlink"/>
                  <w:rFonts w:hint="eastAsia"/>
                  <w:b/>
                  <w:bCs/>
                  <w:iCs/>
                </w:rPr>
                <w:t>▼M23</w:t>
              </w:r>
            </w:hyperlink>
          </w:p>
          <w:p w:rsidR="00AE69BE" w:rsidRPr="00645CA3" w:rsidRDefault="00AE69BE" w:rsidP="00645CA3">
            <w:pPr>
              <w:ind w:firstLine="0"/>
              <w:rPr>
                <w:iCs/>
              </w:rPr>
            </w:pPr>
            <w:r w:rsidRPr="00645CA3">
              <w:rPr>
                <w:rFonts w:hint="eastAsia"/>
                <w:iCs/>
              </w:rPr>
              <w:t>5. Carnea destinată congelării trebuie congelată fără întârzieri nejustificate.</w:t>
            </w:r>
          </w:p>
          <w:p w:rsidR="00AE69BE" w:rsidRPr="00645CA3" w:rsidRDefault="00AE69BE" w:rsidP="00645CA3">
            <w:pPr>
              <w:ind w:firstLine="0"/>
              <w:rPr>
                <w:iCs/>
              </w:rPr>
            </w:pPr>
            <w:r w:rsidRPr="00645CA3">
              <w:rPr>
                <w:rFonts w:hint="eastAsia"/>
                <w:iCs/>
              </w:rPr>
              <w:t>Cu toate acestea, operatorii din sectorul alimentar care desfășoară o activitate de vânzare cu amănuntul pot congela carnea în vederea redistribuirii acesteia în scopul donării de alimente, în conformitate cu următoarele condiții:</w:t>
            </w:r>
          </w:p>
          <w:p w:rsidR="00AE69BE" w:rsidRPr="00645CA3" w:rsidRDefault="00AE69BE" w:rsidP="00645CA3">
            <w:pPr>
              <w:ind w:firstLine="0"/>
              <w:rPr>
                <w:iCs/>
              </w:rPr>
            </w:pPr>
            <w:r w:rsidRPr="00645CA3">
              <w:rPr>
                <w:rFonts w:hint="eastAsia"/>
                <w:iCs/>
              </w:rPr>
              <w:t>(i) în cazul cărnii căreia i se aplică o dată limită de consum în conformitate cu articolul 24 din Regulamentul (UE) nr. 1169/2011, înainte de expirarea datei respective;</w:t>
            </w:r>
          </w:p>
          <w:p w:rsidR="00AE69BE" w:rsidRPr="00645CA3" w:rsidRDefault="00AE69BE" w:rsidP="00645CA3">
            <w:pPr>
              <w:ind w:firstLine="0"/>
              <w:rPr>
                <w:iCs/>
              </w:rPr>
            </w:pPr>
            <w:r w:rsidRPr="00645CA3">
              <w:rPr>
                <w:rFonts w:hint="eastAsia"/>
                <w:iCs/>
              </w:rPr>
              <w:t>(ii) fără întârzieri nejustificate la o temperatură mai mică sau egală cu -18 °C;</w:t>
            </w:r>
          </w:p>
          <w:p w:rsidR="00AE69BE" w:rsidRPr="00645CA3" w:rsidRDefault="00AE69BE" w:rsidP="00645CA3">
            <w:pPr>
              <w:ind w:firstLine="0"/>
              <w:rPr>
                <w:iCs/>
              </w:rPr>
            </w:pPr>
            <w:r w:rsidRPr="00645CA3">
              <w:rPr>
                <w:rFonts w:hint="eastAsia"/>
                <w:iCs/>
              </w:rPr>
              <w:t>(iii) asigurarea documentării datei de congelare și a indicării acesteia fie pe etichetă, fie prin alte mijloace;</w:t>
            </w:r>
          </w:p>
          <w:p w:rsidR="00AE69BE" w:rsidRPr="00645CA3" w:rsidRDefault="00AE69BE" w:rsidP="00645CA3">
            <w:pPr>
              <w:ind w:firstLine="0"/>
              <w:rPr>
                <w:iCs/>
              </w:rPr>
            </w:pPr>
            <w:r w:rsidRPr="00645CA3">
              <w:rPr>
                <w:rFonts w:hint="eastAsia"/>
                <w:iCs/>
              </w:rPr>
              <w:t>(iv) excluderea cărnii care a fost congelată anterior (carne decongelată) și</w:t>
            </w:r>
          </w:p>
          <w:p w:rsidR="00AE69BE" w:rsidRPr="00645CA3" w:rsidRDefault="00AE69BE" w:rsidP="00645CA3">
            <w:pPr>
              <w:ind w:firstLine="0"/>
              <w:rPr>
                <w:iCs/>
              </w:rPr>
            </w:pPr>
            <w:r w:rsidRPr="00645CA3">
              <w:rPr>
                <w:rFonts w:hint="eastAsia"/>
                <w:iCs/>
              </w:rPr>
              <w:t>(v) în conformitate cu orice condiție stabilită de autoritățile competente pentru congelare și pentru utilizarea ulterioară ca aliment.</w:t>
            </w:r>
          </w:p>
          <w:p w:rsidR="00AE69BE" w:rsidRPr="00645CA3" w:rsidRDefault="00E92DEB" w:rsidP="00645CA3">
            <w:pPr>
              <w:ind w:firstLine="0"/>
              <w:rPr>
                <w:b/>
                <w:bCs/>
                <w:iCs/>
              </w:rPr>
            </w:pPr>
            <w:hyperlink r:id="rId130" w:tooltip="32010R0558: REPLACED" w:history="1">
              <w:r w:rsidR="00AE69BE" w:rsidRPr="00645CA3">
                <w:rPr>
                  <w:rStyle w:val="Hyperlink"/>
                  <w:rFonts w:hint="eastAsia"/>
                  <w:b/>
                  <w:bCs/>
                  <w:iCs/>
                </w:rPr>
                <w:t>▼M9</w:t>
              </w:r>
            </w:hyperlink>
          </w:p>
          <w:p w:rsidR="00AE69BE" w:rsidRPr="00645CA3" w:rsidRDefault="00AE69BE" w:rsidP="00645CA3">
            <w:pPr>
              <w:ind w:firstLine="0"/>
              <w:rPr>
                <w:iCs/>
              </w:rPr>
            </w:pPr>
            <w:r w:rsidRPr="00645CA3">
              <w:rPr>
                <w:rFonts w:hint="eastAsia"/>
                <w:iCs/>
              </w:rPr>
              <w:t>6. Carnea expusă trebuie depozitată și transportată separat de carnea ambalată, cu excepția cazului în care aceasta este depozitată sau transportată în momente diferite sau astfel încât ambalajul și modul de depozitare sau de transport să nu poată constitui o sursă de contaminare pentru carne.</w:t>
            </w:r>
          </w:p>
          <w:p w:rsidR="00AE69BE" w:rsidRPr="00645CA3" w:rsidRDefault="00E92DEB" w:rsidP="00645CA3">
            <w:pPr>
              <w:ind w:firstLine="0"/>
              <w:rPr>
                <w:b/>
                <w:bCs/>
                <w:iCs/>
              </w:rPr>
            </w:pPr>
            <w:hyperlink r:id="rId131" w:tooltip="32004R0853" w:history="1">
              <w:r w:rsidR="00AE69BE" w:rsidRPr="00645CA3">
                <w:rPr>
                  <w:rStyle w:val="Hyperlink"/>
                  <w:rFonts w:hint="eastAsia"/>
                  <w:b/>
                  <w:bCs/>
                  <w:iCs/>
                </w:rPr>
                <w:t>▼B</w:t>
              </w:r>
            </w:hyperlink>
          </w:p>
          <w:p w:rsidR="00AE69BE" w:rsidRPr="00645CA3" w:rsidRDefault="00AE69BE" w:rsidP="005D1E5C">
            <w:pPr>
              <w:ind w:firstLine="0"/>
              <w:rPr>
                <w:iCs/>
              </w:rPr>
            </w:pPr>
          </w:p>
        </w:tc>
        <w:tc>
          <w:tcPr>
            <w:tcW w:w="5386" w:type="dxa"/>
          </w:tcPr>
          <w:p w:rsidR="00906BCA" w:rsidRPr="00906BCA" w:rsidRDefault="00906BCA" w:rsidP="00906BCA">
            <w:pPr>
              <w:ind w:firstLine="0"/>
              <w:rPr>
                <w:bCs/>
                <w:iCs/>
                <w:lang w:val="ro-MD"/>
              </w:rPr>
            </w:pPr>
            <w:r w:rsidRPr="00906BCA">
              <w:rPr>
                <w:b/>
                <w:bCs/>
                <w:iCs/>
                <w:lang w:val="ro-MD"/>
              </w:rPr>
              <w:lastRenderedPageBreak/>
              <w:t xml:space="preserve">29. </w:t>
            </w:r>
            <w:r w:rsidRPr="00906BCA">
              <w:rPr>
                <w:bCs/>
                <w:iCs/>
                <w:lang w:val="ro-MD"/>
              </w:rPr>
              <w:t>Este necesar ca operatorii din domeniul alimentar să se asigure că tranșarea și dezosarea cărnii de pasăre de curte și de lagomorfe are loc în conformitate cu următoarele cerințe:</w:t>
            </w:r>
          </w:p>
          <w:p w:rsidR="00906BCA" w:rsidRPr="00906BCA" w:rsidRDefault="00906BCA" w:rsidP="00906BCA">
            <w:pPr>
              <w:ind w:firstLine="0"/>
              <w:rPr>
                <w:bCs/>
                <w:iCs/>
                <w:lang w:val="ro-MD"/>
              </w:rPr>
            </w:pPr>
            <w:r w:rsidRPr="00906BCA">
              <w:rPr>
                <w:bCs/>
                <w:iCs/>
                <w:lang w:val="ro-MD"/>
              </w:rPr>
              <w:t>29.1 este necesar ca operațiunile efectuate în cazul cărnii să fie organizate astfel încât să se evite sau să se reducă la minim orice contaminare. În acest scop, este necesar ca operatorii din domeniul alimentar să se asigure în special că:</w:t>
            </w:r>
          </w:p>
          <w:p w:rsidR="00906BCA" w:rsidRPr="00906BCA" w:rsidRDefault="00906BCA" w:rsidP="00906BCA">
            <w:pPr>
              <w:ind w:firstLine="0"/>
              <w:rPr>
                <w:bCs/>
                <w:iCs/>
                <w:lang w:val="ro-MD"/>
              </w:rPr>
            </w:pPr>
            <w:r w:rsidRPr="00906BCA">
              <w:rPr>
                <w:bCs/>
                <w:iCs/>
                <w:lang w:val="ro-MD"/>
              </w:rPr>
              <w:t>29.1.1 carnea destinată tranșării este introdusă progresiv în funcție de nevoie în spațiul unde se lucrează;</w:t>
            </w:r>
          </w:p>
          <w:p w:rsidR="00906BCA" w:rsidRPr="00906BCA" w:rsidRDefault="00906BCA" w:rsidP="00906BCA">
            <w:pPr>
              <w:ind w:firstLine="0"/>
              <w:rPr>
                <w:bCs/>
                <w:iCs/>
                <w:lang w:val="ro-MD"/>
              </w:rPr>
            </w:pPr>
            <w:r w:rsidRPr="00906BCA">
              <w:rPr>
                <w:bCs/>
                <w:iCs/>
                <w:lang w:val="ro-MD"/>
              </w:rPr>
              <w:t>29.1.2 în timpul operațiunilor de tranșare, de dezosare, de fasonare, de feliere, de debitare, de împachetare și de ambalare, se menține carnea la o temperatură de cel mult 4°C cu ajutorul unei temperaturi ambientale de 12°C sau a unui alt sistem cu efect echivalent</w:t>
            </w:r>
          </w:p>
          <w:p w:rsidR="00906BCA" w:rsidRPr="00906BCA" w:rsidRDefault="00906BCA" w:rsidP="00906BCA">
            <w:pPr>
              <w:ind w:firstLine="0"/>
              <w:rPr>
                <w:bCs/>
                <w:iCs/>
                <w:lang w:val="ro-MD"/>
              </w:rPr>
            </w:pPr>
            <w:r w:rsidRPr="00906BCA">
              <w:rPr>
                <w:bCs/>
                <w:iCs/>
                <w:lang w:val="ro-MD"/>
              </w:rPr>
              <w:t xml:space="preserve">29.1.3 atunci când spațiile sunt autorizate pentru tranșarea cărnii care provine de la specii diferite de animale, se prevăd măsuri de </w:t>
            </w:r>
            <w:r w:rsidRPr="00906BCA">
              <w:rPr>
                <w:bCs/>
                <w:iCs/>
                <w:lang w:val="ro-MD"/>
              </w:rPr>
              <w:lastRenderedPageBreak/>
              <w:t>precauție în vederea evitării oricărei contaminări încrucișate, prin efectuarea separat în spațiu și timp a operațiunilor executate în cazul diferitelor specii;</w:t>
            </w:r>
          </w:p>
          <w:p w:rsidR="00906BCA" w:rsidRPr="00906BCA" w:rsidRDefault="00906BCA" w:rsidP="00906BCA">
            <w:pPr>
              <w:ind w:firstLine="0"/>
              <w:rPr>
                <w:bCs/>
                <w:iCs/>
                <w:lang w:val="ro-MD"/>
              </w:rPr>
            </w:pPr>
            <w:r w:rsidRPr="00906BCA">
              <w:rPr>
                <w:bCs/>
                <w:iCs/>
                <w:lang w:val="ro-MD"/>
              </w:rPr>
              <w:t>29.2 cu toate acestea, carnea poate fi dezosată și tranșată înainte de a fi ajuns la temperatura prevăzută la subpct. 29.1.2, atunci când secția de tranșare se află în aceeași clădire cu abatoarele, cu condiția transferării cărnii în sala de tranșare:</w:t>
            </w:r>
          </w:p>
          <w:p w:rsidR="00906BCA" w:rsidRPr="00906BCA" w:rsidRDefault="00906BCA" w:rsidP="00906BCA">
            <w:pPr>
              <w:ind w:firstLine="0"/>
              <w:rPr>
                <w:bCs/>
                <w:iCs/>
                <w:lang w:val="ro-MD"/>
              </w:rPr>
            </w:pPr>
            <w:r w:rsidRPr="00906BCA">
              <w:rPr>
                <w:bCs/>
                <w:iCs/>
                <w:lang w:val="ro-MD"/>
              </w:rPr>
              <w:t>29.2.1 direct din spațiile de sacrificare</w:t>
            </w:r>
          </w:p>
          <w:p w:rsidR="00906BCA" w:rsidRPr="00906BCA" w:rsidRDefault="00906BCA" w:rsidP="00906BCA">
            <w:pPr>
              <w:ind w:firstLine="0"/>
              <w:rPr>
                <w:bCs/>
                <w:iCs/>
                <w:lang w:val="ro-MD"/>
              </w:rPr>
            </w:pPr>
            <w:r w:rsidRPr="00906BCA">
              <w:rPr>
                <w:bCs/>
                <w:iCs/>
                <w:lang w:val="ro-MD"/>
              </w:rPr>
              <w:t>29.2.2 după o perioadă de așteptare într-un spațiu de răcire sau refrigerare;</w:t>
            </w:r>
          </w:p>
          <w:p w:rsidR="00906BCA" w:rsidRPr="00906BCA" w:rsidRDefault="00906BCA" w:rsidP="00906BCA">
            <w:pPr>
              <w:ind w:firstLine="0"/>
              <w:rPr>
                <w:bCs/>
                <w:iCs/>
                <w:lang w:val="ro-MD"/>
              </w:rPr>
            </w:pPr>
            <w:r w:rsidRPr="00906BCA">
              <w:rPr>
                <w:bCs/>
                <w:iCs/>
                <w:lang w:val="ro-MD"/>
              </w:rPr>
              <w:t>29.3 De îndată ce este tranșată și, după caz, ambalată, carnea trebuie să fie refrigerată la o temperatură care nu depășește 4°C.</w:t>
            </w:r>
          </w:p>
          <w:p w:rsidR="00906BCA" w:rsidRPr="00906BCA" w:rsidRDefault="00906BCA" w:rsidP="00906BCA">
            <w:pPr>
              <w:ind w:firstLine="0"/>
              <w:rPr>
                <w:bCs/>
                <w:iCs/>
                <w:lang w:val="ro-MD"/>
              </w:rPr>
            </w:pPr>
            <w:r w:rsidRPr="00906BCA">
              <w:rPr>
                <w:bCs/>
                <w:iCs/>
                <w:lang w:val="ro-MD"/>
              </w:rPr>
              <w:t>29.4 Carnea trebuie să ajungă la o temperatură care nu depășește 4°C înainte de transport și să fie menținută la această temperatură în timpul transportului. Cu toate acestea, în cazul în care autoritatea competentă aprobă acest lucru, ficatul destinat producției de </w:t>
            </w:r>
            <w:r w:rsidRPr="00906BCA">
              <w:rPr>
                <w:bCs/>
                <w:i/>
                <w:iCs/>
                <w:lang w:val="ro-MD"/>
              </w:rPr>
              <w:t>foie gras</w:t>
            </w:r>
            <w:r w:rsidRPr="00906BCA">
              <w:rPr>
                <w:bCs/>
                <w:iCs/>
                <w:lang w:val="ro-MD"/>
              </w:rPr>
              <w:t> poate fi transportat la o temperatură care depășește 4°C, cu condiția ca:</w:t>
            </w:r>
          </w:p>
          <w:p w:rsidR="00906BCA" w:rsidRPr="00906BCA" w:rsidRDefault="00906BCA" w:rsidP="00906BCA">
            <w:pPr>
              <w:ind w:firstLine="0"/>
              <w:rPr>
                <w:bCs/>
                <w:iCs/>
                <w:lang w:val="ro-MD"/>
              </w:rPr>
            </w:pPr>
            <w:r w:rsidRPr="00906BCA">
              <w:rPr>
                <w:bCs/>
                <w:iCs/>
                <w:lang w:val="ro-MD"/>
              </w:rPr>
              <w:t>29.4.1 acest transport să se efectueze în conformitate cu cerințele prevăzute de autoritatea competentă pentru transportul de la o unitate dată la alta; și</w:t>
            </w:r>
          </w:p>
          <w:p w:rsidR="00906BCA" w:rsidRPr="00906BCA" w:rsidRDefault="00906BCA" w:rsidP="00906BCA">
            <w:pPr>
              <w:ind w:firstLine="0"/>
              <w:rPr>
                <w:bCs/>
                <w:iCs/>
                <w:lang w:val="ro-MD"/>
              </w:rPr>
            </w:pPr>
            <w:r w:rsidRPr="00906BCA">
              <w:rPr>
                <w:bCs/>
                <w:iCs/>
                <w:lang w:val="ro-MD"/>
              </w:rPr>
              <w:t>29.4.2 carnea să părăsească abatorul sau o sală de tranșare imediat și transportul să nu dureze mai mult de două ore.</w:t>
            </w:r>
          </w:p>
          <w:p w:rsidR="00906BCA" w:rsidRPr="00906BCA" w:rsidRDefault="00906BCA" w:rsidP="00906BCA">
            <w:pPr>
              <w:ind w:firstLine="0"/>
              <w:rPr>
                <w:bCs/>
                <w:iCs/>
                <w:lang w:val="ro-MD"/>
              </w:rPr>
            </w:pPr>
            <w:r w:rsidRPr="00906BCA">
              <w:rPr>
                <w:bCs/>
                <w:iCs/>
                <w:lang w:val="ro-MD"/>
              </w:rPr>
              <w:t>29.5 Carnea destinată congelării trebuie congelată fără întârzieri nejustificate. Cu toate acestea, operatorii din domeniul alimentar care desfășoară o activitate de vânzare cu amănuntul pot congela carnea în vederea redistribuirii acesteia în scopul donării de alimente, în conformitate cu următoarele condiții:</w:t>
            </w:r>
          </w:p>
          <w:p w:rsidR="00906BCA" w:rsidRPr="00906BCA" w:rsidRDefault="00906BCA" w:rsidP="00906BCA">
            <w:pPr>
              <w:ind w:firstLine="0"/>
              <w:rPr>
                <w:bCs/>
                <w:iCs/>
                <w:lang w:val="ro-MD"/>
              </w:rPr>
            </w:pPr>
            <w:r w:rsidRPr="00906BCA">
              <w:rPr>
                <w:bCs/>
                <w:iCs/>
                <w:lang w:val="ro-MD"/>
              </w:rPr>
              <w:t>29.5.1 în cazul cărnii căreia i se aplică o dată limită de consum în conformitate cu art. 22  din Legea nr.279/2017 privind informarea consumatorului cu privire la produsele alimentare, înainte de expirarea datei respective;</w:t>
            </w:r>
          </w:p>
          <w:p w:rsidR="00906BCA" w:rsidRPr="00906BCA" w:rsidRDefault="00906BCA" w:rsidP="00906BCA">
            <w:pPr>
              <w:ind w:firstLine="0"/>
              <w:rPr>
                <w:bCs/>
                <w:iCs/>
                <w:lang w:val="ro-MD"/>
              </w:rPr>
            </w:pPr>
            <w:r w:rsidRPr="00906BCA">
              <w:rPr>
                <w:bCs/>
                <w:iCs/>
                <w:lang w:val="ro-MD"/>
              </w:rPr>
              <w:t>29.5.2 fără întârzieri nejustificate la o temperatură mai mică sau egală cu -18°C;</w:t>
            </w:r>
          </w:p>
          <w:p w:rsidR="00906BCA" w:rsidRPr="00906BCA" w:rsidRDefault="00906BCA" w:rsidP="00906BCA">
            <w:pPr>
              <w:ind w:firstLine="0"/>
              <w:rPr>
                <w:bCs/>
                <w:iCs/>
                <w:lang w:val="ro-MD"/>
              </w:rPr>
            </w:pPr>
            <w:r w:rsidRPr="00906BCA">
              <w:rPr>
                <w:bCs/>
                <w:iCs/>
                <w:lang w:val="ro-MD"/>
              </w:rPr>
              <w:t>29.5.3 asigurarea documentării datei de congelare și a indicării acesteia fie pe etichetă, fie prin alte mijloace;</w:t>
            </w:r>
          </w:p>
          <w:p w:rsidR="00906BCA" w:rsidRPr="00906BCA" w:rsidRDefault="00906BCA" w:rsidP="00906BCA">
            <w:pPr>
              <w:ind w:firstLine="0"/>
              <w:rPr>
                <w:bCs/>
                <w:iCs/>
                <w:lang w:val="ro-MD"/>
              </w:rPr>
            </w:pPr>
            <w:r w:rsidRPr="00906BCA">
              <w:rPr>
                <w:bCs/>
                <w:iCs/>
                <w:lang w:val="ro-MD"/>
              </w:rPr>
              <w:t>29.5.4 excluderea cărnii care a fost congelată anterior (carne decongelată) și</w:t>
            </w:r>
          </w:p>
          <w:p w:rsidR="00906BCA" w:rsidRPr="00906BCA" w:rsidRDefault="00906BCA" w:rsidP="00906BCA">
            <w:pPr>
              <w:ind w:firstLine="0"/>
              <w:rPr>
                <w:bCs/>
                <w:iCs/>
                <w:lang w:val="ro-MD"/>
              </w:rPr>
            </w:pPr>
            <w:r w:rsidRPr="00906BCA">
              <w:rPr>
                <w:bCs/>
                <w:iCs/>
                <w:lang w:val="ro-MD"/>
              </w:rPr>
              <w:t xml:space="preserve">29.5.5 în conformitate cu orice condiție stabilită de </w:t>
            </w:r>
            <w:r w:rsidR="00E92DEB" w:rsidRPr="00E92DEB">
              <w:rPr>
                <w:bCs/>
                <w:iCs/>
                <w:lang w:val="ro-MD"/>
              </w:rPr>
              <w:t>autoritatea competentă</w:t>
            </w:r>
            <w:r w:rsidRPr="00906BCA">
              <w:rPr>
                <w:bCs/>
                <w:iCs/>
                <w:lang w:val="ro-MD"/>
              </w:rPr>
              <w:t xml:space="preserve"> pentru congelare și pentru utilizarea ulterioară ca aliment.</w:t>
            </w:r>
          </w:p>
          <w:p w:rsidR="00906BCA" w:rsidRPr="00906BCA" w:rsidRDefault="00906BCA" w:rsidP="00906BCA">
            <w:pPr>
              <w:ind w:firstLine="0"/>
              <w:rPr>
                <w:bCs/>
                <w:iCs/>
                <w:lang w:val="ro-MD"/>
              </w:rPr>
            </w:pPr>
            <w:r w:rsidRPr="00906BCA">
              <w:rPr>
                <w:bCs/>
                <w:iCs/>
                <w:lang w:val="ro-MD"/>
              </w:rPr>
              <w:t xml:space="preserve">29.6 Carnea expusă trebuie depozitată și transportată separat de carnea ambalată, cu excepția cazului în care aceasta este depozitată sau transportată în momente diferite sau astfel încât </w:t>
            </w:r>
            <w:r w:rsidRPr="00906BCA">
              <w:rPr>
                <w:bCs/>
                <w:iCs/>
                <w:lang w:val="ro-MD"/>
              </w:rPr>
              <w:lastRenderedPageBreak/>
              <w:t>ambalajul și modul de depozitare sau de transport să nu poată constitui o sursă de contaminare pentru carne.</w:t>
            </w:r>
          </w:p>
          <w:p w:rsidR="00AE69BE" w:rsidRPr="002D38D8"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364623" w:rsidRDefault="00AE69BE" w:rsidP="00364623">
            <w:pPr>
              <w:ind w:firstLine="0"/>
              <w:rPr>
                <w:i/>
                <w:iCs/>
              </w:rPr>
            </w:pPr>
            <w:r w:rsidRPr="00364623">
              <w:rPr>
                <w:rFonts w:hint="eastAsia"/>
                <w:i/>
                <w:iCs/>
              </w:rPr>
              <w:lastRenderedPageBreak/>
              <w:t>CAPITOLUL VI:   </w:t>
            </w:r>
            <w:r w:rsidRPr="00364623">
              <w:rPr>
                <w:rFonts w:hint="eastAsia"/>
                <w:b/>
                <w:bCs/>
                <w:i/>
                <w:iCs/>
              </w:rPr>
              <w:t>SACRIFICAREA ÎN EXPLOATAȚIE</w:t>
            </w:r>
          </w:p>
          <w:p w:rsidR="00AE69BE" w:rsidRPr="00364623" w:rsidRDefault="00AE69BE" w:rsidP="00364623">
            <w:pPr>
              <w:ind w:firstLine="0"/>
              <w:rPr>
                <w:iCs/>
              </w:rPr>
            </w:pPr>
            <w:r w:rsidRPr="00364623">
              <w:rPr>
                <w:rFonts w:hint="eastAsia"/>
                <w:iCs/>
              </w:rPr>
              <w:t>Operatorii din sectorul alimentar pot sacrifica păsările de curte menționate de capitolul IV, punctul 1 litera (b) punctul (i) în exploatație numai cu autorizarea autorității competente și cu respectarea următoarelor condiții:</w:t>
            </w:r>
          </w:p>
          <w:p w:rsidR="00AE69BE" w:rsidRPr="00364623" w:rsidRDefault="00AE69BE" w:rsidP="00364623">
            <w:pPr>
              <w:ind w:firstLine="0"/>
              <w:rPr>
                <w:iCs/>
              </w:rPr>
            </w:pPr>
            <w:r w:rsidRPr="00364623">
              <w:rPr>
                <w:rFonts w:hint="eastAsia"/>
                <w:iCs/>
              </w:rPr>
              <w:t>1. este necesar ca exploatația să fie supusă unor inspecții veterinare periodice;</w:t>
            </w:r>
          </w:p>
          <w:p w:rsidR="00AE69BE" w:rsidRPr="00364623" w:rsidRDefault="00AE69BE" w:rsidP="00364623">
            <w:pPr>
              <w:ind w:firstLine="0"/>
              <w:rPr>
                <w:iCs/>
              </w:rPr>
            </w:pPr>
            <w:r w:rsidRPr="00364623">
              <w:rPr>
                <w:rFonts w:hint="eastAsia"/>
                <w:iCs/>
              </w:rPr>
              <w:t>2. operatorul din sectorul alimentar trebuie să informeze, în prealabil, autoritatea competentă cu privire la data și ora sacrificării păsărilor de curte;</w:t>
            </w:r>
          </w:p>
          <w:p w:rsidR="00AE69BE" w:rsidRPr="00364623" w:rsidRDefault="00AE69BE" w:rsidP="00364623">
            <w:pPr>
              <w:ind w:firstLine="0"/>
              <w:rPr>
                <w:iCs/>
              </w:rPr>
            </w:pPr>
            <w:r w:rsidRPr="00364623">
              <w:rPr>
                <w:rFonts w:hint="eastAsia"/>
                <w:iCs/>
              </w:rPr>
              <w:t>3. exploatația trebuie să dispună de spații de adunare a animalelor care permit realizarea unei inspecții veterinare </w:t>
            </w:r>
            <w:r w:rsidRPr="00364623">
              <w:rPr>
                <w:rFonts w:hint="eastAsia"/>
                <w:i/>
                <w:iCs/>
              </w:rPr>
              <w:t>ante mortem</w:t>
            </w:r>
            <w:r w:rsidRPr="00364623">
              <w:rPr>
                <w:rFonts w:hint="eastAsia"/>
                <w:iCs/>
              </w:rPr>
              <w:t> a grupului;</w:t>
            </w:r>
          </w:p>
          <w:p w:rsidR="00AE69BE" w:rsidRPr="00364623" w:rsidRDefault="00AE69BE" w:rsidP="00364623">
            <w:pPr>
              <w:ind w:firstLine="0"/>
              <w:rPr>
                <w:iCs/>
              </w:rPr>
            </w:pPr>
            <w:r w:rsidRPr="00364623">
              <w:rPr>
                <w:rFonts w:hint="eastAsia"/>
                <w:iCs/>
              </w:rPr>
              <w:t>4. exploatația trebuie să dispună de spații corespunzătoare pentru sacrificarea animalelor în condiții igienice și pentru manipularea ulterioară a păsărilor de curte;</w:t>
            </w:r>
          </w:p>
          <w:p w:rsidR="00AE69BE" w:rsidRPr="00364623" w:rsidRDefault="00AE69BE" w:rsidP="00364623">
            <w:pPr>
              <w:ind w:firstLine="0"/>
              <w:rPr>
                <w:iCs/>
              </w:rPr>
            </w:pPr>
            <w:r w:rsidRPr="00364623">
              <w:rPr>
                <w:rFonts w:hint="eastAsia"/>
                <w:iCs/>
              </w:rPr>
              <w:t>5. este necesar să se respecte cerințele privind bunăstarea animalelor;</w:t>
            </w:r>
          </w:p>
          <w:p w:rsidR="00AE69BE" w:rsidRPr="00364623" w:rsidRDefault="00E92DEB" w:rsidP="00364623">
            <w:pPr>
              <w:ind w:firstLine="0"/>
              <w:rPr>
                <w:b/>
                <w:bCs/>
                <w:iCs/>
              </w:rPr>
            </w:pPr>
            <w:hyperlink r:id="rId132" w:tooltip="32021R1374: DELETED" w:history="1">
              <w:r w:rsidR="00AE69BE" w:rsidRPr="00364623">
                <w:rPr>
                  <w:rStyle w:val="Hyperlink"/>
                  <w:rFonts w:hint="eastAsia"/>
                  <w:b/>
                  <w:bCs/>
                  <w:iCs/>
                </w:rPr>
                <w:t>▼M23</w:t>
              </w:r>
            </w:hyperlink>
            <w:r w:rsidR="00AE69BE" w:rsidRPr="00364623">
              <w:rPr>
                <w:rFonts w:hint="eastAsia"/>
                <w:b/>
                <w:bCs/>
                <w:iCs/>
              </w:rPr>
              <w:t> —————</w:t>
            </w:r>
          </w:p>
          <w:p w:rsidR="00AE69BE" w:rsidRPr="00364623" w:rsidRDefault="00E92DEB" w:rsidP="00364623">
            <w:pPr>
              <w:ind w:firstLine="0"/>
              <w:rPr>
                <w:b/>
                <w:bCs/>
                <w:iCs/>
              </w:rPr>
            </w:pPr>
            <w:hyperlink r:id="rId133" w:tooltip="32022R2258: REPLACED" w:history="1">
              <w:r w:rsidR="00AE69BE" w:rsidRPr="00364623">
                <w:rPr>
                  <w:rStyle w:val="Hyperlink"/>
                  <w:rFonts w:hint="eastAsia"/>
                  <w:b/>
                  <w:bCs/>
                  <w:iCs/>
                </w:rPr>
                <w:t>▼M25</w:t>
              </w:r>
            </w:hyperlink>
          </w:p>
          <w:p w:rsidR="00AE69BE" w:rsidRPr="00364623" w:rsidRDefault="00AE69BE" w:rsidP="00364623">
            <w:pPr>
              <w:ind w:firstLine="0"/>
              <w:rPr>
                <w:iCs/>
              </w:rPr>
            </w:pPr>
            <w:r w:rsidRPr="00364623">
              <w:rPr>
                <w:rFonts w:hint="eastAsia"/>
                <w:iCs/>
              </w:rPr>
              <w:t>7. pe lângă informațiile privind lanțul alimentar care trebuie transmise în conformitate cu secțiunea III din anexa II la prezentul regulament, certificatul de sănătate animală prevăzut în capitolul 2 din anexa IV la Regulamentul de punere în aplicare (UE) 2020/2235 trebuie să însoțească animalul sacrificat până la abator sau până la unitatea de tranșare sau să fie trimis în avans, în orice format;</w:t>
            </w:r>
          </w:p>
          <w:p w:rsidR="00AE69BE" w:rsidRPr="00364623" w:rsidRDefault="00E92DEB" w:rsidP="00364623">
            <w:pPr>
              <w:ind w:firstLine="0"/>
              <w:rPr>
                <w:b/>
                <w:bCs/>
                <w:iCs/>
              </w:rPr>
            </w:pPr>
            <w:hyperlink r:id="rId134" w:tooltip="32004R0853" w:history="1">
              <w:r w:rsidR="00AE69BE" w:rsidRPr="00364623">
                <w:rPr>
                  <w:rStyle w:val="Hyperlink"/>
                  <w:rFonts w:hint="eastAsia"/>
                  <w:b/>
                  <w:bCs/>
                  <w:iCs/>
                </w:rPr>
                <w:t>▼B</w:t>
              </w:r>
            </w:hyperlink>
          </w:p>
          <w:p w:rsidR="00AE69BE" w:rsidRPr="00364623" w:rsidRDefault="00AE69BE" w:rsidP="00364623">
            <w:pPr>
              <w:ind w:firstLine="0"/>
              <w:rPr>
                <w:iCs/>
              </w:rPr>
            </w:pPr>
            <w:r w:rsidRPr="00364623">
              <w:rPr>
                <w:rFonts w:hint="eastAsia"/>
                <w:iCs/>
              </w:rPr>
              <w:t>8. în ceea ce privește păsările de curte crescute pentru producția de </w:t>
            </w:r>
            <w:r w:rsidRPr="00364623">
              <w:rPr>
                <w:rFonts w:hint="eastAsia"/>
                <w:i/>
                <w:iCs/>
              </w:rPr>
              <w:t>foie gras</w:t>
            </w:r>
            <w:r w:rsidRPr="00364623">
              <w:rPr>
                <w:rFonts w:hint="eastAsia"/>
                <w:iCs/>
              </w:rPr>
              <w:t>, carcasele neeviscerate trebuie să fie transportate de îndată și refrigerate, în cazul în care este necesar, până la un abator sau la o secție de tranșare. Este necesar ca acestea să fie eviscerate în termen de 24 de ore după sacrificare sub controlul autorității competente;</w:t>
            </w:r>
          </w:p>
          <w:p w:rsidR="00AE69BE" w:rsidRPr="00364623" w:rsidRDefault="00AE69BE" w:rsidP="00364623">
            <w:pPr>
              <w:ind w:firstLine="0"/>
              <w:rPr>
                <w:iCs/>
              </w:rPr>
            </w:pPr>
            <w:r w:rsidRPr="00364623">
              <w:rPr>
                <w:rFonts w:hint="eastAsia"/>
                <w:iCs/>
              </w:rPr>
              <w:t xml:space="preserve">9. păsările de curte cu eviscerare amânată obținute în exploatația de producție pot fi ținute timp de cel mult 15 zile la o temperatură care să nu fie mai mare de 4 °C. Acestea trebuie să fie apoi </w:t>
            </w:r>
            <w:r w:rsidRPr="00364623">
              <w:rPr>
                <w:rFonts w:hint="eastAsia"/>
                <w:iCs/>
              </w:rPr>
              <w:lastRenderedPageBreak/>
              <w:t>eviscerate într-un abator sau o secție de tranșare care se află în același stat membru ca și exploatația de producție.</w:t>
            </w:r>
          </w:p>
          <w:p w:rsidR="00AE69BE" w:rsidRPr="00364623" w:rsidRDefault="00E92DEB" w:rsidP="00364623">
            <w:pPr>
              <w:ind w:firstLine="0"/>
              <w:rPr>
                <w:b/>
                <w:bCs/>
                <w:iCs/>
              </w:rPr>
            </w:pPr>
            <w:hyperlink r:id="rId135" w:tooltip="32005R2074: INSERTED" w:history="1">
              <w:r w:rsidR="00AE69BE" w:rsidRPr="00364623">
                <w:rPr>
                  <w:rStyle w:val="Hyperlink"/>
                  <w:rFonts w:hint="eastAsia"/>
                  <w:b/>
                  <w:bCs/>
                  <w:iCs/>
                </w:rPr>
                <w:t>▼M1</w:t>
              </w:r>
            </w:hyperlink>
          </w:p>
          <w:p w:rsidR="00AE69BE" w:rsidRPr="006D64E2" w:rsidRDefault="00AE69BE" w:rsidP="006D64E2">
            <w:pPr>
              <w:ind w:firstLine="0"/>
              <w:rPr>
                <w:iCs/>
              </w:rPr>
            </w:pPr>
          </w:p>
        </w:tc>
        <w:tc>
          <w:tcPr>
            <w:tcW w:w="5386" w:type="dxa"/>
          </w:tcPr>
          <w:p w:rsidR="00724F21" w:rsidRPr="00724F21" w:rsidRDefault="00724F21" w:rsidP="00724F21">
            <w:pPr>
              <w:ind w:firstLine="0"/>
              <w:rPr>
                <w:bCs/>
                <w:iCs/>
                <w:lang w:val="ro-MD"/>
              </w:rPr>
            </w:pPr>
            <w:r w:rsidRPr="00724F21">
              <w:rPr>
                <w:b/>
                <w:bCs/>
                <w:iCs/>
                <w:lang w:val="ro-MD"/>
              </w:rPr>
              <w:lastRenderedPageBreak/>
              <w:t>30.</w:t>
            </w:r>
            <w:r w:rsidRPr="00724F21">
              <w:rPr>
                <w:bCs/>
                <w:iCs/>
                <w:lang w:val="ro-MD"/>
              </w:rPr>
              <w:t xml:space="preserve"> Operatorii din domeniul alimentar pot sacrifica păsările de curte menționate de subpct.28.2.2 în exploatație numai cu aprobarea autorității competente și cu respectarea următoarelor condiții:</w:t>
            </w:r>
          </w:p>
          <w:p w:rsidR="00724F21" w:rsidRPr="00724F21" w:rsidRDefault="00724F21" w:rsidP="00724F21">
            <w:pPr>
              <w:ind w:firstLine="0"/>
              <w:rPr>
                <w:bCs/>
                <w:iCs/>
                <w:lang w:val="ro-MD"/>
              </w:rPr>
            </w:pPr>
            <w:r w:rsidRPr="00724F21">
              <w:rPr>
                <w:bCs/>
                <w:iCs/>
                <w:lang w:val="ro-MD"/>
              </w:rPr>
              <w:t>30.1 este necesar ca exploatația să fie supusă unor inspecții veterinare periodice;</w:t>
            </w:r>
          </w:p>
          <w:p w:rsidR="00724F21" w:rsidRPr="00724F21" w:rsidRDefault="00724F21" w:rsidP="00724F21">
            <w:pPr>
              <w:ind w:firstLine="0"/>
              <w:rPr>
                <w:bCs/>
                <w:iCs/>
                <w:lang w:val="ro-MD"/>
              </w:rPr>
            </w:pPr>
            <w:r w:rsidRPr="00724F21">
              <w:rPr>
                <w:bCs/>
                <w:iCs/>
                <w:lang w:val="ro-MD"/>
              </w:rPr>
              <w:t>30.2 operatorul din domeniul alimentar trebuie să informeze, în prealabil, autoritatea competentă cu privire la data și ora sacrificării păsărilor de curte;</w:t>
            </w:r>
          </w:p>
          <w:p w:rsidR="00724F21" w:rsidRPr="00724F21" w:rsidRDefault="00724F21" w:rsidP="00724F21">
            <w:pPr>
              <w:ind w:firstLine="0"/>
              <w:rPr>
                <w:bCs/>
                <w:iCs/>
                <w:lang w:val="ro-MD"/>
              </w:rPr>
            </w:pPr>
            <w:r w:rsidRPr="00724F21">
              <w:rPr>
                <w:bCs/>
                <w:iCs/>
                <w:lang w:val="ro-MD"/>
              </w:rPr>
              <w:t>30.3 exploatația trebuie să dispună de spații de adunare a animalelor care permit realizarea unei inspecții veterinare </w:t>
            </w:r>
            <w:r w:rsidRPr="00724F21">
              <w:rPr>
                <w:bCs/>
                <w:i/>
                <w:iCs/>
                <w:lang w:val="ro-MD"/>
              </w:rPr>
              <w:t>ante mortem</w:t>
            </w:r>
            <w:r w:rsidRPr="00724F21">
              <w:rPr>
                <w:bCs/>
                <w:iCs/>
                <w:lang w:val="ro-MD"/>
              </w:rPr>
              <w:t> a grupului;</w:t>
            </w:r>
          </w:p>
          <w:p w:rsidR="00724F21" w:rsidRPr="00724F21" w:rsidRDefault="00724F21" w:rsidP="00724F21">
            <w:pPr>
              <w:ind w:firstLine="0"/>
              <w:rPr>
                <w:bCs/>
                <w:iCs/>
                <w:lang w:val="ro-MD"/>
              </w:rPr>
            </w:pPr>
            <w:r w:rsidRPr="00724F21">
              <w:rPr>
                <w:bCs/>
                <w:iCs/>
                <w:lang w:val="ro-MD"/>
              </w:rPr>
              <w:t>30.4 exploatația trebuie să dispună de spații corespunzătoare pentru sacrificarea animalelor în condiții igienice și pentru manipularea ulterioară a păsărilor de curte;</w:t>
            </w:r>
          </w:p>
          <w:p w:rsidR="00724F21" w:rsidRPr="00724F21" w:rsidRDefault="00724F21" w:rsidP="00724F21">
            <w:pPr>
              <w:ind w:firstLine="0"/>
              <w:rPr>
                <w:bCs/>
                <w:iCs/>
                <w:lang w:val="ro-MD"/>
              </w:rPr>
            </w:pPr>
            <w:r w:rsidRPr="00724F21">
              <w:rPr>
                <w:bCs/>
                <w:iCs/>
                <w:lang w:val="ro-MD"/>
              </w:rPr>
              <w:t>30.5 este necesar să se respecte cerințele privind bunăstarea animalelor;</w:t>
            </w:r>
          </w:p>
          <w:p w:rsidR="00724F21" w:rsidRPr="00724F21" w:rsidRDefault="00724F21" w:rsidP="00724F21">
            <w:pPr>
              <w:ind w:firstLine="0"/>
              <w:rPr>
                <w:bCs/>
                <w:iCs/>
                <w:lang w:val="ro-MD"/>
              </w:rPr>
            </w:pPr>
            <w:r w:rsidRPr="00724F21">
              <w:rPr>
                <w:bCs/>
                <w:iCs/>
                <w:lang w:val="ro-MD"/>
              </w:rPr>
              <w:t>30.7 pe lângă informațiile privind lanțul alimentar care trebuie transmise în conformitate cu Secțiunea a 3-a din anexa nr.2 la prezenta hotărâre, certificatul de sănătate animală trebuie să însoțească animalul sacrificat până la abator sau până la unitatea de tranșare sau să fie trimis în avans, în orice format;</w:t>
            </w:r>
          </w:p>
          <w:p w:rsidR="00724F21" w:rsidRPr="00724F21" w:rsidRDefault="00724F21" w:rsidP="00724F21">
            <w:pPr>
              <w:ind w:firstLine="0"/>
              <w:rPr>
                <w:bCs/>
                <w:iCs/>
                <w:lang w:val="ro-MD"/>
              </w:rPr>
            </w:pPr>
            <w:r w:rsidRPr="00724F21">
              <w:rPr>
                <w:bCs/>
                <w:iCs/>
                <w:lang w:val="ro-MD"/>
              </w:rPr>
              <w:t>30.8 în ceea ce privește păsările de curte crescute pentru producția de </w:t>
            </w:r>
            <w:r w:rsidRPr="00724F21">
              <w:rPr>
                <w:bCs/>
                <w:i/>
                <w:iCs/>
                <w:lang w:val="ro-MD"/>
              </w:rPr>
              <w:t>foie gras</w:t>
            </w:r>
            <w:r w:rsidRPr="00724F21">
              <w:rPr>
                <w:bCs/>
                <w:iCs/>
                <w:lang w:val="ro-MD"/>
              </w:rPr>
              <w:t>, carcasele neeviscerate trebuie să fie transportate de îndată și refrigerate, în cazul în care este necesar, până la un abator sau la o secție de tranșare. Este necesar ca acestea să fie eviscerate în termen de 24 de ore după sacrificare sub controlul autorității competente;</w:t>
            </w:r>
          </w:p>
          <w:p w:rsidR="00724F21" w:rsidRPr="00724F21" w:rsidRDefault="00724F21" w:rsidP="00724F21">
            <w:pPr>
              <w:ind w:firstLine="0"/>
              <w:rPr>
                <w:b/>
                <w:bCs/>
                <w:iCs/>
                <w:lang w:val="ro-MD"/>
              </w:rPr>
            </w:pPr>
            <w:r w:rsidRPr="00724F21">
              <w:rPr>
                <w:bCs/>
                <w:iCs/>
                <w:lang w:val="ro-MD"/>
              </w:rPr>
              <w:t>30.9 păsările de curte cu eviscerare amânată obținute în exploatația de producție pot fi ținute timp de cel mult 15 zile la o temperatură care să nu fie mai mare de 4°C. Acestea trebuie să fie apoi eviscerate într-un abator sau o secție de tranșare care se află în același țară ca și exploatația de producție.</w:t>
            </w:r>
          </w:p>
          <w:p w:rsidR="00AE69BE" w:rsidRPr="008369EB"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F25133" w:rsidRDefault="00AE69BE" w:rsidP="00F25133">
            <w:pPr>
              <w:ind w:firstLine="0"/>
              <w:rPr>
                <w:i/>
                <w:iCs/>
              </w:rPr>
            </w:pPr>
            <w:r w:rsidRPr="00F25133">
              <w:rPr>
                <w:rFonts w:hint="eastAsia"/>
                <w:i/>
                <w:iCs/>
              </w:rPr>
              <w:lastRenderedPageBreak/>
              <w:t>CAPITOLUL VII:   </w:t>
            </w:r>
            <w:r w:rsidRPr="00F25133">
              <w:rPr>
                <w:rFonts w:hint="eastAsia"/>
                <w:b/>
                <w:bCs/>
                <w:i/>
                <w:iCs/>
              </w:rPr>
              <w:t>AGENȚI DE RETENȚIE A APEI</w:t>
            </w:r>
          </w:p>
          <w:p w:rsidR="00AE69BE" w:rsidRPr="00F25133" w:rsidRDefault="00AE69BE" w:rsidP="00F25133">
            <w:pPr>
              <w:ind w:firstLine="0"/>
              <w:rPr>
                <w:iCs/>
              </w:rPr>
            </w:pPr>
            <w:r w:rsidRPr="00F25133">
              <w:rPr>
                <w:rFonts w:hint="eastAsia"/>
                <w:iCs/>
              </w:rPr>
              <w:t>Operatorii din sectorul alimentar nu introduc pe piață carnea de pasăre tratată pentru a favoriza retenția de apă ca fiind carne proaspătă, ci ca preparat de carne, sau o utilizează în producția de produse prelucrate.</w:t>
            </w:r>
          </w:p>
          <w:p w:rsidR="00AE69BE" w:rsidRPr="00F25133" w:rsidRDefault="00E92DEB" w:rsidP="00F25133">
            <w:pPr>
              <w:ind w:firstLine="0"/>
              <w:rPr>
                <w:b/>
                <w:bCs/>
                <w:iCs/>
              </w:rPr>
            </w:pPr>
            <w:hyperlink r:id="rId136" w:tooltip="32004R0853" w:history="1">
              <w:r w:rsidR="00AE69BE" w:rsidRPr="00F25133">
                <w:rPr>
                  <w:rStyle w:val="Hyperlink"/>
                  <w:rFonts w:hint="eastAsia"/>
                  <w:b/>
                  <w:bCs/>
                  <w:iCs/>
                </w:rPr>
                <w:t>▼B</w:t>
              </w:r>
            </w:hyperlink>
          </w:p>
          <w:p w:rsidR="00AE69BE" w:rsidRPr="00F25133" w:rsidRDefault="00AE69BE" w:rsidP="00F25133">
            <w:pPr>
              <w:ind w:firstLine="0"/>
              <w:rPr>
                <w:b/>
                <w:bCs/>
                <w:iCs/>
              </w:rPr>
            </w:pPr>
            <w:r w:rsidRPr="00F25133">
              <w:rPr>
                <w:rFonts w:hint="eastAsia"/>
                <w:b/>
                <w:bCs/>
                <w:iCs/>
              </w:rPr>
              <w:t>SECȚIUNEA III:   CARNE DE VÂNAT DE CRESCĂTORIE</w:t>
            </w:r>
          </w:p>
          <w:p w:rsidR="00AE69BE" w:rsidRPr="00F25133" w:rsidRDefault="00E92DEB" w:rsidP="00F25133">
            <w:pPr>
              <w:ind w:firstLine="0"/>
              <w:rPr>
                <w:b/>
                <w:bCs/>
                <w:iCs/>
              </w:rPr>
            </w:pPr>
            <w:hyperlink r:id="rId137" w:tooltip="32021R1374: REPLACED" w:history="1">
              <w:r w:rsidR="00AE69BE" w:rsidRPr="00F25133">
                <w:rPr>
                  <w:rStyle w:val="Hyperlink"/>
                  <w:rFonts w:hint="eastAsia"/>
                  <w:b/>
                  <w:bCs/>
                  <w:iCs/>
                </w:rPr>
                <w:t>▼M23</w:t>
              </w:r>
            </w:hyperlink>
          </w:p>
          <w:p w:rsidR="00AE69BE" w:rsidRPr="00F25133" w:rsidRDefault="00AE69BE" w:rsidP="00F25133">
            <w:pPr>
              <w:ind w:firstLine="0"/>
              <w:rPr>
                <w:iCs/>
              </w:rPr>
            </w:pPr>
            <w:r w:rsidRPr="00F25133">
              <w:rPr>
                <w:rFonts w:hint="eastAsia"/>
                <w:iCs/>
              </w:rPr>
              <w:t>1. Dispozițiile din secțiunea I se aplică producției și introducerii pe piață a cărnii provenite de la mamifere de vânat de crescătorie paricopitate, cu excepția cazului în care autoritatea competentă le consideră inadecvate.</w:t>
            </w:r>
          </w:p>
          <w:p w:rsidR="00AE69BE" w:rsidRPr="00F25133" w:rsidRDefault="00E92DEB" w:rsidP="00F25133">
            <w:pPr>
              <w:ind w:firstLine="0"/>
              <w:rPr>
                <w:b/>
                <w:bCs/>
                <w:iCs/>
              </w:rPr>
            </w:pPr>
            <w:hyperlink r:id="rId138" w:tooltip="32004R0853" w:history="1">
              <w:r w:rsidR="00AE69BE" w:rsidRPr="00F25133">
                <w:rPr>
                  <w:rStyle w:val="Hyperlink"/>
                  <w:rFonts w:hint="eastAsia"/>
                  <w:b/>
                  <w:bCs/>
                  <w:iCs/>
                </w:rPr>
                <w:t>▼B</w:t>
              </w:r>
            </w:hyperlink>
          </w:p>
          <w:p w:rsidR="00AE69BE" w:rsidRPr="00F25133" w:rsidRDefault="00AE69BE" w:rsidP="00F25133">
            <w:pPr>
              <w:ind w:firstLine="0"/>
              <w:rPr>
                <w:iCs/>
              </w:rPr>
            </w:pPr>
            <w:r w:rsidRPr="00F25133">
              <w:rPr>
                <w:rFonts w:hint="eastAsia"/>
                <w:iCs/>
              </w:rPr>
              <w:t>2. Dispozițiile din secțiunea II se aplică producției și introducerii pe piață a cărnii de ratite. Cu toate acestea, dispozițiile din secțiunea I se aplică atunci când autoritatea competentă le consideră corespunzătoare. Este necesar să se prevadă instalații corespunzătoare, adaptate dimensiunii animalelor.</w:t>
            </w:r>
          </w:p>
          <w:p w:rsidR="00AE69BE" w:rsidRPr="00F25133" w:rsidRDefault="00AE69BE" w:rsidP="00F25133">
            <w:pPr>
              <w:ind w:firstLine="0"/>
              <w:rPr>
                <w:iCs/>
              </w:rPr>
            </w:pPr>
            <w:r w:rsidRPr="00F25133">
              <w:rPr>
                <w:rFonts w:hint="eastAsia"/>
                <w:iCs/>
              </w:rPr>
              <w:t>3. Fără a aduce atingere punctelor 1 și 2, operatorii din sectorul alimentar pot sacrifica păsările alergătoare (ratite) și ungulatele de crescătorie prevăzute la punctul 1 la locul de origine cu autorizarea autorității competente în cazul în care:</w:t>
            </w:r>
          </w:p>
          <w:p w:rsidR="00AE69BE" w:rsidRPr="00F25133" w:rsidRDefault="00AE69BE" w:rsidP="00F25133">
            <w:pPr>
              <w:ind w:firstLine="0"/>
              <w:rPr>
                <w:iCs/>
              </w:rPr>
            </w:pPr>
            <w:r w:rsidRPr="00F25133">
              <w:rPr>
                <w:rFonts w:hint="eastAsia"/>
                <w:iCs/>
              </w:rPr>
              <w:t>(a) animalele nu pot fi transportate în vederea evitării oricărui risc pentru manipulator sau a garantării bunăstării animalelor;</w:t>
            </w:r>
          </w:p>
          <w:p w:rsidR="00AE69BE" w:rsidRPr="00F25133" w:rsidRDefault="00AE69BE" w:rsidP="00F25133">
            <w:pPr>
              <w:ind w:firstLine="0"/>
              <w:rPr>
                <w:iCs/>
              </w:rPr>
            </w:pPr>
            <w:r w:rsidRPr="00F25133">
              <w:rPr>
                <w:rFonts w:hint="eastAsia"/>
                <w:iCs/>
              </w:rPr>
              <w:t>(b) efectivul este supus unor controale veterinare regulate;</w:t>
            </w:r>
          </w:p>
          <w:p w:rsidR="00AE69BE" w:rsidRPr="00F25133" w:rsidRDefault="00AE69BE" w:rsidP="00F25133">
            <w:pPr>
              <w:ind w:firstLine="0"/>
              <w:rPr>
                <w:iCs/>
              </w:rPr>
            </w:pPr>
            <w:r w:rsidRPr="00F25133">
              <w:rPr>
                <w:rFonts w:hint="eastAsia"/>
                <w:iCs/>
              </w:rPr>
              <w:t>(c) proprietarul animalelor prezintă o cerere;</w:t>
            </w:r>
          </w:p>
          <w:p w:rsidR="00AE69BE" w:rsidRPr="00F25133" w:rsidRDefault="00AE69BE" w:rsidP="00F25133">
            <w:pPr>
              <w:ind w:firstLine="0"/>
              <w:rPr>
                <w:iCs/>
              </w:rPr>
            </w:pPr>
            <w:r w:rsidRPr="00F25133">
              <w:rPr>
                <w:rFonts w:hint="eastAsia"/>
                <w:iCs/>
              </w:rPr>
              <w:t>(d) autoritatea competentă este informată în prealabil cu privire la data și ora sacrificării animalelor;</w:t>
            </w:r>
          </w:p>
          <w:p w:rsidR="00AE69BE" w:rsidRPr="00F25133" w:rsidRDefault="00AE69BE" w:rsidP="00F25133">
            <w:pPr>
              <w:ind w:firstLine="0"/>
              <w:rPr>
                <w:iCs/>
              </w:rPr>
            </w:pPr>
            <w:r w:rsidRPr="00F25133">
              <w:rPr>
                <w:rFonts w:hint="eastAsia"/>
                <w:iCs/>
              </w:rPr>
              <w:t>(e) exploatația aplică o procedură de adunare a animalelor pentru a permite realizarea unei inspecții veterinare </w:t>
            </w:r>
            <w:r w:rsidRPr="00F25133">
              <w:rPr>
                <w:rFonts w:hint="eastAsia"/>
                <w:i/>
                <w:iCs/>
              </w:rPr>
              <w:t>ante mortem</w:t>
            </w:r>
            <w:r w:rsidRPr="00F25133">
              <w:rPr>
                <w:rFonts w:hint="eastAsia"/>
                <w:iCs/>
              </w:rPr>
              <w:t> a grupului;</w:t>
            </w:r>
          </w:p>
          <w:p w:rsidR="00AE69BE" w:rsidRPr="00F25133" w:rsidRDefault="00AE69BE" w:rsidP="00F25133">
            <w:pPr>
              <w:ind w:firstLine="0"/>
              <w:rPr>
                <w:iCs/>
              </w:rPr>
            </w:pPr>
            <w:r w:rsidRPr="00F25133">
              <w:rPr>
                <w:rFonts w:hint="eastAsia"/>
                <w:iCs/>
              </w:rPr>
              <w:t>(f) exploatația dispune de instalații corespunzătoare pentru sacrificarea, sângerarea și, atunci când ratitele trebuie deplumate, deplumarea animalelor;</w:t>
            </w:r>
          </w:p>
          <w:p w:rsidR="00AE69BE" w:rsidRPr="00F25133" w:rsidRDefault="00AE69BE" w:rsidP="00F25133">
            <w:pPr>
              <w:ind w:firstLine="0"/>
              <w:rPr>
                <w:iCs/>
              </w:rPr>
            </w:pPr>
            <w:r w:rsidRPr="00F25133">
              <w:rPr>
                <w:rFonts w:hint="eastAsia"/>
                <w:iCs/>
              </w:rPr>
              <w:t>(g) sunt respectate cerințele privind bunăstarea animalelor;</w:t>
            </w:r>
          </w:p>
          <w:p w:rsidR="00AE69BE" w:rsidRPr="00F25133" w:rsidRDefault="00E92DEB" w:rsidP="00F25133">
            <w:pPr>
              <w:ind w:firstLine="0"/>
              <w:rPr>
                <w:b/>
                <w:bCs/>
                <w:iCs/>
              </w:rPr>
            </w:pPr>
            <w:hyperlink r:id="rId139" w:tooltip="32024R1141: REPLACED" w:history="1">
              <w:r w:rsidR="00AE69BE" w:rsidRPr="00F25133">
                <w:rPr>
                  <w:rStyle w:val="Hyperlink"/>
                  <w:rFonts w:hint="eastAsia"/>
                  <w:b/>
                  <w:bCs/>
                  <w:iCs/>
                </w:rPr>
                <w:t>▼M27</w:t>
              </w:r>
            </w:hyperlink>
          </w:p>
          <w:p w:rsidR="00AE69BE" w:rsidRPr="00F25133" w:rsidRDefault="00AE69BE" w:rsidP="00F25133">
            <w:pPr>
              <w:ind w:firstLine="0"/>
              <w:rPr>
                <w:iCs/>
              </w:rPr>
            </w:pPr>
            <w:r w:rsidRPr="00F25133">
              <w:rPr>
                <w:rFonts w:hint="eastAsia"/>
                <w:iCs/>
              </w:rPr>
              <w:t>(h) animalele sacrificate și sângerate sunt transportate spre abator sau spre o unitate de prelucrare a vânatului, după caz, în condiții de igienă și fără întârzieri nejustificate. În cazul în care transportul durează mai mult de două ore, animalele trebuie să fie refrigerate; în cazul în care condițiile de climă permit, nu este necesară refrigerarea activă. Eviscerarea poate fi efectuată la fața locului, sub supravegherea medicului veterinar oficial;</w:t>
            </w:r>
          </w:p>
          <w:p w:rsidR="00AE69BE" w:rsidRPr="00F25133" w:rsidRDefault="00E92DEB" w:rsidP="00F25133">
            <w:pPr>
              <w:ind w:firstLine="0"/>
              <w:rPr>
                <w:b/>
                <w:bCs/>
                <w:iCs/>
              </w:rPr>
            </w:pPr>
            <w:hyperlink r:id="rId140" w:tooltip="32024R1141: DELETED" w:history="1">
              <w:r w:rsidR="00AE69BE" w:rsidRPr="00F25133">
                <w:rPr>
                  <w:rStyle w:val="Hyperlink"/>
                  <w:rFonts w:hint="eastAsia"/>
                  <w:b/>
                  <w:bCs/>
                  <w:iCs/>
                </w:rPr>
                <w:t>▼M27</w:t>
              </w:r>
            </w:hyperlink>
            <w:r w:rsidR="00AE69BE" w:rsidRPr="00F25133">
              <w:rPr>
                <w:rFonts w:hint="eastAsia"/>
                <w:b/>
                <w:bCs/>
                <w:iCs/>
              </w:rPr>
              <w:t> —————</w:t>
            </w:r>
          </w:p>
          <w:p w:rsidR="00AE69BE" w:rsidRPr="00F25133" w:rsidRDefault="00E92DEB" w:rsidP="00F25133">
            <w:pPr>
              <w:ind w:firstLine="0"/>
              <w:rPr>
                <w:b/>
                <w:bCs/>
                <w:iCs/>
              </w:rPr>
            </w:pPr>
            <w:hyperlink r:id="rId141" w:tooltip="32024R1141: REPLACED" w:history="1">
              <w:r w:rsidR="00AE69BE" w:rsidRPr="00F25133">
                <w:rPr>
                  <w:rStyle w:val="Hyperlink"/>
                  <w:rFonts w:hint="eastAsia"/>
                  <w:b/>
                  <w:bCs/>
                  <w:iCs/>
                </w:rPr>
                <w:t>▼M27</w:t>
              </w:r>
            </w:hyperlink>
          </w:p>
          <w:p w:rsidR="00AE69BE" w:rsidRPr="00F25133" w:rsidRDefault="00AE69BE" w:rsidP="00F25133">
            <w:pPr>
              <w:ind w:firstLine="0"/>
              <w:rPr>
                <w:iCs/>
              </w:rPr>
            </w:pPr>
            <w:r w:rsidRPr="00F25133">
              <w:rPr>
                <w:rFonts w:hint="eastAsia"/>
                <w:iCs/>
              </w:rPr>
              <w:t>(j) certificatul de sănătate animală prevăzut în capitolul 3 din anexa IV la Regulamentul de punere în aplicare (UE) 2020/2235, eliberat și semnat de către medicul veterinar oficial, prin care se atestă rezultatul favorabil al inspecției veterinare ante mortem și efectuarea corectă a sacrificării și a sângerării și în care se indică data și ora, trebuie să însoțească animalul sacrificat până la abator sau la o unitate de prelucrare a vânatului, după caz, sau trebuie să fie trimis în avans, în orice format.</w:t>
            </w:r>
          </w:p>
          <w:p w:rsidR="00AE69BE" w:rsidRPr="00F25133" w:rsidRDefault="00AE69BE" w:rsidP="00F25133">
            <w:pPr>
              <w:ind w:firstLine="0"/>
              <w:rPr>
                <w:iCs/>
              </w:rPr>
            </w:pPr>
            <w:r w:rsidRPr="00F25133">
              <w:rPr>
                <w:rFonts w:hint="eastAsia"/>
                <w:iCs/>
              </w:rPr>
              <w:t>3a. Prin derogare de la punctul 3 litera (j), autoritatea competentă poate autoriza includerea atestării privind efectuarea corectă a sacrificării și a sângerării, precum și a datei și orei sacrificării numai în informațiile privind lanțul alimentar în conformitate cu secțiunea III din anexa II la prezentul regulament, cu condiția ca:</w:t>
            </w:r>
          </w:p>
          <w:p w:rsidR="00AE69BE" w:rsidRPr="00F25133" w:rsidRDefault="00AE69BE" w:rsidP="00F25133">
            <w:pPr>
              <w:ind w:firstLine="0"/>
              <w:rPr>
                <w:iCs/>
              </w:rPr>
            </w:pPr>
            <w:r w:rsidRPr="00F25133">
              <w:rPr>
                <w:rFonts w:hint="eastAsia"/>
                <w:iCs/>
              </w:rPr>
              <w:t>(a) exploatația să nu fie situată într-o zonă de restricție definită la articolul 4 punctul 41 din Regulamentul (UE) 2016/429;</w:t>
            </w:r>
          </w:p>
          <w:p w:rsidR="00AE69BE" w:rsidRPr="00F25133" w:rsidRDefault="00AE69BE" w:rsidP="00F25133">
            <w:pPr>
              <w:ind w:firstLine="0"/>
              <w:rPr>
                <w:iCs/>
              </w:rPr>
            </w:pPr>
            <w:r w:rsidRPr="00F25133">
              <w:rPr>
                <w:rFonts w:hint="eastAsia"/>
                <w:iCs/>
              </w:rPr>
              <w:t>(b) operatorul din sectorul alimentar să fi demonstrat nivelul de competență adecvat pentru sacrificarea animalelor fără a provoca acestora niciun fel de durere, chin sau suferință evitabile în conformitate cu articolul 7 alineatul (2) din Regulamentul (CE) nr. 1099/2009 și fără a aduce atingere articolului 12 din respectivul regulament.</w:t>
            </w:r>
          </w:p>
          <w:p w:rsidR="00AE69BE" w:rsidRPr="00F25133" w:rsidRDefault="00E92DEB" w:rsidP="00F25133">
            <w:pPr>
              <w:ind w:firstLine="0"/>
              <w:rPr>
                <w:b/>
                <w:bCs/>
                <w:iCs/>
              </w:rPr>
            </w:pPr>
            <w:hyperlink r:id="rId142" w:tooltip="32004R0853" w:history="1">
              <w:r w:rsidR="00AE69BE" w:rsidRPr="00F25133">
                <w:rPr>
                  <w:rStyle w:val="Hyperlink"/>
                  <w:rFonts w:hint="eastAsia"/>
                  <w:b/>
                  <w:bCs/>
                  <w:iCs/>
                </w:rPr>
                <w:t>▼B</w:t>
              </w:r>
            </w:hyperlink>
          </w:p>
          <w:p w:rsidR="00AE69BE" w:rsidRPr="00F25133" w:rsidRDefault="00AE69BE" w:rsidP="00F25133">
            <w:pPr>
              <w:ind w:firstLine="0"/>
              <w:rPr>
                <w:iCs/>
              </w:rPr>
            </w:pPr>
            <w:r w:rsidRPr="00F25133">
              <w:rPr>
                <w:rFonts w:hint="eastAsia"/>
                <w:iCs/>
              </w:rPr>
              <w:t>4. Operatorii din sectorul alimentar pot, de asemenea, sacrifica bizoni în exploatație, în conformitate cu punctul 3 în circumstanțe excepționale.</w:t>
            </w:r>
          </w:p>
          <w:p w:rsidR="00AE69BE" w:rsidRPr="00F25133" w:rsidRDefault="00AE69BE" w:rsidP="00364623">
            <w:pPr>
              <w:ind w:firstLine="0"/>
              <w:rPr>
                <w:iCs/>
              </w:rPr>
            </w:pPr>
          </w:p>
        </w:tc>
        <w:tc>
          <w:tcPr>
            <w:tcW w:w="5386" w:type="dxa"/>
          </w:tcPr>
          <w:p w:rsidR="00724F21" w:rsidRDefault="00724F21" w:rsidP="00724F21">
            <w:pPr>
              <w:ind w:firstLine="0"/>
              <w:rPr>
                <w:bCs/>
                <w:iCs/>
                <w:lang w:val="ro-MD"/>
              </w:rPr>
            </w:pPr>
            <w:r w:rsidRPr="00724F21">
              <w:rPr>
                <w:b/>
                <w:bCs/>
                <w:iCs/>
                <w:lang w:val="ro-MD"/>
              </w:rPr>
              <w:lastRenderedPageBreak/>
              <w:t>31.</w:t>
            </w:r>
            <w:r w:rsidRPr="00724F21">
              <w:rPr>
                <w:bCs/>
                <w:iCs/>
                <w:lang w:val="ro-MD"/>
              </w:rPr>
              <w:t xml:space="preserve"> Operatorii din domeniul alimentar nu introduc pe piață carnea de pasăre tratată pentru a favoriza retenția de apă ca fiind carne proaspătă, ci ca preparat de carne, sau o utilizează în producția de produse prelucrate.</w:t>
            </w:r>
          </w:p>
          <w:p w:rsidR="00724F21" w:rsidRPr="00724F21" w:rsidRDefault="00724F21" w:rsidP="00724F21">
            <w:pPr>
              <w:ind w:firstLine="0"/>
              <w:rPr>
                <w:bCs/>
                <w:iCs/>
                <w:lang w:val="ro-MD"/>
              </w:rPr>
            </w:pPr>
          </w:p>
          <w:p w:rsidR="00724F21" w:rsidRPr="00724F21" w:rsidRDefault="00724F21" w:rsidP="00724F21">
            <w:pPr>
              <w:ind w:firstLine="0"/>
              <w:rPr>
                <w:b/>
                <w:bCs/>
                <w:lang w:val="ro-MD"/>
              </w:rPr>
            </w:pPr>
            <w:r w:rsidRPr="00724F21">
              <w:rPr>
                <w:b/>
                <w:bCs/>
                <w:lang w:val="ro-MD"/>
              </w:rPr>
              <w:t>SECȚIUNEA a 3-a</w:t>
            </w:r>
          </w:p>
          <w:p w:rsidR="00724F21" w:rsidRPr="00724F21" w:rsidRDefault="00724F21" w:rsidP="00724F21">
            <w:pPr>
              <w:ind w:firstLine="0"/>
              <w:rPr>
                <w:b/>
                <w:bCs/>
                <w:lang w:val="ro-MD"/>
              </w:rPr>
            </w:pPr>
            <w:r w:rsidRPr="00724F21">
              <w:rPr>
                <w:b/>
                <w:bCs/>
                <w:lang w:val="ro-MD"/>
              </w:rPr>
              <w:t>CARNE DE VÂNAT DE CRESCĂTORIE</w:t>
            </w:r>
          </w:p>
          <w:p w:rsidR="00724F21" w:rsidRPr="00724F21" w:rsidRDefault="00724F21" w:rsidP="00724F21">
            <w:pPr>
              <w:ind w:firstLine="0"/>
              <w:rPr>
                <w:b/>
                <w:bCs/>
                <w:lang w:val="ro-MD"/>
              </w:rPr>
            </w:pPr>
          </w:p>
          <w:p w:rsidR="00724F21" w:rsidRPr="00724F21" w:rsidRDefault="00724F21" w:rsidP="00724F21">
            <w:pPr>
              <w:ind w:firstLine="0"/>
              <w:rPr>
                <w:bCs/>
                <w:lang w:val="ro-MD"/>
              </w:rPr>
            </w:pPr>
            <w:r w:rsidRPr="00724F21">
              <w:rPr>
                <w:b/>
                <w:bCs/>
                <w:lang w:val="ro-MD"/>
              </w:rPr>
              <w:t>32.</w:t>
            </w:r>
            <w:r w:rsidRPr="00724F21">
              <w:rPr>
                <w:bCs/>
                <w:lang w:val="ro-MD"/>
              </w:rPr>
              <w:t> Dispozițiile din pct. 1-23 din Capitolul I se aplică producției și introducerii pe piață a cărnii provenite de la mamifere de vânat de crescătorie paricopitate, cu excepția cazului în care autoritatea competentă le consideră inadecvate.</w:t>
            </w:r>
          </w:p>
          <w:p w:rsidR="00724F21" w:rsidRPr="00724F21" w:rsidRDefault="00724F21" w:rsidP="00724F21">
            <w:pPr>
              <w:ind w:firstLine="0"/>
              <w:rPr>
                <w:bCs/>
                <w:lang w:val="ro-MD"/>
              </w:rPr>
            </w:pPr>
          </w:p>
          <w:p w:rsidR="00724F21" w:rsidRPr="00724F21" w:rsidRDefault="00724F21" w:rsidP="00724F21">
            <w:pPr>
              <w:ind w:firstLine="0"/>
              <w:rPr>
                <w:bCs/>
                <w:lang w:val="ro-MD"/>
              </w:rPr>
            </w:pPr>
            <w:r w:rsidRPr="00724F21">
              <w:rPr>
                <w:b/>
                <w:bCs/>
                <w:lang w:val="ro-MD"/>
              </w:rPr>
              <w:t>33.</w:t>
            </w:r>
            <w:r w:rsidRPr="00724F21">
              <w:rPr>
                <w:bCs/>
                <w:lang w:val="ro-MD"/>
              </w:rPr>
              <w:t> Dispozițiile din pct.24-31 din Capitolul I se aplică producției și introducerii pe piață a cărnii de ratite. Cu toate acestea, dispozițiile din pct. 1-23 se aplică atunci când autoritatea competentă le consideră corespunzătoare. Este necesar să se prevadă instalații corespunzătoare, adaptate dimensiunii animalelor.</w:t>
            </w:r>
          </w:p>
          <w:p w:rsidR="00724F21" w:rsidRPr="00724F21" w:rsidRDefault="00724F21" w:rsidP="00724F21">
            <w:pPr>
              <w:ind w:firstLine="0"/>
              <w:rPr>
                <w:bCs/>
                <w:lang w:val="ro-MD"/>
              </w:rPr>
            </w:pPr>
          </w:p>
          <w:p w:rsidR="00724F21" w:rsidRPr="00724F21" w:rsidRDefault="00724F21" w:rsidP="00724F21">
            <w:pPr>
              <w:ind w:firstLine="0"/>
              <w:rPr>
                <w:bCs/>
                <w:lang w:val="ro-MD"/>
              </w:rPr>
            </w:pPr>
            <w:r w:rsidRPr="00724F21">
              <w:rPr>
                <w:b/>
                <w:bCs/>
                <w:lang w:val="ro-MD"/>
              </w:rPr>
              <w:t>34.</w:t>
            </w:r>
            <w:r w:rsidRPr="00724F21">
              <w:rPr>
                <w:bCs/>
                <w:lang w:val="ro-MD"/>
              </w:rPr>
              <w:t> Fără a aduce atingere pct.32 și 33, operatorii din domeniul alimentar pot sacrifica păsările alergătoare (ratite) și ungulatele de crescătorie prevăzute la pct.32 la locul de origine cu aprobarea autorității competente în cazul în care:</w:t>
            </w:r>
          </w:p>
          <w:p w:rsidR="00724F21" w:rsidRPr="00724F21" w:rsidRDefault="00724F21" w:rsidP="00724F21">
            <w:pPr>
              <w:ind w:firstLine="0"/>
              <w:rPr>
                <w:bCs/>
                <w:lang w:val="ro-MD"/>
              </w:rPr>
            </w:pPr>
            <w:r w:rsidRPr="00724F21">
              <w:rPr>
                <w:bCs/>
                <w:lang w:val="ro-MD"/>
              </w:rPr>
              <w:t>34.1 animalele nu pot fi transportate în vederea evitării oricărui risc pentru manipulator sau a garantării bunăstării animalelor;</w:t>
            </w:r>
          </w:p>
          <w:p w:rsidR="00724F21" w:rsidRPr="00724F21" w:rsidRDefault="00724F21" w:rsidP="00724F21">
            <w:pPr>
              <w:ind w:firstLine="0"/>
              <w:rPr>
                <w:bCs/>
                <w:lang w:val="ro-MD"/>
              </w:rPr>
            </w:pPr>
            <w:r w:rsidRPr="00724F21">
              <w:rPr>
                <w:bCs/>
                <w:lang w:val="ro-MD"/>
              </w:rPr>
              <w:t>34.2 efectivul este supus unor controale veterinare regulate;</w:t>
            </w:r>
          </w:p>
          <w:p w:rsidR="00724F21" w:rsidRPr="00724F21" w:rsidRDefault="00724F21" w:rsidP="00724F21">
            <w:pPr>
              <w:ind w:firstLine="0"/>
              <w:rPr>
                <w:bCs/>
                <w:lang w:val="ro-MD"/>
              </w:rPr>
            </w:pPr>
            <w:r w:rsidRPr="00724F21">
              <w:rPr>
                <w:bCs/>
                <w:lang w:val="ro-MD"/>
              </w:rPr>
              <w:t>34.3 proprietarul animalelor prezintă o cerere;</w:t>
            </w:r>
          </w:p>
          <w:p w:rsidR="00724F21" w:rsidRPr="00724F21" w:rsidRDefault="00724F21" w:rsidP="00724F21">
            <w:pPr>
              <w:ind w:firstLine="0"/>
              <w:rPr>
                <w:bCs/>
                <w:lang w:val="ro-MD"/>
              </w:rPr>
            </w:pPr>
            <w:r w:rsidRPr="00724F21">
              <w:rPr>
                <w:bCs/>
                <w:lang w:val="ro-MD"/>
              </w:rPr>
              <w:t>34.4 autoritatea competentă este informată în prealabil cu privire la data și ora sacrificării animalelor;</w:t>
            </w:r>
          </w:p>
          <w:p w:rsidR="00724F21" w:rsidRPr="00724F21" w:rsidRDefault="00724F21" w:rsidP="00724F21">
            <w:pPr>
              <w:ind w:firstLine="0"/>
              <w:rPr>
                <w:bCs/>
                <w:lang w:val="ro-MD"/>
              </w:rPr>
            </w:pPr>
            <w:r w:rsidRPr="00724F21">
              <w:rPr>
                <w:bCs/>
                <w:lang w:val="ro-MD"/>
              </w:rPr>
              <w:t>34.5 exploatația aplică o procedură de adunare a animalelor pentru a permite realizarea unei inspecții veterinare </w:t>
            </w:r>
            <w:r w:rsidRPr="00724F21">
              <w:rPr>
                <w:bCs/>
                <w:i/>
                <w:iCs/>
                <w:lang w:val="ro-MD"/>
              </w:rPr>
              <w:t>ante mortem</w:t>
            </w:r>
            <w:r w:rsidRPr="00724F21">
              <w:rPr>
                <w:bCs/>
                <w:lang w:val="ro-MD"/>
              </w:rPr>
              <w:t> a grupului;</w:t>
            </w:r>
          </w:p>
          <w:p w:rsidR="00724F21" w:rsidRPr="00724F21" w:rsidRDefault="00724F21" w:rsidP="00724F21">
            <w:pPr>
              <w:ind w:firstLine="0"/>
              <w:rPr>
                <w:bCs/>
                <w:lang w:val="ro-MD"/>
              </w:rPr>
            </w:pPr>
            <w:r w:rsidRPr="00724F21">
              <w:rPr>
                <w:bCs/>
                <w:lang w:val="ro-MD"/>
              </w:rPr>
              <w:t>34.6 exploatația dispune de instalații corespunzătoare pentru sacrificarea, sângerarea și, atunci când ratitele trebuie deplumate, deplumarea animalelor;</w:t>
            </w:r>
          </w:p>
          <w:p w:rsidR="00724F21" w:rsidRPr="00724F21" w:rsidRDefault="00724F21" w:rsidP="00724F21">
            <w:pPr>
              <w:ind w:firstLine="0"/>
              <w:rPr>
                <w:bCs/>
                <w:lang w:val="ro-MD"/>
              </w:rPr>
            </w:pPr>
            <w:r w:rsidRPr="00724F21">
              <w:rPr>
                <w:bCs/>
                <w:lang w:val="ro-MD"/>
              </w:rPr>
              <w:lastRenderedPageBreak/>
              <w:t>34.7 sunt respectate cerințele privind bunăstarea animalelor;</w:t>
            </w:r>
          </w:p>
          <w:p w:rsidR="00724F21" w:rsidRPr="00724F21" w:rsidRDefault="00724F21" w:rsidP="00724F21">
            <w:pPr>
              <w:ind w:firstLine="0"/>
              <w:rPr>
                <w:bCs/>
                <w:lang w:val="ro-MD"/>
              </w:rPr>
            </w:pPr>
            <w:r w:rsidRPr="00724F21">
              <w:rPr>
                <w:bCs/>
                <w:lang w:val="ro-MD"/>
              </w:rPr>
              <w:t>34.8 animalele sacrificate și sângerate sunt transportate spre abator sau spre o unitate de prelucrare a vânatului, după caz, în condiții de igienă și fără întârzieri nejustificate. În cazul în care transportul durează mai mult de două ore, animalele trebuie să fie refrigerate; în cazul în care condițiile de climă permit, nu este necesară refrigerarea activă. Eviscerarea poate fi efectuată la fața locului, sub supravegherea medicului veterinar oficial;</w:t>
            </w:r>
          </w:p>
          <w:p w:rsidR="00724F21" w:rsidRPr="00724F21" w:rsidRDefault="00724F21" w:rsidP="00724F21">
            <w:pPr>
              <w:ind w:firstLine="0"/>
              <w:rPr>
                <w:bCs/>
                <w:lang w:val="ro-MD"/>
              </w:rPr>
            </w:pPr>
            <w:r w:rsidRPr="00724F21">
              <w:rPr>
                <w:bCs/>
                <w:lang w:val="ro-MD"/>
              </w:rPr>
              <w:t>34.9 certificatul de sănătate animală, eliberat și semnat de către medicul veterinar oficial, prin care se atestă rezultatul favorabil al inspecției veterinare ante mortem și efectuarea corectă a sacrificării și a sângerării și în care se indică data și ora, trebuie să însoțească animalul sacrificat până la abator sau la o unitate de prelucrare a vânatului, după caz, sau trebuie să fie trimis în avans, în orice format.</w:t>
            </w:r>
          </w:p>
          <w:p w:rsidR="00724F21" w:rsidRPr="00724F21" w:rsidRDefault="00724F21" w:rsidP="00724F21">
            <w:pPr>
              <w:ind w:firstLine="0"/>
              <w:rPr>
                <w:bCs/>
                <w:lang w:val="ro-MD"/>
              </w:rPr>
            </w:pPr>
          </w:p>
          <w:p w:rsidR="00724F21" w:rsidRPr="00724F21" w:rsidRDefault="00724F21" w:rsidP="00724F21">
            <w:pPr>
              <w:ind w:firstLine="0"/>
              <w:rPr>
                <w:bCs/>
                <w:lang w:val="ro-MD"/>
              </w:rPr>
            </w:pPr>
            <w:r w:rsidRPr="00724F21">
              <w:rPr>
                <w:b/>
                <w:bCs/>
                <w:lang w:val="ro-MD"/>
              </w:rPr>
              <w:t>35.</w:t>
            </w:r>
            <w:r w:rsidRPr="00724F21">
              <w:rPr>
                <w:bCs/>
                <w:lang w:val="ro-MD"/>
              </w:rPr>
              <w:t> Prin derogare de la pct.34.9, autoritatea competentă poate aproba includerea atestării privind efectuarea corectă a sacrificării și a sângerării, precum și a datei și orei sacrificării numai în informațiile privind lanțul alimentar în conformitate cu secțiunea III din anexa II la prezenta hotărâre, cu condiția ca:</w:t>
            </w:r>
          </w:p>
          <w:p w:rsidR="00724F21" w:rsidRPr="00724F21" w:rsidRDefault="00724F21" w:rsidP="00724F21">
            <w:pPr>
              <w:ind w:firstLine="0"/>
              <w:rPr>
                <w:bCs/>
                <w:lang w:val="ro-MD"/>
              </w:rPr>
            </w:pPr>
            <w:r w:rsidRPr="00724F21">
              <w:rPr>
                <w:bCs/>
                <w:lang w:val="ro-MD"/>
              </w:rPr>
              <w:t xml:space="preserve">35.1 exploatația să nu fie situată într-o zonă de restricție definită la art.4 pct.41 din Legea </w:t>
            </w:r>
            <w:r w:rsidRPr="00724F21">
              <w:rPr>
                <w:bCs/>
                <w:iCs/>
                <w:lang w:val="ro-MD"/>
              </w:rPr>
              <w:t>nr.196/2024</w:t>
            </w:r>
            <w:r w:rsidRPr="00724F21">
              <w:rPr>
                <w:bCs/>
                <w:lang w:val="ro-MD"/>
              </w:rPr>
              <w:t xml:space="preserve"> </w:t>
            </w:r>
            <w:r w:rsidRPr="00724F21">
              <w:rPr>
                <w:bCs/>
                <w:iCs/>
                <w:lang w:val="ro-MD"/>
              </w:rPr>
              <w:t>privind sănătatea animală</w:t>
            </w:r>
            <w:r w:rsidRPr="00724F21">
              <w:rPr>
                <w:bCs/>
                <w:lang w:val="ro-MD"/>
              </w:rPr>
              <w:t>;</w:t>
            </w:r>
          </w:p>
          <w:p w:rsidR="00724F21" w:rsidRPr="00724F21" w:rsidRDefault="00724F21" w:rsidP="00724F21">
            <w:pPr>
              <w:ind w:firstLine="0"/>
              <w:rPr>
                <w:bCs/>
                <w:lang w:val="ro-MD"/>
              </w:rPr>
            </w:pPr>
            <w:r w:rsidRPr="00724F21">
              <w:rPr>
                <w:bCs/>
                <w:lang w:val="ro-MD"/>
              </w:rPr>
              <w:t>35.2 operatorul din domeniul alimentar să fi demonstrat nivelul de competență adecvat pentru sacrificarea animalelor fără a provoca acestora niciun fel de durere, chin sau suferință evitabile în conformitate cu pct. 28 a Secțiunii a 6-a din capitolul II din Hotărârea Guvernului nr.369/2015 pentru aprobarea Normei sanitar-veterinare privind protecția animalelor în momentul uciderii .</w:t>
            </w:r>
          </w:p>
          <w:p w:rsidR="00724F21" w:rsidRPr="00724F21" w:rsidRDefault="00724F21" w:rsidP="00724F21">
            <w:pPr>
              <w:ind w:firstLine="0"/>
              <w:rPr>
                <w:bCs/>
                <w:lang w:val="ro-MD"/>
              </w:rPr>
            </w:pPr>
            <w:r w:rsidRPr="00724F21">
              <w:rPr>
                <w:b/>
                <w:bCs/>
                <w:lang w:val="ro-MD"/>
              </w:rPr>
              <w:t>36.</w:t>
            </w:r>
            <w:r w:rsidRPr="00724F21">
              <w:rPr>
                <w:bCs/>
                <w:lang w:val="ro-MD"/>
              </w:rPr>
              <w:t> Operatorii din domeniul alimentar pot, de asemenea, sacrifica bizoni în exploatație, în conformitate cu pct.34 în circumstanțe excepționale.</w:t>
            </w:r>
          </w:p>
          <w:p w:rsidR="00AE69BE" w:rsidRPr="008369EB" w:rsidRDefault="00AE69BE" w:rsidP="008369EB">
            <w:pPr>
              <w:ind w:firstLine="0"/>
              <w:rPr>
                <w:bCs/>
                <w:lang w:val="ro-MD"/>
              </w:rPr>
            </w:pPr>
          </w:p>
          <w:p w:rsidR="00AE69BE" w:rsidRPr="008369EB"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C593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345BD7" w:rsidRDefault="00AE69BE" w:rsidP="00345BD7">
            <w:pPr>
              <w:ind w:firstLine="0"/>
              <w:rPr>
                <w:b/>
                <w:bCs/>
                <w:iCs/>
              </w:rPr>
            </w:pPr>
            <w:r w:rsidRPr="00345BD7">
              <w:rPr>
                <w:rFonts w:hint="eastAsia"/>
                <w:b/>
                <w:bCs/>
                <w:iCs/>
              </w:rPr>
              <w:lastRenderedPageBreak/>
              <w:t>SECȚIUNEA IV:   CARNE DE VÂNAT SĂLBATIC</w:t>
            </w:r>
          </w:p>
          <w:p w:rsidR="00AE69BE" w:rsidRPr="00345BD7" w:rsidRDefault="00E92DEB" w:rsidP="00345BD7">
            <w:pPr>
              <w:ind w:firstLine="0"/>
              <w:rPr>
                <w:b/>
                <w:bCs/>
                <w:iCs/>
              </w:rPr>
            </w:pPr>
            <w:hyperlink r:id="rId143" w:tooltip="32021R1374: INSERTED" w:history="1">
              <w:r w:rsidR="00AE69BE" w:rsidRPr="00345BD7">
                <w:rPr>
                  <w:rStyle w:val="Hyperlink"/>
                  <w:rFonts w:hint="eastAsia"/>
                  <w:b/>
                  <w:bCs/>
                  <w:iCs/>
                </w:rPr>
                <w:t>▼M23</w:t>
              </w:r>
            </w:hyperlink>
          </w:p>
          <w:p w:rsidR="00AE69BE" w:rsidRPr="00345BD7" w:rsidRDefault="00AE69BE" w:rsidP="00345BD7">
            <w:pPr>
              <w:ind w:firstLine="0"/>
              <w:rPr>
                <w:iCs/>
              </w:rPr>
            </w:pPr>
            <w:r w:rsidRPr="00345BD7">
              <w:rPr>
                <w:rFonts w:hint="eastAsia"/>
                <w:iCs/>
              </w:rPr>
              <w:t>În sensul prezentei secțiuni, «centru de colectare» înseamnă o unitate utilizată pentru depozitarea corpurilor și a viscerelor vânatului sălbatic înainte de transportarea lor la o unitate de prelucrare a vânatului.</w:t>
            </w:r>
          </w:p>
          <w:p w:rsidR="00AE69BE" w:rsidRPr="00345BD7" w:rsidRDefault="00E92DEB" w:rsidP="00345BD7">
            <w:pPr>
              <w:ind w:firstLine="0"/>
              <w:rPr>
                <w:b/>
                <w:bCs/>
                <w:iCs/>
              </w:rPr>
            </w:pPr>
            <w:hyperlink r:id="rId144" w:tooltip="32004R0853" w:history="1">
              <w:r w:rsidR="00AE69BE" w:rsidRPr="00345BD7">
                <w:rPr>
                  <w:rStyle w:val="Hyperlink"/>
                  <w:rFonts w:hint="eastAsia"/>
                  <w:b/>
                  <w:bCs/>
                  <w:iCs/>
                </w:rPr>
                <w:t>▼B</w:t>
              </w:r>
            </w:hyperlink>
          </w:p>
          <w:p w:rsidR="00AE69BE" w:rsidRPr="00345BD7" w:rsidRDefault="00AE69BE" w:rsidP="00345BD7">
            <w:pPr>
              <w:ind w:firstLine="0"/>
              <w:rPr>
                <w:i/>
                <w:iCs/>
              </w:rPr>
            </w:pPr>
            <w:r w:rsidRPr="00345BD7">
              <w:rPr>
                <w:rFonts w:hint="eastAsia"/>
                <w:i/>
                <w:iCs/>
              </w:rPr>
              <w:t>CAPITOLUL I:   </w:t>
            </w:r>
            <w:r w:rsidRPr="00345BD7">
              <w:rPr>
                <w:rFonts w:hint="eastAsia"/>
                <w:b/>
                <w:bCs/>
                <w:i/>
                <w:iCs/>
              </w:rPr>
              <w:t>FORMAREA VÂNĂTORILOR ÎN DOMENIUL SĂNĂTĂȚII ȘI IGIENEI</w:t>
            </w:r>
          </w:p>
          <w:p w:rsidR="00AE69BE" w:rsidRPr="00345BD7" w:rsidRDefault="00AE69BE" w:rsidP="00345BD7">
            <w:pPr>
              <w:ind w:firstLine="0"/>
              <w:rPr>
                <w:iCs/>
              </w:rPr>
            </w:pPr>
            <w:r w:rsidRPr="00345BD7">
              <w:rPr>
                <w:rFonts w:hint="eastAsia"/>
                <w:iCs/>
              </w:rPr>
              <w:lastRenderedPageBreak/>
              <w:t>1. Este necesar ca persoanele care vânează vânat sălbatic în vederea introducerii pe piață pentru consumul uman să posede cunoștințe suficiente privind patologia vânatului sălbatic precum și producția și manipularea vânatului sălbatic și a cărnii de vânat sălbatic după vânare pentru a proceda la o examinare inițială la fața locului.</w:t>
            </w:r>
          </w:p>
          <w:p w:rsidR="00AE69BE" w:rsidRPr="00345BD7" w:rsidRDefault="00AE69BE" w:rsidP="00345BD7">
            <w:pPr>
              <w:ind w:firstLine="0"/>
              <w:rPr>
                <w:iCs/>
              </w:rPr>
            </w:pPr>
            <w:r w:rsidRPr="00345BD7">
              <w:rPr>
                <w:rFonts w:hint="eastAsia"/>
                <w:iCs/>
              </w:rPr>
              <w:t>2. Cu toate acestea, este suficient ca cel puțin unul din membrii unei echipe de vânători să dispună de cunoștințele prevăzute la punctul 1. Trimiterile, în cadrul acestei secțiuni, la o „persoană formată” sunt trimiteri la această persoană.</w:t>
            </w:r>
          </w:p>
          <w:p w:rsidR="00AE69BE" w:rsidRPr="00345BD7" w:rsidRDefault="00AE69BE" w:rsidP="00345BD7">
            <w:pPr>
              <w:ind w:firstLine="0"/>
              <w:rPr>
                <w:iCs/>
              </w:rPr>
            </w:pPr>
            <w:r w:rsidRPr="00345BD7">
              <w:rPr>
                <w:rFonts w:hint="eastAsia"/>
                <w:iCs/>
              </w:rPr>
              <w:t>3. Persoana formată ar putea, de asemenea, fi pădurarul în cazul în care face parte din echipa de vânătoare sau în cazul în care se află în apropierea locului unde are loc vânătoarea. În acest din urmă caz, vânătorul trebuie să prezinte vânatul sălbatic pădurarului și să-l informeze cu privire la orice comportament anormal pe care l-a constatat înainte de uciderea acestuia.</w:t>
            </w:r>
          </w:p>
          <w:p w:rsidR="00AE69BE" w:rsidRPr="00345BD7" w:rsidRDefault="00AE69BE" w:rsidP="00345BD7">
            <w:pPr>
              <w:ind w:firstLine="0"/>
              <w:rPr>
                <w:iCs/>
              </w:rPr>
            </w:pPr>
            <w:r w:rsidRPr="00345BD7">
              <w:rPr>
                <w:rFonts w:hint="eastAsia"/>
                <w:iCs/>
              </w:rPr>
              <w:t>4. Formarea trebuie să fie realizată, la cererea autorității competente, pentru a permite vânătorilor să devină persoane formate. Aceasta trebuie să cuprindă cel puțin următoarele elemente:</w:t>
            </w:r>
          </w:p>
          <w:p w:rsidR="00AE69BE" w:rsidRPr="00345BD7" w:rsidRDefault="00AE69BE" w:rsidP="00345BD7">
            <w:pPr>
              <w:ind w:firstLine="0"/>
              <w:rPr>
                <w:iCs/>
              </w:rPr>
            </w:pPr>
            <w:r w:rsidRPr="00345BD7">
              <w:rPr>
                <w:rFonts w:hint="eastAsia"/>
                <w:iCs/>
              </w:rPr>
              <w:t>(a) anatomia, fiziologia și comportamentul normal al vânatului sălbatic;</w:t>
            </w:r>
          </w:p>
          <w:p w:rsidR="00AE69BE" w:rsidRPr="00345BD7" w:rsidRDefault="00AE69BE" w:rsidP="00345BD7">
            <w:pPr>
              <w:ind w:firstLine="0"/>
              <w:rPr>
                <w:iCs/>
              </w:rPr>
            </w:pPr>
            <w:r w:rsidRPr="00345BD7">
              <w:rPr>
                <w:rFonts w:hint="eastAsia"/>
                <w:iCs/>
              </w:rPr>
              <w:t>(b) comportamentul anormal și alterarea patologică a vânatului sălbatic în urma unor boli, a unei contaminări a mediului înconjurător sau a oricărui alt factor care ar putea afecta sănătatea umană după consum;</w:t>
            </w:r>
          </w:p>
          <w:p w:rsidR="00AE69BE" w:rsidRPr="00345BD7" w:rsidRDefault="00AE69BE" w:rsidP="00345BD7">
            <w:pPr>
              <w:ind w:firstLine="0"/>
              <w:rPr>
                <w:iCs/>
              </w:rPr>
            </w:pPr>
            <w:r w:rsidRPr="00345BD7">
              <w:rPr>
                <w:rFonts w:hint="eastAsia"/>
                <w:iCs/>
              </w:rPr>
              <w:t>(c) regulile de igienă și tehnicile corespunzătoare de manipulare, transport, eviscerare etc. a vânatului sălbatic după ucidere</w:t>
            </w:r>
            <w:r>
              <w:rPr>
                <w:iCs/>
              </w:rPr>
              <w:t xml:space="preserve"> </w:t>
            </w:r>
            <w:r w:rsidRPr="00345BD7">
              <w:rPr>
                <w:rFonts w:hint="eastAsia"/>
                <w:iCs/>
              </w:rPr>
              <w:t>și</w:t>
            </w:r>
          </w:p>
          <w:p w:rsidR="00AE69BE" w:rsidRPr="00345BD7" w:rsidRDefault="00AE69BE" w:rsidP="00345BD7">
            <w:pPr>
              <w:ind w:firstLine="0"/>
              <w:rPr>
                <w:iCs/>
              </w:rPr>
            </w:pPr>
            <w:r w:rsidRPr="00345BD7">
              <w:rPr>
                <w:rFonts w:hint="eastAsia"/>
                <w:iCs/>
              </w:rPr>
              <w:t>(d) legislația și actele administrative în domeniul sănătății animale și publice și condițiile de igienă care reglementează introducerea pe piață a vânatului sălbatic.</w:t>
            </w:r>
          </w:p>
          <w:p w:rsidR="00AE69BE" w:rsidRPr="00345BD7" w:rsidRDefault="00AE69BE" w:rsidP="00345BD7">
            <w:pPr>
              <w:ind w:firstLine="0"/>
              <w:rPr>
                <w:iCs/>
              </w:rPr>
            </w:pPr>
            <w:r w:rsidRPr="00345BD7">
              <w:rPr>
                <w:rFonts w:hint="eastAsia"/>
                <w:iCs/>
              </w:rPr>
              <w:t>5. Este necesar ca autoritatea competentă să încurajeze organizațiile de vânători să asigure aceste formări.</w:t>
            </w:r>
          </w:p>
          <w:p w:rsidR="00AE69BE" w:rsidRPr="00345BD7" w:rsidRDefault="00AE69BE" w:rsidP="00364623">
            <w:pPr>
              <w:ind w:firstLine="0"/>
              <w:rPr>
                <w:iCs/>
              </w:rPr>
            </w:pPr>
          </w:p>
        </w:tc>
        <w:tc>
          <w:tcPr>
            <w:tcW w:w="5386" w:type="dxa"/>
          </w:tcPr>
          <w:p w:rsidR="00042129" w:rsidRPr="00042129" w:rsidRDefault="00042129" w:rsidP="00042129">
            <w:pPr>
              <w:ind w:firstLine="0"/>
              <w:rPr>
                <w:b/>
                <w:bCs/>
                <w:iCs/>
                <w:lang w:val="ro-MD"/>
              </w:rPr>
            </w:pPr>
            <w:r w:rsidRPr="00042129">
              <w:rPr>
                <w:b/>
                <w:bCs/>
                <w:iCs/>
                <w:lang w:val="ro-MD"/>
              </w:rPr>
              <w:lastRenderedPageBreak/>
              <w:t>Capitolul III</w:t>
            </w:r>
          </w:p>
          <w:p w:rsidR="00042129" w:rsidRPr="00042129" w:rsidRDefault="00042129" w:rsidP="00042129">
            <w:pPr>
              <w:ind w:firstLine="0"/>
              <w:rPr>
                <w:b/>
                <w:bCs/>
                <w:iCs/>
                <w:lang w:val="ro-MD"/>
              </w:rPr>
            </w:pPr>
            <w:r w:rsidRPr="00042129">
              <w:rPr>
                <w:b/>
                <w:bCs/>
                <w:iCs/>
                <w:lang w:val="ro-MD"/>
              </w:rPr>
              <w:t>CARNE DE VÂNAT SĂLBATIC</w:t>
            </w:r>
          </w:p>
          <w:p w:rsidR="00042129" w:rsidRPr="00042129" w:rsidRDefault="00042129" w:rsidP="00042129">
            <w:pPr>
              <w:ind w:firstLine="0"/>
              <w:rPr>
                <w:b/>
                <w:bCs/>
                <w:iCs/>
                <w:lang w:val="ro-MD"/>
              </w:rPr>
            </w:pPr>
            <w:r w:rsidRPr="00042129">
              <w:rPr>
                <w:b/>
                <w:bCs/>
                <w:iCs/>
                <w:lang w:val="ro-MD"/>
              </w:rPr>
              <w:t>Secțiunea 1</w:t>
            </w:r>
          </w:p>
          <w:p w:rsidR="00042129" w:rsidRPr="00042129" w:rsidRDefault="00042129" w:rsidP="00042129">
            <w:pPr>
              <w:ind w:firstLine="0"/>
              <w:rPr>
                <w:b/>
                <w:bCs/>
                <w:iCs/>
                <w:lang w:val="ro-MD"/>
              </w:rPr>
            </w:pPr>
            <w:r w:rsidRPr="00042129">
              <w:rPr>
                <w:b/>
                <w:bCs/>
                <w:iCs/>
                <w:lang w:val="ro-MD"/>
              </w:rPr>
              <w:t>FORMAREA VÂNĂTORILOR ÎN DOMENIUL SĂNĂTĂȚII ȘI IGIENEI</w:t>
            </w:r>
          </w:p>
          <w:p w:rsidR="00042129" w:rsidRPr="00042129" w:rsidRDefault="00042129" w:rsidP="00042129">
            <w:pPr>
              <w:ind w:firstLine="0"/>
              <w:rPr>
                <w:bCs/>
                <w:iCs/>
                <w:lang w:val="ro-MD"/>
              </w:rPr>
            </w:pPr>
            <w:r w:rsidRPr="00042129">
              <w:rPr>
                <w:b/>
                <w:bCs/>
                <w:iCs/>
                <w:lang w:val="ro-MD"/>
              </w:rPr>
              <w:t xml:space="preserve">37. </w:t>
            </w:r>
            <w:r w:rsidRPr="00042129">
              <w:rPr>
                <w:bCs/>
                <w:iCs/>
                <w:lang w:val="ro-MD"/>
              </w:rPr>
              <w:t>În sensul prezentei secțiuni, «centru de colectare» înseamnă o unitate utilizată pentru depozitarea corpurilor și a viscerelor vânatului sălbatic înainte de transportarea lor la o unitate de prelucrare a vânatului.</w:t>
            </w:r>
          </w:p>
          <w:p w:rsidR="00042129" w:rsidRPr="00042129" w:rsidRDefault="00042129" w:rsidP="00042129">
            <w:pPr>
              <w:ind w:firstLine="0"/>
              <w:rPr>
                <w:bCs/>
                <w:iCs/>
                <w:lang w:val="ro-MD"/>
              </w:rPr>
            </w:pPr>
          </w:p>
          <w:p w:rsidR="00042129" w:rsidRPr="00042129" w:rsidRDefault="00042129" w:rsidP="00042129">
            <w:pPr>
              <w:ind w:firstLine="0"/>
              <w:rPr>
                <w:bCs/>
                <w:iCs/>
                <w:lang w:val="ro-MD"/>
              </w:rPr>
            </w:pPr>
            <w:r w:rsidRPr="00042129">
              <w:rPr>
                <w:b/>
                <w:bCs/>
                <w:iCs/>
                <w:lang w:val="ro-MD"/>
              </w:rPr>
              <w:t>38.</w:t>
            </w:r>
            <w:r w:rsidRPr="00042129">
              <w:rPr>
                <w:bCs/>
                <w:iCs/>
                <w:lang w:val="ro-MD"/>
              </w:rPr>
              <w:t> Este necesar ca persoanele care vânează vânat sălbatic în vederea introducerii pe piață pentru consumul uman să posede cunoștințe suficiente privind patologia vânatului sălbatic precum și producția și manipularea vânatului sălbatic și a cărnii de vânat sălbatic după vânare pentru a proceda la o examinare inițială la fața locului.</w:t>
            </w:r>
          </w:p>
          <w:p w:rsidR="00042129" w:rsidRPr="00042129" w:rsidRDefault="00042129" w:rsidP="00042129">
            <w:pPr>
              <w:ind w:firstLine="0"/>
              <w:rPr>
                <w:bCs/>
                <w:iCs/>
                <w:lang w:val="ro-MD"/>
              </w:rPr>
            </w:pPr>
          </w:p>
          <w:p w:rsidR="00042129" w:rsidRPr="00042129" w:rsidRDefault="00042129" w:rsidP="00042129">
            <w:pPr>
              <w:ind w:firstLine="0"/>
              <w:rPr>
                <w:bCs/>
                <w:iCs/>
                <w:lang w:val="ro-MD"/>
              </w:rPr>
            </w:pPr>
            <w:r w:rsidRPr="00042129">
              <w:rPr>
                <w:b/>
                <w:bCs/>
                <w:iCs/>
                <w:lang w:val="ro-MD"/>
              </w:rPr>
              <w:t>39. </w:t>
            </w:r>
            <w:r w:rsidRPr="00042129">
              <w:rPr>
                <w:bCs/>
                <w:iCs/>
                <w:lang w:val="ro-MD"/>
              </w:rPr>
              <w:t>Cu toate acestea, este suficient ca cel puțin unul din membrii unei echipe de vânători să dispună de cunoștințele prevăzute la pct.38. Trimiterile, în cadrul acestei secțiuni, la o „persoană formată” sunt trimiteri la această persoană.</w:t>
            </w:r>
          </w:p>
          <w:p w:rsidR="00042129" w:rsidRPr="00042129" w:rsidRDefault="00042129" w:rsidP="00042129">
            <w:pPr>
              <w:ind w:firstLine="0"/>
              <w:rPr>
                <w:bCs/>
                <w:iCs/>
                <w:lang w:val="ro-MD"/>
              </w:rPr>
            </w:pPr>
          </w:p>
          <w:p w:rsidR="00042129" w:rsidRPr="00042129" w:rsidRDefault="00042129" w:rsidP="00042129">
            <w:pPr>
              <w:ind w:firstLine="0"/>
              <w:rPr>
                <w:bCs/>
                <w:iCs/>
                <w:lang w:val="ro-MD"/>
              </w:rPr>
            </w:pPr>
            <w:r w:rsidRPr="00042129">
              <w:rPr>
                <w:b/>
                <w:bCs/>
                <w:iCs/>
                <w:lang w:val="ro-MD"/>
              </w:rPr>
              <w:t>40.</w:t>
            </w:r>
            <w:r w:rsidRPr="00042129">
              <w:rPr>
                <w:bCs/>
                <w:iCs/>
                <w:lang w:val="ro-MD"/>
              </w:rPr>
              <w:t> Persoana formată ar putea, de asemenea, fi pădurarul în cazul în care face parte din echipa de vânătoare sau în cazul în care se află în apropierea locului unde are loc vânătoarea. În acest din urmă caz, vânătorul trebuie să prezinte vânatul sălbatic pădurarului și să-l informeze cu privire la orice comportament anormal pe care l-a constatat înainte de uciderea acestuia.</w:t>
            </w:r>
          </w:p>
          <w:p w:rsidR="00042129" w:rsidRPr="00042129" w:rsidRDefault="00042129" w:rsidP="00042129">
            <w:pPr>
              <w:ind w:firstLine="0"/>
              <w:rPr>
                <w:bCs/>
                <w:iCs/>
                <w:lang w:val="ro-MD"/>
              </w:rPr>
            </w:pPr>
          </w:p>
          <w:p w:rsidR="00042129" w:rsidRPr="00042129" w:rsidRDefault="00042129" w:rsidP="00042129">
            <w:pPr>
              <w:ind w:firstLine="0"/>
              <w:rPr>
                <w:bCs/>
                <w:iCs/>
                <w:lang w:val="ro-MD"/>
              </w:rPr>
            </w:pPr>
            <w:r w:rsidRPr="00042129">
              <w:rPr>
                <w:b/>
                <w:bCs/>
                <w:iCs/>
                <w:lang w:val="ro-MD"/>
              </w:rPr>
              <w:t>41.</w:t>
            </w:r>
            <w:r w:rsidRPr="00042129">
              <w:rPr>
                <w:bCs/>
                <w:iCs/>
                <w:lang w:val="ro-MD"/>
              </w:rPr>
              <w:t> Formarea trebuie să fie realizată, la cererea autorității competente, pentru a permite vânătorilor să devină persoane formate. Aceasta trebuie să cuprindă cel puțin următoarele elemente:</w:t>
            </w:r>
          </w:p>
          <w:p w:rsidR="00042129" w:rsidRPr="00042129" w:rsidRDefault="00042129" w:rsidP="00042129">
            <w:pPr>
              <w:ind w:firstLine="0"/>
              <w:rPr>
                <w:bCs/>
                <w:iCs/>
                <w:lang w:val="ro-MD"/>
              </w:rPr>
            </w:pPr>
            <w:r w:rsidRPr="00042129">
              <w:rPr>
                <w:bCs/>
                <w:iCs/>
                <w:lang w:val="ro-MD"/>
              </w:rPr>
              <w:t>41.1 anatomia, fiziologia și comportamentul normal al vânatului sălbatic;</w:t>
            </w:r>
          </w:p>
          <w:p w:rsidR="00042129" w:rsidRPr="00042129" w:rsidRDefault="00042129" w:rsidP="00042129">
            <w:pPr>
              <w:ind w:firstLine="0"/>
              <w:rPr>
                <w:bCs/>
                <w:iCs/>
                <w:lang w:val="ro-MD"/>
              </w:rPr>
            </w:pPr>
            <w:r w:rsidRPr="00042129">
              <w:rPr>
                <w:bCs/>
                <w:iCs/>
                <w:lang w:val="ro-MD"/>
              </w:rPr>
              <w:t>41.2 comportamentul anormal și alterarea patologică a vânatului sălbatic în urma unor boli, a unei contaminări a mediului înconjurător sau a oricărui alt factor care ar putea afecta sănătatea umană după consum;</w:t>
            </w:r>
          </w:p>
          <w:p w:rsidR="00042129" w:rsidRPr="00042129" w:rsidRDefault="00042129" w:rsidP="00042129">
            <w:pPr>
              <w:ind w:firstLine="0"/>
              <w:rPr>
                <w:bCs/>
                <w:iCs/>
                <w:lang w:val="ro-MD"/>
              </w:rPr>
            </w:pPr>
            <w:r w:rsidRPr="00042129">
              <w:rPr>
                <w:bCs/>
                <w:iCs/>
                <w:lang w:val="ro-MD"/>
              </w:rPr>
              <w:t>41.3 regulile de igienă și tehnicile corespunzătoare de manipulare, transport, eviscerare etc. a vânatului sălbatic după ucidere</w:t>
            </w:r>
          </w:p>
          <w:p w:rsidR="00042129" w:rsidRPr="00042129" w:rsidRDefault="00042129" w:rsidP="00042129">
            <w:pPr>
              <w:ind w:firstLine="0"/>
              <w:rPr>
                <w:bCs/>
                <w:iCs/>
                <w:lang w:val="ro-MD"/>
              </w:rPr>
            </w:pPr>
            <w:r w:rsidRPr="00042129">
              <w:rPr>
                <w:bCs/>
                <w:iCs/>
                <w:lang w:val="ro-MD"/>
              </w:rPr>
              <w:t>41.4 legislația și actele administrative în domeniul sănătății animale și publice și condițiile de igienă care reglementează introducerea pe piață a vânatului sălbatic.</w:t>
            </w:r>
          </w:p>
          <w:p w:rsidR="00042129" w:rsidRPr="00042129" w:rsidRDefault="00042129" w:rsidP="00042129">
            <w:pPr>
              <w:ind w:firstLine="0"/>
              <w:rPr>
                <w:bCs/>
                <w:iCs/>
                <w:lang w:val="ro-MD"/>
              </w:rPr>
            </w:pPr>
          </w:p>
          <w:p w:rsidR="00042129" w:rsidRPr="00042129" w:rsidRDefault="00042129" w:rsidP="00042129">
            <w:pPr>
              <w:ind w:firstLine="0"/>
              <w:rPr>
                <w:bCs/>
                <w:iCs/>
                <w:lang w:val="ro-MD"/>
              </w:rPr>
            </w:pPr>
            <w:r w:rsidRPr="00042129">
              <w:rPr>
                <w:b/>
                <w:bCs/>
                <w:iCs/>
                <w:lang w:val="ro-MD"/>
              </w:rPr>
              <w:t>42.</w:t>
            </w:r>
            <w:r w:rsidRPr="00042129">
              <w:rPr>
                <w:bCs/>
                <w:iCs/>
                <w:lang w:val="ro-MD"/>
              </w:rPr>
              <w:t> Este necesar ca autoritatea competentă să încurajeze organizațiile de vânători să asigure aceste formări.</w:t>
            </w:r>
          </w:p>
          <w:p w:rsidR="00AE69BE" w:rsidRPr="008369EB"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2070BC" w:rsidTr="00AE69BE">
        <w:tblPrEx>
          <w:jc w:val="left"/>
        </w:tblPrEx>
        <w:trPr>
          <w:trHeight w:val="1995"/>
        </w:trPr>
        <w:tc>
          <w:tcPr>
            <w:tcW w:w="5382" w:type="dxa"/>
          </w:tcPr>
          <w:p w:rsidR="00AE69BE" w:rsidRPr="002821B1" w:rsidRDefault="00AE69BE" w:rsidP="002821B1">
            <w:pPr>
              <w:ind w:firstLine="0"/>
              <w:rPr>
                <w:bCs/>
                <w:i/>
                <w:iCs/>
              </w:rPr>
            </w:pPr>
            <w:r w:rsidRPr="002821B1">
              <w:rPr>
                <w:rFonts w:hint="eastAsia"/>
                <w:bCs/>
                <w:i/>
                <w:iCs/>
              </w:rPr>
              <w:lastRenderedPageBreak/>
              <w:t>CAPITOLUL II:   </w:t>
            </w:r>
            <w:r w:rsidRPr="002821B1">
              <w:rPr>
                <w:rFonts w:hint="eastAsia"/>
                <w:b/>
                <w:bCs/>
                <w:i/>
                <w:iCs/>
              </w:rPr>
              <w:t>MANIPULAREA VÂNATULUI SĂLBATIC MARE</w:t>
            </w:r>
          </w:p>
          <w:p w:rsidR="00AE69BE" w:rsidRPr="002821B1" w:rsidRDefault="00AE69BE" w:rsidP="002821B1">
            <w:pPr>
              <w:ind w:firstLine="0"/>
              <w:rPr>
                <w:bCs/>
                <w:iCs/>
              </w:rPr>
            </w:pPr>
            <w:r w:rsidRPr="002821B1">
              <w:rPr>
                <w:rFonts w:hint="eastAsia"/>
                <w:bCs/>
                <w:iCs/>
              </w:rPr>
              <w:t>1. Este necesar ca după uciderea vânatului sălbatic mare, stomacurile și intestinele să fie îndepărtate cât mai repede posibil și, în cazul în care este necesar, să fie sângerate.</w:t>
            </w:r>
          </w:p>
          <w:p w:rsidR="00AE69BE" w:rsidRPr="002821B1" w:rsidRDefault="00AE69BE" w:rsidP="002821B1">
            <w:pPr>
              <w:ind w:firstLine="0"/>
              <w:rPr>
                <w:bCs/>
                <w:iCs/>
              </w:rPr>
            </w:pPr>
            <w:r w:rsidRPr="002821B1">
              <w:rPr>
                <w:rFonts w:hint="eastAsia"/>
                <w:bCs/>
                <w:iCs/>
              </w:rPr>
              <w:t>2. Persoana formată trebuie să efectueze o examinare a corpului și viscerelor, îndepărtate eventual, pentru a identifica orice caracteristică care să indice un risc privind sănătatea animală prezentat de carne. Este necesar ca această examinare să aibă loc de îndată ce este posibil după ucidere.</w:t>
            </w:r>
          </w:p>
          <w:p w:rsidR="00AE69BE" w:rsidRPr="002821B1" w:rsidRDefault="00AE69BE" w:rsidP="002821B1">
            <w:pPr>
              <w:ind w:firstLine="0"/>
              <w:rPr>
                <w:bCs/>
                <w:iCs/>
              </w:rPr>
            </w:pPr>
            <w:r w:rsidRPr="002821B1">
              <w:rPr>
                <w:rFonts w:hint="eastAsia"/>
                <w:bCs/>
                <w:iCs/>
              </w:rPr>
              <w:t>3. Carnea vânatului sălbatic mare este introdusă pe piață numai în cazul în care corpul este transportat până la o unitate de prelucrare a vânatului de îndată ce este posibil după examinarea prevăzută la punctul 2. Așa cum precizează punctul 4, este necesar ca viscerele să însoțească animalul. Este necesar ca acestea să poată fi identificate ca aparținând unui animal dat.</w:t>
            </w:r>
          </w:p>
          <w:p w:rsidR="00AE69BE" w:rsidRPr="002821B1" w:rsidRDefault="00E92DEB" w:rsidP="002821B1">
            <w:pPr>
              <w:ind w:firstLine="0"/>
              <w:rPr>
                <w:b/>
                <w:bCs/>
                <w:iCs/>
              </w:rPr>
            </w:pPr>
            <w:hyperlink r:id="rId145" w:tooltip="32011R0150: REPLACED" w:history="1">
              <w:r w:rsidR="00AE69BE" w:rsidRPr="002821B1">
                <w:rPr>
                  <w:rStyle w:val="Hyperlink"/>
                  <w:rFonts w:hint="eastAsia"/>
                  <w:b/>
                  <w:bCs/>
                  <w:iCs/>
                </w:rPr>
                <w:t>▼M10</w:t>
              </w:r>
            </w:hyperlink>
          </w:p>
          <w:p w:rsidR="00AE69BE" w:rsidRPr="002821B1" w:rsidRDefault="00AE69BE" w:rsidP="002821B1">
            <w:pPr>
              <w:ind w:firstLine="0"/>
              <w:rPr>
                <w:bCs/>
                <w:iCs/>
              </w:rPr>
            </w:pPr>
            <w:r w:rsidRPr="002821B1">
              <w:rPr>
                <w:rFonts w:hint="eastAsia"/>
                <w:bCs/>
                <w:iCs/>
              </w:rPr>
              <w:t>4.(a) În cazul în care, cu ocazia examinării prevăzute la punctul 2, nu este identificată nicio caracteristică anormală, în cazul în care nu a fost observat niciun comportament anormal înainte de ucidere și nu există suspiciunea niciunei contaminări a mediului înconjurător, persoana competentă trebuie să anexeze la corpul animalului o declarație numerotată care atestă această situație. De asemenea, declarația trebuie să indice data, ora și locul uciderii.</w:t>
            </w:r>
          </w:p>
          <w:p w:rsidR="00AE69BE" w:rsidRPr="002821B1" w:rsidRDefault="00AE69BE" w:rsidP="002821B1">
            <w:pPr>
              <w:ind w:firstLine="0"/>
              <w:rPr>
                <w:bCs/>
                <w:iCs/>
              </w:rPr>
            </w:pPr>
            <w:r w:rsidRPr="002821B1">
              <w:rPr>
                <w:rFonts w:hint="eastAsia"/>
                <w:bCs/>
                <w:iCs/>
              </w:rPr>
              <w:t>Nu este necesar ca declarația să fie anexată la corpul animalului și poate face referire la mai multe corpuri de animale, cu condiția ca fiecare corp de animal să fie identificat în mod adecvat, iar declarația să conțină numărul de identificare al fiecărui corp de animal la care face referire, cu menționarea datei, orei și locului sacrificării. Toate corpurile de animale care sunt menționate într-o singură declarație trebuie trimise la o singură unitate de prelucrare a vânatului.</w:t>
            </w:r>
          </w:p>
          <w:p w:rsidR="00AE69BE" w:rsidRPr="002821B1" w:rsidRDefault="00AE69BE" w:rsidP="002821B1">
            <w:pPr>
              <w:ind w:firstLine="0"/>
              <w:rPr>
                <w:bCs/>
                <w:iCs/>
              </w:rPr>
            </w:pPr>
            <w:r w:rsidRPr="002821B1">
              <w:rPr>
                <w:rFonts w:hint="eastAsia"/>
                <w:bCs/>
                <w:iCs/>
              </w:rPr>
              <w:t>Capul și viscerele nu trebuie să însoțească corpul animalului la unitatea de prelucrare a vânatului, cu excepția speciilor susceptibile de trichinoză (porcine, solipede și altele), al căror cap (cu excepția colților) și diafragma trebuie să însoțească corpul animalului.</w:t>
            </w:r>
          </w:p>
          <w:p w:rsidR="00AE69BE" w:rsidRPr="002821B1" w:rsidRDefault="00AE69BE" w:rsidP="002821B1">
            <w:pPr>
              <w:ind w:firstLine="0"/>
              <w:rPr>
                <w:bCs/>
                <w:iCs/>
              </w:rPr>
            </w:pPr>
            <w:r w:rsidRPr="002821B1">
              <w:rPr>
                <w:rFonts w:hint="eastAsia"/>
                <w:bCs/>
                <w:iCs/>
              </w:rPr>
              <w:t>Cu toate acestea, autoritatea competentă poate aproba trimiterea capetelor și viscerelor susceptibile de infestare cu </w:t>
            </w:r>
            <w:r w:rsidRPr="002821B1">
              <w:rPr>
                <w:rFonts w:hint="eastAsia"/>
                <w:bCs/>
                <w:i/>
                <w:iCs/>
              </w:rPr>
              <w:t>Trichinella</w:t>
            </w:r>
            <w:r w:rsidRPr="002821B1">
              <w:rPr>
                <w:rFonts w:hint="eastAsia"/>
                <w:bCs/>
                <w:iCs/>
              </w:rPr>
              <w:t> la o fabrică tehnică pentru producția de trofee de vânătoare, care a fost autorizată în conformitate cu articolul 18 din Regulamentul (CE) nr. 1774/2002. Fabrica tehnică se va indica în declarație de către persoana competentă. O copie a respectivei declarații va fi trimisă fabricii tehnice. În cazul în care rezultatele analizelor de identificare a prezenței </w:t>
            </w:r>
            <w:r w:rsidRPr="002821B1">
              <w:rPr>
                <w:rFonts w:hint="eastAsia"/>
                <w:bCs/>
                <w:i/>
                <w:iCs/>
              </w:rPr>
              <w:t>Trichinella</w:t>
            </w:r>
            <w:r w:rsidRPr="002821B1">
              <w:rPr>
                <w:rFonts w:hint="eastAsia"/>
                <w:bCs/>
                <w:iCs/>
              </w:rPr>
              <w:t xml:space="preserve"> efectuate pe carcasă sunt </w:t>
            </w:r>
            <w:r w:rsidRPr="002821B1">
              <w:rPr>
                <w:rFonts w:hint="eastAsia"/>
                <w:bCs/>
                <w:iCs/>
              </w:rPr>
              <w:lastRenderedPageBreak/>
              <w:t>pozitive, autoritatea competentă verifică în mod oficial manipularea adecvată a capului la fabrica tehnică.</w:t>
            </w:r>
          </w:p>
          <w:p w:rsidR="00AE69BE" w:rsidRPr="002821B1" w:rsidRDefault="00AE69BE" w:rsidP="002821B1">
            <w:pPr>
              <w:ind w:firstLine="0"/>
              <w:rPr>
                <w:bCs/>
                <w:iCs/>
              </w:rPr>
            </w:pPr>
            <w:r w:rsidRPr="002821B1">
              <w:rPr>
                <w:rFonts w:hint="eastAsia"/>
                <w:bCs/>
                <w:iCs/>
              </w:rPr>
              <w:t>Cu toate acestea, este necesar ca vânătorii să respecte orice cerință suplimentară impusă de statul membru în care are loc vânătoarea, în special pentru a permite monitorizarea anumitor reziduuri și substanțe în conformitate cu Directiva 96/23/CE.</w:t>
            </w:r>
          </w:p>
          <w:p w:rsidR="00AE69BE" w:rsidRPr="002821B1" w:rsidRDefault="00E92DEB" w:rsidP="002821B1">
            <w:pPr>
              <w:ind w:firstLine="0"/>
              <w:rPr>
                <w:b/>
                <w:bCs/>
                <w:iCs/>
              </w:rPr>
            </w:pPr>
            <w:hyperlink r:id="rId146" w:tooltip="32004R0853" w:history="1">
              <w:r w:rsidR="00AE69BE" w:rsidRPr="002821B1">
                <w:rPr>
                  <w:rStyle w:val="Hyperlink"/>
                  <w:rFonts w:hint="eastAsia"/>
                  <w:b/>
                  <w:bCs/>
                  <w:iCs/>
                </w:rPr>
                <w:t>▼B</w:t>
              </w:r>
            </w:hyperlink>
          </w:p>
          <w:p w:rsidR="00AE69BE" w:rsidRPr="002821B1" w:rsidRDefault="00AE69BE" w:rsidP="002821B1">
            <w:pPr>
              <w:ind w:firstLine="0"/>
              <w:rPr>
                <w:bCs/>
                <w:iCs/>
              </w:rPr>
            </w:pPr>
            <w:r w:rsidRPr="002821B1">
              <w:rPr>
                <w:rFonts w:hint="eastAsia"/>
                <w:bCs/>
                <w:iCs/>
              </w:rPr>
              <w:t>(b) în alte circumstanțe, capul (cu excepția colților și coarnelor) și toate viscerele, cu excepția stomacului și intestinelor, trebuie să însoțească corpul animalului. Persoana formată care a efectuat examinarea trebuie să informeze autoritatea competentă cu privire la caracteristicile anormale, comportamentul anormal sau suspiciunea de contaminare a mediului înconjurător care au împiedicat-o să întocmească o declarație în conformitate cu litera (a);</w:t>
            </w:r>
          </w:p>
          <w:p w:rsidR="00AE69BE" w:rsidRPr="002821B1" w:rsidRDefault="00E92DEB" w:rsidP="002821B1">
            <w:pPr>
              <w:ind w:firstLine="0"/>
              <w:rPr>
                <w:b/>
                <w:bCs/>
                <w:iCs/>
              </w:rPr>
            </w:pPr>
            <w:hyperlink r:id="rId147" w:tooltip="32021R1374: REPLACED" w:history="1">
              <w:r w:rsidR="00AE69BE" w:rsidRPr="002821B1">
                <w:rPr>
                  <w:rStyle w:val="Hyperlink"/>
                  <w:rFonts w:hint="eastAsia"/>
                  <w:b/>
                  <w:bCs/>
                  <w:iCs/>
                </w:rPr>
                <w:t>▼M23</w:t>
              </w:r>
            </w:hyperlink>
          </w:p>
          <w:p w:rsidR="00AE69BE" w:rsidRPr="002821B1" w:rsidRDefault="00AE69BE" w:rsidP="002821B1">
            <w:pPr>
              <w:ind w:firstLine="0"/>
              <w:rPr>
                <w:bCs/>
                <w:iCs/>
              </w:rPr>
            </w:pPr>
            <w:r w:rsidRPr="002821B1">
              <w:rPr>
                <w:rFonts w:hint="eastAsia"/>
                <w:bCs/>
                <w:iCs/>
              </w:rPr>
              <w:t>(c) în cazul în care nu este disponibilă nici o persoană calificată pentru efectuarea examinării prevăzute la punctul 2 într-un caz special, capul, cu excepția colților și coarnelor, și toate viscerele, cu excepția stomacului și a intestinelor, trebuie să însoțească corpul animalului care trebuie transportat la o unitate de prelucrare a vânatului cât mai curând posibil după ucidere.</w:t>
            </w:r>
          </w:p>
          <w:p w:rsidR="00AE69BE" w:rsidRPr="002821B1" w:rsidRDefault="00E92DEB" w:rsidP="002821B1">
            <w:pPr>
              <w:ind w:firstLine="0"/>
              <w:rPr>
                <w:b/>
                <w:bCs/>
                <w:iCs/>
              </w:rPr>
            </w:pPr>
            <w:hyperlink r:id="rId148" w:tooltip="32004R0853" w:history="1">
              <w:r w:rsidR="00AE69BE" w:rsidRPr="002821B1">
                <w:rPr>
                  <w:rStyle w:val="Hyperlink"/>
                  <w:rFonts w:hint="eastAsia"/>
                  <w:b/>
                  <w:bCs/>
                  <w:iCs/>
                </w:rPr>
                <w:t>▼B</w:t>
              </w:r>
            </w:hyperlink>
          </w:p>
          <w:p w:rsidR="00AE69BE" w:rsidRPr="002821B1" w:rsidRDefault="00AE69BE" w:rsidP="002821B1">
            <w:pPr>
              <w:ind w:firstLine="0"/>
              <w:rPr>
                <w:bCs/>
                <w:iCs/>
              </w:rPr>
            </w:pPr>
            <w:r w:rsidRPr="002821B1">
              <w:rPr>
                <w:rFonts w:hint="eastAsia"/>
                <w:bCs/>
                <w:iCs/>
              </w:rPr>
              <w:t>5. Refrigerarea trebuie să înceapă într-un interval de timp rezonabil după uciderea animalului și carnea să aibă în întregime o temperatură care să nu fie mai mare de 7 °C. În cazul în care condițiile de climă o permit, nu este necesară o refrigerare activă.</w:t>
            </w:r>
          </w:p>
          <w:p w:rsidR="00AE69BE" w:rsidRPr="002821B1" w:rsidRDefault="00AE69BE" w:rsidP="002821B1">
            <w:pPr>
              <w:ind w:firstLine="0"/>
              <w:rPr>
                <w:bCs/>
                <w:iCs/>
              </w:rPr>
            </w:pPr>
            <w:r w:rsidRPr="002821B1">
              <w:rPr>
                <w:rFonts w:hint="eastAsia"/>
                <w:bCs/>
                <w:iCs/>
              </w:rPr>
              <w:t>6. Este interzisă orice îngrămădire a animalelor în timpul transportului spre unitatea de prelucrare.</w:t>
            </w:r>
          </w:p>
          <w:p w:rsidR="00AE69BE" w:rsidRPr="002821B1" w:rsidRDefault="00AE69BE" w:rsidP="002821B1">
            <w:pPr>
              <w:ind w:firstLine="0"/>
              <w:rPr>
                <w:bCs/>
                <w:iCs/>
              </w:rPr>
            </w:pPr>
            <w:r w:rsidRPr="002821B1">
              <w:rPr>
                <w:rFonts w:hint="eastAsia"/>
                <w:bCs/>
                <w:iCs/>
              </w:rPr>
              <w:t>7. Este necesar ca vânatul sălbatic mare livrat unei unități de prelucrare a vânatului să fie prezentat autorității competente pentru inspecția veterinară.</w:t>
            </w:r>
          </w:p>
          <w:p w:rsidR="00AE69BE" w:rsidRPr="002821B1" w:rsidRDefault="00E92DEB" w:rsidP="002821B1">
            <w:pPr>
              <w:ind w:firstLine="0"/>
              <w:rPr>
                <w:b/>
                <w:bCs/>
                <w:iCs/>
              </w:rPr>
            </w:pPr>
            <w:hyperlink r:id="rId149" w:tooltip="32014R0633: REPLACED" w:history="1">
              <w:r w:rsidR="00AE69BE" w:rsidRPr="002821B1">
                <w:rPr>
                  <w:rStyle w:val="Hyperlink"/>
                  <w:rFonts w:hint="eastAsia"/>
                  <w:b/>
                  <w:bCs/>
                  <w:iCs/>
                </w:rPr>
                <w:t>▼M16</w:t>
              </w:r>
            </w:hyperlink>
          </w:p>
          <w:p w:rsidR="00AE69BE" w:rsidRPr="002821B1" w:rsidRDefault="00AE69BE" w:rsidP="002821B1">
            <w:pPr>
              <w:ind w:firstLine="0"/>
              <w:rPr>
                <w:bCs/>
                <w:iCs/>
              </w:rPr>
            </w:pPr>
            <w:r w:rsidRPr="002821B1">
              <w:rPr>
                <w:rFonts w:hint="eastAsia"/>
                <w:bCs/>
                <w:iCs/>
              </w:rPr>
              <w:t>8. În plus, vânatul sălbatic mare nejupuit:</w:t>
            </w:r>
          </w:p>
          <w:p w:rsidR="00AE69BE" w:rsidRPr="002821B1" w:rsidRDefault="00AE69BE" w:rsidP="002821B1">
            <w:pPr>
              <w:ind w:firstLine="0"/>
              <w:rPr>
                <w:bCs/>
                <w:iCs/>
              </w:rPr>
            </w:pPr>
            <w:r w:rsidRPr="002821B1">
              <w:rPr>
                <w:rFonts w:hint="eastAsia"/>
                <w:bCs/>
                <w:iCs/>
              </w:rPr>
              <w:t>(a) poate fi jupuit și introdus pe piață numai dacă:</w:t>
            </w:r>
          </w:p>
          <w:p w:rsidR="00AE69BE" w:rsidRPr="002821B1" w:rsidRDefault="00AE69BE" w:rsidP="002821B1">
            <w:pPr>
              <w:ind w:firstLine="0"/>
              <w:rPr>
                <w:bCs/>
                <w:iCs/>
              </w:rPr>
            </w:pPr>
            <w:r w:rsidRPr="002821B1">
              <w:rPr>
                <w:rFonts w:hint="eastAsia"/>
                <w:bCs/>
                <w:iCs/>
              </w:rPr>
              <w:t>(i) înainte de jupuire, este depozitat și manipulat separat de alte produse alimentare și nu este congelat;</w:t>
            </w:r>
          </w:p>
          <w:p w:rsidR="00AE69BE" w:rsidRPr="002821B1" w:rsidRDefault="00AE69BE" w:rsidP="002821B1">
            <w:pPr>
              <w:ind w:firstLine="0"/>
              <w:rPr>
                <w:bCs/>
                <w:iCs/>
              </w:rPr>
            </w:pPr>
            <w:r w:rsidRPr="002821B1">
              <w:rPr>
                <w:rFonts w:hint="eastAsia"/>
                <w:bCs/>
                <w:iCs/>
              </w:rPr>
              <w:t>(ii) după jupuire, este supus unei inspecții finale într-o unitate de prelucrare a vânatului în conformitate cu Regulamentul (CE) nr. 854/2004;</w:t>
            </w:r>
          </w:p>
          <w:p w:rsidR="00AE69BE" w:rsidRPr="002821B1" w:rsidRDefault="00AE69BE" w:rsidP="002821B1">
            <w:pPr>
              <w:ind w:firstLine="0"/>
              <w:rPr>
                <w:bCs/>
                <w:iCs/>
              </w:rPr>
            </w:pPr>
            <w:r w:rsidRPr="002821B1">
              <w:rPr>
                <w:rFonts w:hint="eastAsia"/>
                <w:bCs/>
                <w:iCs/>
              </w:rPr>
              <w:t>(b) </w:t>
            </w:r>
            <w:hyperlink r:id="rId150" w:tooltip="32021R1374: REPLACED" w:history="1">
              <w:r w:rsidRPr="002821B1">
                <w:rPr>
                  <w:rStyle w:val="Hyperlink"/>
                  <w:rFonts w:hint="eastAsia"/>
                  <w:b/>
                  <w:bCs/>
                  <w:iCs/>
                </w:rPr>
                <w:t>▼M23</w:t>
              </w:r>
            </w:hyperlink>
          </w:p>
          <w:p w:rsidR="00AE69BE" w:rsidRPr="002821B1" w:rsidRDefault="00AE69BE" w:rsidP="002821B1">
            <w:pPr>
              <w:ind w:firstLine="0"/>
              <w:rPr>
                <w:bCs/>
                <w:iCs/>
              </w:rPr>
            </w:pPr>
            <w:r w:rsidRPr="002821B1">
              <w:rPr>
                <w:rFonts w:hint="eastAsia"/>
                <w:bCs/>
                <w:iCs/>
              </w:rPr>
              <w:t xml:space="preserve">poate fi trimis la o unitate de prelucrare a vânatului din alt stat membru numai în cazul în care, în cursul transportului la respectiva unitate de prelucrare a vânatului, este însoțit de certificatul oficial prevăzut în capitolul 2 din anexa II la </w:t>
            </w:r>
            <w:r w:rsidRPr="002821B1">
              <w:rPr>
                <w:rFonts w:hint="eastAsia"/>
                <w:bCs/>
                <w:iCs/>
              </w:rPr>
              <w:lastRenderedPageBreak/>
              <w:t>Regulamentul de punere în aplicare (UE) 2020/2235, care este eliberat și semnat de către un medic veterinar oficial și prin care se atestă faptul că au fost respectate cerințele stabilite la punctul 4 din prezentul capitol în ceea ce privește disponibilitatea unei declarații, dacă este cazul, și a părților relevante ale corpului animalului.</w:t>
            </w:r>
          </w:p>
          <w:p w:rsidR="00AE69BE" w:rsidRPr="002821B1" w:rsidRDefault="00E92DEB" w:rsidP="002821B1">
            <w:pPr>
              <w:ind w:firstLine="0"/>
              <w:rPr>
                <w:b/>
                <w:bCs/>
                <w:iCs/>
              </w:rPr>
            </w:pPr>
            <w:hyperlink r:id="rId151" w:tooltip="32014R0633: REPLACED" w:history="1">
              <w:r w:rsidR="00AE69BE" w:rsidRPr="002821B1">
                <w:rPr>
                  <w:rStyle w:val="Hyperlink"/>
                  <w:rFonts w:hint="eastAsia"/>
                  <w:b/>
                  <w:bCs/>
                  <w:iCs/>
                </w:rPr>
                <w:t>▼M16</w:t>
              </w:r>
            </w:hyperlink>
          </w:p>
          <w:p w:rsidR="00AE69BE" w:rsidRPr="002821B1" w:rsidRDefault="00AE69BE" w:rsidP="002821B1">
            <w:pPr>
              <w:ind w:firstLine="0"/>
              <w:rPr>
                <w:bCs/>
                <w:iCs/>
              </w:rPr>
            </w:pPr>
            <w:r w:rsidRPr="002821B1">
              <w:rPr>
                <w:rFonts w:hint="eastAsia"/>
                <w:bCs/>
                <w:iCs/>
              </w:rPr>
              <w:t>În cazul în care unitatea de prelucrare a vânatului aflată în apropierea zonei de vânătoare este situată în alt stat membru, certificatul care însoțește transportul către această unitate de prelucrare a vânatului poate fi înlocuit de declarația persoanei formate menționate la punctul 2, astfel încât să se respecte articolul 3 alineatul (1) din Directiva 89/662/CEE, având în vedere starea de sănătate a animalelor din statul membru de origine.</w:t>
            </w:r>
          </w:p>
          <w:p w:rsidR="00AE69BE" w:rsidRPr="002821B1" w:rsidRDefault="00E92DEB" w:rsidP="002821B1">
            <w:pPr>
              <w:ind w:firstLine="0"/>
              <w:rPr>
                <w:b/>
                <w:bCs/>
                <w:iCs/>
              </w:rPr>
            </w:pPr>
            <w:hyperlink r:id="rId152" w:tooltip="32004R0853" w:history="1">
              <w:r w:rsidR="00AE69BE" w:rsidRPr="002821B1">
                <w:rPr>
                  <w:rStyle w:val="Hyperlink"/>
                  <w:rFonts w:hint="eastAsia"/>
                  <w:b/>
                  <w:bCs/>
                  <w:iCs/>
                </w:rPr>
                <w:t>▼B</w:t>
              </w:r>
            </w:hyperlink>
          </w:p>
          <w:p w:rsidR="00AE69BE" w:rsidRPr="002821B1" w:rsidRDefault="00AE69BE" w:rsidP="002821B1">
            <w:pPr>
              <w:ind w:firstLine="0"/>
              <w:rPr>
                <w:bCs/>
                <w:iCs/>
              </w:rPr>
            </w:pPr>
            <w:r w:rsidRPr="002821B1">
              <w:rPr>
                <w:rFonts w:hint="eastAsia"/>
                <w:bCs/>
                <w:iCs/>
              </w:rPr>
              <w:t>9. Normele prevăzute de secțiunea I capitolul V se aplică tranșării și dezosării vânatului sălbatic mare.</w:t>
            </w:r>
          </w:p>
          <w:p w:rsidR="00AE69BE" w:rsidRPr="002821B1" w:rsidRDefault="00E92DEB" w:rsidP="002821B1">
            <w:pPr>
              <w:ind w:firstLine="0"/>
              <w:rPr>
                <w:b/>
                <w:bCs/>
                <w:iCs/>
              </w:rPr>
            </w:pPr>
            <w:hyperlink r:id="rId153" w:tooltip="32021R1374: INSERTED" w:history="1">
              <w:r w:rsidR="00AE69BE" w:rsidRPr="002821B1">
                <w:rPr>
                  <w:rStyle w:val="Hyperlink"/>
                  <w:rFonts w:hint="eastAsia"/>
                  <w:b/>
                  <w:bCs/>
                  <w:iCs/>
                </w:rPr>
                <w:t>▼M23</w:t>
              </w:r>
            </w:hyperlink>
          </w:p>
          <w:p w:rsidR="00AE69BE" w:rsidRPr="002821B1" w:rsidRDefault="00AE69BE" w:rsidP="002821B1">
            <w:pPr>
              <w:ind w:firstLine="0"/>
              <w:rPr>
                <w:bCs/>
                <w:iCs/>
              </w:rPr>
            </w:pPr>
            <w:r w:rsidRPr="002821B1">
              <w:rPr>
                <w:rFonts w:hint="eastAsia"/>
                <w:bCs/>
                <w:iCs/>
              </w:rPr>
              <w:t>10. Corpul și viscerele vânatului sălbatic mare pot fi transportate și depozitate într-un centru de colectare înainte de a fi trimise la o unitate de prelucrare a vânatului, cu condiția ca:</w:t>
            </w:r>
          </w:p>
          <w:p w:rsidR="00AE69BE" w:rsidRPr="002821B1" w:rsidRDefault="00AE69BE" w:rsidP="002821B1">
            <w:pPr>
              <w:ind w:firstLine="0"/>
              <w:rPr>
                <w:bCs/>
                <w:iCs/>
              </w:rPr>
            </w:pPr>
            <w:r w:rsidRPr="002821B1">
              <w:rPr>
                <w:rFonts w:hint="eastAsia"/>
                <w:bCs/>
                <w:iCs/>
              </w:rPr>
              <w:t>(a) centrul de colectare să fie:</w:t>
            </w:r>
          </w:p>
          <w:p w:rsidR="00AE69BE" w:rsidRPr="002821B1" w:rsidRDefault="00AE69BE" w:rsidP="002821B1">
            <w:pPr>
              <w:ind w:firstLine="0"/>
              <w:rPr>
                <w:bCs/>
                <w:iCs/>
              </w:rPr>
            </w:pPr>
            <w:r w:rsidRPr="002821B1">
              <w:rPr>
                <w:rFonts w:hint="eastAsia"/>
                <w:bCs/>
                <w:iCs/>
              </w:rPr>
              <w:t>1. înregistrat la autoritatea competentă ca operator din sectorul alimentar care desfășoară activități de producție primară, astfel cum sunt menționate la articolul 4 alineatul (2) litera (a), numai când primește corpuri în calitate de prim centru de colectare sau</w:t>
            </w:r>
          </w:p>
          <w:p w:rsidR="00AE69BE" w:rsidRPr="002821B1" w:rsidRDefault="00AE69BE" w:rsidP="002821B1">
            <w:pPr>
              <w:ind w:firstLine="0"/>
              <w:rPr>
                <w:bCs/>
                <w:iCs/>
              </w:rPr>
            </w:pPr>
            <w:r w:rsidRPr="002821B1">
              <w:rPr>
                <w:rFonts w:hint="eastAsia"/>
                <w:bCs/>
                <w:iCs/>
              </w:rPr>
              <w:t>2. aprobat de autoritatea competentă ca operator din sectorul alimentar în conformitate cu articolul 4 alineatul (2), când primește corpuri de la alte centre de colectare;</w:t>
            </w:r>
          </w:p>
          <w:p w:rsidR="00AE69BE" w:rsidRPr="002821B1" w:rsidRDefault="00AE69BE" w:rsidP="002821B1">
            <w:pPr>
              <w:ind w:firstLine="0"/>
              <w:rPr>
                <w:bCs/>
                <w:iCs/>
              </w:rPr>
            </w:pPr>
            <w:r w:rsidRPr="002821B1">
              <w:rPr>
                <w:rFonts w:hint="eastAsia"/>
                <w:bCs/>
                <w:iCs/>
              </w:rPr>
              <w:t>(b) dacă sunt eviscerate, animalele să nu fie îngrămădite în timpul transportului spre centrul de colectare și al depozitării în acesta;</w:t>
            </w:r>
          </w:p>
          <w:p w:rsidR="00AE69BE" w:rsidRPr="002821B1" w:rsidRDefault="00AE69BE" w:rsidP="002821B1">
            <w:pPr>
              <w:ind w:firstLine="0"/>
              <w:rPr>
                <w:bCs/>
                <w:iCs/>
              </w:rPr>
            </w:pPr>
            <w:r w:rsidRPr="002821B1">
              <w:rPr>
                <w:rFonts w:hint="eastAsia"/>
                <w:bCs/>
                <w:iCs/>
              </w:rPr>
              <w:t>(c) animalele ucise să fie transportate la centrul de colectare în condiții de igienă și fără întârzieri;</w:t>
            </w:r>
          </w:p>
          <w:p w:rsidR="00AE69BE" w:rsidRPr="002821B1" w:rsidRDefault="00AE69BE" w:rsidP="002821B1">
            <w:pPr>
              <w:ind w:firstLine="0"/>
              <w:rPr>
                <w:bCs/>
                <w:iCs/>
              </w:rPr>
            </w:pPr>
            <w:r w:rsidRPr="002821B1">
              <w:rPr>
                <w:rFonts w:hint="eastAsia"/>
                <w:bCs/>
                <w:iCs/>
              </w:rPr>
              <w:t>(d) să se respecte condițiile de temperatură prevăzute la punctul 5;</w:t>
            </w:r>
          </w:p>
          <w:p w:rsidR="00AE69BE" w:rsidRPr="002821B1" w:rsidRDefault="00AE69BE" w:rsidP="002821B1">
            <w:pPr>
              <w:ind w:firstLine="0"/>
              <w:rPr>
                <w:bCs/>
                <w:iCs/>
              </w:rPr>
            </w:pPr>
            <w:r w:rsidRPr="002821B1">
              <w:rPr>
                <w:rFonts w:hint="eastAsia"/>
                <w:bCs/>
                <w:iCs/>
              </w:rPr>
              <w:t>(e) durata de depozitare să fie cea mai scurtă posibil;</w:t>
            </w:r>
          </w:p>
          <w:p w:rsidR="00AE69BE" w:rsidRPr="002821B1" w:rsidRDefault="00AE69BE" w:rsidP="002821B1">
            <w:pPr>
              <w:ind w:firstLine="0"/>
              <w:rPr>
                <w:bCs/>
                <w:iCs/>
              </w:rPr>
            </w:pPr>
            <w:r w:rsidRPr="002821B1">
              <w:rPr>
                <w:rFonts w:hint="eastAsia"/>
                <w:bCs/>
                <w:iCs/>
              </w:rPr>
              <w:t>(f) corpurile și viscerele vânatului sălbatic mare să nu fie manipulate în niciun alt mod; cu toate acestea, examinarea de către o persoană calificată și îndepărtarea viscerelor pot avea loc în condițiile prevăzute la punctele 2, 3 și 4.</w:t>
            </w:r>
          </w:p>
          <w:p w:rsidR="00AE69BE" w:rsidRPr="002821B1" w:rsidRDefault="00E92DEB" w:rsidP="002821B1">
            <w:pPr>
              <w:ind w:firstLine="0"/>
              <w:rPr>
                <w:b/>
                <w:bCs/>
                <w:iCs/>
              </w:rPr>
            </w:pPr>
            <w:hyperlink r:id="rId154" w:tooltip="32004R0853" w:history="1">
              <w:r w:rsidR="00AE69BE" w:rsidRPr="002821B1">
                <w:rPr>
                  <w:rStyle w:val="Hyperlink"/>
                  <w:rFonts w:hint="eastAsia"/>
                  <w:b/>
                  <w:bCs/>
                  <w:iCs/>
                </w:rPr>
                <w:t>▼B</w:t>
              </w:r>
            </w:hyperlink>
          </w:p>
          <w:p w:rsidR="00AE69BE" w:rsidRPr="002821B1" w:rsidRDefault="00AE69BE" w:rsidP="00345BD7">
            <w:pPr>
              <w:ind w:firstLine="0"/>
              <w:rPr>
                <w:bCs/>
                <w:iCs/>
              </w:rPr>
            </w:pPr>
          </w:p>
          <w:p w:rsidR="00AE69BE" w:rsidRPr="002821B1" w:rsidRDefault="00AE69BE" w:rsidP="002821B1"/>
        </w:tc>
        <w:tc>
          <w:tcPr>
            <w:tcW w:w="5386" w:type="dxa"/>
          </w:tcPr>
          <w:p w:rsidR="0093391E" w:rsidRPr="0093391E" w:rsidRDefault="0093391E" w:rsidP="0093391E">
            <w:pPr>
              <w:ind w:firstLine="0"/>
              <w:rPr>
                <w:b/>
                <w:bCs/>
                <w:iCs/>
                <w:lang w:val="ro-MD"/>
              </w:rPr>
            </w:pPr>
            <w:r w:rsidRPr="0093391E">
              <w:rPr>
                <w:b/>
                <w:bCs/>
                <w:iCs/>
                <w:lang w:val="ro-MD"/>
              </w:rPr>
              <w:lastRenderedPageBreak/>
              <w:t>Secțiunea a 2-a</w:t>
            </w:r>
          </w:p>
          <w:p w:rsidR="0093391E" w:rsidRPr="0093391E" w:rsidRDefault="0093391E" w:rsidP="0093391E">
            <w:pPr>
              <w:ind w:firstLine="0"/>
              <w:rPr>
                <w:b/>
                <w:bCs/>
                <w:iCs/>
                <w:lang w:val="ro-MD"/>
              </w:rPr>
            </w:pPr>
            <w:r w:rsidRPr="0093391E">
              <w:rPr>
                <w:b/>
                <w:bCs/>
                <w:iCs/>
                <w:lang w:val="ro-MD"/>
              </w:rPr>
              <w:t> MANIPULAREA VÂNATULUI SĂLBATIC MARE</w:t>
            </w:r>
          </w:p>
          <w:p w:rsidR="0093391E" w:rsidRPr="0093391E" w:rsidRDefault="0093391E" w:rsidP="0093391E">
            <w:pPr>
              <w:ind w:firstLine="0"/>
              <w:rPr>
                <w:bCs/>
                <w:iCs/>
                <w:lang w:val="ro-MD"/>
              </w:rPr>
            </w:pPr>
            <w:r w:rsidRPr="0093391E">
              <w:rPr>
                <w:b/>
                <w:bCs/>
                <w:iCs/>
                <w:lang w:val="ro-MD"/>
              </w:rPr>
              <w:t>43.</w:t>
            </w:r>
            <w:r w:rsidRPr="0093391E">
              <w:rPr>
                <w:bCs/>
                <w:iCs/>
                <w:lang w:val="ro-MD"/>
              </w:rPr>
              <w:t> Este necesar ca după uciderea vânatului sălbatic mare, stomacurile și intestinele să fie îndepărtate cât mai repede posibil și, în cazul în care este necesar, să fie sângerate.</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44.</w:t>
            </w:r>
            <w:r w:rsidRPr="0093391E">
              <w:rPr>
                <w:bCs/>
                <w:iCs/>
                <w:lang w:val="ro-MD"/>
              </w:rPr>
              <w:t> Persoana formată trebuie să efectueze o examinare a corpului și viscerelor, îndepărtate eventual, pentru a identifica orice caracteristică care să indice un risc privind sănătatea animală prezentat de carne. Este necesar ca această examinare să aibă loc de îndată ce este posibil după ucidere.</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45.</w:t>
            </w:r>
            <w:r w:rsidRPr="0093391E">
              <w:rPr>
                <w:bCs/>
                <w:iCs/>
                <w:lang w:val="ro-MD"/>
              </w:rPr>
              <w:t> Carnea vânatului sălbatic mare este introdusă pe piață numai în cazul în care corpul este transportat până la o unitate de prelucrare a vânatului de îndată ce este posibil după examinarea prevăzută la pct.44. Așa cum precizează pct.46, este necesar ca viscerele să însoțească animalul. Este necesar ca acestea să poată fi identificate ca aparținând unui animal dat.</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46.</w:t>
            </w:r>
            <w:r w:rsidRPr="0093391E">
              <w:rPr>
                <w:bCs/>
                <w:iCs/>
                <w:lang w:val="ro-MD"/>
              </w:rPr>
              <w:t> În cazul în care, cu ocazia examinării prevăzute la pct.44, nu este identificată nicio caracteristică anormală, în cazul în care nu a fost observat niciun comportament anormal înainte de ucidere și nu există suspiciunea niciunei contaminări a mediului înconjurător, persoana competentă trebuie să anexeze la corpul animalului o declarație numerotată care atestă această situație. De asemenea, declarația trebuie să indice data, ora și locul uciderii.</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47.</w:t>
            </w:r>
            <w:r w:rsidRPr="0093391E">
              <w:rPr>
                <w:bCs/>
                <w:iCs/>
                <w:lang w:val="ro-MD"/>
              </w:rPr>
              <w:t xml:space="preserve"> Nu este necesar ca declarația să fie anexată la corpul animalului și poate face referire la mai multe corpuri de animale, cu condiția ca fiecare corp de animal să fie identificat în mod adecvat, iar declarația să conțină numărul de identificare al fiecărui corp de animal la care face referire, cu menționarea datei, orei și locului sacrificării. Toate corpurile de animale care sunt menționate într-o singură declarație trebuie trimise la o singură unitate de prelucrare a vânatului.</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48.</w:t>
            </w:r>
            <w:r w:rsidRPr="0093391E">
              <w:rPr>
                <w:bCs/>
                <w:iCs/>
                <w:lang w:val="ro-MD"/>
              </w:rPr>
              <w:t xml:space="preserve"> Capul și viscerele nu trebuie să însoțească corpul animalului la unitatea de prelucrare a vânatului, cu excepția speciilor susceptibile de trichinoză (porcine, solipede și altele), al căror cap (cu excepția colților) și diafragma trebuie să însoțească corpul animalului.</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49.</w:t>
            </w:r>
            <w:r w:rsidRPr="0093391E">
              <w:rPr>
                <w:bCs/>
                <w:iCs/>
                <w:lang w:val="ro-MD"/>
              </w:rPr>
              <w:t xml:space="preserve"> Cu toate acestea, autoritatea competentă poate aproba trimiterea capetelor și viscerelor susceptibile de infestare cu </w:t>
            </w:r>
            <w:r w:rsidRPr="0093391E">
              <w:rPr>
                <w:bCs/>
                <w:i/>
                <w:iCs/>
                <w:lang w:val="ro-MD"/>
              </w:rPr>
              <w:t>Trichinella</w:t>
            </w:r>
            <w:r w:rsidRPr="0093391E">
              <w:rPr>
                <w:bCs/>
                <w:iCs/>
                <w:lang w:val="ro-MD"/>
              </w:rPr>
              <w:t xml:space="preserve"> la o întreprinderii de prelucrare pentru producția </w:t>
            </w:r>
            <w:r w:rsidRPr="0093391E">
              <w:rPr>
                <w:bCs/>
                <w:iCs/>
                <w:lang w:val="ro-MD"/>
              </w:rPr>
              <w:lastRenderedPageBreak/>
              <w:t>de trofee de vânătoare, care a fost autorizată în conformitate cu art.18 din Legea nr.221/2007 privind activitatea sanitară veterinară. Întreprindere de prelucrare se va indica în declarație de către persoana competentă. O copie a respectivei declarații va fi trimisă întreprinderii de prelucrare. În cazul în care rezultatele analizelor de identificare a prezenței </w:t>
            </w:r>
            <w:r w:rsidRPr="0093391E">
              <w:rPr>
                <w:bCs/>
                <w:i/>
                <w:iCs/>
                <w:lang w:val="ro-MD"/>
              </w:rPr>
              <w:t>Trichinella</w:t>
            </w:r>
            <w:r w:rsidRPr="0093391E">
              <w:rPr>
                <w:bCs/>
                <w:iCs/>
                <w:lang w:val="ro-MD"/>
              </w:rPr>
              <w:t> efectuate pe carcasă sunt pozitive, autoritatea competentă verifică în mod oficial manipularea adecvată a capului la întreprinderii de prelucrare.</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50.</w:t>
            </w:r>
            <w:r w:rsidRPr="0093391E">
              <w:rPr>
                <w:bCs/>
                <w:iCs/>
                <w:lang w:val="ro-MD"/>
              </w:rPr>
              <w:t xml:space="preserve"> Cu toate acestea, este necesar ca vânătorii să respecte orice cerință suplimentară impusă de statul membru în care are loc vânătoarea, în special pentru a permite monitorizarea anumitor reziduuri și substanțe. </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51.</w:t>
            </w:r>
            <w:r w:rsidRPr="0093391E">
              <w:rPr>
                <w:bCs/>
                <w:iCs/>
                <w:lang w:val="ro-MD"/>
              </w:rPr>
              <w:t> în alte circumstanțe, capul (cu excepția colților și coarnelor) și toate viscerele, cu excepția stomacului și intestinelor, trebuie să însoțească corpul animalului. Persoana formată care a efectuat examinarea trebuie să informeze autoritatea competentă cu privire la caracteristicile anormale, comportamentul anormal sau suspiciunea de contaminare a mediului înconjurător care au împiedicat-o să întocmească o declarație în conformitate cu pct.46;</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52.</w:t>
            </w:r>
            <w:r w:rsidRPr="0093391E">
              <w:rPr>
                <w:bCs/>
                <w:iCs/>
                <w:lang w:val="ro-MD"/>
              </w:rPr>
              <w:t> în cazul în care nu este disponibilă nici o persoană calificată pentru efectuarea examinării prevăzute la pct.44 într-un caz special, capul, cu excepția colților și coarnelor, și toate viscerele, cu excepția stomacului și a intestinelor, trebuie să însoțească corpul animalului care trebuie transportat la o unitate de prelucrare a vânatului cât mai curând posibil după ucidere.</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53.</w:t>
            </w:r>
            <w:r w:rsidRPr="0093391E">
              <w:rPr>
                <w:bCs/>
                <w:iCs/>
                <w:lang w:val="ro-MD"/>
              </w:rPr>
              <w:t> Refrigerarea trebuie să înceapă într-un interval de timp rezonabil după uciderea animalului și carnea să aibă în întregime o temperatură care să nu fie mai mare de 7°C. În cazul în care condițiile de climă o permit, nu este necesară o refrigerare activă.</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54.</w:t>
            </w:r>
            <w:r w:rsidRPr="0093391E">
              <w:rPr>
                <w:bCs/>
                <w:iCs/>
                <w:lang w:val="ro-MD"/>
              </w:rPr>
              <w:t> Este interzisă orice îngrămădire a animalelor în timpul transportului spre unitatea de prelucrare.</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55.</w:t>
            </w:r>
            <w:r w:rsidRPr="0093391E">
              <w:rPr>
                <w:bCs/>
                <w:iCs/>
                <w:lang w:val="ro-MD"/>
              </w:rPr>
              <w:t> Este necesar ca vânatul sălbatic mare livrat unei unități de prelucrare a vânatului să fie prezentat autorității competente pentru inspecția veterinară.</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56. </w:t>
            </w:r>
            <w:r w:rsidRPr="0093391E">
              <w:rPr>
                <w:bCs/>
                <w:iCs/>
                <w:lang w:val="ro-MD"/>
              </w:rPr>
              <w:t>În plus, vânatul sălbatic mare nejupuit:</w:t>
            </w:r>
          </w:p>
          <w:p w:rsidR="0093391E" w:rsidRPr="0093391E" w:rsidRDefault="0093391E" w:rsidP="0093391E">
            <w:pPr>
              <w:ind w:firstLine="0"/>
              <w:rPr>
                <w:bCs/>
                <w:iCs/>
                <w:lang w:val="ro-MD"/>
              </w:rPr>
            </w:pPr>
            <w:r w:rsidRPr="0093391E">
              <w:rPr>
                <w:bCs/>
                <w:iCs/>
                <w:lang w:val="ro-MD"/>
              </w:rPr>
              <w:t>56.1 poate fi jupuit și introdus pe piață numai dacă:</w:t>
            </w:r>
          </w:p>
          <w:p w:rsidR="0093391E" w:rsidRPr="0093391E" w:rsidRDefault="0093391E" w:rsidP="0093391E">
            <w:pPr>
              <w:ind w:firstLine="0"/>
              <w:rPr>
                <w:bCs/>
                <w:iCs/>
                <w:lang w:val="ro-MD"/>
              </w:rPr>
            </w:pPr>
            <w:r w:rsidRPr="0093391E">
              <w:rPr>
                <w:bCs/>
                <w:iCs/>
                <w:lang w:val="ro-MD"/>
              </w:rPr>
              <w:lastRenderedPageBreak/>
              <w:t>56.1.1 înainte de jupuire, este depozitat și manipulat separat de alte produse alimentare și nu este congelat;</w:t>
            </w:r>
          </w:p>
          <w:p w:rsidR="0093391E" w:rsidRPr="0093391E" w:rsidRDefault="0093391E" w:rsidP="0093391E">
            <w:pPr>
              <w:ind w:firstLine="0"/>
              <w:rPr>
                <w:bCs/>
                <w:iCs/>
                <w:lang w:val="ro-MD"/>
              </w:rPr>
            </w:pPr>
            <w:r w:rsidRPr="0093391E">
              <w:rPr>
                <w:bCs/>
                <w:iCs/>
                <w:lang w:val="ro-MD"/>
              </w:rPr>
              <w:t>56.1.2 după jupuire, este supus unei inspecții finale într-o unitate de prelucrare a vânatului în conformitate cu Legea nr. 82/2024 privind controalele oficiale în domeniul agroalimentar;</w:t>
            </w:r>
          </w:p>
          <w:p w:rsidR="0093391E" w:rsidRPr="0093391E" w:rsidRDefault="0093391E" w:rsidP="0093391E">
            <w:pPr>
              <w:ind w:firstLine="0"/>
              <w:rPr>
                <w:bCs/>
                <w:iCs/>
                <w:lang w:val="ro-MD"/>
              </w:rPr>
            </w:pPr>
            <w:r w:rsidRPr="0093391E">
              <w:rPr>
                <w:bCs/>
                <w:iCs/>
                <w:lang w:val="ro-MD"/>
              </w:rPr>
              <w:t>56.2 poate fi trimis la o unitate de prelucrare a vânatului din altă țară numai în cazul în care, în cursul transportului la respectiva unitate de prelucrare a vânatului, este însoțit de certificatul oficial, care este eliberat și semnat de către un medic veterinar oficial și prin care se atestă faptul că au fost respectate cerințele stabilite la pct.46 din prezentul capitol în ceea ce privește disponibilitatea unei declarații, dacă este cazul, și a părților relevante ale corpului animalului.</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57.</w:t>
            </w:r>
            <w:r w:rsidRPr="0093391E">
              <w:rPr>
                <w:bCs/>
                <w:iCs/>
                <w:lang w:val="ro-MD"/>
              </w:rPr>
              <w:t xml:space="preserve"> În cazul în care unitatea de prelucrare a vânatului aflată în apropierea zonei de vânătoare este situată în altă țară, certificatul care însoțește transportul către această unitate de prelucrare a vânatului poate fi înlocuit de declarația persoanei formate menționate la pct.44, având în vedere starea de sănătate a animalelor din țara de origine.</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58.</w:t>
            </w:r>
            <w:r w:rsidRPr="0093391E">
              <w:rPr>
                <w:bCs/>
                <w:iCs/>
                <w:lang w:val="ro-MD"/>
              </w:rPr>
              <w:t> Cerințele prevăzute la pct.15 se aplică tranșării și dezosării vânatului sălbatic mare.</w:t>
            </w:r>
          </w:p>
          <w:p w:rsidR="0093391E" w:rsidRPr="0093391E" w:rsidRDefault="0093391E" w:rsidP="0093391E">
            <w:pPr>
              <w:ind w:firstLine="0"/>
              <w:rPr>
                <w:bCs/>
                <w:iCs/>
                <w:lang w:val="ro-MD"/>
              </w:rPr>
            </w:pPr>
            <w:r w:rsidRPr="0093391E">
              <w:rPr>
                <w:b/>
                <w:bCs/>
                <w:iCs/>
                <w:lang w:val="ro-MD"/>
              </w:rPr>
              <w:t>59.</w:t>
            </w:r>
            <w:r w:rsidRPr="0093391E">
              <w:rPr>
                <w:bCs/>
                <w:iCs/>
                <w:lang w:val="ro-MD"/>
              </w:rPr>
              <w:t> Corpul și viscerele vânatului sălbatic mare pot fi transportate și depozitate într-un centru de colectare înainte de a fi trimise la o unitate de prelucrare a vânatului, cu condiția că:</w:t>
            </w:r>
          </w:p>
          <w:p w:rsidR="0093391E" w:rsidRPr="0093391E" w:rsidRDefault="0093391E" w:rsidP="0093391E">
            <w:pPr>
              <w:ind w:firstLine="0"/>
              <w:rPr>
                <w:bCs/>
                <w:iCs/>
                <w:lang w:val="ro-MD"/>
              </w:rPr>
            </w:pPr>
          </w:p>
          <w:p w:rsidR="0093391E" w:rsidRPr="0093391E" w:rsidRDefault="0093391E" w:rsidP="0093391E">
            <w:pPr>
              <w:ind w:firstLine="0"/>
              <w:rPr>
                <w:bCs/>
                <w:iCs/>
                <w:lang w:val="ro-MD"/>
              </w:rPr>
            </w:pPr>
            <w:r w:rsidRPr="0093391E">
              <w:rPr>
                <w:b/>
                <w:bCs/>
                <w:iCs/>
                <w:lang w:val="ro-MD"/>
              </w:rPr>
              <w:t>60.</w:t>
            </w:r>
            <w:r w:rsidRPr="0093391E">
              <w:rPr>
                <w:bCs/>
                <w:iCs/>
                <w:lang w:val="ro-MD"/>
              </w:rPr>
              <w:t xml:space="preserve">  centrul de colectare să fie:</w:t>
            </w:r>
          </w:p>
          <w:p w:rsidR="0093391E" w:rsidRPr="0093391E" w:rsidRDefault="0093391E" w:rsidP="0093391E">
            <w:pPr>
              <w:ind w:firstLine="0"/>
              <w:rPr>
                <w:bCs/>
                <w:iCs/>
                <w:lang w:val="ro-MD"/>
              </w:rPr>
            </w:pPr>
            <w:r w:rsidRPr="0093391E">
              <w:rPr>
                <w:bCs/>
                <w:iCs/>
                <w:lang w:val="ro-MD"/>
              </w:rPr>
              <w:t>60.1 înregistrat la autoritatea competentă ca operator din domeniul alimentar care desfășoară activități de producție primară, astfel cum sunt menționate la subpct.12.2 din capitolul II, numai când primește corpuri în calitate de prim centru de colectare sau</w:t>
            </w:r>
          </w:p>
          <w:p w:rsidR="0093391E" w:rsidRPr="0093391E" w:rsidRDefault="0093391E" w:rsidP="0093391E">
            <w:pPr>
              <w:ind w:firstLine="0"/>
              <w:rPr>
                <w:bCs/>
                <w:iCs/>
                <w:lang w:val="ro-MD"/>
              </w:rPr>
            </w:pPr>
            <w:r w:rsidRPr="0093391E">
              <w:rPr>
                <w:bCs/>
                <w:iCs/>
                <w:lang w:val="ro-MD"/>
              </w:rPr>
              <w:t>60.2 aprobat de autoritatea competentă ca operator din domeniul alimentar în conformitate cu pct.12 din capitolul II, când primește corpuri de la alte centre de colectare;</w:t>
            </w:r>
          </w:p>
          <w:p w:rsidR="0093391E" w:rsidRPr="0093391E" w:rsidRDefault="0093391E" w:rsidP="0093391E">
            <w:pPr>
              <w:ind w:firstLine="0"/>
              <w:rPr>
                <w:bCs/>
                <w:iCs/>
                <w:lang w:val="ro-MD"/>
              </w:rPr>
            </w:pPr>
            <w:r w:rsidRPr="0093391E">
              <w:rPr>
                <w:bCs/>
                <w:iCs/>
                <w:lang w:val="ro-MD"/>
              </w:rPr>
              <w:t>60.2.1 dacă sunt eviscerate, animalele să nu fie îngrămădite în timpul transportului spre centrul de colectare și al depozitării în acesta;</w:t>
            </w:r>
          </w:p>
          <w:p w:rsidR="0093391E" w:rsidRPr="0093391E" w:rsidRDefault="0093391E" w:rsidP="0093391E">
            <w:pPr>
              <w:ind w:firstLine="0"/>
              <w:rPr>
                <w:bCs/>
                <w:iCs/>
                <w:lang w:val="ro-MD"/>
              </w:rPr>
            </w:pPr>
            <w:r w:rsidRPr="0093391E">
              <w:rPr>
                <w:bCs/>
                <w:iCs/>
                <w:lang w:val="ro-MD"/>
              </w:rPr>
              <w:t>60.2.2 animalele ucise să fie transportate la centrul de colectare în condiții de igienă și fără întârzieri;</w:t>
            </w:r>
          </w:p>
          <w:p w:rsidR="0093391E" w:rsidRPr="0093391E" w:rsidRDefault="0093391E" w:rsidP="0093391E">
            <w:pPr>
              <w:ind w:firstLine="0"/>
              <w:rPr>
                <w:bCs/>
                <w:iCs/>
                <w:lang w:val="ro-MD"/>
              </w:rPr>
            </w:pPr>
            <w:r w:rsidRPr="0093391E">
              <w:rPr>
                <w:bCs/>
                <w:iCs/>
                <w:lang w:val="ro-MD"/>
              </w:rPr>
              <w:t>60.2.3 să se respecte condițiile de temperatură prevăzute la pct.53;</w:t>
            </w:r>
          </w:p>
          <w:p w:rsidR="0093391E" w:rsidRPr="0093391E" w:rsidRDefault="0093391E" w:rsidP="0093391E">
            <w:pPr>
              <w:ind w:firstLine="0"/>
              <w:rPr>
                <w:bCs/>
                <w:iCs/>
                <w:lang w:val="ro-MD"/>
              </w:rPr>
            </w:pPr>
            <w:r w:rsidRPr="0093391E">
              <w:rPr>
                <w:bCs/>
                <w:iCs/>
                <w:lang w:val="ro-MD"/>
              </w:rPr>
              <w:t>60.2.4 durata de depozitare să fie cea mai scurtă posibil;</w:t>
            </w:r>
          </w:p>
          <w:p w:rsidR="0093391E" w:rsidRPr="0093391E" w:rsidRDefault="0093391E" w:rsidP="0093391E">
            <w:pPr>
              <w:ind w:firstLine="0"/>
              <w:rPr>
                <w:bCs/>
                <w:iCs/>
                <w:lang w:val="ro-MD"/>
              </w:rPr>
            </w:pPr>
            <w:r w:rsidRPr="0093391E">
              <w:rPr>
                <w:bCs/>
                <w:iCs/>
                <w:lang w:val="ro-MD"/>
              </w:rPr>
              <w:lastRenderedPageBreak/>
              <w:t>60.2.5 corpurile și viscerele vânatului sălbatic mare să nu fie manipulate în niciun alt mod; cu toate acestea, examinarea de către o persoană calificată și îndepărtarea viscerelor pot avea loc în condițiile prevăzute la pct.44, 45 și 46.</w:t>
            </w:r>
          </w:p>
          <w:p w:rsidR="00AE69BE" w:rsidRPr="005E7DEE"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33257F">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8E6695" w:rsidRDefault="00AE69BE" w:rsidP="008E6695">
            <w:pPr>
              <w:ind w:firstLine="0"/>
              <w:rPr>
                <w:bCs/>
                <w:i/>
                <w:iCs/>
              </w:rPr>
            </w:pPr>
            <w:r w:rsidRPr="008E6695">
              <w:rPr>
                <w:rFonts w:hint="eastAsia"/>
                <w:bCs/>
                <w:i/>
                <w:iCs/>
              </w:rPr>
              <w:lastRenderedPageBreak/>
              <w:t>CAPITOLUL III:   </w:t>
            </w:r>
            <w:r w:rsidRPr="008E6695">
              <w:rPr>
                <w:rFonts w:hint="eastAsia"/>
                <w:b/>
                <w:bCs/>
                <w:i/>
                <w:iCs/>
              </w:rPr>
              <w:t>MANIPULAREA VÂNATULUI SĂLBATIC MIC</w:t>
            </w:r>
          </w:p>
          <w:p w:rsidR="00AE69BE" w:rsidRPr="008E6695" w:rsidRDefault="00AE69BE" w:rsidP="008E6695">
            <w:pPr>
              <w:ind w:firstLine="0"/>
              <w:rPr>
                <w:bCs/>
                <w:iCs/>
              </w:rPr>
            </w:pPr>
            <w:r w:rsidRPr="008E6695">
              <w:rPr>
                <w:rFonts w:hint="eastAsia"/>
                <w:bCs/>
                <w:iCs/>
              </w:rPr>
              <w:t>1. Persoana formată trebuie să efectueze o examinare care să permită identificarea oricărei caracteristici care indică un risc privind sănătatea animală prezentat de carne. Este necesar ca această examinare să aibă loc de îndată ce este posibil după ucidere.</w:t>
            </w:r>
          </w:p>
          <w:p w:rsidR="00AE69BE" w:rsidRPr="008E6695" w:rsidRDefault="00AE69BE" w:rsidP="008E6695">
            <w:pPr>
              <w:ind w:firstLine="0"/>
              <w:rPr>
                <w:bCs/>
                <w:iCs/>
              </w:rPr>
            </w:pPr>
            <w:r w:rsidRPr="008E6695">
              <w:rPr>
                <w:rFonts w:hint="eastAsia"/>
                <w:bCs/>
                <w:iCs/>
              </w:rPr>
              <w:t>2. În cazul în care, cu ocazia acestei examinări, sunt constatate caracteristici anormale, se observă un comportament anormal înainte de ucidere sau există suspiciunea unei contaminări a mediului înconjurător, este necesar ca persoana formată să informeze autoritatea competentă despre aceasta.</w:t>
            </w:r>
          </w:p>
          <w:p w:rsidR="00AE69BE" w:rsidRPr="008E6695" w:rsidRDefault="00E92DEB" w:rsidP="008E6695">
            <w:pPr>
              <w:ind w:firstLine="0"/>
              <w:rPr>
                <w:b/>
                <w:bCs/>
                <w:iCs/>
              </w:rPr>
            </w:pPr>
            <w:hyperlink r:id="rId155" w:tooltip="32021R1374: REPLACED" w:history="1">
              <w:r w:rsidR="00AE69BE" w:rsidRPr="008E6695">
                <w:rPr>
                  <w:rStyle w:val="Hyperlink"/>
                  <w:rFonts w:hint="eastAsia"/>
                  <w:b/>
                  <w:bCs/>
                  <w:iCs/>
                </w:rPr>
                <w:t>▼M23</w:t>
              </w:r>
            </w:hyperlink>
          </w:p>
          <w:p w:rsidR="00AE69BE" w:rsidRPr="008E6695" w:rsidRDefault="00AE69BE" w:rsidP="008E6695">
            <w:pPr>
              <w:ind w:firstLine="0"/>
              <w:rPr>
                <w:bCs/>
                <w:iCs/>
              </w:rPr>
            </w:pPr>
            <w:r w:rsidRPr="008E6695">
              <w:rPr>
                <w:rFonts w:hint="eastAsia"/>
                <w:bCs/>
                <w:iCs/>
              </w:rPr>
              <w:t>3. Carnea vânatului sălbatic mic poate fi introdusă pe piață numai dacă animalul este transportat până la o unitate de prelucrare a vânatului de îndată ce este posibil după examinarea prevăzută la punctul 1 sau, dacă nu este disponibilă nicio persoană calificată pentru efectuarea acestei examinări într-un caz special, cât mai curând posibil după ucidere.</w:t>
            </w:r>
          </w:p>
          <w:p w:rsidR="00AE69BE" w:rsidRPr="008E6695" w:rsidRDefault="00E92DEB" w:rsidP="008E6695">
            <w:pPr>
              <w:ind w:firstLine="0"/>
              <w:rPr>
                <w:b/>
                <w:bCs/>
                <w:iCs/>
              </w:rPr>
            </w:pPr>
            <w:hyperlink r:id="rId156" w:tooltip="32004R0853" w:history="1">
              <w:r w:rsidR="00AE69BE" w:rsidRPr="008E6695">
                <w:rPr>
                  <w:rStyle w:val="Hyperlink"/>
                  <w:rFonts w:hint="eastAsia"/>
                  <w:b/>
                  <w:bCs/>
                  <w:iCs/>
                </w:rPr>
                <w:t>▼B</w:t>
              </w:r>
            </w:hyperlink>
          </w:p>
          <w:p w:rsidR="00AE69BE" w:rsidRPr="008E6695" w:rsidRDefault="00AE69BE" w:rsidP="008E6695">
            <w:pPr>
              <w:ind w:firstLine="0"/>
              <w:rPr>
                <w:bCs/>
                <w:iCs/>
              </w:rPr>
            </w:pPr>
            <w:r w:rsidRPr="008E6695">
              <w:rPr>
                <w:rFonts w:hint="eastAsia"/>
                <w:bCs/>
                <w:iCs/>
              </w:rPr>
              <w:t>4. Refrigerarea trebuie să înceapă într-un interval de timp rezonabil după uciderea animalului și să cuprindă carnea în întregime la o temperatură care să nu fie mai mare de 4 °C. În cazul în care condițiile de climă o permit, nu este necesară o refrigerare activă.</w:t>
            </w:r>
          </w:p>
          <w:p w:rsidR="00AE69BE" w:rsidRPr="008E6695" w:rsidRDefault="00AE69BE" w:rsidP="008E6695">
            <w:pPr>
              <w:ind w:firstLine="0"/>
              <w:rPr>
                <w:bCs/>
                <w:iCs/>
              </w:rPr>
            </w:pPr>
            <w:r w:rsidRPr="008E6695">
              <w:rPr>
                <w:rFonts w:hint="eastAsia"/>
                <w:bCs/>
                <w:iCs/>
              </w:rPr>
              <w:t>5. Este necesar ca eviscerarea să fie efectuată sau încheiată fără întârziere la sosirea în unitatea de prelucrare a vânatului, cu excepția cazului în care autoritatea competentă autorizează practici diferite.</w:t>
            </w:r>
          </w:p>
          <w:p w:rsidR="00AE69BE" w:rsidRPr="008E6695" w:rsidRDefault="00AE69BE" w:rsidP="008E6695">
            <w:pPr>
              <w:ind w:firstLine="0"/>
              <w:rPr>
                <w:bCs/>
                <w:iCs/>
              </w:rPr>
            </w:pPr>
            <w:r w:rsidRPr="008E6695">
              <w:rPr>
                <w:rFonts w:hint="eastAsia"/>
                <w:bCs/>
                <w:iCs/>
              </w:rPr>
              <w:t>6. Este necesar ca vânatul sălbatic mic încredințat unei unități de prelucrare a vânatului să fie prezentat autorității competente pentru inspecția veterinară.</w:t>
            </w:r>
          </w:p>
          <w:p w:rsidR="00AE69BE" w:rsidRPr="008E6695" w:rsidRDefault="00AE69BE" w:rsidP="008E6695">
            <w:pPr>
              <w:ind w:firstLine="0"/>
              <w:rPr>
                <w:bCs/>
                <w:iCs/>
              </w:rPr>
            </w:pPr>
            <w:r w:rsidRPr="008E6695">
              <w:rPr>
                <w:rFonts w:hint="eastAsia"/>
                <w:bCs/>
                <w:iCs/>
              </w:rPr>
              <w:t>7. Normele prevăzute de secțiunea II capitolul V se aplică tranșării și dezosării vânatului sălbatic mic.</w:t>
            </w:r>
          </w:p>
          <w:p w:rsidR="00AE69BE" w:rsidRPr="008E6695" w:rsidRDefault="00E92DEB" w:rsidP="008E6695">
            <w:pPr>
              <w:ind w:firstLine="0"/>
              <w:rPr>
                <w:b/>
                <w:bCs/>
                <w:iCs/>
              </w:rPr>
            </w:pPr>
            <w:hyperlink r:id="rId157" w:tooltip="32021R1374: INSERTED" w:history="1">
              <w:r w:rsidR="00AE69BE" w:rsidRPr="008E6695">
                <w:rPr>
                  <w:rStyle w:val="Hyperlink"/>
                  <w:rFonts w:hint="eastAsia"/>
                  <w:b/>
                  <w:bCs/>
                  <w:iCs/>
                </w:rPr>
                <w:t>▼M23</w:t>
              </w:r>
            </w:hyperlink>
          </w:p>
          <w:p w:rsidR="00AE69BE" w:rsidRPr="008E6695" w:rsidRDefault="00AE69BE" w:rsidP="008E6695">
            <w:pPr>
              <w:ind w:firstLine="0"/>
              <w:rPr>
                <w:bCs/>
                <w:iCs/>
              </w:rPr>
            </w:pPr>
            <w:r w:rsidRPr="008E6695">
              <w:rPr>
                <w:rFonts w:hint="eastAsia"/>
                <w:bCs/>
                <w:iCs/>
              </w:rPr>
              <w:lastRenderedPageBreak/>
              <w:t>8. Corpurile, inclusiv viscerele, ale vânatului sălbatic mic pot fi transportate și depozitate într-un centru de colectare înainte de a fi trimise la o unitate de prelucrare a vânatului, cu condiția ca:</w:t>
            </w:r>
          </w:p>
          <w:p w:rsidR="00AE69BE" w:rsidRPr="008E6695" w:rsidRDefault="00AE69BE" w:rsidP="008E6695">
            <w:pPr>
              <w:ind w:firstLine="0"/>
              <w:rPr>
                <w:bCs/>
                <w:iCs/>
              </w:rPr>
            </w:pPr>
            <w:r w:rsidRPr="008E6695">
              <w:rPr>
                <w:rFonts w:hint="eastAsia"/>
                <w:bCs/>
                <w:iCs/>
              </w:rPr>
              <w:t>(a) centrul de colectare să fie:</w:t>
            </w:r>
          </w:p>
          <w:p w:rsidR="00AE69BE" w:rsidRPr="008E6695" w:rsidRDefault="00AE69BE" w:rsidP="008E6695">
            <w:pPr>
              <w:ind w:firstLine="0"/>
              <w:rPr>
                <w:bCs/>
                <w:iCs/>
              </w:rPr>
            </w:pPr>
            <w:r w:rsidRPr="008E6695">
              <w:rPr>
                <w:rFonts w:hint="eastAsia"/>
                <w:bCs/>
                <w:iCs/>
              </w:rPr>
              <w:t>1. înregistrat la autoritatea competentă ca operator din sectorul alimentar care desfășoară activități de producție primară, astfel cum sunt menționate la articolul 4 alineatul (2) litera (a), numai când primește corpuri în calitate de prim centru de colectare sau</w:t>
            </w:r>
          </w:p>
          <w:p w:rsidR="00AE69BE" w:rsidRPr="008E6695" w:rsidRDefault="00AE69BE" w:rsidP="008E6695">
            <w:pPr>
              <w:ind w:firstLine="0"/>
              <w:rPr>
                <w:bCs/>
                <w:iCs/>
              </w:rPr>
            </w:pPr>
            <w:r w:rsidRPr="008E6695">
              <w:rPr>
                <w:rFonts w:hint="eastAsia"/>
                <w:bCs/>
                <w:iCs/>
              </w:rPr>
              <w:t>2. aprobat de autoritatea competentă ca operator din sectorul alimentar în conformitate cu articolul 4 alineatul (2), când primește corpuri de la alte centre de colectare;</w:t>
            </w:r>
          </w:p>
          <w:p w:rsidR="00AE69BE" w:rsidRPr="008E6695" w:rsidRDefault="00AE69BE" w:rsidP="008E6695">
            <w:pPr>
              <w:ind w:firstLine="0"/>
              <w:rPr>
                <w:bCs/>
                <w:iCs/>
              </w:rPr>
            </w:pPr>
            <w:r w:rsidRPr="008E6695">
              <w:rPr>
                <w:rFonts w:hint="eastAsia"/>
                <w:bCs/>
                <w:iCs/>
              </w:rPr>
              <w:t>(b) dacă sunt eviscerate, animalele să nu fie îngrămădite în timpul transportului spre centrul de colectare și al depozitării în acesta;</w:t>
            </w:r>
          </w:p>
          <w:p w:rsidR="00AE69BE" w:rsidRPr="008E6695" w:rsidRDefault="00AE69BE" w:rsidP="008E6695">
            <w:pPr>
              <w:ind w:firstLine="0"/>
              <w:rPr>
                <w:bCs/>
                <w:iCs/>
              </w:rPr>
            </w:pPr>
            <w:r w:rsidRPr="008E6695">
              <w:rPr>
                <w:rFonts w:hint="eastAsia"/>
                <w:bCs/>
                <w:iCs/>
              </w:rPr>
              <w:t>(c) animalele ucise să fie transportate la centrul de colectare în condiții de igienă și fără întârzieri;</w:t>
            </w:r>
          </w:p>
          <w:p w:rsidR="00AE69BE" w:rsidRPr="008E6695" w:rsidRDefault="00AE69BE" w:rsidP="008E6695">
            <w:pPr>
              <w:ind w:firstLine="0"/>
              <w:rPr>
                <w:bCs/>
                <w:iCs/>
              </w:rPr>
            </w:pPr>
            <w:r w:rsidRPr="008E6695">
              <w:rPr>
                <w:rFonts w:hint="eastAsia"/>
                <w:bCs/>
                <w:iCs/>
              </w:rPr>
              <w:t>(d) să se respecte condițiile de temperatură prevăzute la punctul 4;</w:t>
            </w:r>
          </w:p>
          <w:p w:rsidR="00AE69BE" w:rsidRPr="008E6695" w:rsidRDefault="00AE69BE" w:rsidP="008E6695">
            <w:pPr>
              <w:ind w:firstLine="0"/>
              <w:rPr>
                <w:bCs/>
                <w:iCs/>
              </w:rPr>
            </w:pPr>
            <w:r w:rsidRPr="008E6695">
              <w:rPr>
                <w:rFonts w:hint="eastAsia"/>
                <w:bCs/>
                <w:iCs/>
              </w:rPr>
              <w:t>(e) durata de depozitare să fie cea mai scurtă posibil;</w:t>
            </w:r>
          </w:p>
          <w:p w:rsidR="00AE69BE" w:rsidRPr="008E6695" w:rsidRDefault="00AE69BE" w:rsidP="008E6695">
            <w:pPr>
              <w:ind w:firstLine="0"/>
              <w:rPr>
                <w:bCs/>
                <w:iCs/>
              </w:rPr>
            </w:pPr>
            <w:r w:rsidRPr="008E6695">
              <w:rPr>
                <w:rFonts w:hint="eastAsia"/>
                <w:bCs/>
                <w:iCs/>
              </w:rPr>
              <w:t>(f) corpurile, inclusiv viscerele, ale vânatului sălbatic mic să nu fie manipulate în niciun alt mod; cu toate acestea, examinarea de către o persoană calificată și îndepărtarea viscerelor pot avea loc în condițiile prevăzute la punctele 1 și 2</w:t>
            </w:r>
          </w:p>
          <w:p w:rsidR="00AE69BE" w:rsidRPr="008E6695" w:rsidRDefault="00E92DEB" w:rsidP="008E6695">
            <w:pPr>
              <w:ind w:firstLine="0"/>
              <w:rPr>
                <w:b/>
                <w:bCs/>
                <w:iCs/>
              </w:rPr>
            </w:pPr>
            <w:hyperlink r:id="rId158" w:tooltip="32004R0853" w:history="1">
              <w:r w:rsidR="00AE69BE" w:rsidRPr="008E6695">
                <w:rPr>
                  <w:rStyle w:val="Hyperlink"/>
                  <w:rFonts w:hint="eastAsia"/>
                  <w:b/>
                  <w:bCs/>
                  <w:iCs/>
                </w:rPr>
                <w:t>▼B</w:t>
              </w:r>
            </w:hyperlink>
          </w:p>
          <w:p w:rsidR="00AE69BE" w:rsidRPr="008E6695" w:rsidRDefault="00AE69BE" w:rsidP="00345BD7">
            <w:pPr>
              <w:ind w:firstLine="0"/>
              <w:rPr>
                <w:bCs/>
                <w:iCs/>
              </w:rPr>
            </w:pPr>
          </w:p>
        </w:tc>
        <w:tc>
          <w:tcPr>
            <w:tcW w:w="5386" w:type="dxa"/>
          </w:tcPr>
          <w:p w:rsidR="00AE69BE" w:rsidRPr="005E7DEE" w:rsidRDefault="00AE69BE" w:rsidP="00A3611D">
            <w:pPr>
              <w:ind w:firstLine="0"/>
              <w:rPr>
                <w:bCs/>
                <w:lang w:val="ro-MD"/>
              </w:rPr>
            </w:pPr>
          </w:p>
          <w:p w:rsidR="0093391E" w:rsidRPr="0093391E" w:rsidRDefault="0093391E" w:rsidP="000C5315">
            <w:pPr>
              <w:ind w:firstLine="0"/>
              <w:rPr>
                <w:b/>
                <w:bCs/>
                <w:iCs/>
                <w:lang w:val="ro-MD"/>
              </w:rPr>
            </w:pPr>
            <w:r w:rsidRPr="0093391E">
              <w:rPr>
                <w:b/>
                <w:bCs/>
                <w:iCs/>
                <w:lang w:val="ro-MD"/>
              </w:rPr>
              <w:t>Secțiunea a 3-a</w:t>
            </w:r>
          </w:p>
          <w:p w:rsidR="0093391E" w:rsidRPr="0093391E" w:rsidRDefault="0093391E" w:rsidP="000C5315">
            <w:pPr>
              <w:ind w:firstLine="0"/>
              <w:rPr>
                <w:b/>
                <w:bCs/>
                <w:iCs/>
                <w:lang w:val="ro-MD"/>
              </w:rPr>
            </w:pPr>
            <w:r w:rsidRPr="0093391E">
              <w:rPr>
                <w:b/>
                <w:bCs/>
                <w:iCs/>
                <w:lang w:val="ro-MD"/>
              </w:rPr>
              <w:t>MANIPULAREA VÂNATULUI SĂLBATIC MIC</w:t>
            </w:r>
          </w:p>
          <w:p w:rsidR="0093391E" w:rsidRPr="0093391E" w:rsidRDefault="0093391E" w:rsidP="0093391E">
            <w:pPr>
              <w:rPr>
                <w:b/>
                <w:iCs/>
                <w:lang w:val="ro-MD"/>
              </w:rPr>
            </w:pPr>
          </w:p>
          <w:p w:rsidR="0093391E" w:rsidRPr="0093391E" w:rsidRDefault="0093391E" w:rsidP="000C5315">
            <w:pPr>
              <w:ind w:firstLine="0"/>
              <w:rPr>
                <w:iCs/>
                <w:lang w:val="ro-MD"/>
              </w:rPr>
            </w:pPr>
            <w:r w:rsidRPr="0093391E">
              <w:rPr>
                <w:b/>
                <w:iCs/>
                <w:lang w:val="ro-MD"/>
              </w:rPr>
              <w:t>61.</w:t>
            </w:r>
            <w:r w:rsidRPr="0093391E">
              <w:rPr>
                <w:iCs/>
                <w:lang w:val="ro-MD"/>
              </w:rPr>
              <w:t> Persoana formată trebuie să efectueze o examinare care să permită identificarea oricărei caracteristici care indică un risc privind sănătatea animală prezentat de carne. Este necesar ca această examinare să aibă loc de îndată ce este posibil după ucidere.</w:t>
            </w:r>
          </w:p>
          <w:p w:rsidR="0093391E" w:rsidRPr="0093391E" w:rsidRDefault="0093391E" w:rsidP="0093391E">
            <w:pPr>
              <w:rPr>
                <w:iCs/>
                <w:lang w:val="ro-MD"/>
              </w:rPr>
            </w:pPr>
          </w:p>
          <w:p w:rsidR="0093391E" w:rsidRPr="0093391E" w:rsidRDefault="0093391E" w:rsidP="000C5315">
            <w:pPr>
              <w:ind w:firstLine="0"/>
              <w:rPr>
                <w:iCs/>
                <w:lang w:val="ro-MD"/>
              </w:rPr>
            </w:pPr>
            <w:r w:rsidRPr="0093391E">
              <w:rPr>
                <w:b/>
                <w:iCs/>
                <w:lang w:val="ro-MD"/>
              </w:rPr>
              <w:t>62. </w:t>
            </w:r>
            <w:r w:rsidRPr="0093391E">
              <w:rPr>
                <w:iCs/>
                <w:lang w:val="ro-MD"/>
              </w:rPr>
              <w:t>În cazul în care, cu ocazia acestei examinări, sunt constatate caracteristici anormale, se observă un comportament anormal înainte de ucidere sau există suspiciunea unei contaminări a mediului înconjurător, este necesar ca persoana formată să informeze autoritatea competentă despre aceasta.</w:t>
            </w:r>
          </w:p>
          <w:p w:rsidR="0093391E" w:rsidRPr="0093391E" w:rsidRDefault="0093391E" w:rsidP="0093391E">
            <w:pPr>
              <w:rPr>
                <w:iCs/>
                <w:lang w:val="ro-MD"/>
              </w:rPr>
            </w:pPr>
          </w:p>
          <w:p w:rsidR="0093391E" w:rsidRPr="0093391E" w:rsidRDefault="0093391E" w:rsidP="000C5315">
            <w:pPr>
              <w:ind w:firstLine="0"/>
              <w:rPr>
                <w:iCs/>
                <w:lang w:val="ro-MD"/>
              </w:rPr>
            </w:pPr>
            <w:r w:rsidRPr="0093391E">
              <w:rPr>
                <w:b/>
                <w:iCs/>
                <w:lang w:val="ro-MD"/>
              </w:rPr>
              <w:t>63.</w:t>
            </w:r>
            <w:r w:rsidRPr="0093391E">
              <w:rPr>
                <w:iCs/>
                <w:lang w:val="ro-MD"/>
              </w:rPr>
              <w:t> Carnea vânatului sălbatic mic poate fi introdusă pe piață numai dacă animalul este transportat până la o unitate de prelucrare a vânatului de îndată ce este posibil după examinarea prevăzută la pct.61 sau, dacă nu este disponibilă nicio persoană calificată pentru efectuarea acestei examinări într-un caz special, cât mai curând posibil după ucidere.</w:t>
            </w:r>
          </w:p>
          <w:p w:rsidR="0093391E" w:rsidRPr="0093391E" w:rsidRDefault="0093391E" w:rsidP="0093391E">
            <w:pPr>
              <w:rPr>
                <w:iCs/>
                <w:lang w:val="ro-MD"/>
              </w:rPr>
            </w:pPr>
          </w:p>
          <w:p w:rsidR="0093391E" w:rsidRPr="0093391E" w:rsidRDefault="0093391E" w:rsidP="000C5315">
            <w:pPr>
              <w:ind w:firstLine="0"/>
              <w:rPr>
                <w:iCs/>
                <w:lang w:val="ro-MD"/>
              </w:rPr>
            </w:pPr>
            <w:r w:rsidRPr="0093391E">
              <w:rPr>
                <w:b/>
                <w:iCs/>
                <w:lang w:val="ro-MD"/>
              </w:rPr>
              <w:t>64.</w:t>
            </w:r>
            <w:r w:rsidRPr="0093391E">
              <w:rPr>
                <w:iCs/>
                <w:lang w:val="ro-MD"/>
              </w:rPr>
              <w:t> Refrigerarea trebuie să înceapă într-un interval de timp rezonabil după uciderea animalului și să cuprindă carnea în întregime la o temperatură care să nu fie mai mare de 4°C. În cazul în care condițiile de climă o permit, nu este necesară o refrigerare activă.</w:t>
            </w:r>
          </w:p>
          <w:p w:rsidR="0093391E" w:rsidRPr="0093391E" w:rsidRDefault="0093391E" w:rsidP="0093391E">
            <w:pPr>
              <w:rPr>
                <w:iCs/>
                <w:lang w:val="ro-MD"/>
              </w:rPr>
            </w:pPr>
          </w:p>
          <w:p w:rsidR="0093391E" w:rsidRPr="0093391E" w:rsidRDefault="0093391E" w:rsidP="000C5315">
            <w:pPr>
              <w:ind w:firstLine="0"/>
              <w:rPr>
                <w:iCs/>
                <w:lang w:val="ro-MD"/>
              </w:rPr>
            </w:pPr>
            <w:r w:rsidRPr="0093391E">
              <w:rPr>
                <w:b/>
                <w:iCs/>
                <w:lang w:val="ro-MD"/>
              </w:rPr>
              <w:t>65.</w:t>
            </w:r>
            <w:r w:rsidRPr="0093391E">
              <w:rPr>
                <w:iCs/>
                <w:lang w:val="ro-MD"/>
              </w:rPr>
              <w:t> Este necesar ca eviscerarea să fie efectuată sau încheiată fără întârziere la sosirea în unitatea de prelucrare a vânatului, cu excepția cazului în care autoritatea competentă aprobă practici diferite.</w:t>
            </w:r>
          </w:p>
          <w:p w:rsidR="0093391E" w:rsidRPr="0093391E" w:rsidRDefault="0093391E" w:rsidP="0093391E">
            <w:pPr>
              <w:rPr>
                <w:iCs/>
                <w:lang w:val="ro-MD"/>
              </w:rPr>
            </w:pPr>
          </w:p>
          <w:p w:rsidR="0093391E" w:rsidRPr="0093391E" w:rsidRDefault="0093391E" w:rsidP="000C5315">
            <w:pPr>
              <w:ind w:firstLine="0"/>
              <w:rPr>
                <w:iCs/>
                <w:lang w:val="ro-MD"/>
              </w:rPr>
            </w:pPr>
            <w:r w:rsidRPr="0093391E">
              <w:rPr>
                <w:b/>
                <w:iCs/>
                <w:lang w:val="ro-MD"/>
              </w:rPr>
              <w:lastRenderedPageBreak/>
              <w:t>66.</w:t>
            </w:r>
            <w:r w:rsidRPr="0093391E">
              <w:rPr>
                <w:iCs/>
                <w:lang w:val="ro-MD"/>
              </w:rPr>
              <w:t> Este necesar ca vânatul sălbatic mic încredințat unei unități de prelucrare a vânatului să fie prezentat autorității competente pentru inspecția veterinară.</w:t>
            </w:r>
          </w:p>
          <w:p w:rsidR="0093391E" w:rsidRPr="0093391E" w:rsidRDefault="0093391E" w:rsidP="0093391E">
            <w:pPr>
              <w:rPr>
                <w:iCs/>
                <w:lang w:val="ro-MD"/>
              </w:rPr>
            </w:pPr>
          </w:p>
          <w:p w:rsidR="0093391E" w:rsidRPr="0093391E" w:rsidRDefault="0093391E" w:rsidP="000C5315">
            <w:pPr>
              <w:ind w:firstLine="0"/>
              <w:rPr>
                <w:iCs/>
                <w:lang w:val="ro-MD"/>
              </w:rPr>
            </w:pPr>
            <w:r w:rsidRPr="0093391E">
              <w:rPr>
                <w:b/>
                <w:iCs/>
                <w:lang w:val="ro-MD"/>
              </w:rPr>
              <w:t>67.</w:t>
            </w:r>
            <w:r w:rsidRPr="0093391E">
              <w:rPr>
                <w:iCs/>
                <w:lang w:val="ro-MD"/>
              </w:rPr>
              <w:t> Cerințele prevăzute la pct.29 Secțiunea a 2-a capitolul II se aplică tranșării și dezosării vânatului sălbatic mic.</w:t>
            </w:r>
          </w:p>
          <w:p w:rsidR="0093391E" w:rsidRPr="0093391E" w:rsidRDefault="0093391E" w:rsidP="0093391E">
            <w:pPr>
              <w:rPr>
                <w:iCs/>
                <w:lang w:val="ro-MD"/>
              </w:rPr>
            </w:pPr>
          </w:p>
          <w:p w:rsidR="0093391E" w:rsidRPr="0093391E" w:rsidRDefault="0093391E" w:rsidP="000C5315">
            <w:pPr>
              <w:ind w:firstLine="0"/>
              <w:rPr>
                <w:iCs/>
                <w:lang w:val="ro-MD"/>
              </w:rPr>
            </w:pPr>
            <w:r w:rsidRPr="0093391E">
              <w:rPr>
                <w:b/>
                <w:iCs/>
                <w:lang w:val="ro-MD"/>
              </w:rPr>
              <w:t>68.</w:t>
            </w:r>
            <w:r w:rsidRPr="0093391E">
              <w:rPr>
                <w:iCs/>
                <w:lang w:val="ro-MD"/>
              </w:rPr>
              <w:t> Corpurile, inclusiv viscerele, ale vânatului sălbatic mic pot fi transportate și depozitate într-un centru de colectare înainte de a fi trimise la o unitate de prelucrare a vânatului, cu condiția ca:</w:t>
            </w:r>
          </w:p>
          <w:p w:rsidR="0093391E" w:rsidRPr="0093391E" w:rsidRDefault="0093391E" w:rsidP="000C5315">
            <w:pPr>
              <w:ind w:firstLine="0"/>
              <w:rPr>
                <w:iCs/>
                <w:lang w:val="ro-MD"/>
              </w:rPr>
            </w:pPr>
            <w:r w:rsidRPr="0093391E">
              <w:rPr>
                <w:iCs/>
                <w:lang w:val="ro-MD"/>
              </w:rPr>
              <w:t>68.1 centrul de colectare să fie:</w:t>
            </w:r>
          </w:p>
          <w:p w:rsidR="0093391E" w:rsidRPr="0093391E" w:rsidRDefault="0093391E" w:rsidP="000C5315">
            <w:pPr>
              <w:ind w:firstLine="0"/>
              <w:rPr>
                <w:iCs/>
                <w:lang w:val="ro-MD"/>
              </w:rPr>
            </w:pPr>
            <w:r w:rsidRPr="0093391E">
              <w:rPr>
                <w:iCs/>
                <w:lang w:val="ro-MD"/>
              </w:rPr>
              <w:t>68.1.1 înregistrat la autoritatea competentă ca operator din domeniul alimentar care desfășoară activități de producție primară, astfel cum sunt menționate subpct.12.2 din capitolul II, numai când primește corpuri în calitate de prim centru de colectare sau</w:t>
            </w:r>
          </w:p>
          <w:p w:rsidR="0093391E" w:rsidRPr="0093391E" w:rsidRDefault="0093391E" w:rsidP="000C5315">
            <w:pPr>
              <w:ind w:firstLine="0"/>
              <w:rPr>
                <w:iCs/>
                <w:lang w:val="ro-MD"/>
              </w:rPr>
            </w:pPr>
            <w:r w:rsidRPr="0093391E">
              <w:rPr>
                <w:iCs/>
                <w:lang w:val="ro-MD"/>
              </w:rPr>
              <w:t>68.1.2 aprobat de autoritatea competentă ca operator din domeniul alimentar în conformitate cu pct.12 din capitolul II, când primește corpuri de la alte centre de colectare;</w:t>
            </w:r>
          </w:p>
          <w:p w:rsidR="0093391E" w:rsidRPr="0093391E" w:rsidRDefault="0093391E" w:rsidP="000C5315">
            <w:pPr>
              <w:ind w:firstLine="0"/>
              <w:rPr>
                <w:iCs/>
                <w:lang w:val="ro-MD"/>
              </w:rPr>
            </w:pPr>
            <w:r w:rsidRPr="0093391E">
              <w:rPr>
                <w:iCs/>
                <w:lang w:val="ro-MD"/>
              </w:rPr>
              <w:t>68.2 dacă sunt eviscerate, animalele să nu fie îngrămădite în timpul transportului spre centrul de colectare și al depozitării în acesta;</w:t>
            </w:r>
          </w:p>
          <w:p w:rsidR="0093391E" w:rsidRPr="0093391E" w:rsidRDefault="0093391E" w:rsidP="000C5315">
            <w:pPr>
              <w:ind w:firstLine="0"/>
              <w:rPr>
                <w:iCs/>
                <w:lang w:val="ro-MD"/>
              </w:rPr>
            </w:pPr>
            <w:r w:rsidRPr="0093391E">
              <w:rPr>
                <w:iCs/>
                <w:lang w:val="ro-MD"/>
              </w:rPr>
              <w:t>68.3 animalele ucise să fie transportate la centrul de colectare în condiții de igienă și fără întârzieri;</w:t>
            </w:r>
          </w:p>
          <w:p w:rsidR="0093391E" w:rsidRPr="0093391E" w:rsidRDefault="0093391E" w:rsidP="000C5315">
            <w:pPr>
              <w:ind w:firstLine="0"/>
              <w:rPr>
                <w:iCs/>
                <w:lang w:val="ro-MD"/>
              </w:rPr>
            </w:pPr>
            <w:r w:rsidRPr="0093391E">
              <w:rPr>
                <w:iCs/>
                <w:lang w:val="ro-MD"/>
              </w:rPr>
              <w:t>68.4 să se respecte condițiile de temperatură prevăzute la pct.64;</w:t>
            </w:r>
          </w:p>
          <w:p w:rsidR="0093391E" w:rsidRPr="0093391E" w:rsidRDefault="0093391E" w:rsidP="000C5315">
            <w:pPr>
              <w:ind w:firstLine="0"/>
              <w:rPr>
                <w:iCs/>
                <w:lang w:val="ro-MD"/>
              </w:rPr>
            </w:pPr>
            <w:r w:rsidRPr="0093391E">
              <w:rPr>
                <w:iCs/>
                <w:lang w:val="ro-MD"/>
              </w:rPr>
              <w:t>68.5 durata de depozitare să fie cea mai scurtă posibil;</w:t>
            </w:r>
          </w:p>
          <w:p w:rsidR="0093391E" w:rsidRPr="0093391E" w:rsidRDefault="0093391E" w:rsidP="000C5315">
            <w:pPr>
              <w:ind w:firstLine="0"/>
              <w:rPr>
                <w:iCs/>
                <w:lang w:val="ro-MD"/>
              </w:rPr>
            </w:pPr>
            <w:r w:rsidRPr="0093391E">
              <w:rPr>
                <w:iCs/>
                <w:lang w:val="ro-MD"/>
              </w:rPr>
              <w:t>68.6 corpurile, inclusiv viscerele, ale vânatului sălbatic mic să nu fie manipulate în niciun alt mod; cu toate acestea, examinarea de către o persoană calificată și îndepărtarea viscerelor pot avea loc în condițiile prevăzute la pct.61 și 62.</w:t>
            </w:r>
          </w:p>
          <w:p w:rsidR="00AE69BE" w:rsidRPr="005E7DEE" w:rsidRDefault="00AE69BE" w:rsidP="005E7DEE">
            <w:pPr>
              <w:ind w:left="-108"/>
              <w:rPr>
                <w:lang w:val="ro-MD"/>
              </w:rPr>
            </w:pPr>
          </w:p>
        </w:tc>
        <w:tc>
          <w:tcPr>
            <w:tcW w:w="1418" w:type="dxa"/>
          </w:tcPr>
          <w:p w:rsidR="00AE69BE" w:rsidRPr="00DC5932" w:rsidRDefault="00AE69BE" w:rsidP="00EC48E1">
            <w:pPr>
              <w:ind w:firstLine="0"/>
              <w:jc w:val="center"/>
              <w:rPr>
                <w:b/>
                <w:noProof/>
                <w:color w:val="000000" w:themeColor="text1"/>
                <w:lang w:val="ro-MD"/>
              </w:rPr>
            </w:pPr>
            <w:r w:rsidRPr="000E1856">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995"/>
        </w:trPr>
        <w:tc>
          <w:tcPr>
            <w:tcW w:w="5382" w:type="dxa"/>
          </w:tcPr>
          <w:p w:rsidR="00AE69BE" w:rsidRPr="005F4247" w:rsidRDefault="00AE69BE" w:rsidP="005F4247">
            <w:pPr>
              <w:ind w:firstLine="0"/>
              <w:rPr>
                <w:b/>
                <w:bCs/>
                <w:iCs/>
              </w:rPr>
            </w:pPr>
            <w:r w:rsidRPr="005F4247">
              <w:rPr>
                <w:rFonts w:hint="eastAsia"/>
                <w:b/>
                <w:bCs/>
                <w:iCs/>
              </w:rPr>
              <w:lastRenderedPageBreak/>
              <w:t>SECȚIUNEA V:   CARNE TOCATĂ, PREPARATE DIN CARNE ȘI CARNE SEPARATĂ MECANIC (CSM)</w:t>
            </w:r>
          </w:p>
          <w:p w:rsidR="00AE69BE" w:rsidRPr="005F4247" w:rsidRDefault="00AE69BE" w:rsidP="005F4247">
            <w:pPr>
              <w:ind w:firstLine="0"/>
              <w:rPr>
                <w:bCs/>
                <w:i/>
                <w:iCs/>
              </w:rPr>
            </w:pPr>
            <w:r w:rsidRPr="005F4247">
              <w:rPr>
                <w:rFonts w:hint="eastAsia"/>
                <w:bCs/>
                <w:i/>
                <w:iCs/>
              </w:rPr>
              <w:t>CAPITOLUL I:   </w:t>
            </w:r>
            <w:r w:rsidRPr="005F4247">
              <w:rPr>
                <w:rFonts w:hint="eastAsia"/>
                <w:b/>
                <w:bCs/>
                <w:i/>
                <w:iCs/>
              </w:rPr>
              <w:t>CERINȚE CARE SE APLICĂ UNITĂȚILOR DE PRODUCȚIE</w:t>
            </w:r>
          </w:p>
          <w:p w:rsidR="00AE69BE" w:rsidRPr="005F4247" w:rsidRDefault="00AE69BE" w:rsidP="005F4247">
            <w:pPr>
              <w:ind w:firstLine="0"/>
              <w:rPr>
                <w:bCs/>
                <w:iCs/>
              </w:rPr>
            </w:pPr>
            <w:r w:rsidRPr="005F4247">
              <w:rPr>
                <w:rFonts w:hint="eastAsia"/>
                <w:bCs/>
                <w:iCs/>
              </w:rPr>
              <w:t>Este necesar ca operatorii din sectorul alimentar care operează în unități pentru producția de carne tocată, de preparate din carne și de carne separată mecanic (CSM) să se asigure că aceste unități:</w:t>
            </w:r>
          </w:p>
          <w:p w:rsidR="00AE69BE" w:rsidRPr="005F4247" w:rsidRDefault="00AE69BE" w:rsidP="005F4247">
            <w:pPr>
              <w:ind w:firstLine="0"/>
              <w:rPr>
                <w:bCs/>
                <w:iCs/>
              </w:rPr>
            </w:pPr>
            <w:r w:rsidRPr="005F4247">
              <w:rPr>
                <w:rFonts w:hint="eastAsia"/>
                <w:bCs/>
                <w:iCs/>
              </w:rPr>
              <w:t>1. sunt construite astfel încât să se evite contaminarea cărnii și a produselor, în special:</w:t>
            </w:r>
          </w:p>
          <w:p w:rsidR="00AE69BE" w:rsidRPr="005F4247" w:rsidRDefault="00AE69BE" w:rsidP="005F4247">
            <w:pPr>
              <w:ind w:firstLine="0"/>
              <w:rPr>
                <w:bCs/>
                <w:iCs/>
              </w:rPr>
            </w:pPr>
            <w:r w:rsidRPr="005F4247">
              <w:rPr>
                <w:rFonts w:hint="eastAsia"/>
                <w:bCs/>
                <w:iCs/>
              </w:rPr>
              <w:t>(a) prin faptul că permit desfășurarea continuă a operațiunilor</w:t>
            </w:r>
            <w:r>
              <w:rPr>
                <w:bCs/>
                <w:iCs/>
              </w:rPr>
              <w:t xml:space="preserve"> </w:t>
            </w:r>
            <w:r w:rsidRPr="005F4247">
              <w:rPr>
                <w:rFonts w:hint="eastAsia"/>
                <w:bCs/>
                <w:iCs/>
              </w:rPr>
              <w:t>sau</w:t>
            </w:r>
          </w:p>
          <w:p w:rsidR="00AE69BE" w:rsidRPr="005F4247" w:rsidRDefault="00AE69BE" w:rsidP="005F4247">
            <w:pPr>
              <w:ind w:firstLine="0"/>
              <w:rPr>
                <w:bCs/>
                <w:iCs/>
              </w:rPr>
            </w:pPr>
            <w:r w:rsidRPr="005F4247">
              <w:rPr>
                <w:rFonts w:hint="eastAsia"/>
                <w:bCs/>
                <w:iCs/>
              </w:rPr>
              <w:t>(b) prin faptul că se asigură prelucrarea în mod separat a loturilor de producție diferite;</w:t>
            </w:r>
          </w:p>
          <w:p w:rsidR="00AE69BE" w:rsidRPr="005F4247" w:rsidRDefault="00AE69BE" w:rsidP="005F4247">
            <w:pPr>
              <w:ind w:firstLine="0"/>
              <w:rPr>
                <w:bCs/>
                <w:iCs/>
              </w:rPr>
            </w:pPr>
            <w:r w:rsidRPr="005F4247">
              <w:rPr>
                <w:rFonts w:hint="eastAsia"/>
                <w:bCs/>
                <w:iCs/>
              </w:rPr>
              <w:t xml:space="preserve">2. dispun de spații care permit depozitarea cărnii și a produselor ambalate separat de carnea și produsele neambalate, cu excepția </w:t>
            </w:r>
            <w:r w:rsidRPr="005F4247">
              <w:rPr>
                <w:rFonts w:hint="eastAsia"/>
                <w:bCs/>
                <w:iCs/>
              </w:rPr>
              <w:lastRenderedPageBreak/>
              <w:t>situației în care acestea sunt depozitate în momente diferite sau astfel încât ambalajele și modul de depozitare nu pot constitui o sursă de contaminare pentru carne sau produse;</w:t>
            </w:r>
          </w:p>
          <w:p w:rsidR="00AE69BE" w:rsidRPr="005F4247" w:rsidRDefault="00AE69BE" w:rsidP="005F4247">
            <w:pPr>
              <w:ind w:firstLine="0"/>
              <w:rPr>
                <w:bCs/>
                <w:iCs/>
              </w:rPr>
            </w:pPr>
            <w:r w:rsidRPr="005F4247">
              <w:rPr>
                <w:rFonts w:hint="eastAsia"/>
                <w:bCs/>
                <w:iCs/>
              </w:rPr>
              <w:t>3. sunt dotate cu spații echipate astfel încât să se asigure respectarea cerințelor privind temperatura stabilite în capitolul III;</w:t>
            </w:r>
          </w:p>
          <w:p w:rsidR="00AE69BE" w:rsidRPr="005F4247" w:rsidRDefault="00AE69BE" w:rsidP="005F4247">
            <w:pPr>
              <w:ind w:firstLine="0"/>
              <w:rPr>
                <w:bCs/>
                <w:iCs/>
              </w:rPr>
            </w:pPr>
            <w:r w:rsidRPr="005F4247">
              <w:rPr>
                <w:rFonts w:hint="eastAsia"/>
                <w:bCs/>
                <w:iCs/>
              </w:rPr>
              <w:t>4. dispun, pentru personalul care manipulează carnea și produsele neambalate, de un echipament pentru spălarea mâinilor dotat cu robinete proiectate pentru prevenirea răspândirii contaminărilor</w:t>
            </w:r>
            <w:r>
              <w:rPr>
                <w:bCs/>
                <w:iCs/>
              </w:rPr>
              <w:t xml:space="preserve"> </w:t>
            </w:r>
            <w:r w:rsidRPr="005F4247">
              <w:rPr>
                <w:rFonts w:hint="eastAsia"/>
                <w:bCs/>
                <w:iCs/>
              </w:rPr>
              <w:t>și</w:t>
            </w:r>
          </w:p>
          <w:p w:rsidR="00AE69BE" w:rsidRPr="005F4247" w:rsidRDefault="00AE69BE" w:rsidP="005F4247">
            <w:pPr>
              <w:ind w:firstLine="0"/>
              <w:rPr>
                <w:bCs/>
                <w:iCs/>
              </w:rPr>
            </w:pPr>
            <w:r w:rsidRPr="005F4247">
              <w:rPr>
                <w:rFonts w:hint="eastAsia"/>
                <w:bCs/>
                <w:iCs/>
              </w:rPr>
              <w:t>5. dispun de instalații pentru dezinfectarea instrumentelor cu apă caldă la o temperatură de cel puțin 82 °C sau de un alt sistem care are un efect echivalent.</w:t>
            </w:r>
          </w:p>
          <w:p w:rsidR="00AE69BE" w:rsidRPr="005F4247" w:rsidRDefault="00AE69BE" w:rsidP="00F945B0">
            <w:pPr>
              <w:ind w:firstLine="0"/>
              <w:rPr>
                <w:bCs/>
                <w:iCs/>
              </w:rPr>
            </w:pPr>
          </w:p>
        </w:tc>
        <w:tc>
          <w:tcPr>
            <w:tcW w:w="5386" w:type="dxa"/>
          </w:tcPr>
          <w:p w:rsidR="000C5315" w:rsidRPr="000C5315" w:rsidRDefault="000C5315" w:rsidP="000C5315">
            <w:pPr>
              <w:ind w:firstLine="0"/>
              <w:rPr>
                <w:b/>
                <w:bCs/>
                <w:lang w:val="ro-MD"/>
              </w:rPr>
            </w:pPr>
            <w:r w:rsidRPr="000C5315">
              <w:rPr>
                <w:b/>
                <w:bCs/>
                <w:lang w:val="ro-MD"/>
              </w:rPr>
              <w:lastRenderedPageBreak/>
              <w:t>Capitolul IV</w:t>
            </w:r>
          </w:p>
          <w:p w:rsidR="000C5315" w:rsidRPr="000C5315" w:rsidRDefault="000C5315" w:rsidP="000C5315">
            <w:pPr>
              <w:ind w:firstLine="0"/>
              <w:rPr>
                <w:b/>
                <w:bCs/>
                <w:lang w:val="ro-MD"/>
              </w:rPr>
            </w:pPr>
            <w:r w:rsidRPr="000C5315">
              <w:rPr>
                <w:b/>
                <w:bCs/>
                <w:lang w:val="ro-MD"/>
              </w:rPr>
              <w:t> CARNE TOCATĂ, PREPARATE DIN CARNE ȘI CARNE SEPARATĂ MECANIC (CSM)</w:t>
            </w:r>
          </w:p>
          <w:p w:rsidR="000C5315" w:rsidRPr="000C5315" w:rsidRDefault="000C5315" w:rsidP="000C5315">
            <w:pPr>
              <w:ind w:firstLine="0"/>
              <w:rPr>
                <w:b/>
                <w:bCs/>
                <w:lang w:val="ro-MD"/>
              </w:rPr>
            </w:pPr>
            <w:r w:rsidRPr="000C5315">
              <w:rPr>
                <w:b/>
                <w:bCs/>
                <w:lang w:val="ro-MD"/>
              </w:rPr>
              <w:t>Secțiunea 1</w:t>
            </w:r>
          </w:p>
          <w:p w:rsidR="000C5315" w:rsidRPr="000C5315" w:rsidRDefault="000C5315" w:rsidP="000C5315">
            <w:pPr>
              <w:ind w:firstLine="0"/>
              <w:rPr>
                <w:b/>
                <w:bCs/>
                <w:iCs/>
                <w:lang w:val="ro-MD"/>
              </w:rPr>
            </w:pPr>
            <w:r w:rsidRPr="000C5315">
              <w:rPr>
                <w:b/>
                <w:bCs/>
                <w:iCs/>
                <w:lang w:val="ro-MD"/>
              </w:rPr>
              <w:t>CERINȚE CARE SE APLICĂ UNITĂȚILOR DE PRODUCȚIE</w:t>
            </w:r>
          </w:p>
          <w:p w:rsidR="000C5315" w:rsidRPr="000C5315" w:rsidRDefault="000C5315" w:rsidP="000C5315">
            <w:pPr>
              <w:ind w:firstLine="0"/>
              <w:rPr>
                <w:bCs/>
                <w:lang w:val="ro-MD"/>
              </w:rPr>
            </w:pPr>
            <w:r w:rsidRPr="000C5315">
              <w:rPr>
                <w:b/>
                <w:bCs/>
                <w:lang w:val="ro-MD"/>
              </w:rPr>
              <w:t>69.</w:t>
            </w:r>
            <w:r w:rsidRPr="000C5315">
              <w:rPr>
                <w:bCs/>
                <w:lang w:val="ro-MD"/>
              </w:rPr>
              <w:t xml:space="preserve"> Este necesar ca operatorii din domeniul alimentar care operează în unități pentru producția de carne tocată, de preparate din carne și de carne separată mecanic (CSM) să se asigure că aceste unități:</w:t>
            </w:r>
          </w:p>
          <w:p w:rsidR="000C5315" w:rsidRPr="000C5315" w:rsidRDefault="000C5315" w:rsidP="000C5315">
            <w:pPr>
              <w:ind w:firstLine="0"/>
              <w:rPr>
                <w:bCs/>
                <w:lang w:val="ro-MD"/>
              </w:rPr>
            </w:pPr>
            <w:r w:rsidRPr="000C5315">
              <w:rPr>
                <w:bCs/>
                <w:lang w:val="ro-MD"/>
              </w:rPr>
              <w:t>69.1 sunt construite astfel încât să se evite contaminarea cărnii și a produselor, în special:</w:t>
            </w:r>
          </w:p>
          <w:p w:rsidR="000C5315" w:rsidRPr="000C5315" w:rsidRDefault="000C5315" w:rsidP="000C5315">
            <w:pPr>
              <w:ind w:firstLine="0"/>
              <w:rPr>
                <w:bCs/>
                <w:lang w:val="ro-MD"/>
              </w:rPr>
            </w:pPr>
            <w:r w:rsidRPr="000C5315">
              <w:rPr>
                <w:bCs/>
                <w:lang w:val="ro-MD"/>
              </w:rPr>
              <w:t>69.1.1 prin faptul că permit desfășurarea continuă a operațiunilor</w:t>
            </w:r>
          </w:p>
          <w:p w:rsidR="000C5315" w:rsidRPr="000C5315" w:rsidRDefault="000C5315" w:rsidP="000C5315">
            <w:pPr>
              <w:ind w:firstLine="0"/>
              <w:rPr>
                <w:bCs/>
                <w:lang w:val="ro-MD"/>
              </w:rPr>
            </w:pPr>
            <w:r w:rsidRPr="000C5315">
              <w:rPr>
                <w:bCs/>
                <w:lang w:val="ro-MD"/>
              </w:rPr>
              <w:lastRenderedPageBreak/>
              <w:t>69.1.2 prin faptul că se asigură prelucrarea în mod separat a loturilor de producție diferite;</w:t>
            </w:r>
          </w:p>
          <w:p w:rsidR="000C5315" w:rsidRPr="000C5315" w:rsidRDefault="000C5315" w:rsidP="000C5315">
            <w:pPr>
              <w:ind w:firstLine="0"/>
              <w:rPr>
                <w:bCs/>
                <w:lang w:val="ro-MD"/>
              </w:rPr>
            </w:pPr>
            <w:r w:rsidRPr="000C5315">
              <w:rPr>
                <w:bCs/>
                <w:lang w:val="ro-MD"/>
              </w:rPr>
              <w:t>69.2 dispun de spații care permit depozitarea cărnii și a produselor ambalate separat de carnea și produsele neambalate, cu excepția situației în care acestea sunt depozitate în momente diferite sau astfel încât ambalajele și modul de depozitare nu pot constitui o sursă de contaminare pentru carne sau produse;</w:t>
            </w:r>
          </w:p>
          <w:p w:rsidR="000C5315" w:rsidRPr="000C5315" w:rsidRDefault="000C5315" w:rsidP="000C5315">
            <w:pPr>
              <w:ind w:firstLine="0"/>
              <w:rPr>
                <w:bCs/>
                <w:lang w:val="ro-MD"/>
              </w:rPr>
            </w:pPr>
            <w:r w:rsidRPr="000C5315">
              <w:rPr>
                <w:bCs/>
                <w:lang w:val="ro-MD"/>
              </w:rPr>
              <w:t>69.3 sunt dotate cu spații echipate astfel încât să se asigure respectarea cerințelor privind temperatura stabilite la pct.71-76 de mai jos;</w:t>
            </w:r>
          </w:p>
          <w:p w:rsidR="000C5315" w:rsidRPr="000C5315" w:rsidRDefault="000C5315" w:rsidP="000C5315">
            <w:pPr>
              <w:ind w:firstLine="0"/>
              <w:rPr>
                <w:bCs/>
                <w:lang w:val="ro-MD"/>
              </w:rPr>
            </w:pPr>
            <w:r w:rsidRPr="000C5315">
              <w:rPr>
                <w:bCs/>
                <w:lang w:val="ro-MD"/>
              </w:rPr>
              <w:t>69.4 dispun, pentru personalul care manipulează carnea și produsele neambalate, de un echipament pentru spălarea mâinilor dotat cu robinete proiectate pentru prevenirea răspândirii contaminărilor</w:t>
            </w:r>
          </w:p>
          <w:p w:rsidR="000C5315" w:rsidRPr="000C5315" w:rsidRDefault="000C5315" w:rsidP="000C5315">
            <w:pPr>
              <w:ind w:firstLine="0"/>
              <w:rPr>
                <w:bCs/>
                <w:i/>
                <w:iCs/>
                <w:lang w:val="ro-MD"/>
              </w:rPr>
            </w:pPr>
            <w:r w:rsidRPr="000C5315">
              <w:rPr>
                <w:bCs/>
                <w:lang w:val="ro-MD"/>
              </w:rPr>
              <w:t>69.5 dispun de instalații pentru dezinfectarea instrumentelor cu apă caldă la o temperatură de cel puțin 82°C sau de un alt sistem care are un efect echivalent.</w:t>
            </w:r>
          </w:p>
          <w:p w:rsidR="00AE69BE" w:rsidRPr="000D0286"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0E1856">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40"/>
        </w:trPr>
        <w:tc>
          <w:tcPr>
            <w:tcW w:w="5382" w:type="dxa"/>
          </w:tcPr>
          <w:p w:rsidR="00AE69BE" w:rsidRPr="00286327" w:rsidRDefault="00AE69BE" w:rsidP="00286327">
            <w:pPr>
              <w:ind w:firstLine="0"/>
              <w:rPr>
                <w:bCs/>
                <w:i/>
                <w:iCs/>
              </w:rPr>
            </w:pPr>
            <w:r w:rsidRPr="00286327">
              <w:rPr>
                <w:rFonts w:hint="eastAsia"/>
                <w:bCs/>
                <w:i/>
                <w:iCs/>
              </w:rPr>
              <w:lastRenderedPageBreak/>
              <w:t>CAPITOLUL II:   </w:t>
            </w:r>
            <w:r w:rsidRPr="00286327">
              <w:rPr>
                <w:rFonts w:hint="eastAsia"/>
                <w:b/>
                <w:bCs/>
                <w:i/>
                <w:iCs/>
              </w:rPr>
              <w:t>CERINȚE CARE SE APLICĂ MATERIILOR PRIME</w:t>
            </w:r>
          </w:p>
          <w:p w:rsidR="00AE69BE" w:rsidRPr="00286327" w:rsidRDefault="00AE69BE" w:rsidP="00286327">
            <w:pPr>
              <w:ind w:firstLine="0"/>
              <w:rPr>
                <w:bCs/>
                <w:iCs/>
              </w:rPr>
            </w:pPr>
            <w:r w:rsidRPr="00286327">
              <w:rPr>
                <w:rFonts w:hint="eastAsia"/>
                <w:bCs/>
                <w:iCs/>
              </w:rPr>
              <w:t>Este necesar ca operatorii din sectorul alimentar care produc carne tocată, preparate din carne și carne separată mecanic (CSM) să se asigure că materiile prime utilizate respectă următoarele cerințe:</w:t>
            </w:r>
          </w:p>
          <w:p w:rsidR="00AE69BE" w:rsidRPr="00286327" w:rsidRDefault="00AE69BE" w:rsidP="00286327">
            <w:pPr>
              <w:ind w:firstLine="0"/>
              <w:rPr>
                <w:bCs/>
                <w:iCs/>
              </w:rPr>
            </w:pPr>
            <w:r w:rsidRPr="00286327">
              <w:rPr>
                <w:rFonts w:hint="eastAsia"/>
                <w:bCs/>
                <w:iCs/>
              </w:rPr>
              <w:t>1. materiile prime utilizate pentru prepararea cărnii tocate trebuie să respecte următoarele cerințe:</w:t>
            </w:r>
          </w:p>
          <w:p w:rsidR="00AE69BE" w:rsidRPr="00286327" w:rsidRDefault="00AE69BE" w:rsidP="00286327">
            <w:pPr>
              <w:ind w:firstLine="0"/>
              <w:rPr>
                <w:bCs/>
                <w:iCs/>
              </w:rPr>
            </w:pPr>
            <w:r w:rsidRPr="00286327">
              <w:rPr>
                <w:rFonts w:hint="eastAsia"/>
                <w:bCs/>
                <w:iCs/>
              </w:rPr>
              <w:t>(a) este necesar ca acestea să respecte cerințele care se aplică în cazul cărnii proaspete;</w:t>
            </w:r>
          </w:p>
          <w:p w:rsidR="00AE69BE" w:rsidRPr="00286327" w:rsidRDefault="00AE69BE" w:rsidP="00286327">
            <w:pPr>
              <w:ind w:firstLine="0"/>
              <w:rPr>
                <w:bCs/>
                <w:iCs/>
              </w:rPr>
            </w:pPr>
            <w:r w:rsidRPr="00286327">
              <w:rPr>
                <w:rFonts w:hint="eastAsia"/>
                <w:bCs/>
                <w:iCs/>
              </w:rPr>
              <w:t>(b) este necesar ca acestea să fi fost preparate din mușchi scheletici, inclusiv din țesuturile grase aferente acestora;</w:t>
            </w:r>
          </w:p>
          <w:p w:rsidR="00AE69BE" w:rsidRPr="00286327" w:rsidRDefault="00AE69BE" w:rsidP="00286327">
            <w:pPr>
              <w:ind w:firstLine="0"/>
              <w:rPr>
                <w:bCs/>
                <w:iCs/>
              </w:rPr>
            </w:pPr>
            <w:r w:rsidRPr="00286327">
              <w:rPr>
                <w:rFonts w:hint="eastAsia"/>
                <w:bCs/>
                <w:iCs/>
              </w:rPr>
              <w:t>(c) acestea nu pot fi obținute din:</w:t>
            </w:r>
          </w:p>
          <w:p w:rsidR="00AE69BE" w:rsidRPr="00286327" w:rsidRDefault="00AE69BE" w:rsidP="00286327">
            <w:pPr>
              <w:ind w:firstLine="0"/>
              <w:rPr>
                <w:bCs/>
                <w:iCs/>
              </w:rPr>
            </w:pPr>
            <w:r w:rsidRPr="00286327">
              <w:rPr>
                <w:rFonts w:hint="eastAsia"/>
                <w:bCs/>
                <w:iCs/>
              </w:rPr>
              <w:t>(i) resturi de la tranșare sau fasonare (altele decât resturile de mușchi întregi);</w:t>
            </w:r>
          </w:p>
          <w:p w:rsidR="00AE69BE" w:rsidRPr="00286327" w:rsidRDefault="00AE69BE" w:rsidP="00286327">
            <w:pPr>
              <w:ind w:firstLine="0"/>
              <w:rPr>
                <w:bCs/>
                <w:iCs/>
              </w:rPr>
            </w:pPr>
            <w:r w:rsidRPr="00286327">
              <w:rPr>
                <w:rFonts w:hint="eastAsia"/>
                <w:bCs/>
                <w:iCs/>
              </w:rPr>
              <w:t>(ii) carne separată mecanic (CSM);</w:t>
            </w:r>
          </w:p>
          <w:p w:rsidR="00AE69BE" w:rsidRPr="00286327" w:rsidRDefault="00AE69BE" w:rsidP="00286327">
            <w:pPr>
              <w:ind w:firstLine="0"/>
              <w:rPr>
                <w:bCs/>
                <w:iCs/>
              </w:rPr>
            </w:pPr>
            <w:r w:rsidRPr="00286327">
              <w:rPr>
                <w:rFonts w:hint="eastAsia"/>
                <w:bCs/>
                <w:iCs/>
              </w:rPr>
              <w:t>(iii) carne care conține fragmente de oase sau de piele</w:t>
            </w:r>
            <w:r>
              <w:rPr>
                <w:bCs/>
                <w:iCs/>
              </w:rPr>
              <w:t xml:space="preserve"> </w:t>
            </w:r>
            <w:r w:rsidRPr="00286327">
              <w:rPr>
                <w:rFonts w:hint="eastAsia"/>
                <w:bCs/>
                <w:iCs/>
              </w:rPr>
              <w:t>sau</w:t>
            </w:r>
          </w:p>
          <w:p w:rsidR="00AE69BE" w:rsidRPr="00286327" w:rsidRDefault="00AE69BE" w:rsidP="00286327">
            <w:pPr>
              <w:ind w:firstLine="0"/>
              <w:rPr>
                <w:bCs/>
                <w:iCs/>
              </w:rPr>
            </w:pPr>
            <w:r w:rsidRPr="00286327">
              <w:rPr>
                <w:rFonts w:hint="eastAsia"/>
                <w:bCs/>
                <w:iCs/>
              </w:rPr>
              <w:t>(iv) carne care provine de la cap, cu excepția maseterilor, porțiunea care nu este musculară de </w:t>
            </w:r>
            <w:r w:rsidRPr="00286327">
              <w:rPr>
                <w:rFonts w:hint="eastAsia"/>
                <w:bCs/>
                <w:i/>
                <w:iCs/>
              </w:rPr>
              <w:t>linea alba</w:t>
            </w:r>
            <w:r w:rsidRPr="00286327">
              <w:rPr>
                <w:rFonts w:hint="eastAsia"/>
                <w:bCs/>
                <w:iCs/>
              </w:rPr>
              <w:t>, regiunea carpiană și tarsiană, resturi de carne curățată de pe oase și mușchi ai diafragmei (cu excepția cazului în care a fost eliminată membrana seroasă);</w:t>
            </w:r>
          </w:p>
          <w:p w:rsidR="00AE69BE" w:rsidRPr="00286327" w:rsidRDefault="00AE69BE" w:rsidP="00286327">
            <w:pPr>
              <w:ind w:firstLine="0"/>
              <w:rPr>
                <w:bCs/>
                <w:iCs/>
              </w:rPr>
            </w:pPr>
            <w:r w:rsidRPr="00286327">
              <w:rPr>
                <w:rFonts w:hint="eastAsia"/>
                <w:bCs/>
                <w:iCs/>
              </w:rPr>
              <w:t>2. următoarele materii prime pot fi utilizate pentru preparatele din carne:</w:t>
            </w:r>
          </w:p>
          <w:p w:rsidR="00AE69BE" w:rsidRPr="00286327" w:rsidRDefault="00AE69BE" w:rsidP="00286327">
            <w:pPr>
              <w:ind w:firstLine="0"/>
              <w:rPr>
                <w:bCs/>
                <w:iCs/>
              </w:rPr>
            </w:pPr>
            <w:r w:rsidRPr="00286327">
              <w:rPr>
                <w:rFonts w:hint="eastAsia"/>
                <w:bCs/>
                <w:iCs/>
              </w:rPr>
              <w:t>(a) carnea proaspătă;</w:t>
            </w:r>
          </w:p>
          <w:p w:rsidR="00AE69BE" w:rsidRPr="00286327" w:rsidRDefault="00AE69BE" w:rsidP="00286327">
            <w:pPr>
              <w:ind w:firstLine="0"/>
              <w:rPr>
                <w:bCs/>
                <w:iCs/>
              </w:rPr>
            </w:pPr>
            <w:r w:rsidRPr="00286327">
              <w:rPr>
                <w:rFonts w:hint="eastAsia"/>
                <w:bCs/>
                <w:iCs/>
              </w:rPr>
              <w:t>(b) carnea care respectă cerințele de la punctul 1</w:t>
            </w:r>
            <w:r>
              <w:rPr>
                <w:bCs/>
                <w:iCs/>
              </w:rPr>
              <w:t xml:space="preserve"> </w:t>
            </w:r>
            <w:r w:rsidRPr="00286327">
              <w:rPr>
                <w:rFonts w:hint="eastAsia"/>
                <w:bCs/>
                <w:iCs/>
              </w:rPr>
              <w:t>și</w:t>
            </w:r>
          </w:p>
          <w:p w:rsidR="00AE69BE" w:rsidRPr="00286327" w:rsidRDefault="00AE69BE" w:rsidP="00286327">
            <w:pPr>
              <w:ind w:firstLine="0"/>
              <w:rPr>
                <w:bCs/>
                <w:iCs/>
              </w:rPr>
            </w:pPr>
            <w:r w:rsidRPr="00286327">
              <w:rPr>
                <w:rFonts w:hint="eastAsia"/>
                <w:bCs/>
                <w:iCs/>
              </w:rPr>
              <w:lastRenderedPageBreak/>
              <w:t>(c) atunci când este evident că aceste preparate din carne nu sunt destinate consumului înainte de a fi fost supuse unui tratament termic:</w:t>
            </w:r>
          </w:p>
          <w:p w:rsidR="00AE69BE" w:rsidRPr="00286327" w:rsidRDefault="00AE69BE" w:rsidP="00286327">
            <w:pPr>
              <w:ind w:firstLine="0"/>
              <w:rPr>
                <w:bCs/>
                <w:iCs/>
              </w:rPr>
            </w:pPr>
            <w:r w:rsidRPr="00286327">
              <w:rPr>
                <w:rFonts w:hint="eastAsia"/>
                <w:bCs/>
                <w:iCs/>
              </w:rPr>
              <w:t>(i) carnea care rezultă din tocarea sau fragmentarea cărnii în conformitate cu cerințele menționate la punctul 1, cu excepția celor prevăzute la punctul 1 litera (c) punctul (i)</w:t>
            </w:r>
            <w:r>
              <w:rPr>
                <w:bCs/>
                <w:iCs/>
              </w:rPr>
              <w:t xml:space="preserve"> </w:t>
            </w:r>
            <w:r w:rsidRPr="00286327">
              <w:rPr>
                <w:rFonts w:hint="eastAsia"/>
                <w:bCs/>
                <w:iCs/>
              </w:rPr>
              <w:t>și</w:t>
            </w:r>
          </w:p>
          <w:p w:rsidR="00AE69BE" w:rsidRPr="00286327" w:rsidRDefault="00AE69BE" w:rsidP="00286327">
            <w:pPr>
              <w:ind w:firstLine="0"/>
              <w:rPr>
                <w:bCs/>
                <w:iCs/>
              </w:rPr>
            </w:pPr>
            <w:r w:rsidRPr="00286327">
              <w:rPr>
                <w:rFonts w:hint="eastAsia"/>
                <w:bCs/>
                <w:iCs/>
              </w:rPr>
              <w:t>(ii) carnea separată mecanic care respectă cerințele prevăzute de capitolul III punctul 3 litera (d);</w:t>
            </w:r>
          </w:p>
          <w:p w:rsidR="00AE69BE" w:rsidRPr="00286327" w:rsidRDefault="00AE69BE" w:rsidP="00286327">
            <w:pPr>
              <w:ind w:firstLine="0"/>
              <w:rPr>
                <w:bCs/>
                <w:iCs/>
              </w:rPr>
            </w:pPr>
            <w:r w:rsidRPr="00286327">
              <w:rPr>
                <w:rFonts w:hint="eastAsia"/>
                <w:bCs/>
                <w:iCs/>
              </w:rPr>
              <w:t>3. materiile prime utilizate pentru producerea cărnii separate mecanic (CSM) trebuie să respecte următoarele cerințe:</w:t>
            </w:r>
          </w:p>
          <w:p w:rsidR="00AE69BE" w:rsidRPr="00286327" w:rsidRDefault="00AE69BE" w:rsidP="00286327">
            <w:pPr>
              <w:ind w:firstLine="0"/>
              <w:rPr>
                <w:bCs/>
                <w:iCs/>
              </w:rPr>
            </w:pPr>
            <w:r w:rsidRPr="00286327">
              <w:rPr>
                <w:rFonts w:hint="eastAsia"/>
                <w:bCs/>
                <w:iCs/>
              </w:rPr>
              <w:t>(a) este necesar ca acestea să respecte cerințele care se aplică în cazul cărnii proaspete;</w:t>
            </w:r>
          </w:p>
          <w:p w:rsidR="00AE69BE" w:rsidRPr="00286327" w:rsidRDefault="00AE69BE" w:rsidP="00286327">
            <w:pPr>
              <w:ind w:firstLine="0"/>
              <w:rPr>
                <w:bCs/>
                <w:iCs/>
              </w:rPr>
            </w:pPr>
            <w:r w:rsidRPr="00286327">
              <w:rPr>
                <w:rFonts w:hint="eastAsia"/>
                <w:bCs/>
                <w:iCs/>
              </w:rPr>
              <w:t>(b) nu este autorizată utilizarea următoarelor părți pentru producerea cărnii separate mecanic (CSM):</w:t>
            </w:r>
          </w:p>
          <w:p w:rsidR="00AE69BE" w:rsidRPr="00286327" w:rsidRDefault="00AE69BE" w:rsidP="00286327">
            <w:pPr>
              <w:ind w:firstLine="0"/>
              <w:rPr>
                <w:bCs/>
                <w:iCs/>
              </w:rPr>
            </w:pPr>
            <w:r w:rsidRPr="00286327">
              <w:rPr>
                <w:rFonts w:hint="eastAsia"/>
                <w:bCs/>
                <w:iCs/>
              </w:rPr>
              <w:t>(i) pentru păsările de curte: ghearele, pielea gâtului și capul</w:t>
            </w:r>
            <w:r>
              <w:rPr>
                <w:bCs/>
                <w:iCs/>
              </w:rPr>
              <w:t xml:space="preserve"> </w:t>
            </w:r>
            <w:r w:rsidRPr="00286327">
              <w:rPr>
                <w:rFonts w:hint="eastAsia"/>
                <w:bCs/>
                <w:iCs/>
              </w:rPr>
              <w:t>și</w:t>
            </w:r>
          </w:p>
          <w:p w:rsidR="00AE69BE" w:rsidRPr="00286327" w:rsidRDefault="00AE69BE" w:rsidP="00286327">
            <w:pPr>
              <w:ind w:firstLine="0"/>
              <w:rPr>
                <w:bCs/>
                <w:iCs/>
              </w:rPr>
            </w:pPr>
            <w:r w:rsidRPr="00286327">
              <w:rPr>
                <w:rFonts w:hint="eastAsia"/>
                <w:bCs/>
                <w:iCs/>
              </w:rPr>
              <w:t>(ii) pentru celelalte animale: oasele capului, labele, coada, femurul, tibia, peroneul, humerusul, radiusul și cubitusul.</w:t>
            </w:r>
          </w:p>
          <w:p w:rsidR="00AE69BE" w:rsidRPr="00286327" w:rsidRDefault="00AE69BE" w:rsidP="005F4247">
            <w:pPr>
              <w:ind w:firstLine="0"/>
              <w:rPr>
                <w:bCs/>
                <w:iCs/>
              </w:rPr>
            </w:pPr>
          </w:p>
        </w:tc>
        <w:tc>
          <w:tcPr>
            <w:tcW w:w="5386" w:type="dxa"/>
          </w:tcPr>
          <w:p w:rsidR="001A4CCE" w:rsidRPr="001A4CCE" w:rsidRDefault="001A4CCE" w:rsidP="001A4CCE">
            <w:pPr>
              <w:ind w:firstLine="0"/>
              <w:rPr>
                <w:bCs/>
                <w:iCs/>
                <w:lang w:val="ro-MD"/>
              </w:rPr>
            </w:pPr>
            <w:r w:rsidRPr="001A4CCE">
              <w:rPr>
                <w:b/>
                <w:bCs/>
                <w:iCs/>
                <w:lang w:val="ro-MD"/>
              </w:rPr>
              <w:lastRenderedPageBreak/>
              <w:t>70.</w:t>
            </w:r>
            <w:r w:rsidRPr="001A4CCE">
              <w:rPr>
                <w:bCs/>
                <w:iCs/>
                <w:lang w:val="ro-MD"/>
              </w:rPr>
              <w:t xml:space="preserve"> Este necesar ca operatorii din domeniul alimentar care produc carne tocată, preparate din carne și carne separată mecanic (CSM) să se asigure că materiile prime utilizate respectă următoarele cerințe:</w:t>
            </w:r>
          </w:p>
          <w:p w:rsidR="001A4CCE" w:rsidRPr="001A4CCE" w:rsidRDefault="001A4CCE" w:rsidP="001A4CCE">
            <w:pPr>
              <w:ind w:firstLine="0"/>
              <w:rPr>
                <w:bCs/>
                <w:iCs/>
                <w:lang w:val="ro-MD"/>
              </w:rPr>
            </w:pPr>
            <w:r w:rsidRPr="001A4CCE">
              <w:rPr>
                <w:bCs/>
                <w:iCs/>
                <w:lang w:val="ro-MD"/>
              </w:rPr>
              <w:t>70.1</w:t>
            </w:r>
            <w:r w:rsidRPr="001A4CCE" w:rsidDel="00BE2B2C">
              <w:rPr>
                <w:bCs/>
                <w:iCs/>
                <w:lang w:val="ro-MD"/>
              </w:rPr>
              <w:t xml:space="preserve"> </w:t>
            </w:r>
            <w:r w:rsidRPr="001A4CCE">
              <w:rPr>
                <w:bCs/>
                <w:iCs/>
                <w:lang w:val="ro-MD"/>
              </w:rPr>
              <w:t>materiile prime utilizate pentru prepararea cărnii tocate trebuie să respecte următoarele cerințe:</w:t>
            </w:r>
          </w:p>
          <w:p w:rsidR="001A4CCE" w:rsidRPr="001A4CCE" w:rsidRDefault="001A4CCE" w:rsidP="001A4CCE">
            <w:pPr>
              <w:ind w:firstLine="0"/>
              <w:rPr>
                <w:bCs/>
                <w:iCs/>
                <w:lang w:val="ro-MD"/>
              </w:rPr>
            </w:pPr>
            <w:r w:rsidRPr="001A4CCE">
              <w:rPr>
                <w:bCs/>
                <w:iCs/>
                <w:lang w:val="ro-MD"/>
              </w:rPr>
              <w:t>70.1.1 este necesar ca acestea să respecte cerințele care se aplică în cazul cărnii proaspete;</w:t>
            </w:r>
          </w:p>
          <w:p w:rsidR="001A4CCE" w:rsidRPr="001A4CCE" w:rsidRDefault="001A4CCE" w:rsidP="001A4CCE">
            <w:pPr>
              <w:ind w:firstLine="0"/>
              <w:rPr>
                <w:bCs/>
                <w:iCs/>
                <w:lang w:val="ro-MD"/>
              </w:rPr>
            </w:pPr>
            <w:r w:rsidRPr="001A4CCE">
              <w:rPr>
                <w:bCs/>
                <w:iCs/>
                <w:lang w:val="ro-MD"/>
              </w:rPr>
              <w:t>70.1.2 este necesar ca acestea să fi fost preparate din mușchi scheletici, inclusiv din țesuturile grase aferente acestora;</w:t>
            </w:r>
          </w:p>
          <w:p w:rsidR="001A4CCE" w:rsidRPr="001A4CCE" w:rsidRDefault="001A4CCE" w:rsidP="001A4CCE">
            <w:pPr>
              <w:ind w:firstLine="0"/>
              <w:rPr>
                <w:bCs/>
                <w:iCs/>
                <w:lang w:val="ro-MD"/>
              </w:rPr>
            </w:pPr>
            <w:r w:rsidRPr="001A4CCE">
              <w:rPr>
                <w:bCs/>
                <w:iCs/>
                <w:lang w:val="ro-MD"/>
              </w:rPr>
              <w:t>70.1.3 acestea nu pot fi obținute din:</w:t>
            </w:r>
          </w:p>
          <w:p w:rsidR="001A4CCE" w:rsidRPr="001A4CCE" w:rsidRDefault="001A4CCE" w:rsidP="001A4CCE">
            <w:pPr>
              <w:ind w:firstLine="0"/>
              <w:rPr>
                <w:bCs/>
                <w:iCs/>
                <w:lang w:val="ro-MD"/>
              </w:rPr>
            </w:pPr>
            <w:r w:rsidRPr="001A4CCE">
              <w:rPr>
                <w:bCs/>
                <w:iCs/>
                <w:lang w:val="ro-MD"/>
              </w:rPr>
              <w:t>70.1.3.1 resturi de la tranșare sau fasonare (altele decât resturile de mușchi întregi);</w:t>
            </w:r>
          </w:p>
          <w:p w:rsidR="001A4CCE" w:rsidRPr="001A4CCE" w:rsidRDefault="001A4CCE" w:rsidP="001A4CCE">
            <w:pPr>
              <w:ind w:firstLine="0"/>
              <w:rPr>
                <w:bCs/>
                <w:iCs/>
                <w:lang w:val="ro-MD"/>
              </w:rPr>
            </w:pPr>
            <w:r w:rsidRPr="001A4CCE">
              <w:rPr>
                <w:bCs/>
                <w:iCs/>
                <w:lang w:val="ro-MD"/>
              </w:rPr>
              <w:t>70.1.3.2 carne separată mecanic (CSM);</w:t>
            </w:r>
          </w:p>
          <w:p w:rsidR="001A4CCE" w:rsidRPr="001A4CCE" w:rsidRDefault="001A4CCE" w:rsidP="001A4CCE">
            <w:pPr>
              <w:ind w:firstLine="0"/>
              <w:rPr>
                <w:bCs/>
                <w:iCs/>
                <w:lang w:val="ro-MD"/>
              </w:rPr>
            </w:pPr>
            <w:r w:rsidRPr="001A4CCE">
              <w:rPr>
                <w:bCs/>
                <w:iCs/>
                <w:lang w:val="ro-MD"/>
              </w:rPr>
              <w:t>70.1.3.3 carne care conține fragmente de oase sau de piele</w:t>
            </w:r>
          </w:p>
          <w:p w:rsidR="001A4CCE" w:rsidRPr="001A4CCE" w:rsidRDefault="001A4CCE" w:rsidP="001A4CCE">
            <w:pPr>
              <w:ind w:firstLine="0"/>
              <w:rPr>
                <w:bCs/>
                <w:iCs/>
                <w:lang w:val="ro-MD"/>
              </w:rPr>
            </w:pPr>
            <w:r w:rsidRPr="001A4CCE">
              <w:rPr>
                <w:bCs/>
                <w:iCs/>
                <w:lang w:val="ro-MD"/>
              </w:rPr>
              <w:t>70.1.3.4 carne care provine de la cap, cu excepția maseterilor, porțiunea care nu este musculară de </w:t>
            </w:r>
            <w:r w:rsidRPr="001A4CCE">
              <w:rPr>
                <w:bCs/>
                <w:i/>
                <w:iCs/>
                <w:lang w:val="ro-MD"/>
              </w:rPr>
              <w:t>linea alba</w:t>
            </w:r>
            <w:r w:rsidRPr="001A4CCE">
              <w:rPr>
                <w:bCs/>
                <w:iCs/>
                <w:lang w:val="ro-MD"/>
              </w:rPr>
              <w:t>, regiunea carpiană și tarsiană, resturi de carne curățată de pe oase și mușchi ai diafragmei (cu excepția cazului în care a fost eliminată membrana seroasă);</w:t>
            </w:r>
          </w:p>
          <w:p w:rsidR="001A4CCE" w:rsidRPr="001A4CCE" w:rsidRDefault="001A4CCE" w:rsidP="001A4CCE">
            <w:pPr>
              <w:ind w:firstLine="0"/>
              <w:rPr>
                <w:bCs/>
                <w:iCs/>
                <w:lang w:val="ro-MD"/>
              </w:rPr>
            </w:pPr>
            <w:r w:rsidRPr="001A4CCE">
              <w:rPr>
                <w:bCs/>
                <w:iCs/>
                <w:lang w:val="ro-MD"/>
              </w:rPr>
              <w:t>70.2</w:t>
            </w:r>
            <w:r w:rsidRPr="001A4CCE" w:rsidDel="004E6C44">
              <w:rPr>
                <w:bCs/>
                <w:iCs/>
                <w:lang w:val="ro-MD"/>
              </w:rPr>
              <w:t xml:space="preserve"> </w:t>
            </w:r>
            <w:r w:rsidRPr="001A4CCE">
              <w:rPr>
                <w:bCs/>
                <w:iCs/>
                <w:lang w:val="ro-MD"/>
              </w:rPr>
              <w:t>următoarele materii prime pot fi utilizate pentru preparatele din carne:</w:t>
            </w:r>
          </w:p>
          <w:p w:rsidR="001A4CCE" w:rsidRPr="001A4CCE" w:rsidRDefault="001A4CCE" w:rsidP="001A4CCE">
            <w:pPr>
              <w:ind w:firstLine="0"/>
              <w:rPr>
                <w:bCs/>
                <w:iCs/>
                <w:lang w:val="ro-MD"/>
              </w:rPr>
            </w:pPr>
            <w:r w:rsidRPr="001A4CCE">
              <w:rPr>
                <w:bCs/>
                <w:iCs/>
                <w:lang w:val="ro-MD"/>
              </w:rPr>
              <w:t>70.2.1 carnea proaspătă;</w:t>
            </w:r>
          </w:p>
          <w:p w:rsidR="001A4CCE" w:rsidRPr="001A4CCE" w:rsidRDefault="001A4CCE" w:rsidP="001A4CCE">
            <w:pPr>
              <w:ind w:firstLine="0"/>
              <w:rPr>
                <w:bCs/>
                <w:iCs/>
                <w:lang w:val="ro-MD"/>
              </w:rPr>
            </w:pPr>
            <w:r w:rsidRPr="001A4CCE">
              <w:rPr>
                <w:bCs/>
                <w:iCs/>
                <w:lang w:val="ro-MD"/>
              </w:rPr>
              <w:t>70.2.2 carnea care respectă cerințele de la pct.70 și</w:t>
            </w:r>
          </w:p>
          <w:p w:rsidR="001A4CCE" w:rsidRPr="001A4CCE" w:rsidRDefault="001A4CCE" w:rsidP="001A4CCE">
            <w:pPr>
              <w:ind w:firstLine="0"/>
              <w:rPr>
                <w:bCs/>
                <w:iCs/>
                <w:lang w:val="ro-MD"/>
              </w:rPr>
            </w:pPr>
            <w:r w:rsidRPr="001A4CCE">
              <w:rPr>
                <w:bCs/>
                <w:iCs/>
                <w:lang w:val="ro-MD"/>
              </w:rPr>
              <w:t>70.2.3 atunci când este evident că aceste preparate din carne nu sunt destinate consumului înainte de a fi fost supuse unui tratament termic:</w:t>
            </w:r>
          </w:p>
          <w:p w:rsidR="001A4CCE" w:rsidRPr="001A4CCE" w:rsidRDefault="001A4CCE" w:rsidP="001A4CCE">
            <w:pPr>
              <w:ind w:firstLine="0"/>
              <w:rPr>
                <w:bCs/>
                <w:iCs/>
                <w:lang w:val="ro-MD"/>
              </w:rPr>
            </w:pPr>
            <w:r w:rsidRPr="001A4CCE">
              <w:rPr>
                <w:bCs/>
                <w:iCs/>
                <w:lang w:val="ro-MD"/>
              </w:rPr>
              <w:lastRenderedPageBreak/>
              <w:t>70.2.3.1 carnea care rezultă din tocarea sau fragmentarea cărnii în conformitate cu cerințele menționate la pct.70, cu excepția celor prevăzute la subpct.70.1.3.1.</w:t>
            </w:r>
          </w:p>
          <w:p w:rsidR="001A4CCE" w:rsidRPr="001A4CCE" w:rsidRDefault="001A4CCE" w:rsidP="001A4CCE">
            <w:pPr>
              <w:ind w:firstLine="0"/>
              <w:rPr>
                <w:bCs/>
                <w:iCs/>
                <w:lang w:val="ro-MD"/>
              </w:rPr>
            </w:pPr>
            <w:r w:rsidRPr="001A4CCE">
              <w:rPr>
                <w:bCs/>
                <w:iCs/>
                <w:lang w:val="ro-MD"/>
              </w:rPr>
              <w:t>70.2.3.2 carnea separată mecanic care respectă cerințele prevăzute de pct. 73.4 Secțiunea a 2-a;</w:t>
            </w:r>
          </w:p>
          <w:p w:rsidR="001A4CCE" w:rsidRPr="001A4CCE" w:rsidRDefault="001A4CCE" w:rsidP="001A4CCE">
            <w:pPr>
              <w:ind w:firstLine="0"/>
              <w:rPr>
                <w:bCs/>
                <w:iCs/>
                <w:lang w:val="ro-MD"/>
              </w:rPr>
            </w:pPr>
            <w:r w:rsidRPr="001A4CCE">
              <w:rPr>
                <w:bCs/>
                <w:iCs/>
                <w:lang w:val="ro-MD"/>
              </w:rPr>
              <w:t>70.3 materiile prime utilizate pentru producerea cărnii separate mecanic (CSM) trebuie să respecte următoarele cerințe:</w:t>
            </w:r>
          </w:p>
          <w:p w:rsidR="001A4CCE" w:rsidRPr="001A4CCE" w:rsidRDefault="001A4CCE" w:rsidP="001A4CCE">
            <w:pPr>
              <w:ind w:firstLine="0"/>
              <w:rPr>
                <w:bCs/>
                <w:iCs/>
                <w:lang w:val="ro-MD"/>
              </w:rPr>
            </w:pPr>
            <w:r w:rsidRPr="001A4CCE">
              <w:rPr>
                <w:bCs/>
                <w:iCs/>
                <w:lang w:val="ro-MD"/>
              </w:rPr>
              <w:t>70.3.1 este necesar ca acestea să respecte cerințele care se aplică în cazul cărnii proaspete;</w:t>
            </w:r>
          </w:p>
          <w:p w:rsidR="001A4CCE" w:rsidRPr="001A4CCE" w:rsidRDefault="001A4CCE" w:rsidP="001A4CCE">
            <w:pPr>
              <w:ind w:firstLine="0"/>
              <w:rPr>
                <w:bCs/>
                <w:iCs/>
                <w:lang w:val="ro-MD"/>
              </w:rPr>
            </w:pPr>
            <w:r w:rsidRPr="001A4CCE">
              <w:rPr>
                <w:bCs/>
                <w:iCs/>
                <w:lang w:val="ro-MD"/>
              </w:rPr>
              <w:t>70.3.2 nu este admisă utilizarea următoarelor părți pentru producerea cărnii separate mecanic (CSM):</w:t>
            </w:r>
          </w:p>
          <w:p w:rsidR="001A4CCE" w:rsidRPr="001A4CCE" w:rsidRDefault="001A4CCE" w:rsidP="001A4CCE">
            <w:pPr>
              <w:ind w:firstLine="0"/>
              <w:rPr>
                <w:bCs/>
                <w:iCs/>
                <w:lang w:val="ro-MD"/>
              </w:rPr>
            </w:pPr>
            <w:r w:rsidRPr="001A4CCE">
              <w:rPr>
                <w:bCs/>
                <w:iCs/>
                <w:lang w:val="ro-MD"/>
              </w:rPr>
              <w:t>70.3.2.1 pentru păsările de curte: ghearele, pielea gâtului și capul și</w:t>
            </w:r>
          </w:p>
          <w:p w:rsidR="001A4CCE" w:rsidRPr="001A4CCE" w:rsidRDefault="001A4CCE" w:rsidP="001A4CCE">
            <w:pPr>
              <w:ind w:firstLine="0"/>
              <w:rPr>
                <w:bCs/>
                <w:iCs/>
                <w:lang w:val="ro-MD"/>
              </w:rPr>
            </w:pPr>
            <w:r w:rsidRPr="001A4CCE">
              <w:rPr>
                <w:bCs/>
                <w:iCs/>
                <w:lang w:val="ro-MD"/>
              </w:rPr>
              <w:t>70.3.2.2 pentru celelalte animale: oasele capului, labele, coada, femurul, tibia, peroneul, humerusul, radiusul și cubitusul.</w:t>
            </w:r>
          </w:p>
          <w:p w:rsidR="00AE69BE" w:rsidRPr="000D0286" w:rsidRDefault="00AE69BE" w:rsidP="000D0286">
            <w:pPr>
              <w:ind w:firstLine="0"/>
              <w:rPr>
                <w:lang w:val="ro-MD"/>
              </w:rPr>
            </w:pPr>
          </w:p>
        </w:tc>
        <w:tc>
          <w:tcPr>
            <w:tcW w:w="1418" w:type="dxa"/>
          </w:tcPr>
          <w:p w:rsidR="00AE69BE" w:rsidRPr="00DC5932" w:rsidRDefault="00AE69BE" w:rsidP="00EC48E1">
            <w:pPr>
              <w:ind w:firstLine="0"/>
              <w:jc w:val="center"/>
              <w:rPr>
                <w:b/>
                <w:noProof/>
                <w:color w:val="000000" w:themeColor="text1"/>
                <w:lang w:val="ro-MD"/>
              </w:rPr>
            </w:pPr>
            <w:r w:rsidRPr="000E1856">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2355A1" w:rsidRDefault="00AE69BE" w:rsidP="002355A1">
            <w:pPr>
              <w:ind w:firstLine="0"/>
              <w:rPr>
                <w:bCs/>
                <w:i/>
                <w:iCs/>
              </w:rPr>
            </w:pPr>
            <w:r w:rsidRPr="002355A1">
              <w:rPr>
                <w:rFonts w:hint="eastAsia"/>
                <w:bCs/>
                <w:i/>
                <w:iCs/>
              </w:rPr>
              <w:lastRenderedPageBreak/>
              <w:t>CAPITOLUL III:   </w:t>
            </w:r>
            <w:r w:rsidRPr="002355A1">
              <w:rPr>
                <w:rFonts w:hint="eastAsia"/>
                <w:b/>
                <w:bCs/>
                <w:i/>
                <w:iCs/>
              </w:rPr>
              <w:t>IGIENA ÎN TIMPUL PRODUCȚIEI ȘI DUPĂ PRODUCȚIE</w:t>
            </w:r>
          </w:p>
          <w:p w:rsidR="00AE69BE" w:rsidRPr="002355A1" w:rsidRDefault="00AE69BE" w:rsidP="002355A1">
            <w:pPr>
              <w:ind w:firstLine="0"/>
              <w:rPr>
                <w:bCs/>
                <w:iCs/>
              </w:rPr>
            </w:pPr>
            <w:r w:rsidRPr="002355A1">
              <w:rPr>
                <w:rFonts w:hint="eastAsia"/>
                <w:bCs/>
                <w:iCs/>
              </w:rPr>
              <w:t>Este necesar ca operatorii din sectorul alimentar care produc carne tocată, preparate din carne și carne separată mecanic să asigure respectarea următoarelor cerințe:</w:t>
            </w:r>
          </w:p>
          <w:p w:rsidR="00AE69BE" w:rsidRPr="002355A1" w:rsidRDefault="00AE69BE" w:rsidP="002355A1">
            <w:pPr>
              <w:ind w:firstLine="0"/>
              <w:rPr>
                <w:bCs/>
                <w:iCs/>
              </w:rPr>
            </w:pPr>
            <w:r w:rsidRPr="002355A1">
              <w:rPr>
                <w:rFonts w:hint="eastAsia"/>
                <w:bCs/>
                <w:iCs/>
              </w:rPr>
              <w:t>1. este necesar ca operațiunile efectuate în cazul cărnii să fie organizate astfel încât să se evite sau să se reducă pe cât posibil orice contaminare. În acest scop, este necesar ca operatorii din sectorul alimentar să asigure că, în special, carnea utilizată:</w:t>
            </w:r>
          </w:p>
          <w:p w:rsidR="00AE69BE" w:rsidRPr="002355A1" w:rsidRDefault="00AE69BE" w:rsidP="002355A1">
            <w:pPr>
              <w:ind w:firstLine="0"/>
              <w:rPr>
                <w:bCs/>
                <w:iCs/>
              </w:rPr>
            </w:pPr>
            <w:r w:rsidRPr="002355A1">
              <w:rPr>
                <w:rFonts w:hint="eastAsia"/>
                <w:bCs/>
                <w:iCs/>
              </w:rPr>
              <w:t>(a) este menținută la o temperatură care să nu fie mai mare de 4 °C pentru păsările de curte, 3 °C pentru organe comestibile și 7 °C pentru alte tipuri de carne</w:t>
            </w:r>
            <w:r>
              <w:rPr>
                <w:bCs/>
                <w:iCs/>
              </w:rPr>
              <w:t xml:space="preserve"> </w:t>
            </w:r>
            <w:r w:rsidRPr="002355A1">
              <w:rPr>
                <w:rFonts w:hint="eastAsia"/>
                <w:bCs/>
                <w:iCs/>
              </w:rPr>
              <w:t>și</w:t>
            </w:r>
          </w:p>
          <w:p w:rsidR="00AE69BE" w:rsidRPr="002355A1" w:rsidRDefault="00AE69BE" w:rsidP="002355A1">
            <w:pPr>
              <w:ind w:firstLine="0"/>
              <w:rPr>
                <w:bCs/>
                <w:iCs/>
              </w:rPr>
            </w:pPr>
            <w:r w:rsidRPr="002355A1">
              <w:rPr>
                <w:rFonts w:hint="eastAsia"/>
                <w:bCs/>
                <w:iCs/>
              </w:rPr>
              <w:t>(b) este introdusă progresiv și în funcție de nevoi în spațiile de preparare;</w:t>
            </w:r>
          </w:p>
          <w:p w:rsidR="00AE69BE" w:rsidRPr="002355A1" w:rsidRDefault="00AE69BE" w:rsidP="002355A1">
            <w:pPr>
              <w:ind w:firstLine="0"/>
              <w:rPr>
                <w:bCs/>
                <w:iCs/>
              </w:rPr>
            </w:pPr>
            <w:r w:rsidRPr="002355A1">
              <w:rPr>
                <w:rFonts w:hint="eastAsia"/>
                <w:bCs/>
                <w:iCs/>
              </w:rPr>
              <w:t>2. următoarele cerințe se aplică producției de carne tocată și de preparate din carne:</w:t>
            </w:r>
          </w:p>
          <w:p w:rsidR="00AE69BE" w:rsidRPr="002355A1" w:rsidRDefault="00AE69BE" w:rsidP="002355A1">
            <w:pPr>
              <w:ind w:firstLine="0"/>
              <w:rPr>
                <w:bCs/>
                <w:iCs/>
              </w:rPr>
            </w:pPr>
            <w:r w:rsidRPr="002355A1">
              <w:rPr>
                <w:rFonts w:hint="eastAsia"/>
                <w:bCs/>
                <w:iCs/>
              </w:rPr>
              <w:t>(a) cu excepția cazului în care autoritatea competentă autorizează dezosarea cărnii imediat înainte de tocare, carnea congelată sau congelată rapid utilizată pentru prepararea cărnii tocate sau a preparatelor din carne trebuie să fie dezosată înainte de congelare. Aceasta poate fi depozitată numai pentru o perioadă limitată;</w:t>
            </w:r>
          </w:p>
          <w:p w:rsidR="00AE69BE" w:rsidRPr="002355A1" w:rsidRDefault="00AE69BE" w:rsidP="002355A1">
            <w:pPr>
              <w:ind w:firstLine="0"/>
              <w:rPr>
                <w:bCs/>
                <w:iCs/>
              </w:rPr>
            </w:pPr>
            <w:r w:rsidRPr="002355A1">
              <w:rPr>
                <w:rFonts w:hint="eastAsia"/>
                <w:bCs/>
                <w:iCs/>
              </w:rPr>
              <w:t>(b) atunci când a fost preparată din carne refrigerată, carnea tocată trebuie să fie preparată:</w:t>
            </w:r>
          </w:p>
          <w:p w:rsidR="00AE69BE" w:rsidRPr="002355A1" w:rsidRDefault="00AE69BE" w:rsidP="002355A1">
            <w:pPr>
              <w:ind w:firstLine="0"/>
              <w:rPr>
                <w:bCs/>
                <w:iCs/>
              </w:rPr>
            </w:pPr>
            <w:r w:rsidRPr="002355A1">
              <w:rPr>
                <w:rFonts w:hint="eastAsia"/>
                <w:bCs/>
                <w:iCs/>
              </w:rPr>
              <w:t>(i) fie, pentru păsările de curte, în termen de cel mult trei zile după sacrificarea animalelor;</w:t>
            </w:r>
          </w:p>
          <w:p w:rsidR="00AE69BE" w:rsidRPr="002355A1" w:rsidRDefault="00AE69BE" w:rsidP="002355A1">
            <w:pPr>
              <w:ind w:firstLine="0"/>
              <w:rPr>
                <w:bCs/>
                <w:iCs/>
              </w:rPr>
            </w:pPr>
            <w:r w:rsidRPr="002355A1">
              <w:rPr>
                <w:rFonts w:hint="eastAsia"/>
                <w:bCs/>
                <w:iCs/>
              </w:rPr>
              <w:lastRenderedPageBreak/>
              <w:t>(ii) fie, pentru alte animale, în termen de cel mult 6 zile după sacrificarea acestora</w:t>
            </w:r>
            <w:r>
              <w:rPr>
                <w:bCs/>
                <w:iCs/>
              </w:rPr>
              <w:t xml:space="preserve"> </w:t>
            </w:r>
            <w:r w:rsidRPr="002355A1">
              <w:rPr>
                <w:rFonts w:hint="eastAsia"/>
                <w:bCs/>
                <w:iCs/>
              </w:rPr>
              <w:t>sau</w:t>
            </w:r>
          </w:p>
          <w:p w:rsidR="00AE69BE" w:rsidRPr="002355A1" w:rsidRDefault="00AE69BE" w:rsidP="002355A1">
            <w:pPr>
              <w:ind w:firstLine="0"/>
              <w:rPr>
                <w:bCs/>
                <w:iCs/>
              </w:rPr>
            </w:pPr>
            <w:r w:rsidRPr="002355A1">
              <w:rPr>
                <w:rFonts w:hint="eastAsia"/>
                <w:bCs/>
                <w:iCs/>
              </w:rPr>
              <w:t>(iii) în termen de cel mult 15 zile după sacrificarea animalelor pentru carnea de vită dezosată și ambalată în vid;</w:t>
            </w:r>
          </w:p>
          <w:p w:rsidR="00AE69BE" w:rsidRPr="002355A1" w:rsidRDefault="00AE69BE" w:rsidP="002355A1">
            <w:pPr>
              <w:ind w:firstLine="0"/>
              <w:rPr>
                <w:bCs/>
                <w:iCs/>
              </w:rPr>
            </w:pPr>
            <w:r w:rsidRPr="002355A1">
              <w:rPr>
                <w:rFonts w:hint="eastAsia"/>
                <w:bCs/>
                <w:iCs/>
              </w:rPr>
              <w:t>(c) imediat după producție, carnea tocată și preparatele din carne trebuie să fie împachetate și/sau ambalate și</w:t>
            </w:r>
          </w:p>
          <w:p w:rsidR="00AE69BE" w:rsidRPr="002355A1" w:rsidRDefault="00AE69BE" w:rsidP="002355A1">
            <w:pPr>
              <w:ind w:firstLine="0"/>
              <w:rPr>
                <w:bCs/>
                <w:iCs/>
              </w:rPr>
            </w:pPr>
            <w:r w:rsidRPr="002355A1">
              <w:rPr>
                <w:rFonts w:hint="eastAsia"/>
                <w:bCs/>
                <w:iCs/>
              </w:rPr>
              <w:t>(i) răcite la o temperatură internă care să nu fie mai mare de 2 °C pentru carnea tocată și 4 °C pentru preparatele din carne</w:t>
            </w:r>
            <w:r>
              <w:rPr>
                <w:bCs/>
                <w:iCs/>
              </w:rPr>
              <w:t xml:space="preserve"> </w:t>
            </w:r>
            <w:r w:rsidRPr="002355A1">
              <w:rPr>
                <w:rFonts w:hint="eastAsia"/>
                <w:bCs/>
                <w:iCs/>
              </w:rPr>
              <w:t>sau</w:t>
            </w:r>
          </w:p>
          <w:p w:rsidR="00AE69BE" w:rsidRPr="002355A1" w:rsidRDefault="00AE69BE" w:rsidP="002355A1">
            <w:pPr>
              <w:ind w:firstLine="0"/>
              <w:rPr>
                <w:bCs/>
                <w:iCs/>
              </w:rPr>
            </w:pPr>
            <w:r w:rsidRPr="002355A1">
              <w:rPr>
                <w:rFonts w:hint="eastAsia"/>
                <w:bCs/>
                <w:iCs/>
              </w:rPr>
              <w:t>(ii) congelate la o temperatură internă care să nu fie mai mare de -18 °C.</w:t>
            </w:r>
          </w:p>
          <w:p w:rsidR="00AE69BE" w:rsidRPr="002355A1" w:rsidRDefault="00AE69BE" w:rsidP="002355A1">
            <w:pPr>
              <w:ind w:firstLine="0"/>
              <w:rPr>
                <w:bCs/>
                <w:iCs/>
              </w:rPr>
            </w:pPr>
            <w:r w:rsidRPr="002355A1">
              <w:rPr>
                <w:rFonts w:hint="eastAsia"/>
                <w:bCs/>
                <w:iCs/>
              </w:rPr>
              <w:t>Aceste condiții de temperatură trebuie să fie menținute în timpul depozitării și transportului;</w:t>
            </w:r>
          </w:p>
          <w:p w:rsidR="00AE69BE" w:rsidRPr="002355A1" w:rsidRDefault="00AE69BE" w:rsidP="002355A1">
            <w:pPr>
              <w:ind w:firstLine="0"/>
              <w:rPr>
                <w:bCs/>
                <w:iCs/>
              </w:rPr>
            </w:pPr>
            <w:r w:rsidRPr="002355A1">
              <w:rPr>
                <w:rFonts w:hint="eastAsia"/>
                <w:bCs/>
                <w:iCs/>
              </w:rPr>
              <w:t>3. următoarele cerințe se aplică producției și utilizării cărnii separate mecanic (CSM) produse cu ajutorul unor tehnici care nu alterează structura oaselor utilizate în producția de carne separată mecanic (CSM) și al căror conținut de calciu nu este mult mai mare decât cel al cărnii tocate:</w:t>
            </w:r>
          </w:p>
          <w:p w:rsidR="00AE69BE" w:rsidRPr="002355A1" w:rsidRDefault="00AE69BE" w:rsidP="002355A1">
            <w:pPr>
              <w:ind w:firstLine="0"/>
              <w:rPr>
                <w:bCs/>
                <w:iCs/>
              </w:rPr>
            </w:pPr>
            <w:r w:rsidRPr="002355A1">
              <w:rPr>
                <w:rFonts w:hint="eastAsia"/>
                <w:bCs/>
                <w:iCs/>
              </w:rPr>
              <w:t>(a) materiile prime de dezosat care provin dintr-un abator aflat la fața locului nu pot fi mai vechi de 7 zile. În celelalte cazuri, acestea nu pot fi mai vechi de 5 zile. Cu toate acestea, carcasele de păsări de curte nu pot fi mai vechi de 3 zile;</w:t>
            </w:r>
          </w:p>
          <w:p w:rsidR="00AE69BE" w:rsidRPr="002355A1" w:rsidRDefault="00AE69BE" w:rsidP="002355A1">
            <w:pPr>
              <w:ind w:firstLine="0"/>
              <w:rPr>
                <w:bCs/>
                <w:iCs/>
              </w:rPr>
            </w:pPr>
            <w:r w:rsidRPr="002355A1">
              <w:rPr>
                <w:rFonts w:hint="eastAsia"/>
                <w:bCs/>
                <w:iCs/>
              </w:rPr>
              <w:t>(b) separarea mecanică trebuie efectuată imediat după dezosare;</w:t>
            </w:r>
          </w:p>
          <w:p w:rsidR="00AE69BE" w:rsidRPr="002355A1" w:rsidRDefault="00AE69BE" w:rsidP="002355A1">
            <w:pPr>
              <w:ind w:firstLine="0"/>
              <w:rPr>
                <w:bCs/>
                <w:iCs/>
              </w:rPr>
            </w:pPr>
            <w:r w:rsidRPr="002355A1">
              <w:rPr>
                <w:rFonts w:hint="eastAsia"/>
                <w:bCs/>
                <w:iCs/>
              </w:rPr>
              <w:t>(c) în cazul în care nu este utilizată imediat după ce a fost obținută, carnea separată mecanic (CSM) trebuie să fie împachetată și ambalată, iar apoi refrigerată la o temperatură care să nu fie mai mare de 2 °C sau congelată la o temperatură internă care să nu fie mai mare de -18 °C. Aceste temperaturi trebuie menținute în timpul depozitării și transportului;</w:t>
            </w:r>
          </w:p>
          <w:p w:rsidR="00AE69BE" w:rsidRPr="002355A1" w:rsidRDefault="00AE69BE" w:rsidP="002355A1">
            <w:pPr>
              <w:ind w:firstLine="0"/>
              <w:rPr>
                <w:bCs/>
                <w:iCs/>
              </w:rPr>
            </w:pPr>
            <w:r w:rsidRPr="002355A1">
              <w:rPr>
                <w:rFonts w:hint="eastAsia"/>
                <w:bCs/>
                <w:iCs/>
              </w:rPr>
              <w:t>(d) în cazul în care operatorul din sectorul alimentar a efectuat analize care demonstrează că toată carnea separată mecanic (CSM) respectă criteriile microbiologice care reglementează carnea tocată adoptate în conformitate cu Regulamentul (CE) nr. 852/2004, aceasta poate fi utilizată în preparatele pe bază de carne despre care se știe sigur că nu sunt destinate consumului înainte de a fi fost supuse unui tratament termic și în produsele din carne;</w:t>
            </w:r>
          </w:p>
          <w:p w:rsidR="00AE69BE" w:rsidRPr="002355A1" w:rsidRDefault="00AE69BE" w:rsidP="002355A1">
            <w:pPr>
              <w:ind w:firstLine="0"/>
              <w:rPr>
                <w:bCs/>
                <w:iCs/>
              </w:rPr>
            </w:pPr>
            <w:r w:rsidRPr="002355A1">
              <w:rPr>
                <w:rFonts w:hint="eastAsia"/>
                <w:bCs/>
                <w:iCs/>
              </w:rPr>
              <w:t>(e) carnea separată mecanic (CSM) despre care se poate dovedi că nu respectă criteriile stabilite la litera (d) poate fi utilizată numai pentru fabricarea produselor din carne tratate termic în unități autorizate în conformitate cu prezentul regulament;</w:t>
            </w:r>
          </w:p>
          <w:p w:rsidR="00AE69BE" w:rsidRPr="002355A1" w:rsidRDefault="00AE69BE" w:rsidP="002355A1">
            <w:pPr>
              <w:ind w:firstLine="0"/>
              <w:rPr>
                <w:bCs/>
                <w:iCs/>
              </w:rPr>
            </w:pPr>
            <w:r w:rsidRPr="002355A1">
              <w:rPr>
                <w:rFonts w:hint="eastAsia"/>
                <w:bCs/>
                <w:iCs/>
              </w:rPr>
              <w:t>4. următoarele cerințe se aplică producției și utilizării cărnii separate mecanic (CSM) produse cu alte tehnici decât cele menționate la punctul 3:</w:t>
            </w:r>
          </w:p>
          <w:p w:rsidR="00AE69BE" w:rsidRPr="002355A1" w:rsidRDefault="00AE69BE" w:rsidP="002355A1">
            <w:pPr>
              <w:ind w:firstLine="0"/>
              <w:rPr>
                <w:bCs/>
                <w:iCs/>
              </w:rPr>
            </w:pPr>
            <w:r w:rsidRPr="002355A1">
              <w:rPr>
                <w:rFonts w:hint="eastAsia"/>
                <w:bCs/>
                <w:iCs/>
              </w:rPr>
              <w:t xml:space="preserve">(a) atunci când provin dintr-un abator aflat la fața locului, materiile prime pentru dezosat nu pot fi mai vechi de 7 zile. În </w:t>
            </w:r>
            <w:r w:rsidRPr="002355A1">
              <w:rPr>
                <w:rFonts w:hint="eastAsia"/>
                <w:bCs/>
                <w:iCs/>
              </w:rPr>
              <w:lastRenderedPageBreak/>
              <w:t>celelalte cazuri, acestea nu pot fi mai vechi de 5 zile. Cu toate acestea, carcasele de păsări de curte nu pot fi mai vechi de 3 zile;</w:t>
            </w:r>
          </w:p>
          <w:p w:rsidR="00AE69BE" w:rsidRPr="002355A1" w:rsidRDefault="00AE69BE" w:rsidP="002355A1">
            <w:pPr>
              <w:ind w:firstLine="0"/>
              <w:rPr>
                <w:bCs/>
                <w:iCs/>
              </w:rPr>
            </w:pPr>
            <w:r w:rsidRPr="002355A1">
              <w:rPr>
                <w:rFonts w:hint="eastAsia"/>
                <w:bCs/>
                <w:iCs/>
              </w:rPr>
              <w:t>(b) în cazul în care separarea mecanică nu intervine imediat după dezosare, oasele cu carne trebuie să fie depozitate și transportate la o temperatură care să nu fie mai mare de 2 °C sau, în cazul în care sunt congelate, la o temperatură care să nu fie mai mare de -18 °C;</w:t>
            </w:r>
          </w:p>
          <w:p w:rsidR="00AE69BE" w:rsidRPr="002355A1" w:rsidRDefault="00AE69BE" w:rsidP="002355A1">
            <w:pPr>
              <w:ind w:firstLine="0"/>
              <w:rPr>
                <w:bCs/>
                <w:iCs/>
              </w:rPr>
            </w:pPr>
            <w:r w:rsidRPr="002355A1">
              <w:rPr>
                <w:rFonts w:hint="eastAsia"/>
                <w:bCs/>
                <w:iCs/>
              </w:rPr>
              <w:t>(c) oasele cu carne care provin din carcase congelate nu pot fi recongelate;</w:t>
            </w:r>
          </w:p>
          <w:p w:rsidR="00AE69BE" w:rsidRPr="002355A1" w:rsidRDefault="00AE69BE" w:rsidP="002355A1">
            <w:pPr>
              <w:ind w:firstLine="0"/>
              <w:rPr>
                <w:bCs/>
                <w:iCs/>
              </w:rPr>
            </w:pPr>
            <w:r w:rsidRPr="002355A1">
              <w:rPr>
                <w:rFonts w:hint="eastAsia"/>
                <w:bCs/>
                <w:iCs/>
              </w:rPr>
              <w:t>(d) în cazul în care nu este utilizată în ora următoare obținerii, carnea separată mecanic (CSM) trebuie să fie imediat refrigerată la o temperatură care să nu fie mai mare de 2 °C;</w:t>
            </w:r>
          </w:p>
          <w:p w:rsidR="00AE69BE" w:rsidRPr="002355A1" w:rsidRDefault="00AE69BE" w:rsidP="002355A1">
            <w:pPr>
              <w:ind w:firstLine="0"/>
              <w:rPr>
                <w:bCs/>
                <w:iCs/>
              </w:rPr>
            </w:pPr>
            <w:r w:rsidRPr="002355A1">
              <w:rPr>
                <w:rFonts w:hint="eastAsia"/>
                <w:bCs/>
                <w:iCs/>
              </w:rPr>
              <w:t>(e) în cazul în care, după refrigerare, carnea separată mecanic (CSM) nu este prelucrată într-un interval de 24 de ore, este necesar ca aceasta să fie congelată în cele 12 ore ale producției și să ajungă, în șase ore, la o temperatură internă care să nu fie mai mare de -18 °C;</w:t>
            </w:r>
          </w:p>
          <w:p w:rsidR="00AE69BE" w:rsidRPr="002355A1" w:rsidRDefault="00AE69BE" w:rsidP="002355A1">
            <w:pPr>
              <w:ind w:firstLine="0"/>
              <w:rPr>
                <w:bCs/>
                <w:iCs/>
              </w:rPr>
            </w:pPr>
            <w:r w:rsidRPr="002355A1">
              <w:rPr>
                <w:rFonts w:hint="eastAsia"/>
                <w:bCs/>
                <w:iCs/>
              </w:rPr>
              <w:t>(f) carnea separată mecanic congelată trebuie să fie împachetată sau ambalată înainte de a fi depozitată sau transportată, dar nu trebuie să fie depozitată mai mult de trei luni și trebuie menținută la o temperatură care să nu fie mai mare de -18 °C în timpul depozitării sau transportului;</w:t>
            </w:r>
          </w:p>
          <w:p w:rsidR="00AE69BE" w:rsidRPr="002355A1" w:rsidRDefault="00AE69BE" w:rsidP="002355A1">
            <w:pPr>
              <w:ind w:firstLine="0"/>
              <w:rPr>
                <w:bCs/>
                <w:iCs/>
              </w:rPr>
            </w:pPr>
            <w:r w:rsidRPr="002355A1">
              <w:rPr>
                <w:rFonts w:hint="eastAsia"/>
                <w:bCs/>
                <w:iCs/>
              </w:rPr>
              <w:t>(g) carnea separată mecanic (CSM) poate fi utilizată numai pentru fabricarea produselor pe bază de carne care fac obiectul unui tratament termic în unitățile autorizate în conformitate cu prezentul regulament;</w:t>
            </w:r>
          </w:p>
          <w:p w:rsidR="00AE69BE" w:rsidRPr="002355A1" w:rsidRDefault="00AE69BE" w:rsidP="002355A1">
            <w:pPr>
              <w:ind w:firstLine="0"/>
              <w:rPr>
                <w:bCs/>
                <w:iCs/>
              </w:rPr>
            </w:pPr>
            <w:r w:rsidRPr="002355A1">
              <w:rPr>
                <w:rFonts w:hint="eastAsia"/>
                <w:bCs/>
                <w:iCs/>
              </w:rPr>
              <w:t>5. carnea tocată, preparatele de carne și carnea separată mecanic nu pot fi recongelate după decongelare.</w:t>
            </w:r>
          </w:p>
          <w:p w:rsidR="00AE69BE" w:rsidRPr="002355A1" w:rsidRDefault="00E92DEB" w:rsidP="002355A1">
            <w:pPr>
              <w:ind w:firstLine="0"/>
              <w:rPr>
                <w:b/>
                <w:bCs/>
                <w:iCs/>
              </w:rPr>
            </w:pPr>
            <w:hyperlink r:id="rId159" w:tooltip="32024R1141: INSERTED" w:history="1">
              <w:r w:rsidR="00AE69BE" w:rsidRPr="002355A1">
                <w:rPr>
                  <w:rStyle w:val="Hyperlink"/>
                  <w:rFonts w:hint="eastAsia"/>
                  <w:b/>
                  <w:bCs/>
                  <w:iCs/>
                </w:rPr>
                <w:t>▼M27</w:t>
              </w:r>
            </w:hyperlink>
          </w:p>
          <w:p w:rsidR="00AE69BE" w:rsidRPr="000B6253" w:rsidRDefault="00AE69BE" w:rsidP="000B6253">
            <w:pPr>
              <w:ind w:firstLine="0"/>
              <w:rPr>
                <w:bCs/>
                <w:iCs/>
              </w:rPr>
            </w:pPr>
            <w:r w:rsidRPr="000B6253">
              <w:rPr>
                <w:rFonts w:hint="eastAsia"/>
                <w:bCs/>
                <w:iCs/>
              </w:rPr>
              <w:t>6. Preparatele din carne supuse procesului de maturare uscată îndeplinesc cerințele prevăzute în secțiunea I capitolul VII punctul 2a din prezenta anexă III.</w:t>
            </w:r>
          </w:p>
          <w:p w:rsidR="00AE69BE" w:rsidRPr="000B6253" w:rsidRDefault="00E92DEB" w:rsidP="000B6253">
            <w:pPr>
              <w:ind w:firstLine="0"/>
              <w:rPr>
                <w:b/>
                <w:bCs/>
                <w:iCs/>
              </w:rPr>
            </w:pPr>
            <w:hyperlink r:id="rId160" w:tooltip="32004R0853" w:history="1">
              <w:r w:rsidR="00AE69BE" w:rsidRPr="000B6253">
                <w:rPr>
                  <w:rStyle w:val="Hyperlink"/>
                  <w:rFonts w:hint="eastAsia"/>
                  <w:b/>
                  <w:bCs/>
                  <w:iCs/>
                </w:rPr>
                <w:t>▼B</w:t>
              </w:r>
            </w:hyperlink>
          </w:p>
          <w:p w:rsidR="00AE69BE" w:rsidRPr="002355A1" w:rsidRDefault="00AE69BE" w:rsidP="000B6253">
            <w:pPr>
              <w:ind w:firstLine="0"/>
              <w:rPr>
                <w:bCs/>
                <w:iCs/>
              </w:rPr>
            </w:pPr>
          </w:p>
        </w:tc>
        <w:tc>
          <w:tcPr>
            <w:tcW w:w="5386" w:type="dxa"/>
          </w:tcPr>
          <w:p w:rsidR="00C53AB1" w:rsidRPr="00C53AB1" w:rsidRDefault="00C53AB1" w:rsidP="00C53AB1">
            <w:pPr>
              <w:ind w:firstLine="0"/>
              <w:rPr>
                <w:b/>
                <w:bCs/>
                <w:iCs/>
                <w:lang w:val="ro-MD"/>
              </w:rPr>
            </w:pPr>
            <w:r w:rsidRPr="00C53AB1">
              <w:rPr>
                <w:b/>
                <w:bCs/>
                <w:iCs/>
                <w:lang w:val="ro-MD"/>
              </w:rPr>
              <w:lastRenderedPageBreak/>
              <w:t>Secțiunea a 2-a</w:t>
            </w:r>
          </w:p>
          <w:p w:rsidR="00C53AB1" w:rsidRPr="00C53AB1" w:rsidRDefault="00C53AB1" w:rsidP="00C53AB1">
            <w:pPr>
              <w:ind w:firstLine="0"/>
              <w:rPr>
                <w:b/>
                <w:bCs/>
                <w:iCs/>
                <w:lang w:val="ro-MD"/>
              </w:rPr>
            </w:pPr>
            <w:r w:rsidRPr="00C53AB1">
              <w:rPr>
                <w:b/>
                <w:bCs/>
                <w:iCs/>
                <w:lang w:val="ro-MD"/>
              </w:rPr>
              <w:t> IGIENA ÎN TIMPUL PRODUCȚIEI ȘI DUPĂ PRODUCȚIE</w:t>
            </w:r>
          </w:p>
          <w:p w:rsidR="00C53AB1" w:rsidRPr="00C53AB1" w:rsidRDefault="00C53AB1" w:rsidP="00C53AB1">
            <w:pPr>
              <w:ind w:firstLine="0"/>
              <w:rPr>
                <w:bCs/>
                <w:i/>
                <w:iCs/>
                <w:lang w:val="ro-MD"/>
              </w:rPr>
            </w:pPr>
          </w:p>
          <w:p w:rsidR="00C53AB1" w:rsidRPr="00C53AB1" w:rsidRDefault="00C53AB1" w:rsidP="00C53AB1">
            <w:pPr>
              <w:ind w:firstLine="0"/>
              <w:rPr>
                <w:bCs/>
                <w:iCs/>
                <w:lang w:val="ro-MD"/>
              </w:rPr>
            </w:pPr>
            <w:r w:rsidRPr="00C53AB1">
              <w:rPr>
                <w:b/>
                <w:bCs/>
                <w:iCs/>
                <w:lang w:val="ro-MD"/>
              </w:rPr>
              <w:t>71.</w:t>
            </w:r>
            <w:r w:rsidRPr="00C53AB1">
              <w:rPr>
                <w:bCs/>
                <w:iCs/>
                <w:lang w:val="ro-MD"/>
              </w:rPr>
              <w:t xml:space="preserve"> Este necesar ca operatorii din domeniul alimentar care produc carne tocată, preparate din carne și carne separată mecanic să asigure respectarea următoarelor cerințe:</w:t>
            </w:r>
          </w:p>
          <w:p w:rsidR="00C53AB1" w:rsidRPr="00C53AB1" w:rsidRDefault="00C53AB1" w:rsidP="00C53AB1">
            <w:pPr>
              <w:ind w:firstLine="0"/>
              <w:rPr>
                <w:bCs/>
                <w:iCs/>
                <w:lang w:val="ro-MD"/>
              </w:rPr>
            </w:pPr>
            <w:r w:rsidRPr="00C53AB1">
              <w:rPr>
                <w:bCs/>
                <w:iCs/>
                <w:lang w:val="ro-MD"/>
              </w:rPr>
              <w:t>71.1 este necesar ca operațiunile efectuate în cazul cărnii să fie organizate astfel încât să se evite sau să se reducă pe cât posibil orice contaminare. În acest scop, este necesar ca operatorii din domeniul alimentar să asigure că, în special, carnea utilizată:</w:t>
            </w:r>
          </w:p>
          <w:p w:rsidR="00C53AB1" w:rsidRPr="00C53AB1" w:rsidRDefault="00C53AB1" w:rsidP="00C53AB1">
            <w:pPr>
              <w:ind w:firstLine="0"/>
              <w:rPr>
                <w:bCs/>
                <w:iCs/>
                <w:lang w:val="ro-MD"/>
              </w:rPr>
            </w:pPr>
            <w:r w:rsidRPr="00C53AB1">
              <w:rPr>
                <w:bCs/>
                <w:iCs/>
                <w:lang w:val="ro-MD"/>
              </w:rPr>
              <w:t>71.1.1 este menținută la o temperatură care să nu fie mai mare de 4°C pentru păsările de curte, 3°C pentru organe comestibile și 7°C pentru alte tipuri de carne și</w:t>
            </w:r>
          </w:p>
          <w:p w:rsidR="00C53AB1" w:rsidRPr="00C53AB1" w:rsidRDefault="00C53AB1" w:rsidP="00C53AB1">
            <w:pPr>
              <w:ind w:firstLine="0"/>
              <w:rPr>
                <w:bCs/>
                <w:iCs/>
                <w:lang w:val="ro-MD"/>
              </w:rPr>
            </w:pPr>
            <w:r w:rsidRPr="00C53AB1">
              <w:rPr>
                <w:bCs/>
                <w:iCs/>
                <w:lang w:val="ro-MD"/>
              </w:rPr>
              <w:t>71.1.2 este introdusă progresiv și în funcție de nevoi în spațiile de preparare;</w:t>
            </w:r>
          </w:p>
          <w:p w:rsidR="00C53AB1" w:rsidRPr="00C53AB1" w:rsidRDefault="00C53AB1" w:rsidP="00C53AB1">
            <w:pPr>
              <w:ind w:firstLine="0"/>
              <w:rPr>
                <w:bCs/>
                <w:iCs/>
                <w:lang w:val="ro-MD"/>
              </w:rPr>
            </w:pPr>
            <w:r w:rsidRPr="00C53AB1">
              <w:rPr>
                <w:bCs/>
                <w:iCs/>
                <w:lang w:val="ro-MD"/>
              </w:rPr>
              <w:t>71.2 următoarele cerințe se aplică producției de carne tocată și de preparate din carne:</w:t>
            </w:r>
          </w:p>
          <w:p w:rsidR="00C53AB1" w:rsidRPr="00C53AB1" w:rsidRDefault="00C53AB1" w:rsidP="00C53AB1">
            <w:pPr>
              <w:ind w:firstLine="0"/>
              <w:rPr>
                <w:bCs/>
                <w:iCs/>
                <w:lang w:val="ro-MD"/>
              </w:rPr>
            </w:pPr>
            <w:r w:rsidRPr="00C53AB1">
              <w:rPr>
                <w:bCs/>
                <w:iCs/>
                <w:lang w:val="ro-MD"/>
              </w:rPr>
              <w:t>71.2.1 cu excepția cazului în care autoritatea competentă aprobă dezosarea cărnii imediat înainte de tocare, carnea congelată sau congelată rapid utilizată pentru prepararea cărnii tocate sau a preparatelor din carne trebuie să fie dezosată înainte de congelare. Aceasta poate fi depozitată numai pentru o perioadă limitată;</w:t>
            </w:r>
          </w:p>
          <w:p w:rsidR="00C53AB1" w:rsidRPr="00C53AB1" w:rsidRDefault="00C53AB1" w:rsidP="00C53AB1">
            <w:pPr>
              <w:ind w:firstLine="0"/>
              <w:rPr>
                <w:bCs/>
                <w:iCs/>
                <w:lang w:val="ro-MD"/>
              </w:rPr>
            </w:pPr>
            <w:r w:rsidRPr="00C53AB1">
              <w:rPr>
                <w:bCs/>
                <w:iCs/>
                <w:lang w:val="ro-MD"/>
              </w:rPr>
              <w:t>71.2.2 atunci când a fost preparată din carne refrigerată, carnea tocată trebuie să fie preparată:</w:t>
            </w:r>
          </w:p>
          <w:p w:rsidR="00C53AB1" w:rsidRPr="00C53AB1" w:rsidRDefault="00C53AB1" w:rsidP="00C53AB1">
            <w:pPr>
              <w:ind w:firstLine="0"/>
              <w:rPr>
                <w:bCs/>
                <w:iCs/>
                <w:lang w:val="ro-MD"/>
              </w:rPr>
            </w:pPr>
            <w:r w:rsidRPr="00C53AB1">
              <w:rPr>
                <w:bCs/>
                <w:iCs/>
                <w:lang w:val="ro-MD"/>
              </w:rPr>
              <w:lastRenderedPageBreak/>
              <w:t>71.2.2.1 fie, pentru păsările de curte, în termen de cel mult trei zile după sacrificarea animalelor;</w:t>
            </w:r>
          </w:p>
          <w:p w:rsidR="00C53AB1" w:rsidRPr="00C53AB1" w:rsidRDefault="00C53AB1" w:rsidP="00C53AB1">
            <w:pPr>
              <w:ind w:firstLine="0"/>
              <w:rPr>
                <w:bCs/>
                <w:iCs/>
                <w:lang w:val="ro-MD"/>
              </w:rPr>
            </w:pPr>
            <w:r w:rsidRPr="00C53AB1">
              <w:rPr>
                <w:bCs/>
                <w:iCs/>
                <w:lang w:val="ro-MD"/>
              </w:rPr>
              <w:t xml:space="preserve">71.2.2.2 fie, pentru alte animale, în termen de cel mult 6 zile după sacrificarea acestora </w:t>
            </w:r>
          </w:p>
          <w:p w:rsidR="00C53AB1" w:rsidRPr="00C53AB1" w:rsidRDefault="00C53AB1" w:rsidP="00C53AB1">
            <w:pPr>
              <w:ind w:firstLine="0"/>
              <w:rPr>
                <w:bCs/>
                <w:iCs/>
                <w:lang w:val="ro-MD"/>
              </w:rPr>
            </w:pPr>
            <w:r w:rsidRPr="00C53AB1">
              <w:rPr>
                <w:bCs/>
                <w:iCs/>
                <w:lang w:val="ro-MD"/>
              </w:rPr>
              <w:t>71.2.2.3 în termen de cel mult 15 zile după sacrificarea animalelor pentru carnea de vită dezosată și ambalată în vid;</w:t>
            </w:r>
          </w:p>
          <w:p w:rsidR="00C53AB1" w:rsidRPr="00C53AB1" w:rsidRDefault="00C53AB1" w:rsidP="00C53AB1">
            <w:pPr>
              <w:ind w:firstLine="0"/>
              <w:rPr>
                <w:bCs/>
                <w:iCs/>
                <w:lang w:val="ro-MD"/>
              </w:rPr>
            </w:pPr>
            <w:r w:rsidRPr="00C53AB1">
              <w:rPr>
                <w:bCs/>
                <w:iCs/>
                <w:lang w:val="ro-MD"/>
              </w:rPr>
              <w:t>71.2.3 imediat după producție, carnea tocată și preparatele din carne trebuie să fie împachetate și/sau ambalate și</w:t>
            </w:r>
          </w:p>
          <w:p w:rsidR="00C53AB1" w:rsidRPr="00C53AB1" w:rsidRDefault="00C53AB1" w:rsidP="00C53AB1">
            <w:pPr>
              <w:ind w:firstLine="0"/>
              <w:rPr>
                <w:bCs/>
                <w:iCs/>
                <w:lang w:val="ro-MD"/>
              </w:rPr>
            </w:pPr>
            <w:r w:rsidRPr="00C53AB1">
              <w:rPr>
                <w:bCs/>
                <w:iCs/>
                <w:lang w:val="ro-MD"/>
              </w:rPr>
              <w:t>71.2.3.1 răcite la o temperatură internă care să nu fie mai mare de 2°C pentru carnea tocată și 4°C pentru preparatele din carne sau</w:t>
            </w:r>
          </w:p>
          <w:p w:rsidR="00C53AB1" w:rsidRPr="00C53AB1" w:rsidRDefault="00C53AB1" w:rsidP="00C53AB1">
            <w:pPr>
              <w:ind w:firstLine="0"/>
              <w:rPr>
                <w:bCs/>
                <w:iCs/>
                <w:lang w:val="ro-MD"/>
              </w:rPr>
            </w:pPr>
            <w:r w:rsidRPr="00C53AB1">
              <w:rPr>
                <w:bCs/>
                <w:iCs/>
                <w:lang w:val="ro-MD"/>
              </w:rPr>
              <w:t>71.2.3.2 congelate la o temperatură internă care să nu fie mai mare de -18°C.</w:t>
            </w:r>
          </w:p>
          <w:p w:rsidR="00C53AB1" w:rsidRPr="00C53AB1" w:rsidRDefault="00C53AB1" w:rsidP="00C53AB1">
            <w:pPr>
              <w:ind w:firstLine="0"/>
              <w:rPr>
                <w:bCs/>
                <w:iCs/>
                <w:lang w:val="ro-MD"/>
              </w:rPr>
            </w:pPr>
            <w:r w:rsidRPr="00C53AB1">
              <w:rPr>
                <w:b/>
                <w:bCs/>
                <w:iCs/>
                <w:lang w:val="ro-MD"/>
              </w:rPr>
              <w:t>72.</w:t>
            </w:r>
            <w:r w:rsidRPr="00C53AB1">
              <w:rPr>
                <w:bCs/>
                <w:iCs/>
                <w:lang w:val="ro-MD"/>
              </w:rPr>
              <w:t xml:space="preserve"> Aceste condiții de temperatură trebuie să fie menținute în timpul depozitării și transportului;</w:t>
            </w:r>
          </w:p>
          <w:p w:rsidR="00C53AB1" w:rsidRPr="00C53AB1" w:rsidRDefault="00C53AB1" w:rsidP="00C53AB1">
            <w:pPr>
              <w:ind w:firstLine="0"/>
              <w:rPr>
                <w:bCs/>
                <w:iCs/>
                <w:lang w:val="ro-MD"/>
              </w:rPr>
            </w:pPr>
          </w:p>
          <w:p w:rsidR="00C53AB1" w:rsidRPr="00C53AB1" w:rsidRDefault="00C53AB1" w:rsidP="00C53AB1">
            <w:pPr>
              <w:ind w:firstLine="0"/>
              <w:rPr>
                <w:bCs/>
                <w:iCs/>
                <w:lang w:val="ro-MD"/>
              </w:rPr>
            </w:pPr>
            <w:r w:rsidRPr="00C53AB1">
              <w:rPr>
                <w:b/>
                <w:bCs/>
                <w:iCs/>
                <w:lang w:val="ro-MD"/>
              </w:rPr>
              <w:t>73.</w:t>
            </w:r>
            <w:r w:rsidRPr="00C53AB1">
              <w:rPr>
                <w:bCs/>
                <w:iCs/>
                <w:lang w:val="ro-MD"/>
              </w:rPr>
              <w:t> următoarele cerințe se aplică producției și utilizării cărnii separate mecanic (CSM) produse cu ajutorul unor tehnici care nu alterează structura oaselor utilizate în producția de carne separată mecanic (CSM) și al căror conținut de calciu nu este mult mai mare decât cel al cărnii tocate:</w:t>
            </w:r>
          </w:p>
          <w:p w:rsidR="00C53AB1" w:rsidRPr="00C53AB1" w:rsidRDefault="00C53AB1" w:rsidP="00C53AB1">
            <w:pPr>
              <w:ind w:firstLine="0"/>
              <w:rPr>
                <w:bCs/>
                <w:iCs/>
                <w:lang w:val="ro-MD"/>
              </w:rPr>
            </w:pPr>
            <w:r w:rsidRPr="00C53AB1">
              <w:rPr>
                <w:bCs/>
                <w:iCs/>
                <w:lang w:val="ro-MD"/>
              </w:rPr>
              <w:t>73.1 materiile prime de dezosat care provin dintr-un abator aflat la fața locului nu pot fi mai vechi de 7 zile. În celelalte cazuri, acestea nu pot fi mai vechi de 5 zile. Cu toate acestea, carcasele de păsări de curte nu pot fi mai vechi de 3 zile;</w:t>
            </w:r>
          </w:p>
          <w:p w:rsidR="00C53AB1" w:rsidRPr="00C53AB1" w:rsidRDefault="00C53AB1" w:rsidP="00C53AB1">
            <w:pPr>
              <w:ind w:firstLine="0"/>
              <w:rPr>
                <w:bCs/>
                <w:iCs/>
                <w:lang w:val="ro-MD"/>
              </w:rPr>
            </w:pPr>
            <w:r w:rsidRPr="00C53AB1">
              <w:rPr>
                <w:bCs/>
                <w:iCs/>
                <w:lang w:val="ro-MD"/>
              </w:rPr>
              <w:t>73.2 separarea mecanică trebuie efectuată imediat după dezosare;</w:t>
            </w:r>
          </w:p>
          <w:p w:rsidR="00C53AB1" w:rsidRPr="00C53AB1" w:rsidRDefault="00C53AB1" w:rsidP="00C53AB1">
            <w:pPr>
              <w:ind w:firstLine="0"/>
              <w:rPr>
                <w:bCs/>
                <w:iCs/>
                <w:lang w:val="ro-MD"/>
              </w:rPr>
            </w:pPr>
            <w:r w:rsidRPr="00C53AB1">
              <w:rPr>
                <w:bCs/>
                <w:iCs/>
                <w:lang w:val="ro-MD"/>
              </w:rPr>
              <w:t>73.3 în cazul în care nu este utilizată imediat după ce a fost obținută, carnea separată mecanic (CSM) trebuie să fie împachetată și ambalată, iar apoi refrigerată la o temperatură care să nu fie mai mare de 2°C sau congelată la o temperatură internă care să nu fie mai mare de -18°C. Aceste temperaturi trebuie menținute în timpul depozitării și transportului;</w:t>
            </w:r>
          </w:p>
          <w:p w:rsidR="00C53AB1" w:rsidRPr="00C53AB1" w:rsidRDefault="00C53AB1" w:rsidP="00C53AB1">
            <w:pPr>
              <w:ind w:firstLine="0"/>
              <w:rPr>
                <w:bCs/>
                <w:iCs/>
                <w:lang w:val="ro-MD"/>
              </w:rPr>
            </w:pPr>
            <w:r w:rsidRPr="00C53AB1">
              <w:rPr>
                <w:bCs/>
                <w:iCs/>
                <w:lang w:val="ro-MD"/>
              </w:rPr>
              <w:t>73.4 în cazul în care operatorul din domeniul alimentar a efectuat analize care demonstrează că toată carnea separată mecanic (CSM) respectă criteriile microbiologice care reglementează carnea tocată adoptate în conformitate cu Legea nr.296/2017 privind cerințele generale de igienă a produselor alimentare, aceasta poate fi utilizată în preparatele pe bază de carne despre care se știe sigur că nu sunt destinate consumului înainte de a fi fost supuse unui tratament termic și în produsele din carne;</w:t>
            </w:r>
          </w:p>
          <w:p w:rsidR="00C53AB1" w:rsidRPr="00C53AB1" w:rsidRDefault="00C53AB1" w:rsidP="00C53AB1">
            <w:pPr>
              <w:ind w:firstLine="0"/>
              <w:rPr>
                <w:bCs/>
                <w:iCs/>
                <w:lang w:val="ro-MD"/>
              </w:rPr>
            </w:pPr>
            <w:r w:rsidRPr="00C53AB1">
              <w:rPr>
                <w:bCs/>
                <w:iCs/>
                <w:lang w:val="ro-MD"/>
              </w:rPr>
              <w:t>73.5 carnea separată mecanic (CSM) despre care se poate dovedi că nu respectă criteriile stabilite la subpct. 73.4 poate fi utilizată numai pentru fabricarea produselor din carne tratate termic în unități autorizate în conformitate cu prezenta hotărâre;</w:t>
            </w:r>
          </w:p>
          <w:p w:rsidR="00C53AB1" w:rsidRPr="00C53AB1" w:rsidRDefault="00C53AB1" w:rsidP="00C53AB1">
            <w:pPr>
              <w:ind w:firstLine="0"/>
              <w:rPr>
                <w:bCs/>
                <w:iCs/>
                <w:lang w:val="ro-MD"/>
              </w:rPr>
            </w:pPr>
          </w:p>
          <w:p w:rsidR="00C53AB1" w:rsidRPr="00C53AB1" w:rsidRDefault="00C53AB1" w:rsidP="00C53AB1">
            <w:pPr>
              <w:ind w:firstLine="0"/>
              <w:rPr>
                <w:bCs/>
                <w:iCs/>
                <w:lang w:val="ro-MD"/>
              </w:rPr>
            </w:pPr>
            <w:r w:rsidRPr="00C53AB1">
              <w:rPr>
                <w:b/>
                <w:bCs/>
                <w:iCs/>
                <w:lang w:val="ro-MD"/>
              </w:rPr>
              <w:lastRenderedPageBreak/>
              <w:t>74.</w:t>
            </w:r>
            <w:r w:rsidRPr="00C53AB1">
              <w:rPr>
                <w:bCs/>
                <w:iCs/>
                <w:lang w:val="ro-MD"/>
              </w:rPr>
              <w:t> următoarele cerințe se aplică producției și utilizării cărnii separate mecanic (CSM) produse cu alte tehnici decât cele menționate la pct. 73:</w:t>
            </w:r>
          </w:p>
          <w:p w:rsidR="00C53AB1" w:rsidRPr="00C53AB1" w:rsidRDefault="00C53AB1" w:rsidP="00C53AB1">
            <w:pPr>
              <w:ind w:firstLine="0"/>
              <w:rPr>
                <w:bCs/>
                <w:iCs/>
                <w:lang w:val="ro-MD"/>
              </w:rPr>
            </w:pPr>
            <w:r w:rsidRPr="00C53AB1">
              <w:rPr>
                <w:bCs/>
                <w:iCs/>
                <w:lang w:val="ro-MD"/>
              </w:rPr>
              <w:t>74.1 atunci când provin dintr-un abator aflat la fața locului, materiile prime pentru dezosat nu pot fi mai vechi de 7 zile. În celelalte cazuri, acestea nu pot fi mai vechi de 5 zile. Cu toate acestea, carcasele de păsări de curte nu pot fi mai vechi de 3 zile;</w:t>
            </w:r>
          </w:p>
          <w:p w:rsidR="00C53AB1" w:rsidRPr="00C53AB1" w:rsidRDefault="00C53AB1" w:rsidP="00C53AB1">
            <w:pPr>
              <w:ind w:firstLine="0"/>
              <w:rPr>
                <w:bCs/>
                <w:iCs/>
                <w:lang w:val="ro-MD"/>
              </w:rPr>
            </w:pPr>
            <w:r w:rsidRPr="00C53AB1">
              <w:rPr>
                <w:bCs/>
                <w:iCs/>
                <w:lang w:val="ro-MD"/>
              </w:rPr>
              <w:t>74.2 în cazul în care separarea mecanică nu intervine imediat după dezosare, oasele cu carne trebuie să fie depozitate și transportate la o temperatură care să nu fie mai mare de 2°C sau, în cazul în care sunt congelate, la o temperatură care să nu fie mai mare de -18 °C;</w:t>
            </w:r>
          </w:p>
          <w:p w:rsidR="00C53AB1" w:rsidRPr="00C53AB1" w:rsidRDefault="00C53AB1" w:rsidP="00C53AB1">
            <w:pPr>
              <w:ind w:firstLine="0"/>
              <w:rPr>
                <w:bCs/>
                <w:iCs/>
                <w:lang w:val="ro-MD"/>
              </w:rPr>
            </w:pPr>
            <w:r w:rsidRPr="00C53AB1">
              <w:rPr>
                <w:bCs/>
                <w:iCs/>
                <w:lang w:val="ro-MD"/>
              </w:rPr>
              <w:t>74.3 oasele cu carne care provin din carcase congelate nu pot fi recongelate;</w:t>
            </w:r>
          </w:p>
          <w:p w:rsidR="00C53AB1" w:rsidRPr="00C53AB1" w:rsidRDefault="00C53AB1" w:rsidP="00C53AB1">
            <w:pPr>
              <w:ind w:firstLine="0"/>
              <w:rPr>
                <w:bCs/>
                <w:iCs/>
                <w:lang w:val="ro-MD"/>
              </w:rPr>
            </w:pPr>
            <w:r w:rsidRPr="00C53AB1">
              <w:rPr>
                <w:bCs/>
                <w:iCs/>
                <w:lang w:val="ro-MD"/>
              </w:rPr>
              <w:t>74.4 în cazul în care nu este utilizată în ora următoare obținerii, carnea separată mecanic (CSM) trebuie să fie imediat refrigerată la o temperatură care să nu fie mai mare de 2 °C;</w:t>
            </w:r>
          </w:p>
          <w:p w:rsidR="00C53AB1" w:rsidRPr="00C53AB1" w:rsidRDefault="00C53AB1" w:rsidP="00C53AB1">
            <w:pPr>
              <w:ind w:firstLine="0"/>
              <w:rPr>
                <w:bCs/>
                <w:iCs/>
                <w:lang w:val="ro-MD"/>
              </w:rPr>
            </w:pPr>
            <w:r w:rsidRPr="00C53AB1">
              <w:rPr>
                <w:bCs/>
                <w:iCs/>
                <w:lang w:val="ro-MD"/>
              </w:rPr>
              <w:t>74.5 în cazul în care, după refrigerare, carnea separată mecanic (CSM) nu este prelucrată într-un interval de 24 de ore, este necesar ca aceasta să fie congelată în cele 12 ore ale producției și să ajungă, în șase ore, la o temperatură internă care să nu fie mai mare de -18 °C;</w:t>
            </w:r>
          </w:p>
          <w:p w:rsidR="00C53AB1" w:rsidRPr="00C53AB1" w:rsidRDefault="00C53AB1" w:rsidP="00C53AB1">
            <w:pPr>
              <w:ind w:firstLine="0"/>
              <w:rPr>
                <w:bCs/>
                <w:iCs/>
                <w:lang w:val="ro-MD"/>
              </w:rPr>
            </w:pPr>
            <w:r w:rsidRPr="00C53AB1">
              <w:rPr>
                <w:bCs/>
                <w:iCs/>
                <w:lang w:val="ro-MD"/>
              </w:rPr>
              <w:t>74.6 carnea separată mecanic congelată trebuie să fie împachetată sau ambalată înainte de a fi depozitată sau transportată, dar nu trebuie să fie depozitată mai mult de trei luni și trebuie menținută la o temperatură care să nu fie mai mare de -18 °C în timpul depozitării sau transportului;</w:t>
            </w:r>
          </w:p>
          <w:p w:rsidR="00C53AB1" w:rsidRPr="00C53AB1" w:rsidRDefault="00C53AB1" w:rsidP="00C53AB1">
            <w:pPr>
              <w:ind w:firstLine="0"/>
              <w:rPr>
                <w:bCs/>
                <w:iCs/>
                <w:lang w:val="ro-MD"/>
              </w:rPr>
            </w:pPr>
            <w:r w:rsidRPr="00C53AB1">
              <w:rPr>
                <w:bCs/>
                <w:iCs/>
                <w:lang w:val="ro-MD"/>
              </w:rPr>
              <w:t>74.7 carnea separată mecanic (CSM) poate fi utilizată numai pentru fabricarea produselor pe bază de carne care fac obiectul unui tratament termic în unitățile autorizate în conformitate cu prezenta hotărâre;</w:t>
            </w:r>
          </w:p>
          <w:p w:rsidR="00C53AB1" w:rsidRPr="00C53AB1" w:rsidRDefault="00C53AB1" w:rsidP="00C53AB1">
            <w:pPr>
              <w:ind w:firstLine="0"/>
              <w:rPr>
                <w:bCs/>
                <w:iCs/>
                <w:lang w:val="ro-MD"/>
              </w:rPr>
            </w:pPr>
          </w:p>
          <w:p w:rsidR="00C53AB1" w:rsidRPr="00C53AB1" w:rsidRDefault="00C53AB1" w:rsidP="00C53AB1">
            <w:pPr>
              <w:ind w:firstLine="0"/>
              <w:rPr>
                <w:bCs/>
                <w:iCs/>
                <w:lang w:val="ro-MD"/>
              </w:rPr>
            </w:pPr>
            <w:r w:rsidRPr="00C53AB1">
              <w:rPr>
                <w:b/>
                <w:bCs/>
                <w:iCs/>
                <w:lang w:val="ro-MD"/>
              </w:rPr>
              <w:t>75.</w:t>
            </w:r>
            <w:r w:rsidRPr="00C53AB1">
              <w:rPr>
                <w:bCs/>
                <w:iCs/>
                <w:lang w:val="ro-MD"/>
              </w:rPr>
              <w:t> carnea tocată, preparatele de carne și carnea separată mecanic nu pot fi recongelate după decongelare.</w:t>
            </w:r>
          </w:p>
          <w:p w:rsidR="00C53AB1" w:rsidRPr="00C53AB1" w:rsidRDefault="00C53AB1" w:rsidP="00C53AB1">
            <w:pPr>
              <w:ind w:firstLine="0"/>
              <w:rPr>
                <w:bCs/>
                <w:iCs/>
                <w:lang w:val="ro-MD"/>
              </w:rPr>
            </w:pPr>
          </w:p>
          <w:p w:rsidR="00C53AB1" w:rsidRPr="00C53AB1" w:rsidRDefault="00C53AB1" w:rsidP="00C53AB1">
            <w:pPr>
              <w:ind w:firstLine="0"/>
              <w:rPr>
                <w:bCs/>
                <w:iCs/>
                <w:lang w:val="ro-MD"/>
              </w:rPr>
            </w:pPr>
            <w:r w:rsidRPr="00C53AB1">
              <w:rPr>
                <w:b/>
                <w:bCs/>
                <w:iCs/>
                <w:lang w:val="ro-MD"/>
              </w:rPr>
              <w:t>76.</w:t>
            </w:r>
            <w:r w:rsidRPr="00C53AB1">
              <w:rPr>
                <w:bCs/>
                <w:iCs/>
                <w:lang w:val="ro-MD"/>
              </w:rPr>
              <w:t> Preparatele din carne supuse procesului de maturare uscată îndeplinesc cerințele prevăzute în Secțiunea a 3-a a capitolului I din prezenta anexă nr.3.</w:t>
            </w:r>
          </w:p>
          <w:p w:rsidR="00C53AB1" w:rsidRPr="00C53AB1" w:rsidRDefault="00C53AB1" w:rsidP="00C53AB1">
            <w:pPr>
              <w:ind w:firstLine="0"/>
              <w:rPr>
                <w:bCs/>
                <w:iCs/>
                <w:lang w:val="ro-MD"/>
              </w:rPr>
            </w:pPr>
          </w:p>
          <w:p w:rsidR="00AE69BE" w:rsidRPr="002039FA"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A905B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C46820" w:rsidRDefault="00AE69BE" w:rsidP="00C46820">
            <w:pPr>
              <w:ind w:firstLine="0"/>
              <w:rPr>
                <w:bCs/>
                <w:i/>
                <w:iCs/>
              </w:rPr>
            </w:pPr>
            <w:r w:rsidRPr="00C46820">
              <w:rPr>
                <w:rFonts w:hint="eastAsia"/>
                <w:bCs/>
                <w:i/>
                <w:iCs/>
              </w:rPr>
              <w:lastRenderedPageBreak/>
              <w:t>CAPITOLUL IV:   </w:t>
            </w:r>
            <w:r w:rsidRPr="00C46820">
              <w:rPr>
                <w:rFonts w:hint="eastAsia"/>
                <w:b/>
                <w:bCs/>
                <w:i/>
                <w:iCs/>
              </w:rPr>
              <w:t>ETICHETAREA</w:t>
            </w:r>
          </w:p>
          <w:p w:rsidR="00AE69BE" w:rsidRPr="00C46820" w:rsidRDefault="00AE69BE" w:rsidP="00C46820">
            <w:pPr>
              <w:ind w:firstLine="0"/>
              <w:rPr>
                <w:bCs/>
                <w:iCs/>
              </w:rPr>
            </w:pPr>
            <w:r w:rsidRPr="00C46820">
              <w:rPr>
                <w:rFonts w:hint="eastAsia"/>
                <w:bCs/>
                <w:iCs/>
              </w:rPr>
              <w:t>1. Pe lângă cerințele prevăzute de Directiva 2000/13/CE (</w:t>
            </w:r>
            <w:hyperlink r:id="rId161" w:anchor="E0025" w:history="1">
              <w:r w:rsidRPr="00C46820">
                <w:rPr>
                  <w:rStyle w:val="Hyperlink"/>
                  <w:rFonts w:hint="eastAsia"/>
                  <w:bCs/>
                  <w:iCs/>
                </w:rPr>
                <w:t> </w:t>
              </w:r>
              <w:r w:rsidRPr="00C46820">
                <w:rPr>
                  <w:rStyle w:val="Hyperlink"/>
                  <w:rFonts w:hint="eastAsia"/>
                  <w:bCs/>
                  <w:iCs/>
                  <w:vertAlign w:val="superscript"/>
                </w:rPr>
                <w:t>16</w:t>
              </w:r>
              <w:r w:rsidRPr="00C46820">
                <w:rPr>
                  <w:rStyle w:val="Hyperlink"/>
                  <w:rFonts w:hint="eastAsia"/>
                  <w:bCs/>
                  <w:iCs/>
                </w:rPr>
                <w:t> </w:t>
              </w:r>
            </w:hyperlink>
            <w:r w:rsidRPr="00C46820">
              <w:rPr>
                <w:rFonts w:hint="eastAsia"/>
                <w:bCs/>
                <w:iCs/>
              </w:rPr>
              <w:t xml:space="preserve">), operatorii din sectorul alimentar trebuie să asigure conformitatea cu cerința de la punctul 2 dacă și în măsura în care o cer normele </w:t>
            </w:r>
            <w:r w:rsidRPr="00C46820">
              <w:rPr>
                <w:rFonts w:hint="eastAsia"/>
                <w:bCs/>
                <w:iCs/>
              </w:rPr>
              <w:lastRenderedPageBreak/>
              <w:t>naționale ale statului membru pe teritoriul căruia este introdus pe piață produsul.</w:t>
            </w:r>
          </w:p>
          <w:p w:rsidR="00AE69BE" w:rsidRPr="00C46820" w:rsidRDefault="00AE69BE" w:rsidP="00C46820">
            <w:pPr>
              <w:ind w:firstLine="0"/>
              <w:rPr>
                <w:bCs/>
                <w:iCs/>
              </w:rPr>
            </w:pPr>
            <w:r w:rsidRPr="00C46820">
              <w:rPr>
                <w:rFonts w:hint="eastAsia"/>
                <w:bCs/>
                <w:iCs/>
              </w:rPr>
              <w:t>2. Este necesar ca ambalajele destinate livrării la consumatorul final și care conțin carne tocată provenind de la păsări de curte sau solipede sau preparate din carne care conțin carne separată mecanic să conțină o inscriptie prin care se atrage atenția că aceste produse trebuie să fie fierte înainte de a fi consumate.</w:t>
            </w:r>
          </w:p>
          <w:p w:rsidR="00AE69BE" w:rsidRPr="00C46820" w:rsidRDefault="00AE69BE" w:rsidP="002355A1">
            <w:pPr>
              <w:ind w:firstLine="0"/>
              <w:rPr>
                <w:bCs/>
                <w:iCs/>
              </w:rPr>
            </w:pPr>
          </w:p>
        </w:tc>
        <w:tc>
          <w:tcPr>
            <w:tcW w:w="5386" w:type="dxa"/>
          </w:tcPr>
          <w:p w:rsidR="002F63FF" w:rsidRPr="002F63FF" w:rsidRDefault="002F63FF" w:rsidP="002F63FF">
            <w:pPr>
              <w:ind w:firstLine="0"/>
              <w:rPr>
                <w:b/>
                <w:bCs/>
                <w:iCs/>
                <w:lang w:val="ro-MD"/>
              </w:rPr>
            </w:pPr>
            <w:r w:rsidRPr="002F63FF">
              <w:rPr>
                <w:b/>
                <w:bCs/>
                <w:iCs/>
                <w:lang w:val="ro-MD"/>
              </w:rPr>
              <w:lastRenderedPageBreak/>
              <w:t>Secțiunea a 3-a</w:t>
            </w:r>
          </w:p>
          <w:p w:rsidR="002F63FF" w:rsidRPr="002F63FF" w:rsidRDefault="002F63FF" w:rsidP="002F63FF">
            <w:pPr>
              <w:ind w:firstLine="0"/>
              <w:rPr>
                <w:bCs/>
                <w:iCs/>
                <w:lang w:val="ro-MD"/>
              </w:rPr>
            </w:pPr>
            <w:r w:rsidRPr="002F63FF">
              <w:rPr>
                <w:bCs/>
                <w:i/>
                <w:iCs/>
                <w:lang w:val="ro-MD"/>
              </w:rPr>
              <w:t> </w:t>
            </w:r>
            <w:r w:rsidRPr="002F63FF">
              <w:rPr>
                <w:bCs/>
                <w:iCs/>
                <w:lang w:val="ro-MD"/>
              </w:rPr>
              <w:t> </w:t>
            </w:r>
            <w:r w:rsidRPr="002F63FF">
              <w:rPr>
                <w:b/>
                <w:bCs/>
                <w:iCs/>
                <w:lang w:val="ro-MD"/>
              </w:rPr>
              <w:t>ETICHETAREA</w:t>
            </w:r>
          </w:p>
          <w:p w:rsidR="002F63FF" w:rsidRPr="002F63FF" w:rsidRDefault="002F63FF" w:rsidP="002F63FF">
            <w:pPr>
              <w:ind w:firstLine="0"/>
              <w:rPr>
                <w:bCs/>
                <w:iCs/>
                <w:lang w:val="ro-MD"/>
              </w:rPr>
            </w:pPr>
            <w:r w:rsidRPr="002F63FF">
              <w:rPr>
                <w:b/>
                <w:bCs/>
                <w:iCs/>
                <w:lang w:val="ro-MD"/>
              </w:rPr>
              <w:t>77.</w:t>
            </w:r>
            <w:r w:rsidRPr="002F63FF">
              <w:rPr>
                <w:bCs/>
                <w:iCs/>
                <w:lang w:val="ro-MD"/>
              </w:rPr>
              <w:t xml:space="preserve"> Pe lângă cerințele prevăzute de Legea nr.279/2017 privind informarea consumatorului cu privire la produsele alimentare, operatorii din domeniul alimentar trebuie să asigure </w:t>
            </w:r>
            <w:r w:rsidRPr="002F63FF">
              <w:rPr>
                <w:bCs/>
                <w:iCs/>
                <w:lang w:val="ro-MD"/>
              </w:rPr>
              <w:lastRenderedPageBreak/>
              <w:t>conformitatea cu cerința de la pct.78 dacă și în măsura în care o cer normele naționale ale țării pe teritoriul căruia este introdus pe piață produsul.</w:t>
            </w:r>
          </w:p>
          <w:p w:rsidR="002F63FF" w:rsidRPr="002F63FF" w:rsidRDefault="002F63FF" w:rsidP="002F63FF">
            <w:pPr>
              <w:ind w:firstLine="0"/>
              <w:rPr>
                <w:bCs/>
                <w:iCs/>
                <w:lang w:val="ro-MD"/>
              </w:rPr>
            </w:pPr>
            <w:r w:rsidRPr="002F63FF">
              <w:rPr>
                <w:b/>
                <w:bCs/>
                <w:iCs/>
                <w:lang w:val="ro-MD"/>
              </w:rPr>
              <w:t>78.</w:t>
            </w:r>
            <w:r w:rsidRPr="002F63FF">
              <w:rPr>
                <w:bCs/>
                <w:iCs/>
                <w:lang w:val="ro-MD"/>
              </w:rPr>
              <w:t> Este necesar ca ambalajele destinate livrării la consumatorul final și care conțin carne tocată provenind de la păsări de curte sau solipede sau preparate din carne care conțin carne separată mecanic să conțină o inscripție prin care se atrage atenția că aceste produse trebuie să fie fierte înainte de a fi consumate.</w:t>
            </w:r>
          </w:p>
          <w:p w:rsidR="00AE69BE" w:rsidRPr="00E94A5F"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A905B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849"/>
        </w:trPr>
        <w:tc>
          <w:tcPr>
            <w:tcW w:w="5382" w:type="dxa"/>
          </w:tcPr>
          <w:p w:rsidR="00AE69BE" w:rsidRPr="00C46820" w:rsidRDefault="00AE69BE" w:rsidP="00C46820">
            <w:pPr>
              <w:ind w:firstLine="0"/>
              <w:rPr>
                <w:b/>
                <w:bCs/>
                <w:iCs/>
              </w:rPr>
            </w:pPr>
            <w:r w:rsidRPr="00C46820">
              <w:rPr>
                <w:rFonts w:hint="eastAsia"/>
                <w:b/>
                <w:bCs/>
                <w:iCs/>
              </w:rPr>
              <w:lastRenderedPageBreak/>
              <w:t>SECȚIUNEA VI:   PRODUSE DIN CARNE</w:t>
            </w:r>
          </w:p>
          <w:p w:rsidR="00AE69BE" w:rsidRPr="00C46820" w:rsidRDefault="00AE69BE" w:rsidP="00C46820">
            <w:pPr>
              <w:ind w:firstLine="0"/>
              <w:rPr>
                <w:bCs/>
                <w:iCs/>
              </w:rPr>
            </w:pPr>
            <w:r w:rsidRPr="00C46820">
              <w:rPr>
                <w:rFonts w:hint="eastAsia"/>
                <w:bCs/>
                <w:iCs/>
              </w:rPr>
              <w:t>1. Este necesar ca operatorii din sectorul alimentar să se asigure că următoarele elemente nu sunt utilizate în scopul preparării produselor din carne:</w:t>
            </w:r>
          </w:p>
          <w:p w:rsidR="00AE69BE" w:rsidRPr="00C46820" w:rsidRDefault="00AE69BE" w:rsidP="00C46820">
            <w:pPr>
              <w:ind w:firstLine="0"/>
              <w:rPr>
                <w:bCs/>
                <w:iCs/>
              </w:rPr>
            </w:pPr>
            <w:r w:rsidRPr="00C46820">
              <w:rPr>
                <w:rFonts w:hint="eastAsia"/>
                <w:bCs/>
                <w:iCs/>
              </w:rPr>
              <w:t>(a) organele aparatului genital al femelelor și masculilor, cu excepția testiculelor;</w:t>
            </w:r>
          </w:p>
          <w:p w:rsidR="00AE69BE" w:rsidRPr="00C46820" w:rsidRDefault="00AE69BE" w:rsidP="00C46820">
            <w:pPr>
              <w:ind w:firstLine="0"/>
              <w:rPr>
                <w:bCs/>
                <w:iCs/>
              </w:rPr>
            </w:pPr>
            <w:r w:rsidRPr="00C46820">
              <w:rPr>
                <w:rFonts w:hint="eastAsia"/>
                <w:bCs/>
                <w:iCs/>
              </w:rPr>
              <w:t>(b) organele aparatului urinar, cu excepția rinichilor și vezicii;</w:t>
            </w:r>
          </w:p>
          <w:p w:rsidR="00AE69BE" w:rsidRPr="00C46820" w:rsidRDefault="00AE69BE" w:rsidP="00C46820">
            <w:pPr>
              <w:ind w:firstLine="0"/>
              <w:rPr>
                <w:bCs/>
                <w:iCs/>
              </w:rPr>
            </w:pPr>
            <w:r w:rsidRPr="00C46820">
              <w:rPr>
                <w:rFonts w:hint="eastAsia"/>
                <w:bCs/>
                <w:iCs/>
              </w:rPr>
              <w:t>(c) cartilagiul laringelui, al traheei și al bronhiilor extralobulare;</w:t>
            </w:r>
          </w:p>
          <w:p w:rsidR="00AE69BE" w:rsidRPr="00C46820" w:rsidRDefault="00AE69BE" w:rsidP="00C46820">
            <w:pPr>
              <w:ind w:firstLine="0"/>
              <w:rPr>
                <w:bCs/>
                <w:iCs/>
              </w:rPr>
            </w:pPr>
            <w:r w:rsidRPr="00C46820">
              <w:rPr>
                <w:rFonts w:hint="eastAsia"/>
                <w:bCs/>
                <w:iCs/>
              </w:rPr>
              <w:t>(d) ochii și pleoapele;</w:t>
            </w:r>
          </w:p>
          <w:p w:rsidR="00AE69BE" w:rsidRPr="00C46820" w:rsidRDefault="00AE69BE" w:rsidP="00C46820">
            <w:pPr>
              <w:ind w:firstLine="0"/>
              <w:rPr>
                <w:bCs/>
                <w:iCs/>
              </w:rPr>
            </w:pPr>
            <w:r w:rsidRPr="00C46820">
              <w:rPr>
                <w:rFonts w:hint="eastAsia"/>
                <w:bCs/>
                <w:iCs/>
              </w:rPr>
              <w:t>(e) canalul auditiv extern;</w:t>
            </w:r>
          </w:p>
          <w:p w:rsidR="00AE69BE" w:rsidRPr="00C46820" w:rsidRDefault="00AE69BE" w:rsidP="00C46820">
            <w:pPr>
              <w:ind w:firstLine="0"/>
              <w:rPr>
                <w:bCs/>
                <w:iCs/>
              </w:rPr>
            </w:pPr>
            <w:r w:rsidRPr="00C46820">
              <w:rPr>
                <w:rFonts w:hint="eastAsia"/>
                <w:bCs/>
                <w:iCs/>
              </w:rPr>
              <w:t>(f) țesuturile corneene</w:t>
            </w:r>
            <w:r>
              <w:rPr>
                <w:bCs/>
                <w:iCs/>
              </w:rPr>
              <w:t xml:space="preserve"> </w:t>
            </w:r>
            <w:r w:rsidRPr="00C46820">
              <w:rPr>
                <w:rFonts w:hint="eastAsia"/>
                <w:bCs/>
                <w:iCs/>
              </w:rPr>
              <w:t>și</w:t>
            </w:r>
          </w:p>
          <w:p w:rsidR="00AE69BE" w:rsidRPr="00C46820" w:rsidRDefault="00AE69BE" w:rsidP="00C46820">
            <w:pPr>
              <w:ind w:firstLine="0"/>
              <w:rPr>
                <w:bCs/>
                <w:iCs/>
              </w:rPr>
            </w:pPr>
            <w:r w:rsidRPr="00C46820">
              <w:rPr>
                <w:rFonts w:hint="eastAsia"/>
                <w:bCs/>
                <w:iCs/>
              </w:rPr>
              <w:t>(g) la păsările de curte, capul, cu excepția crestei și urechilor, a carunculei și bărbii, esofagul, gușa, intestinele și organele aparatului genital.</w:t>
            </w:r>
          </w:p>
          <w:p w:rsidR="00AE69BE" w:rsidRPr="00C46820" w:rsidRDefault="00AE69BE" w:rsidP="00C46820">
            <w:pPr>
              <w:ind w:firstLine="0"/>
              <w:rPr>
                <w:bCs/>
                <w:iCs/>
              </w:rPr>
            </w:pPr>
            <w:r w:rsidRPr="00C46820">
              <w:rPr>
                <w:rFonts w:hint="eastAsia"/>
                <w:bCs/>
                <w:iCs/>
              </w:rPr>
              <w:t>2. Toate tipurile de carne, inclusiv carnea tocată și preparatele din carne, utilizate pentru produsele din carne trebuie să respecte cerințele privind carnea proaspătă. Cu toate acestea, carnea tocată și preparatele din carne utilizate pentru produsele din carne nu sunt supuse celorlalte cerințe specifice din secțiunea V.</w:t>
            </w:r>
          </w:p>
          <w:p w:rsidR="00AE69BE" w:rsidRPr="00C46820" w:rsidRDefault="00AE69BE" w:rsidP="002355A1">
            <w:pPr>
              <w:ind w:firstLine="0"/>
              <w:rPr>
                <w:bCs/>
                <w:iCs/>
              </w:rPr>
            </w:pPr>
          </w:p>
        </w:tc>
        <w:tc>
          <w:tcPr>
            <w:tcW w:w="5386" w:type="dxa"/>
          </w:tcPr>
          <w:p w:rsidR="002F63FF" w:rsidRPr="002F63FF" w:rsidRDefault="002F63FF" w:rsidP="002F63FF">
            <w:pPr>
              <w:ind w:firstLine="0"/>
              <w:rPr>
                <w:b/>
                <w:bCs/>
                <w:lang w:val="ro-MD"/>
              </w:rPr>
            </w:pPr>
            <w:r w:rsidRPr="002F63FF">
              <w:rPr>
                <w:b/>
                <w:bCs/>
                <w:lang w:val="ro-MD"/>
              </w:rPr>
              <w:t>Capitolul V</w:t>
            </w:r>
          </w:p>
          <w:p w:rsidR="002F63FF" w:rsidRPr="002F63FF" w:rsidRDefault="002F63FF" w:rsidP="002F63FF">
            <w:pPr>
              <w:ind w:firstLine="0"/>
              <w:rPr>
                <w:b/>
                <w:bCs/>
                <w:lang w:val="ro-MD"/>
              </w:rPr>
            </w:pPr>
            <w:r w:rsidRPr="002F63FF">
              <w:rPr>
                <w:b/>
                <w:bCs/>
                <w:lang w:val="ro-MD"/>
              </w:rPr>
              <w:t>PRODUSE DIN CARNE</w:t>
            </w:r>
          </w:p>
          <w:p w:rsidR="002F63FF" w:rsidRPr="002F63FF" w:rsidRDefault="002F63FF" w:rsidP="002F63FF">
            <w:pPr>
              <w:ind w:firstLine="0"/>
              <w:rPr>
                <w:bCs/>
                <w:lang w:val="ro-MD"/>
              </w:rPr>
            </w:pPr>
            <w:r w:rsidRPr="002F63FF">
              <w:rPr>
                <w:b/>
                <w:bCs/>
                <w:lang w:val="ro-MD"/>
              </w:rPr>
              <w:t>79.</w:t>
            </w:r>
            <w:r w:rsidRPr="002F63FF">
              <w:rPr>
                <w:bCs/>
                <w:lang w:val="ro-MD"/>
              </w:rPr>
              <w:t> Este necesar ca operatorii din domeniul alimentar să se asigure că următoarele elemente nu sunt utilizate în scopul preparării produselor din carne:</w:t>
            </w:r>
          </w:p>
          <w:p w:rsidR="002F63FF" w:rsidRPr="002F63FF" w:rsidRDefault="002F63FF" w:rsidP="002F63FF">
            <w:pPr>
              <w:ind w:firstLine="0"/>
              <w:rPr>
                <w:bCs/>
                <w:lang w:val="ro-MD"/>
              </w:rPr>
            </w:pPr>
            <w:r w:rsidRPr="002F63FF">
              <w:rPr>
                <w:bCs/>
                <w:lang w:val="ro-MD"/>
              </w:rPr>
              <w:t>79.1 organele aparatului genital al femelelor și masculilor, cu excepția testiculelor;</w:t>
            </w:r>
          </w:p>
          <w:p w:rsidR="002F63FF" w:rsidRPr="002F63FF" w:rsidRDefault="002F63FF" w:rsidP="002F63FF">
            <w:pPr>
              <w:ind w:firstLine="0"/>
              <w:rPr>
                <w:bCs/>
                <w:lang w:val="ro-MD"/>
              </w:rPr>
            </w:pPr>
            <w:r w:rsidRPr="002F63FF">
              <w:rPr>
                <w:bCs/>
                <w:lang w:val="ro-MD"/>
              </w:rPr>
              <w:t>79.2 organele aparatului urinar, cu excepția rinichilor și vezicii;</w:t>
            </w:r>
          </w:p>
          <w:p w:rsidR="002F63FF" w:rsidRPr="002F63FF" w:rsidRDefault="002F63FF" w:rsidP="002F63FF">
            <w:pPr>
              <w:ind w:firstLine="0"/>
              <w:rPr>
                <w:bCs/>
                <w:lang w:val="ro-MD"/>
              </w:rPr>
            </w:pPr>
            <w:r w:rsidRPr="002F63FF">
              <w:rPr>
                <w:bCs/>
                <w:lang w:val="ro-MD"/>
              </w:rPr>
              <w:t>79.3 cartilagiul laringelui, al traheei și al bronhiilor extralobulare;</w:t>
            </w:r>
          </w:p>
          <w:p w:rsidR="002F63FF" w:rsidRPr="002F63FF" w:rsidRDefault="002F63FF" w:rsidP="002F63FF">
            <w:pPr>
              <w:ind w:firstLine="0"/>
              <w:rPr>
                <w:bCs/>
                <w:lang w:val="ro-MD"/>
              </w:rPr>
            </w:pPr>
            <w:r w:rsidRPr="002F63FF">
              <w:rPr>
                <w:bCs/>
                <w:lang w:val="ro-MD"/>
              </w:rPr>
              <w:t>79.4 ochii și pleoapele;</w:t>
            </w:r>
          </w:p>
          <w:p w:rsidR="002F63FF" w:rsidRPr="002F63FF" w:rsidRDefault="002F63FF" w:rsidP="002F63FF">
            <w:pPr>
              <w:ind w:firstLine="0"/>
              <w:rPr>
                <w:bCs/>
                <w:lang w:val="ro-MD"/>
              </w:rPr>
            </w:pPr>
            <w:r w:rsidRPr="002F63FF">
              <w:rPr>
                <w:bCs/>
                <w:lang w:val="ro-MD"/>
              </w:rPr>
              <w:t>79.5 canalul auditiv extern;</w:t>
            </w:r>
          </w:p>
          <w:p w:rsidR="002F63FF" w:rsidRPr="002F63FF" w:rsidRDefault="002F63FF" w:rsidP="002F63FF">
            <w:pPr>
              <w:ind w:firstLine="0"/>
              <w:rPr>
                <w:bCs/>
                <w:lang w:val="ro-MD"/>
              </w:rPr>
            </w:pPr>
            <w:r w:rsidRPr="002F63FF">
              <w:rPr>
                <w:bCs/>
                <w:lang w:val="ro-MD"/>
              </w:rPr>
              <w:t>79.6 țesuturile corneene</w:t>
            </w:r>
          </w:p>
          <w:p w:rsidR="002F63FF" w:rsidRPr="002F63FF" w:rsidRDefault="002F63FF" w:rsidP="002F63FF">
            <w:pPr>
              <w:ind w:firstLine="0"/>
              <w:rPr>
                <w:bCs/>
                <w:lang w:val="ro-MD"/>
              </w:rPr>
            </w:pPr>
            <w:r w:rsidRPr="002F63FF">
              <w:rPr>
                <w:bCs/>
                <w:lang w:val="ro-MD"/>
              </w:rPr>
              <w:t>79.7 la păsările de curte, capul, cu excepția crestei și urechilor, a carunculei și bărbii, esofagul, gușa, intestinele și organele aparatului genital.</w:t>
            </w:r>
          </w:p>
          <w:p w:rsidR="002F63FF" w:rsidRPr="002F63FF" w:rsidRDefault="002F63FF" w:rsidP="002F63FF">
            <w:pPr>
              <w:ind w:firstLine="0"/>
              <w:rPr>
                <w:bCs/>
                <w:lang w:val="ro-MD"/>
              </w:rPr>
            </w:pPr>
            <w:r w:rsidRPr="002F63FF">
              <w:rPr>
                <w:b/>
                <w:bCs/>
                <w:lang w:val="ro-MD"/>
              </w:rPr>
              <w:t>80.</w:t>
            </w:r>
            <w:r w:rsidRPr="002F63FF">
              <w:rPr>
                <w:bCs/>
                <w:lang w:val="ro-MD"/>
              </w:rPr>
              <w:t> Toate tipurile de carne, inclusiv carnea tocată și preparatele din carne, utilizate pentru produsele din carne trebuie să respecte cerințele privind carnea proaspătă. Cu toate acestea, carnea tocată și preparatele din carne utilizate pentru produsele din carne nu sunt supuse celorlalte cerințe specifice din pct.69-78  a capitolului IV.</w:t>
            </w:r>
          </w:p>
          <w:p w:rsidR="00AE69BE" w:rsidRPr="00E94A5F"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A905B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14053C" w:rsidRDefault="00AE69BE" w:rsidP="0014053C">
            <w:pPr>
              <w:ind w:firstLine="0"/>
              <w:rPr>
                <w:b/>
                <w:bCs/>
                <w:iCs/>
              </w:rPr>
            </w:pPr>
            <w:r w:rsidRPr="0014053C">
              <w:rPr>
                <w:rFonts w:hint="eastAsia"/>
                <w:b/>
                <w:bCs/>
                <w:iCs/>
              </w:rPr>
              <w:t>SECȚIUNEA VII:   MOLUȘTELE BIVALVE VII</w:t>
            </w:r>
          </w:p>
          <w:p w:rsidR="00AE69BE" w:rsidRPr="0014053C" w:rsidRDefault="00E92DEB" w:rsidP="0014053C">
            <w:pPr>
              <w:ind w:firstLine="0"/>
              <w:rPr>
                <w:b/>
                <w:bCs/>
                <w:iCs/>
              </w:rPr>
            </w:pPr>
            <w:hyperlink r:id="rId162" w:tooltip="32017R1978: REPLACED" w:history="1">
              <w:r w:rsidR="00AE69BE" w:rsidRPr="0014053C">
                <w:rPr>
                  <w:rStyle w:val="Hyperlink"/>
                  <w:rFonts w:hint="eastAsia"/>
                  <w:b/>
                  <w:bCs/>
                  <w:iCs/>
                </w:rPr>
                <w:t>▼M19</w:t>
              </w:r>
            </w:hyperlink>
          </w:p>
          <w:p w:rsidR="00AE69BE" w:rsidRPr="0014053C" w:rsidRDefault="00AE69BE" w:rsidP="0014053C">
            <w:pPr>
              <w:ind w:firstLine="0"/>
              <w:rPr>
                <w:bCs/>
                <w:iCs/>
              </w:rPr>
            </w:pPr>
            <w:r w:rsidRPr="0014053C">
              <w:rPr>
                <w:rFonts w:hint="eastAsia"/>
                <w:bCs/>
                <w:iCs/>
              </w:rPr>
              <w:t>1. Prezenta secțiune se aplică moluștelor bivalve vii. Cu excepția dispozițiilor privind purificarea, aceasta se aplică, de asemenea, echinodermelor, tunicatelor și gasteropodelor marine vii. Dispozițiile privind clasificarea zonelor de producție prevăzute în capitolul II partea A din secțiunea respectivă nu se aplică gasteropodelor marine și echinodermelor care nu se hrănesc prin filtrare.</w:t>
            </w:r>
          </w:p>
          <w:p w:rsidR="00AE69BE" w:rsidRPr="0014053C" w:rsidRDefault="00E92DEB" w:rsidP="0014053C">
            <w:pPr>
              <w:ind w:firstLine="0"/>
              <w:rPr>
                <w:b/>
                <w:bCs/>
                <w:iCs/>
              </w:rPr>
            </w:pPr>
            <w:hyperlink r:id="rId163" w:tooltip="32021R1374: INSERTED" w:history="1">
              <w:r w:rsidR="00AE69BE" w:rsidRPr="0014053C">
                <w:rPr>
                  <w:rStyle w:val="Hyperlink"/>
                  <w:rFonts w:hint="eastAsia"/>
                  <w:b/>
                  <w:bCs/>
                  <w:iCs/>
                </w:rPr>
                <w:t>▼M23</w:t>
              </w:r>
            </w:hyperlink>
          </w:p>
          <w:p w:rsidR="00AE69BE" w:rsidRPr="0014053C" w:rsidRDefault="00AE69BE" w:rsidP="0014053C">
            <w:pPr>
              <w:ind w:firstLine="0"/>
              <w:rPr>
                <w:bCs/>
                <w:iCs/>
              </w:rPr>
            </w:pPr>
            <w:r w:rsidRPr="0014053C">
              <w:rPr>
                <w:rFonts w:hint="eastAsia"/>
                <w:bCs/>
                <w:iCs/>
              </w:rPr>
              <w:t xml:space="preserve">1a. În sensul prezentei secțiuni, „operator intermediar” înseamnă un operator din sectorul alimentar care poate fi și comerciant, este diferit de primul furnizor, poate să aibă sau nu sedii și își </w:t>
            </w:r>
            <w:r w:rsidRPr="0014053C">
              <w:rPr>
                <w:rFonts w:hint="eastAsia"/>
                <w:bCs/>
                <w:iCs/>
              </w:rPr>
              <w:lastRenderedPageBreak/>
              <w:t>desfășoară activitățile între zone de producție, zone de relocare sau alte unități.</w:t>
            </w:r>
          </w:p>
          <w:p w:rsidR="00AE69BE" w:rsidRPr="0014053C" w:rsidRDefault="00E92DEB" w:rsidP="0014053C">
            <w:pPr>
              <w:ind w:firstLine="0"/>
              <w:rPr>
                <w:b/>
                <w:bCs/>
                <w:iCs/>
              </w:rPr>
            </w:pPr>
            <w:hyperlink r:id="rId164" w:tooltip="32004R0853" w:history="1">
              <w:r w:rsidR="00AE69BE" w:rsidRPr="0014053C">
                <w:rPr>
                  <w:rStyle w:val="Hyperlink"/>
                  <w:rFonts w:hint="eastAsia"/>
                  <w:b/>
                  <w:bCs/>
                  <w:iCs/>
                </w:rPr>
                <w:t>▼B</w:t>
              </w:r>
            </w:hyperlink>
          </w:p>
          <w:p w:rsidR="00AE69BE" w:rsidRPr="0014053C" w:rsidRDefault="00AE69BE" w:rsidP="0014053C">
            <w:pPr>
              <w:ind w:firstLine="0"/>
              <w:rPr>
                <w:bCs/>
                <w:iCs/>
              </w:rPr>
            </w:pPr>
            <w:r w:rsidRPr="0014053C">
              <w:rPr>
                <w:rFonts w:hint="eastAsia"/>
                <w:bCs/>
                <w:iCs/>
              </w:rPr>
              <w:t>2. Capitolele I-VIII se aplică animalelor recoltate în zonele de producție pe care autoritatea competentă le-a clasificat în conformitate cu Regulamentul (CE) nr. 854/2004. Capitolul IX se aplică pectinidelor recoltate în afara acestor zone.</w:t>
            </w:r>
          </w:p>
          <w:p w:rsidR="00AE69BE" w:rsidRPr="0014053C" w:rsidRDefault="00AE69BE" w:rsidP="0014053C">
            <w:pPr>
              <w:ind w:firstLine="0"/>
              <w:rPr>
                <w:bCs/>
                <w:iCs/>
              </w:rPr>
            </w:pPr>
            <w:r w:rsidRPr="0014053C">
              <w:rPr>
                <w:rFonts w:hint="eastAsia"/>
                <w:bCs/>
                <w:iCs/>
              </w:rPr>
              <w:t>3. Capitolele V, VI, VIII și IX, precum și punctul 3 din capitolul VII se aplică în cazul comerțului cu amănuntul.</w:t>
            </w:r>
          </w:p>
          <w:p w:rsidR="00AE69BE" w:rsidRPr="0014053C" w:rsidRDefault="00AE69BE" w:rsidP="0014053C">
            <w:pPr>
              <w:ind w:firstLine="0"/>
              <w:rPr>
                <w:bCs/>
                <w:iCs/>
              </w:rPr>
            </w:pPr>
            <w:r w:rsidRPr="0014053C">
              <w:rPr>
                <w:rFonts w:hint="eastAsia"/>
                <w:bCs/>
                <w:iCs/>
              </w:rPr>
              <w:t>4. Cerințele prevăzute de prezenta secțiune le completează pe cele stabilite în Regulamentul (CE) nr. 852/2004:</w:t>
            </w:r>
          </w:p>
          <w:p w:rsidR="00AE69BE" w:rsidRPr="0014053C" w:rsidRDefault="00AE69BE" w:rsidP="0014053C">
            <w:pPr>
              <w:ind w:firstLine="0"/>
              <w:rPr>
                <w:bCs/>
                <w:iCs/>
              </w:rPr>
            </w:pPr>
            <w:r w:rsidRPr="0014053C">
              <w:rPr>
                <w:rFonts w:hint="eastAsia"/>
                <w:bCs/>
                <w:iCs/>
              </w:rPr>
              <w:t>(a) în ceea ce privește operațiunile care sunt efectuate înainte de sosirea moluștelor bivalve vii într-un centru de expediere sau de purificare, acestea completează cerințele prevăzute de anexa I la regulamentul menționat;</w:t>
            </w:r>
          </w:p>
          <w:p w:rsidR="00AE69BE" w:rsidRPr="0014053C" w:rsidRDefault="00AE69BE" w:rsidP="0014053C">
            <w:pPr>
              <w:ind w:firstLine="0"/>
              <w:rPr>
                <w:bCs/>
                <w:iCs/>
              </w:rPr>
            </w:pPr>
            <w:r w:rsidRPr="0014053C">
              <w:rPr>
                <w:rFonts w:hint="eastAsia"/>
                <w:bCs/>
                <w:iCs/>
              </w:rPr>
              <w:t>(b) în ceea ce privește celelalte operațiuni, acestea completează cerințele prevăzute de anexa II la regulamentul menționat.</w:t>
            </w:r>
          </w:p>
          <w:p w:rsidR="00AE69BE" w:rsidRPr="0014053C" w:rsidRDefault="00AE69BE" w:rsidP="00C46820">
            <w:pPr>
              <w:ind w:firstLine="0"/>
              <w:rPr>
                <w:bCs/>
                <w:iCs/>
              </w:rPr>
            </w:pPr>
          </w:p>
        </w:tc>
        <w:tc>
          <w:tcPr>
            <w:tcW w:w="5386" w:type="dxa"/>
          </w:tcPr>
          <w:p w:rsidR="002F63FF" w:rsidRPr="002F63FF" w:rsidRDefault="002F63FF" w:rsidP="002F63FF">
            <w:pPr>
              <w:ind w:firstLine="0"/>
              <w:rPr>
                <w:b/>
                <w:bCs/>
                <w:lang w:val="ro-MD"/>
              </w:rPr>
            </w:pPr>
            <w:r w:rsidRPr="002F63FF">
              <w:rPr>
                <w:b/>
                <w:bCs/>
                <w:lang w:val="ro-MD"/>
              </w:rPr>
              <w:lastRenderedPageBreak/>
              <w:t>Capitolul VI</w:t>
            </w:r>
          </w:p>
          <w:p w:rsidR="002F63FF" w:rsidRPr="002F63FF" w:rsidRDefault="002F63FF" w:rsidP="002F63FF">
            <w:pPr>
              <w:ind w:firstLine="0"/>
              <w:rPr>
                <w:b/>
                <w:bCs/>
                <w:lang w:val="ro-MD"/>
              </w:rPr>
            </w:pPr>
            <w:r w:rsidRPr="002F63FF">
              <w:rPr>
                <w:b/>
                <w:bCs/>
                <w:lang w:val="ro-MD"/>
              </w:rPr>
              <w:t>MOLUȘTELE BIVALVE VII</w:t>
            </w:r>
          </w:p>
          <w:p w:rsidR="002F63FF" w:rsidRPr="002F63FF" w:rsidRDefault="002F63FF" w:rsidP="002F63FF">
            <w:pPr>
              <w:ind w:firstLine="0"/>
              <w:rPr>
                <w:bCs/>
                <w:lang w:val="ro-MD"/>
              </w:rPr>
            </w:pPr>
            <w:r w:rsidRPr="002F63FF">
              <w:rPr>
                <w:b/>
                <w:bCs/>
                <w:lang w:val="ro-MD"/>
              </w:rPr>
              <w:t>81. </w:t>
            </w:r>
            <w:r w:rsidRPr="002F63FF">
              <w:rPr>
                <w:bCs/>
                <w:lang w:val="ro-MD"/>
              </w:rPr>
              <w:t>Prezenta secțiune se aplică moluștelor bivalve vii. Cu excepția dispozițiilor privind purificarea, aceasta se aplică, de asemenea, echinodermelor, tunicatelor și gasteropodelor marine vii.</w:t>
            </w:r>
          </w:p>
          <w:p w:rsidR="00AE69BE" w:rsidRPr="00F80ACF" w:rsidRDefault="00AE69BE" w:rsidP="00A3611D">
            <w:pPr>
              <w:ind w:firstLine="0"/>
              <w:rPr>
                <w:bCs/>
                <w:lang w:val="ro-MD"/>
              </w:rPr>
            </w:pPr>
          </w:p>
        </w:tc>
        <w:tc>
          <w:tcPr>
            <w:tcW w:w="1418" w:type="dxa"/>
          </w:tcPr>
          <w:p w:rsidR="00AE69BE" w:rsidRDefault="00AE69BE" w:rsidP="00EC48E1">
            <w:pPr>
              <w:ind w:firstLine="0"/>
              <w:jc w:val="center"/>
              <w:rPr>
                <w:b/>
                <w:noProof/>
                <w:color w:val="000000" w:themeColor="text1"/>
                <w:lang w:val="ro-MD"/>
              </w:rPr>
            </w:pPr>
            <w:r w:rsidRPr="00A905B2">
              <w:rPr>
                <w:b/>
                <w:noProof/>
                <w:color w:val="000000" w:themeColor="text1"/>
                <w:lang w:val="ro-MD"/>
              </w:rPr>
              <w:t>Compatibil</w:t>
            </w:r>
          </w:p>
          <w:p w:rsidR="00AE69BE" w:rsidRPr="00DC5932" w:rsidRDefault="00AE69BE" w:rsidP="00EC48E1">
            <w:pPr>
              <w:ind w:firstLine="0"/>
              <w:jc w:val="center"/>
              <w:rPr>
                <w:b/>
                <w:noProof/>
                <w:color w:val="000000" w:themeColor="text1"/>
                <w:lang w:val="ro-MD"/>
              </w:rPr>
            </w:pPr>
            <w:r>
              <w:rPr>
                <w:b/>
                <w:noProof/>
                <w:color w:val="000000" w:themeColor="text1"/>
                <w:lang w:val="ro-MD"/>
              </w:rPr>
              <w:t>parțial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2C241E" w:rsidRDefault="00AE69BE" w:rsidP="002C241E">
            <w:pPr>
              <w:ind w:firstLine="0"/>
              <w:rPr>
                <w:bCs/>
                <w:i/>
                <w:iCs/>
              </w:rPr>
            </w:pPr>
            <w:r w:rsidRPr="002C241E">
              <w:rPr>
                <w:rFonts w:hint="eastAsia"/>
                <w:bCs/>
                <w:i/>
                <w:iCs/>
              </w:rPr>
              <w:lastRenderedPageBreak/>
              <w:t>CAPITOLUL I:   </w:t>
            </w:r>
            <w:r w:rsidRPr="002C241E">
              <w:rPr>
                <w:rFonts w:hint="eastAsia"/>
                <w:b/>
                <w:bCs/>
                <w:i/>
                <w:iCs/>
              </w:rPr>
              <w:t>CERINȚE GENERALE CARE REGLEMENTEAZĂ INTRODUCEREA PE PIAȚĂ A MOLUȘTELOR BIVALVE VII</w:t>
            </w:r>
          </w:p>
          <w:p w:rsidR="00AE69BE" w:rsidRPr="002C241E" w:rsidRDefault="00AE69BE" w:rsidP="002C241E">
            <w:pPr>
              <w:ind w:firstLine="0"/>
              <w:rPr>
                <w:bCs/>
                <w:iCs/>
              </w:rPr>
            </w:pPr>
            <w:r w:rsidRPr="002C241E">
              <w:rPr>
                <w:rFonts w:hint="eastAsia"/>
                <w:bCs/>
                <w:iCs/>
              </w:rPr>
              <w:t>1. Moluștele bivalve vii pot fi introduse pe piață în vederea vânzării cu amănuntul numai de către un centru de expediere în care trebuie să fie aplicată o marcă de identificare în conformitate cu capitolul VII.</w:t>
            </w:r>
          </w:p>
          <w:p w:rsidR="00AE69BE" w:rsidRPr="002C241E" w:rsidRDefault="00AE69BE" w:rsidP="002C241E">
            <w:pPr>
              <w:ind w:firstLine="0"/>
              <w:rPr>
                <w:bCs/>
                <w:iCs/>
              </w:rPr>
            </w:pPr>
            <w:r w:rsidRPr="002C241E">
              <w:rPr>
                <w:rFonts w:hint="eastAsia"/>
                <w:bCs/>
                <w:iCs/>
              </w:rPr>
              <w:t>2. Operatorii din sectorul alimentar pot accepta loturi de moluște bivalve vii numai în cazul în care sunt respectate cerințele prevăzute la alineatele (3)-(7) privind documentația.</w:t>
            </w:r>
          </w:p>
          <w:p w:rsidR="00AE69BE" w:rsidRPr="002C241E" w:rsidRDefault="00E92DEB" w:rsidP="002C241E">
            <w:pPr>
              <w:ind w:firstLine="0"/>
              <w:rPr>
                <w:b/>
                <w:bCs/>
                <w:iCs/>
              </w:rPr>
            </w:pPr>
            <w:hyperlink r:id="rId165" w:tooltip="32021R1374: REPLACED" w:history="1">
              <w:r w:rsidR="00AE69BE" w:rsidRPr="002C241E">
                <w:rPr>
                  <w:rStyle w:val="Hyperlink"/>
                  <w:rFonts w:hint="eastAsia"/>
                  <w:b/>
                  <w:bCs/>
                  <w:iCs/>
                </w:rPr>
                <w:t>▼M23</w:t>
              </w:r>
            </w:hyperlink>
          </w:p>
          <w:p w:rsidR="00AE69BE" w:rsidRPr="002C241E" w:rsidRDefault="00AE69BE" w:rsidP="002C241E">
            <w:pPr>
              <w:ind w:firstLine="0"/>
              <w:rPr>
                <w:bCs/>
                <w:iCs/>
              </w:rPr>
            </w:pPr>
            <w:r w:rsidRPr="002C241E">
              <w:rPr>
                <w:rFonts w:hint="eastAsia"/>
                <w:bCs/>
                <w:iCs/>
              </w:rPr>
              <w:t>3. Atunci când un operator din sectorul alimentar transferă un lot de moluște bivalve vii între zonele de producție, zonele de relocare sau alte unități, lotul trebuie să fie însoțit de un document de înregistrare.</w:t>
            </w:r>
          </w:p>
          <w:p w:rsidR="00AE69BE" w:rsidRPr="002C241E" w:rsidRDefault="00E92DEB" w:rsidP="002C241E">
            <w:pPr>
              <w:ind w:firstLine="0"/>
              <w:rPr>
                <w:b/>
                <w:bCs/>
                <w:iCs/>
              </w:rPr>
            </w:pPr>
            <w:hyperlink r:id="rId166" w:tooltip="32004R0853" w:history="1">
              <w:r w:rsidR="00AE69BE" w:rsidRPr="002C241E">
                <w:rPr>
                  <w:rStyle w:val="Hyperlink"/>
                  <w:rFonts w:hint="eastAsia"/>
                  <w:b/>
                  <w:bCs/>
                  <w:iCs/>
                </w:rPr>
                <w:t>▼B</w:t>
              </w:r>
            </w:hyperlink>
          </w:p>
          <w:p w:rsidR="00AE69BE" w:rsidRPr="002C241E" w:rsidRDefault="00AE69BE" w:rsidP="002C241E">
            <w:pPr>
              <w:ind w:firstLine="0"/>
              <w:rPr>
                <w:bCs/>
                <w:iCs/>
              </w:rPr>
            </w:pPr>
            <w:r w:rsidRPr="002C241E">
              <w:rPr>
                <w:rFonts w:hint="eastAsia"/>
                <w:bCs/>
                <w:iCs/>
              </w:rPr>
              <w:t>4. Este necesar ca acest document de înregistrare să fie întocmit în cel puțin una din limbile oficiale ale statului membru în care se află unitatea de primire și să conțină cel puțin informațiile indicate în continuare:</w:t>
            </w:r>
          </w:p>
          <w:p w:rsidR="00AE69BE" w:rsidRPr="002C241E" w:rsidRDefault="00AE69BE" w:rsidP="002C241E">
            <w:pPr>
              <w:ind w:firstLine="0"/>
              <w:rPr>
                <w:bCs/>
                <w:iCs/>
              </w:rPr>
            </w:pPr>
            <w:r w:rsidRPr="002C241E">
              <w:rPr>
                <w:rFonts w:hint="eastAsia"/>
                <w:bCs/>
                <w:iCs/>
              </w:rPr>
              <w:t>(a) în cazul loturilor de moluște bivalve vii expediate din regiunea de producție, documentul de înregistrare trebuie să conțină cel puțin următoarele informații:</w:t>
            </w:r>
          </w:p>
          <w:p w:rsidR="00AE69BE" w:rsidRPr="002C241E" w:rsidRDefault="00AE69BE" w:rsidP="002C241E">
            <w:pPr>
              <w:ind w:firstLine="0"/>
              <w:rPr>
                <w:bCs/>
                <w:iCs/>
              </w:rPr>
            </w:pPr>
            <w:r w:rsidRPr="002C241E">
              <w:rPr>
                <w:rFonts w:hint="eastAsia"/>
                <w:bCs/>
                <w:iCs/>
              </w:rPr>
              <w:t>(i) identitatea și adresa producătorului;</w:t>
            </w:r>
          </w:p>
          <w:p w:rsidR="00AE69BE" w:rsidRPr="002C241E" w:rsidRDefault="00AE69BE" w:rsidP="002C241E">
            <w:pPr>
              <w:ind w:firstLine="0"/>
              <w:rPr>
                <w:bCs/>
                <w:iCs/>
              </w:rPr>
            </w:pPr>
            <w:r w:rsidRPr="002C241E">
              <w:rPr>
                <w:rFonts w:hint="eastAsia"/>
                <w:bCs/>
                <w:iCs/>
              </w:rPr>
              <w:t>(ii) data recoltării;</w:t>
            </w:r>
          </w:p>
          <w:p w:rsidR="00AE69BE" w:rsidRPr="002C241E" w:rsidRDefault="00AE69BE" w:rsidP="002C241E">
            <w:pPr>
              <w:ind w:firstLine="0"/>
              <w:rPr>
                <w:bCs/>
                <w:iCs/>
              </w:rPr>
            </w:pPr>
            <w:r w:rsidRPr="002C241E">
              <w:rPr>
                <w:rFonts w:hint="eastAsia"/>
                <w:bCs/>
                <w:iCs/>
              </w:rPr>
              <w:t>(iii) localizarea zonei de producție, descrisă cât de detaliat posibil, sau cu ajutorul unui număr de cod;</w:t>
            </w:r>
          </w:p>
          <w:p w:rsidR="00AE69BE" w:rsidRPr="002C241E" w:rsidRDefault="00AE69BE" w:rsidP="002C241E">
            <w:pPr>
              <w:ind w:firstLine="0"/>
              <w:rPr>
                <w:bCs/>
                <w:iCs/>
              </w:rPr>
            </w:pPr>
            <w:r w:rsidRPr="002C241E">
              <w:rPr>
                <w:rFonts w:hint="eastAsia"/>
                <w:bCs/>
                <w:iCs/>
              </w:rPr>
              <w:lastRenderedPageBreak/>
              <w:t>(iv) starea de sănătate a zonei de producție;</w:t>
            </w:r>
          </w:p>
          <w:p w:rsidR="00AE69BE" w:rsidRPr="002C241E" w:rsidRDefault="00AE69BE" w:rsidP="002C241E">
            <w:pPr>
              <w:ind w:firstLine="0"/>
              <w:rPr>
                <w:bCs/>
                <w:iCs/>
              </w:rPr>
            </w:pPr>
            <w:r w:rsidRPr="002C241E">
              <w:rPr>
                <w:rFonts w:hint="eastAsia"/>
                <w:bCs/>
                <w:iCs/>
              </w:rPr>
              <w:t>(v) specia de scoici și cantitatea acestora</w:t>
            </w:r>
            <w:r>
              <w:rPr>
                <w:bCs/>
                <w:iCs/>
              </w:rPr>
              <w:t xml:space="preserve"> </w:t>
            </w:r>
            <w:r w:rsidRPr="002C241E">
              <w:rPr>
                <w:rFonts w:hint="eastAsia"/>
                <w:bCs/>
                <w:iCs/>
              </w:rPr>
              <w:t>și</w:t>
            </w:r>
          </w:p>
          <w:p w:rsidR="00AE69BE" w:rsidRPr="002C241E" w:rsidRDefault="00AE69BE" w:rsidP="002C241E">
            <w:pPr>
              <w:ind w:firstLine="0"/>
              <w:rPr>
                <w:bCs/>
                <w:iCs/>
              </w:rPr>
            </w:pPr>
            <w:r w:rsidRPr="002C241E">
              <w:rPr>
                <w:rFonts w:hint="eastAsia"/>
                <w:bCs/>
                <w:iCs/>
              </w:rPr>
              <w:t>(vi) destinația lotului;</w:t>
            </w:r>
          </w:p>
          <w:p w:rsidR="00AE69BE" w:rsidRPr="002C241E" w:rsidRDefault="00AE69BE" w:rsidP="002C241E">
            <w:pPr>
              <w:ind w:firstLine="0"/>
              <w:rPr>
                <w:bCs/>
                <w:iCs/>
              </w:rPr>
            </w:pPr>
            <w:r w:rsidRPr="002C241E">
              <w:rPr>
                <w:rFonts w:hint="eastAsia"/>
                <w:bCs/>
                <w:iCs/>
              </w:rPr>
              <w:t>(b) în cazul loturilor de moluște bivalve vii expediate dintr-o zonă de relocare, documentul de înregistrare trebuie să cuprindă cel puțin informațiile menționate la litera (a), precum și următoarele informații:</w:t>
            </w:r>
          </w:p>
          <w:p w:rsidR="00AE69BE" w:rsidRPr="002C241E" w:rsidRDefault="00AE69BE" w:rsidP="002C241E">
            <w:pPr>
              <w:ind w:firstLine="0"/>
              <w:rPr>
                <w:bCs/>
                <w:iCs/>
              </w:rPr>
            </w:pPr>
            <w:r w:rsidRPr="002C241E">
              <w:rPr>
                <w:rFonts w:hint="eastAsia"/>
                <w:bCs/>
                <w:iCs/>
              </w:rPr>
              <w:t>(i) locul unde se află zona de relocare</w:t>
            </w:r>
            <w:r>
              <w:rPr>
                <w:bCs/>
                <w:iCs/>
              </w:rPr>
              <w:t xml:space="preserve"> </w:t>
            </w:r>
            <w:r w:rsidRPr="002C241E">
              <w:rPr>
                <w:rFonts w:hint="eastAsia"/>
                <w:bCs/>
                <w:iCs/>
              </w:rPr>
              <w:t>și</w:t>
            </w:r>
          </w:p>
          <w:p w:rsidR="00AE69BE" w:rsidRPr="002C241E" w:rsidRDefault="00AE69BE" w:rsidP="002C241E">
            <w:pPr>
              <w:ind w:firstLine="0"/>
              <w:rPr>
                <w:bCs/>
                <w:iCs/>
              </w:rPr>
            </w:pPr>
            <w:r w:rsidRPr="002C241E">
              <w:rPr>
                <w:rFonts w:hint="eastAsia"/>
                <w:bCs/>
                <w:iCs/>
              </w:rPr>
              <w:t>(ii) durata relocării;</w:t>
            </w:r>
          </w:p>
          <w:p w:rsidR="00AE69BE" w:rsidRPr="002C241E" w:rsidRDefault="00AE69BE" w:rsidP="002C241E">
            <w:pPr>
              <w:ind w:firstLine="0"/>
              <w:rPr>
                <w:bCs/>
                <w:iCs/>
              </w:rPr>
            </w:pPr>
            <w:r w:rsidRPr="002C241E">
              <w:rPr>
                <w:rFonts w:hint="eastAsia"/>
                <w:bCs/>
                <w:iCs/>
              </w:rPr>
              <w:t>(c) în cazul loturilor de moluște bivalve vii expediate dintr-un centru de purificare, documentul de înregistrare trebuie să cuprindă cel puțin informațiile menționate la litera (a), precum și următoarele informații:</w:t>
            </w:r>
          </w:p>
          <w:p w:rsidR="00AE69BE" w:rsidRPr="002C241E" w:rsidRDefault="00AE69BE" w:rsidP="002C241E">
            <w:pPr>
              <w:ind w:firstLine="0"/>
              <w:rPr>
                <w:bCs/>
                <w:iCs/>
              </w:rPr>
            </w:pPr>
            <w:r w:rsidRPr="002C241E">
              <w:rPr>
                <w:rFonts w:hint="eastAsia"/>
                <w:bCs/>
                <w:iCs/>
              </w:rPr>
              <w:t>(i) adresa centrului de purificare;</w:t>
            </w:r>
          </w:p>
          <w:p w:rsidR="00AE69BE" w:rsidRPr="002C241E" w:rsidRDefault="00AE69BE" w:rsidP="002C241E">
            <w:pPr>
              <w:ind w:firstLine="0"/>
              <w:rPr>
                <w:bCs/>
                <w:iCs/>
              </w:rPr>
            </w:pPr>
            <w:r w:rsidRPr="002C241E">
              <w:rPr>
                <w:rFonts w:hint="eastAsia"/>
                <w:bCs/>
                <w:iCs/>
              </w:rPr>
              <w:t>(ii) data purificării</w:t>
            </w:r>
            <w:r>
              <w:rPr>
                <w:bCs/>
                <w:iCs/>
              </w:rPr>
              <w:t xml:space="preserve"> </w:t>
            </w:r>
            <w:r w:rsidRPr="002C241E">
              <w:rPr>
                <w:rFonts w:hint="eastAsia"/>
                <w:bCs/>
                <w:iCs/>
              </w:rPr>
              <w:t>și</w:t>
            </w:r>
          </w:p>
          <w:p w:rsidR="00AE69BE" w:rsidRPr="002C241E" w:rsidRDefault="00AE69BE" w:rsidP="002C241E">
            <w:pPr>
              <w:ind w:firstLine="0"/>
              <w:rPr>
                <w:bCs/>
                <w:iCs/>
              </w:rPr>
            </w:pPr>
            <w:r w:rsidRPr="002C241E">
              <w:rPr>
                <w:rFonts w:hint="eastAsia"/>
                <w:bCs/>
                <w:iCs/>
              </w:rPr>
              <w:t>(iii) data intrării și data ieșirii din centrul de relocare.</w:t>
            </w:r>
          </w:p>
          <w:p w:rsidR="00AE69BE" w:rsidRPr="002C241E" w:rsidRDefault="00E92DEB" w:rsidP="002C241E">
            <w:pPr>
              <w:ind w:firstLine="0"/>
              <w:rPr>
                <w:b/>
                <w:bCs/>
                <w:iCs/>
              </w:rPr>
            </w:pPr>
            <w:hyperlink r:id="rId167" w:tooltip="32021R1374: INSERTED" w:history="1">
              <w:r w:rsidR="00AE69BE" w:rsidRPr="002C241E">
                <w:rPr>
                  <w:rStyle w:val="Hyperlink"/>
                  <w:rFonts w:hint="eastAsia"/>
                  <w:b/>
                  <w:bCs/>
                  <w:iCs/>
                </w:rPr>
                <w:t>▼M23</w:t>
              </w:r>
            </w:hyperlink>
          </w:p>
          <w:p w:rsidR="00AE69BE" w:rsidRPr="002C241E" w:rsidRDefault="00AE69BE" w:rsidP="002C241E">
            <w:pPr>
              <w:ind w:firstLine="0"/>
              <w:rPr>
                <w:bCs/>
                <w:iCs/>
              </w:rPr>
            </w:pPr>
            <w:r w:rsidRPr="002C241E">
              <w:rPr>
                <w:rFonts w:hint="eastAsia"/>
                <w:bCs/>
                <w:iCs/>
              </w:rPr>
              <w:t>(d) atunci când un lot de moluște bivalve vii este expediat de către un operator intermediar, lotul trebuie să fie însoțit de un nou document de înregistrare completat de operatorul intermediar. Documentul de înregistrare trebuie să cuprindă cel puțin informațiile menționate la literele (a), (b) și (c), precum și următoarele informații:</w:t>
            </w:r>
          </w:p>
          <w:p w:rsidR="00AE69BE" w:rsidRPr="002C241E" w:rsidRDefault="00AE69BE" w:rsidP="002C241E">
            <w:pPr>
              <w:ind w:firstLine="0"/>
              <w:rPr>
                <w:bCs/>
                <w:iCs/>
              </w:rPr>
            </w:pPr>
            <w:r w:rsidRPr="002C241E">
              <w:rPr>
                <w:rFonts w:hint="eastAsia"/>
                <w:bCs/>
                <w:iCs/>
              </w:rPr>
              <w:t>(i) numele și adresa operatorului intermediar;</w:t>
            </w:r>
          </w:p>
          <w:p w:rsidR="00AE69BE" w:rsidRPr="002C241E" w:rsidRDefault="00AE69BE" w:rsidP="002C241E">
            <w:pPr>
              <w:ind w:firstLine="0"/>
              <w:rPr>
                <w:bCs/>
                <w:iCs/>
              </w:rPr>
            </w:pPr>
            <w:r w:rsidRPr="002C241E">
              <w:rPr>
                <w:rFonts w:hint="eastAsia"/>
                <w:bCs/>
                <w:iCs/>
              </w:rPr>
              <w:t>(ii) în cazul condiționării sau în cazul reimersării în scopul depozitării, data de începere, data de încheiere și locul de condiționare sau de reimersare;</w:t>
            </w:r>
          </w:p>
          <w:p w:rsidR="00AE69BE" w:rsidRPr="002C241E" w:rsidRDefault="00AE69BE" w:rsidP="002C241E">
            <w:pPr>
              <w:ind w:firstLine="0"/>
              <w:rPr>
                <w:bCs/>
                <w:iCs/>
              </w:rPr>
            </w:pPr>
            <w:r w:rsidRPr="002C241E">
              <w:rPr>
                <w:rFonts w:hint="eastAsia"/>
                <w:bCs/>
                <w:iCs/>
              </w:rPr>
              <w:t>(iii) în cazul în care s-a efectuat o condiționare într-un sit natural, operatorul intermediar trebuie să confirme că situl natural în care a avut loc condiționarea a fost încadrat la momentul condiționării ca zonă de producție din clasa A deschisă pentru recoltare;</w:t>
            </w:r>
          </w:p>
          <w:p w:rsidR="00AE69BE" w:rsidRPr="002C241E" w:rsidRDefault="00AE69BE" w:rsidP="002C241E">
            <w:pPr>
              <w:ind w:firstLine="0"/>
              <w:rPr>
                <w:bCs/>
                <w:iCs/>
              </w:rPr>
            </w:pPr>
            <w:r w:rsidRPr="002C241E">
              <w:rPr>
                <w:rFonts w:hint="eastAsia"/>
                <w:bCs/>
                <w:iCs/>
              </w:rPr>
              <w:t>(iv) în cazul în care a avut loc o reimersare într-un sit natural, operatorul intermediar trebuie să confirme că situl natural în care a avut loc reimersarea a fost încadrat la momentul reimersării în aceeași clasă precum zona de producție din care au fost recoltate moluștele bivalve vii;</w:t>
            </w:r>
          </w:p>
          <w:p w:rsidR="00AE69BE" w:rsidRPr="002C241E" w:rsidRDefault="00AE69BE" w:rsidP="002C241E">
            <w:pPr>
              <w:ind w:firstLine="0"/>
              <w:rPr>
                <w:bCs/>
                <w:iCs/>
              </w:rPr>
            </w:pPr>
            <w:r w:rsidRPr="002C241E">
              <w:rPr>
                <w:rFonts w:hint="eastAsia"/>
                <w:bCs/>
                <w:iCs/>
              </w:rPr>
              <w:t>(v) în cazul în care s-a efectuat o reimersare într-o unitate, operatorul intermediar trebuie să confirme că unitatea era aprobată la momentul reimersării. Reimersarea nu trebuie să cauzeze o contaminare suplimentară a moluștelor bivalve vii;</w:t>
            </w:r>
          </w:p>
          <w:p w:rsidR="00AE69BE" w:rsidRPr="002C241E" w:rsidRDefault="00AE69BE" w:rsidP="002C241E">
            <w:pPr>
              <w:ind w:firstLine="0"/>
              <w:rPr>
                <w:bCs/>
                <w:iCs/>
              </w:rPr>
            </w:pPr>
            <w:r w:rsidRPr="002C241E">
              <w:rPr>
                <w:rFonts w:hint="eastAsia"/>
                <w:bCs/>
                <w:iCs/>
              </w:rPr>
              <w:t>(vi) în cazul grupării, specia, data de începere a grupării, data de încheiere a grupării, starea zonei din care au fost recoltate moluștele bivalve vii și lotul grupării, care cuprinde întotdeauna aceeași specie capturată la aceeași dată și în aceeași zonă de producție.</w:t>
            </w:r>
          </w:p>
          <w:p w:rsidR="00AE69BE" w:rsidRPr="002C241E" w:rsidRDefault="00E92DEB" w:rsidP="002C241E">
            <w:pPr>
              <w:ind w:firstLine="0"/>
              <w:rPr>
                <w:b/>
                <w:bCs/>
                <w:iCs/>
              </w:rPr>
            </w:pPr>
            <w:hyperlink r:id="rId168" w:tooltip="32004R0853" w:history="1">
              <w:r w:rsidR="00AE69BE" w:rsidRPr="002C241E">
                <w:rPr>
                  <w:rStyle w:val="Hyperlink"/>
                  <w:rFonts w:hint="eastAsia"/>
                  <w:b/>
                  <w:bCs/>
                  <w:iCs/>
                </w:rPr>
                <w:t>▼B</w:t>
              </w:r>
            </w:hyperlink>
          </w:p>
          <w:p w:rsidR="00AE69BE" w:rsidRPr="002C241E" w:rsidRDefault="00AE69BE" w:rsidP="002C241E">
            <w:pPr>
              <w:ind w:firstLine="0"/>
              <w:rPr>
                <w:bCs/>
                <w:iCs/>
              </w:rPr>
            </w:pPr>
            <w:r w:rsidRPr="002C241E">
              <w:rPr>
                <w:rFonts w:hint="eastAsia"/>
                <w:bCs/>
                <w:iCs/>
              </w:rPr>
              <w:t>5. Este necesar ca operatorii din sectorul alimentar care expediază loturi de moluște bivalve vii să completeze în mod lizibil și de neșters secțiunile pertinente din documentul de înregistrare. Operatorii din sectorul alimentar care primesc loturi trebuie să aplice pe document o ștampilă care indică data de primire a lotului sau să înregistreze data de primire în alt fel.</w:t>
            </w:r>
          </w:p>
          <w:p w:rsidR="00AE69BE" w:rsidRPr="002C241E" w:rsidRDefault="00AE69BE" w:rsidP="002C241E">
            <w:pPr>
              <w:ind w:firstLine="0"/>
              <w:rPr>
                <w:bCs/>
                <w:iCs/>
              </w:rPr>
            </w:pPr>
            <w:r w:rsidRPr="002C241E">
              <w:rPr>
                <w:rFonts w:hint="eastAsia"/>
                <w:bCs/>
                <w:iCs/>
              </w:rPr>
              <w:t>6. Operatorii din sectorul alimentar trebuie să păstreze un exemplar din documentul de înregistrare privind fiecare lot expediat și primit, timp de cel puțin douăsprezece luni după expediere sau primire (sau timp de o perioadă eventual mai lungă, stabilită de către autoritatea competentă).</w:t>
            </w:r>
          </w:p>
          <w:p w:rsidR="00AE69BE" w:rsidRPr="002C241E" w:rsidRDefault="00AE69BE" w:rsidP="002C241E">
            <w:pPr>
              <w:ind w:firstLine="0"/>
              <w:rPr>
                <w:bCs/>
                <w:iCs/>
              </w:rPr>
            </w:pPr>
            <w:r w:rsidRPr="002C241E">
              <w:rPr>
                <w:rFonts w:hint="eastAsia"/>
                <w:bCs/>
                <w:iCs/>
              </w:rPr>
              <w:t>7. Cu toate acestea:</w:t>
            </w:r>
          </w:p>
          <w:p w:rsidR="00AE69BE" w:rsidRPr="002C241E" w:rsidRDefault="00AE69BE" w:rsidP="002C241E">
            <w:pPr>
              <w:ind w:firstLine="0"/>
              <w:rPr>
                <w:bCs/>
                <w:iCs/>
              </w:rPr>
            </w:pPr>
            <w:r w:rsidRPr="002C241E">
              <w:rPr>
                <w:rFonts w:hint="eastAsia"/>
                <w:bCs/>
                <w:iCs/>
              </w:rPr>
              <w:t>(a) în cazul în care personalul care recoltează moluștele bivalve vii operează și la centrul de expediere, la centrul de purificare, la zona de relocare sau la unitatea de prelucrare care primește moluștele bivalve vii</w:t>
            </w:r>
            <w:r>
              <w:rPr>
                <w:bCs/>
                <w:iCs/>
              </w:rPr>
              <w:t xml:space="preserve"> </w:t>
            </w:r>
            <w:r w:rsidRPr="002C241E">
              <w:rPr>
                <w:rFonts w:hint="eastAsia"/>
                <w:bCs/>
                <w:iCs/>
              </w:rPr>
              <w:t>și</w:t>
            </w:r>
          </w:p>
          <w:p w:rsidR="00AE69BE" w:rsidRPr="002C241E" w:rsidRDefault="00AE69BE" w:rsidP="002C241E">
            <w:pPr>
              <w:ind w:firstLine="0"/>
              <w:rPr>
                <w:bCs/>
                <w:iCs/>
              </w:rPr>
            </w:pPr>
            <w:r w:rsidRPr="002C241E">
              <w:rPr>
                <w:rFonts w:hint="eastAsia"/>
                <w:bCs/>
                <w:iCs/>
              </w:rPr>
              <w:t>(b) în cazul în care o autoritate competentă unică exercită o supraveghere asupra tuturor unităților în cauză,</w:t>
            </w:r>
          </w:p>
          <w:p w:rsidR="00AE69BE" w:rsidRPr="002C241E" w:rsidRDefault="00AE69BE" w:rsidP="002C241E">
            <w:pPr>
              <w:ind w:firstLine="0"/>
              <w:rPr>
                <w:bCs/>
                <w:iCs/>
              </w:rPr>
            </w:pPr>
            <w:r w:rsidRPr="002C241E">
              <w:rPr>
                <w:rFonts w:hint="eastAsia"/>
                <w:bCs/>
                <w:iCs/>
              </w:rPr>
              <w:t>documentele de înregistrare nu sunt necesare, în cazul în care autoritatea competentă menționată este de acord.</w:t>
            </w:r>
          </w:p>
          <w:p w:rsidR="00AE69BE" w:rsidRPr="002C241E" w:rsidRDefault="00E92DEB" w:rsidP="002C241E">
            <w:pPr>
              <w:ind w:firstLine="0"/>
              <w:rPr>
                <w:b/>
                <w:bCs/>
                <w:iCs/>
              </w:rPr>
            </w:pPr>
            <w:hyperlink r:id="rId169" w:tooltip="32021R1374: INSERTED" w:history="1">
              <w:r w:rsidR="00AE69BE" w:rsidRPr="002C241E">
                <w:rPr>
                  <w:rStyle w:val="Hyperlink"/>
                  <w:rFonts w:hint="eastAsia"/>
                  <w:b/>
                  <w:bCs/>
                  <w:iCs/>
                </w:rPr>
                <w:t>▼M23</w:t>
              </w:r>
            </w:hyperlink>
          </w:p>
          <w:p w:rsidR="00AE69BE" w:rsidRPr="002C241E" w:rsidRDefault="00AE69BE" w:rsidP="002C241E">
            <w:pPr>
              <w:ind w:firstLine="0"/>
              <w:rPr>
                <w:bCs/>
                <w:iCs/>
              </w:rPr>
            </w:pPr>
            <w:r w:rsidRPr="002C241E">
              <w:rPr>
                <w:rFonts w:hint="eastAsia"/>
                <w:bCs/>
                <w:iCs/>
              </w:rPr>
              <w:t>8. Operatorii intermediari trebuie să fie:</w:t>
            </w:r>
          </w:p>
          <w:p w:rsidR="00AE69BE" w:rsidRPr="002C241E" w:rsidRDefault="00AE69BE" w:rsidP="002C241E">
            <w:pPr>
              <w:ind w:firstLine="0"/>
              <w:rPr>
                <w:bCs/>
                <w:iCs/>
              </w:rPr>
            </w:pPr>
            <w:r w:rsidRPr="002C241E">
              <w:rPr>
                <w:rFonts w:hint="eastAsia"/>
                <w:bCs/>
                <w:iCs/>
              </w:rPr>
              <w:t>(a) înregistrați la autoritatea competentă ca operatori din sectorul alimentar care desfășoară activități de producție primară, astfel cum sunt menționate la articolul 4 alineatul (2) litera (a), dacă nu au sedii sau dacă au doar sedii unde manipulează, spală și depozitează moluște bivalve vii la temperatura ambiantă, fără grupare sau condiționare sau</w:t>
            </w:r>
          </w:p>
          <w:p w:rsidR="00AE69BE" w:rsidRPr="002C241E" w:rsidRDefault="00AE69BE" w:rsidP="002C241E">
            <w:pPr>
              <w:ind w:firstLine="0"/>
              <w:rPr>
                <w:bCs/>
                <w:iCs/>
              </w:rPr>
            </w:pPr>
            <w:r w:rsidRPr="002C241E">
              <w:rPr>
                <w:rFonts w:hint="eastAsia"/>
                <w:bCs/>
                <w:iCs/>
              </w:rPr>
              <w:t>(b) aprobați de autoritatea competentă ca operatori din sectorul alimentar, în conformitate cu articolul 4 alineatul (2) dacă, în plus față de desfășurarea activităților menționate la litera (a), dețin un depozit frigorific sau grupează sau fracționează loturi de moluște bivalve vii sau efectuează operațiuni de condiționare sau reimersare.</w:t>
            </w:r>
          </w:p>
          <w:p w:rsidR="00AE69BE" w:rsidRPr="002C241E" w:rsidRDefault="00AE69BE" w:rsidP="002C241E">
            <w:pPr>
              <w:ind w:firstLine="0"/>
              <w:rPr>
                <w:bCs/>
                <w:iCs/>
              </w:rPr>
            </w:pPr>
            <w:r w:rsidRPr="002C241E">
              <w:rPr>
                <w:rFonts w:hint="eastAsia"/>
                <w:bCs/>
                <w:iCs/>
              </w:rPr>
              <w:t>9. Operatorii intermediari pot primi moluște bivalve vii din zonele de producție încadrate în clasele A, B sau C, din zonele de relocare sau de la alți operatori intermediari. Operatorii intermediari pot trimite moluște bivalve vii:</w:t>
            </w:r>
          </w:p>
          <w:p w:rsidR="00AE69BE" w:rsidRPr="002C241E" w:rsidRDefault="00AE69BE" w:rsidP="002C241E">
            <w:pPr>
              <w:ind w:firstLine="0"/>
              <w:rPr>
                <w:bCs/>
                <w:iCs/>
              </w:rPr>
            </w:pPr>
            <w:r w:rsidRPr="002C241E">
              <w:rPr>
                <w:rFonts w:hint="eastAsia"/>
                <w:bCs/>
                <w:iCs/>
              </w:rPr>
              <w:t>(a) din zone de producție încadrate în clasa A la centre de expediere sau la un alt operator intermediar;</w:t>
            </w:r>
          </w:p>
          <w:p w:rsidR="00AE69BE" w:rsidRPr="002C241E" w:rsidRDefault="00AE69BE" w:rsidP="002C241E">
            <w:pPr>
              <w:ind w:firstLine="0"/>
              <w:rPr>
                <w:bCs/>
                <w:iCs/>
              </w:rPr>
            </w:pPr>
            <w:r w:rsidRPr="002C241E">
              <w:rPr>
                <w:rFonts w:hint="eastAsia"/>
                <w:bCs/>
                <w:iCs/>
              </w:rPr>
              <w:t>(b) din zone de producție încadrate în clasa B doar la centre de purificare, la unități de prelucrare sau la un alt operator intermediar;</w:t>
            </w:r>
          </w:p>
          <w:p w:rsidR="00AE69BE" w:rsidRPr="002C241E" w:rsidRDefault="00AE69BE" w:rsidP="002C241E">
            <w:pPr>
              <w:ind w:firstLine="0"/>
              <w:rPr>
                <w:bCs/>
                <w:iCs/>
              </w:rPr>
            </w:pPr>
            <w:r w:rsidRPr="002C241E">
              <w:rPr>
                <w:rFonts w:hint="eastAsia"/>
                <w:bCs/>
                <w:iCs/>
              </w:rPr>
              <w:lastRenderedPageBreak/>
              <w:t>(c) din zone de producție încadrate clasa C la unități de prelucrare sau la un alt operator intermediar care deține sedii.</w:t>
            </w:r>
          </w:p>
          <w:p w:rsidR="00AE69BE" w:rsidRPr="002C241E" w:rsidRDefault="00E92DEB" w:rsidP="002C241E">
            <w:pPr>
              <w:ind w:firstLine="0"/>
              <w:rPr>
                <w:b/>
                <w:bCs/>
                <w:iCs/>
              </w:rPr>
            </w:pPr>
            <w:hyperlink r:id="rId170" w:tooltip="32004R0853" w:history="1">
              <w:r w:rsidR="00AE69BE" w:rsidRPr="002C241E">
                <w:rPr>
                  <w:rStyle w:val="Hyperlink"/>
                  <w:rFonts w:hint="eastAsia"/>
                  <w:b/>
                  <w:bCs/>
                  <w:iCs/>
                </w:rPr>
                <w:t>▼B</w:t>
              </w:r>
            </w:hyperlink>
          </w:p>
          <w:p w:rsidR="00AE69BE" w:rsidRPr="002C241E" w:rsidRDefault="00AE69BE" w:rsidP="00C46820">
            <w:pPr>
              <w:ind w:firstLine="0"/>
              <w:rPr>
                <w:bCs/>
                <w:iCs/>
              </w:rPr>
            </w:pPr>
          </w:p>
        </w:tc>
        <w:tc>
          <w:tcPr>
            <w:tcW w:w="5386" w:type="dxa"/>
          </w:tcPr>
          <w:p w:rsidR="00AE69BE" w:rsidRPr="002A11A0" w:rsidRDefault="00AE69BE" w:rsidP="00A3611D">
            <w:pPr>
              <w:ind w:firstLine="0"/>
              <w:rPr>
                <w:bCs/>
                <w:lang w:val="ro-MD"/>
              </w:rPr>
            </w:pPr>
          </w:p>
          <w:p w:rsidR="00821372" w:rsidRPr="00821372" w:rsidRDefault="00821372" w:rsidP="00C55BAF">
            <w:pPr>
              <w:ind w:firstLine="0"/>
              <w:rPr>
                <w:lang w:val="ro-MD"/>
              </w:rPr>
            </w:pPr>
            <w:r w:rsidRPr="00821372">
              <w:rPr>
                <w:b/>
                <w:lang w:val="ro-MD"/>
              </w:rPr>
              <w:t>82.</w:t>
            </w:r>
            <w:r w:rsidRPr="00821372">
              <w:rPr>
                <w:lang w:val="ro-MD"/>
              </w:rPr>
              <w:t> Moluștele bivalve vii pot fi introduse pe piață în vederea vânzării cu amănuntul numai de către un intermediar/operator din centre de expediere sau din unități de prelucrare în care trebuie să fie aplicată o marcă de identificare în conformitate cu Secțiunea a 2-a capitolul VI.</w:t>
            </w:r>
          </w:p>
          <w:p w:rsidR="00AE69BE" w:rsidRPr="00F80ACF" w:rsidRDefault="00AE69BE" w:rsidP="00F80ACF">
            <w:pPr>
              <w:rPr>
                <w:lang w:val="ro-MD"/>
              </w:rPr>
            </w:pPr>
          </w:p>
        </w:tc>
        <w:tc>
          <w:tcPr>
            <w:tcW w:w="1418" w:type="dxa"/>
          </w:tcPr>
          <w:p w:rsidR="00AE69BE" w:rsidRPr="00DC5932" w:rsidRDefault="00AE69BE" w:rsidP="00EC48E1">
            <w:pPr>
              <w:ind w:firstLine="0"/>
              <w:jc w:val="center"/>
              <w:rPr>
                <w:b/>
                <w:noProof/>
                <w:color w:val="000000" w:themeColor="text1"/>
                <w:lang w:val="ro-MD"/>
              </w:rPr>
            </w:pPr>
            <w:r w:rsidRPr="00A905B2">
              <w:rPr>
                <w:b/>
                <w:noProof/>
                <w:color w:val="000000" w:themeColor="text1"/>
                <w:lang w:val="ro-MD"/>
              </w:rPr>
              <w:t xml:space="preserve">Compatibil </w:t>
            </w:r>
            <w:r>
              <w:rPr>
                <w:b/>
                <w:noProof/>
                <w:color w:val="000000" w:themeColor="text1"/>
                <w:lang w:val="ro-MD"/>
              </w:rPr>
              <w:t>parțial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BC1208" w:rsidRDefault="00AE69BE" w:rsidP="00BC1208">
            <w:pPr>
              <w:ind w:firstLine="0"/>
              <w:rPr>
                <w:bCs/>
                <w:i/>
                <w:iCs/>
              </w:rPr>
            </w:pPr>
            <w:r w:rsidRPr="00BC1208">
              <w:rPr>
                <w:rFonts w:hint="eastAsia"/>
                <w:bCs/>
                <w:i/>
                <w:iCs/>
              </w:rPr>
              <w:lastRenderedPageBreak/>
              <w:t>CAPITOLUL II:   </w:t>
            </w:r>
            <w:r w:rsidRPr="00BC1208">
              <w:rPr>
                <w:rFonts w:hint="eastAsia"/>
                <w:b/>
                <w:bCs/>
                <w:i/>
                <w:iCs/>
              </w:rPr>
              <w:t>CERINȚE PRIVIND IGIENA CARE SE APLICĂ PRODUCȚIEI ȘI RECOLTĂRII MOLUȘTELOR BIVALVE VII</w:t>
            </w:r>
          </w:p>
          <w:p w:rsidR="00AE69BE" w:rsidRPr="00BC1208" w:rsidRDefault="00AE69BE" w:rsidP="00BC1208">
            <w:pPr>
              <w:ind w:firstLine="0"/>
              <w:rPr>
                <w:b/>
                <w:bCs/>
                <w:iCs/>
              </w:rPr>
            </w:pPr>
            <w:r w:rsidRPr="00BC1208">
              <w:rPr>
                <w:rFonts w:hint="eastAsia"/>
                <w:b/>
                <w:bCs/>
                <w:iCs/>
              </w:rPr>
              <w:t>A.   CERINȚE CARE SE APLICĂ ZONELOR DE PRODUCȚIE</w:t>
            </w:r>
          </w:p>
          <w:p w:rsidR="00AE69BE" w:rsidRPr="00BC1208" w:rsidRDefault="00AE69BE" w:rsidP="00BC1208">
            <w:pPr>
              <w:ind w:firstLine="0"/>
              <w:rPr>
                <w:bCs/>
                <w:iCs/>
              </w:rPr>
            </w:pPr>
            <w:r w:rsidRPr="00BC1208">
              <w:rPr>
                <w:rFonts w:hint="eastAsia"/>
                <w:bCs/>
                <w:iCs/>
              </w:rPr>
              <w:t>1. Producătorii pot recolta moluște bivalve vii numai în zonele de producție ale căror situare și limite sunt fixe și pe care autoritatea competentă le-a clasificat - după caz, în cooperare cu operatorii din sectorul alimentar - în clasele A, B sau C, în conformitate cu Regulamentul (CE) nr. 854/2004.</w:t>
            </w:r>
          </w:p>
          <w:p w:rsidR="00AE69BE" w:rsidRPr="00BC1208" w:rsidRDefault="00AE69BE" w:rsidP="00BC1208">
            <w:pPr>
              <w:ind w:firstLine="0"/>
              <w:rPr>
                <w:bCs/>
                <w:iCs/>
              </w:rPr>
            </w:pPr>
            <w:r w:rsidRPr="00BC1208">
              <w:rPr>
                <w:rFonts w:hint="eastAsia"/>
                <w:bCs/>
                <w:iCs/>
              </w:rPr>
              <w:t>2. Operatorii din sectorul alimentar pot introduce pe piață, în vederea consumului uman direct, moluște bivalve vii care provin dintr-o zonă de producție din clasa A în cazul în care respectă standardele stabilite în capitolul V.</w:t>
            </w:r>
          </w:p>
          <w:p w:rsidR="00AE69BE" w:rsidRPr="00BC1208" w:rsidRDefault="00AE69BE" w:rsidP="00BC1208">
            <w:pPr>
              <w:ind w:firstLine="0"/>
              <w:rPr>
                <w:bCs/>
                <w:iCs/>
              </w:rPr>
            </w:pPr>
            <w:r w:rsidRPr="00BC1208">
              <w:rPr>
                <w:rFonts w:hint="eastAsia"/>
                <w:bCs/>
                <w:iCs/>
              </w:rPr>
              <w:t>3. Operatorii din sectorul alimentar pot introduce pe piață, pentru consumul uman, moluște bivalve vii care provin dintr-o zonă de producție din clasa B numai după ce acestea au fost tratate într-un centru de purificare sau după relocare.</w:t>
            </w:r>
          </w:p>
          <w:p w:rsidR="00AE69BE" w:rsidRPr="00BC1208" w:rsidRDefault="00AE69BE" w:rsidP="00BC1208">
            <w:pPr>
              <w:ind w:firstLine="0"/>
              <w:rPr>
                <w:bCs/>
                <w:iCs/>
              </w:rPr>
            </w:pPr>
            <w:r w:rsidRPr="00BC1208">
              <w:rPr>
                <w:rFonts w:hint="eastAsia"/>
                <w:bCs/>
                <w:iCs/>
              </w:rPr>
              <w:t>4. Operatorii din sectorul alimentar pot introduce pe piață, pentru consumul uman, moluște bivalve vii care provin dintr-o zonă de producție din clasa C numai după relocare timp de o perioadă îndelungată în conformitate cu partea C a acestui capitol.</w:t>
            </w:r>
          </w:p>
          <w:p w:rsidR="00AE69BE" w:rsidRPr="00BC1208" w:rsidRDefault="00AE69BE" w:rsidP="00BC1208">
            <w:pPr>
              <w:ind w:firstLine="0"/>
              <w:rPr>
                <w:bCs/>
                <w:iCs/>
              </w:rPr>
            </w:pPr>
            <w:r w:rsidRPr="00BC1208">
              <w:rPr>
                <w:rFonts w:hint="eastAsia"/>
                <w:bCs/>
                <w:iCs/>
              </w:rPr>
              <w:t>5. După purificare sau relocare, moluștele bivalve vii care provin din zone de producție din clasa B sau C trebuie să respecte toate cerințele din capitolul V. Cu toate acestea, moluștele bivalve vii care provin din aceste zone care nu au fost supuse unui tratament de purificare sau unei relocări pot fi trimise într-o unitate pentru a fi supuse acolo unui tratament care să elimine microorganismele patogene (dacă este necesar, după eliminarea nisipului, mâlului sau mucusului în aceeași unitate sau în alta). Metodele de tratament autorizate sunt următoarele:</w:t>
            </w:r>
          </w:p>
          <w:p w:rsidR="00AE69BE" w:rsidRPr="00BC1208" w:rsidRDefault="00AE69BE" w:rsidP="00BC1208">
            <w:pPr>
              <w:ind w:firstLine="0"/>
              <w:rPr>
                <w:bCs/>
                <w:iCs/>
              </w:rPr>
            </w:pPr>
            <w:r w:rsidRPr="00BC1208">
              <w:rPr>
                <w:rFonts w:hint="eastAsia"/>
                <w:bCs/>
                <w:iCs/>
              </w:rPr>
              <w:t>(a) sterilizare în recipiente închise ermetic</w:t>
            </w:r>
            <w:r>
              <w:rPr>
                <w:bCs/>
                <w:iCs/>
              </w:rPr>
              <w:t xml:space="preserve"> </w:t>
            </w:r>
            <w:r w:rsidRPr="00BC1208">
              <w:rPr>
                <w:rFonts w:hint="eastAsia"/>
                <w:bCs/>
                <w:iCs/>
              </w:rPr>
              <w:t>și</w:t>
            </w:r>
          </w:p>
          <w:p w:rsidR="00AE69BE" w:rsidRPr="00BC1208" w:rsidRDefault="00AE69BE" w:rsidP="00BC1208">
            <w:pPr>
              <w:ind w:firstLine="0"/>
              <w:rPr>
                <w:bCs/>
                <w:iCs/>
              </w:rPr>
            </w:pPr>
            <w:r w:rsidRPr="00BC1208">
              <w:rPr>
                <w:rFonts w:hint="eastAsia"/>
                <w:bCs/>
                <w:iCs/>
              </w:rPr>
              <w:t>(b) tratamente termice care cuprind:</w:t>
            </w:r>
          </w:p>
          <w:p w:rsidR="00AE69BE" w:rsidRPr="00BC1208" w:rsidRDefault="00AE69BE" w:rsidP="00BC1208">
            <w:pPr>
              <w:ind w:firstLine="0"/>
              <w:rPr>
                <w:bCs/>
                <w:iCs/>
              </w:rPr>
            </w:pPr>
            <w:r w:rsidRPr="00BC1208">
              <w:rPr>
                <w:rFonts w:hint="eastAsia"/>
                <w:bCs/>
                <w:iCs/>
              </w:rPr>
              <w:t>(i) cufundarea în apă clocotită atât timp cât este necesar pentru ridicarea temperaturii interne a cărnii moluștelor la cel puțin 90 °C și menținerea acestei temperaturi interne minime pentru o durată egală sau mai mare de 90 de secunde;</w:t>
            </w:r>
          </w:p>
          <w:p w:rsidR="00AE69BE" w:rsidRPr="00BC1208" w:rsidRDefault="00AE69BE" w:rsidP="00BC1208">
            <w:pPr>
              <w:ind w:firstLine="0"/>
              <w:rPr>
                <w:bCs/>
                <w:iCs/>
              </w:rPr>
            </w:pPr>
            <w:r w:rsidRPr="00BC1208">
              <w:rPr>
                <w:rFonts w:hint="eastAsia"/>
                <w:bCs/>
                <w:iCs/>
              </w:rPr>
              <w:t>(ii) fierberea timp de 3-5 minute într-un spațiu închis unde temperatura este cuprinsă între 120 și 160 °C și unde presiunea este cuprinsă între 2 și 5 kg/cm</w:t>
            </w:r>
            <w:r w:rsidRPr="00BC1208">
              <w:rPr>
                <w:rFonts w:hint="eastAsia"/>
                <w:bCs/>
                <w:iCs/>
                <w:vertAlign w:val="superscript"/>
              </w:rPr>
              <w:t>2</w:t>
            </w:r>
            <w:r w:rsidRPr="00BC1208">
              <w:rPr>
                <w:rFonts w:hint="eastAsia"/>
                <w:bCs/>
                <w:iCs/>
              </w:rPr>
              <w:t xml:space="preserve">, urmată de o îndepărtare a </w:t>
            </w:r>
            <w:r w:rsidRPr="00BC1208">
              <w:rPr>
                <w:rFonts w:hint="eastAsia"/>
                <w:bCs/>
                <w:iCs/>
              </w:rPr>
              <w:lastRenderedPageBreak/>
              <w:t>cochiliilor și de o congelare a cărnii la o temperatură internă de -20 °C</w:t>
            </w:r>
            <w:r>
              <w:rPr>
                <w:bCs/>
                <w:iCs/>
              </w:rPr>
              <w:t xml:space="preserve"> </w:t>
            </w:r>
            <w:r w:rsidRPr="00BC1208">
              <w:rPr>
                <w:rFonts w:hint="eastAsia"/>
                <w:bCs/>
                <w:iCs/>
              </w:rPr>
              <w:t>și</w:t>
            </w:r>
          </w:p>
          <w:p w:rsidR="00AE69BE" w:rsidRPr="00BC1208" w:rsidRDefault="00AE69BE" w:rsidP="00BC1208">
            <w:pPr>
              <w:ind w:firstLine="0"/>
              <w:rPr>
                <w:bCs/>
                <w:iCs/>
              </w:rPr>
            </w:pPr>
            <w:r w:rsidRPr="00BC1208">
              <w:rPr>
                <w:rFonts w:hint="eastAsia"/>
                <w:bCs/>
                <w:iCs/>
              </w:rPr>
              <w:t>(iii) fierberea în aburi sub presiune într-un spațiu închis unde sunt respectate cel puțin cerințele privind timpul și temperatura internă a cărnii moluștelor prevăzute la punctul (i). Este necesar să fie utilizată o metodologie validată. Este necesar să fie puse în aplicare proceduri bazate pe principiile analizei riscurilor și punctelor de control decisiv pentru a verifica omogenitatea distribuirii căldurii.</w:t>
            </w:r>
          </w:p>
          <w:p w:rsidR="00AE69BE" w:rsidRPr="00BC1208" w:rsidRDefault="00AE69BE" w:rsidP="00BC1208">
            <w:pPr>
              <w:ind w:firstLine="0"/>
              <w:rPr>
                <w:bCs/>
                <w:iCs/>
              </w:rPr>
            </w:pPr>
            <w:r w:rsidRPr="00BC1208">
              <w:rPr>
                <w:rFonts w:hint="eastAsia"/>
                <w:bCs/>
                <w:iCs/>
              </w:rPr>
              <w:t>6. Operatorii din sectorul alimentar nu trebuie să producă sau să recolteze moluște bivalve vii în zonele pe care autoritatea competentă nu le-a clasificat sau care sunt improprii din motive de sănătate animală. Aceștia trebuie să ia în considerare informațiile pertinente disponibile privind disponibilitatea acestor zone pentru producție și recoltare, inclusiv informațiile obținute prin autocontrol și de la autoritatea competentă. Operatorii din sectorul alimentar trebuie să folosească aceste informații, în special informațiile privind condițiile de mediu și meteorologice, pentru a hotărî tratamentul potrivit care să fie aplicat loturilor recoltate.</w:t>
            </w:r>
          </w:p>
          <w:p w:rsidR="00AE69BE" w:rsidRPr="00BC1208" w:rsidRDefault="00AE69BE" w:rsidP="00BC1208">
            <w:pPr>
              <w:ind w:firstLine="0"/>
              <w:rPr>
                <w:b/>
                <w:bCs/>
                <w:iCs/>
              </w:rPr>
            </w:pPr>
            <w:r w:rsidRPr="00BC1208">
              <w:rPr>
                <w:rFonts w:hint="eastAsia"/>
                <w:b/>
                <w:bCs/>
                <w:iCs/>
              </w:rPr>
              <w:t>B.   CERINȚE CARE SE APLICĂ RECOLTĂRII ȘI MANIPULĂRII DUPĂ RECOLTARE</w:t>
            </w:r>
          </w:p>
          <w:p w:rsidR="00AE69BE" w:rsidRPr="00BC1208" w:rsidRDefault="00AE69BE" w:rsidP="00BC1208">
            <w:pPr>
              <w:ind w:firstLine="0"/>
              <w:rPr>
                <w:bCs/>
                <w:iCs/>
              </w:rPr>
            </w:pPr>
            <w:r w:rsidRPr="00BC1208">
              <w:rPr>
                <w:rFonts w:hint="eastAsia"/>
                <w:bCs/>
                <w:iCs/>
              </w:rPr>
              <w:t>Operatorii din sectorul alimentar care recoltează moluște bivalve vii sau care le manipulează imediat după recoltare trebuie să se conformeze următoarelor condiții:</w:t>
            </w:r>
          </w:p>
          <w:p w:rsidR="00AE69BE" w:rsidRPr="00BC1208" w:rsidRDefault="00AE69BE" w:rsidP="00BC1208">
            <w:pPr>
              <w:ind w:firstLine="0"/>
              <w:rPr>
                <w:bCs/>
                <w:iCs/>
              </w:rPr>
            </w:pPr>
            <w:r w:rsidRPr="00BC1208">
              <w:rPr>
                <w:rFonts w:hint="eastAsia"/>
                <w:bCs/>
                <w:iCs/>
              </w:rPr>
              <w:t>1. tehnicile de recoltare și manipulările ulterioare nu trebuie să ducă la o contaminare suplimentară sau la degradarea excesivă a cochiliilor sau țesuturilor moluștelor bivalve vii și nu trebuie să genereze modificări care afectează evident posibilitatea ca acestea să fie tratate prin purificare, prelucrare sau relocare. Operatorii din sectorul alimentar trebuie în special:</w:t>
            </w:r>
          </w:p>
          <w:p w:rsidR="00AE69BE" w:rsidRPr="00BC1208" w:rsidRDefault="00AE69BE" w:rsidP="00BC1208">
            <w:pPr>
              <w:ind w:firstLine="0"/>
              <w:rPr>
                <w:bCs/>
                <w:iCs/>
              </w:rPr>
            </w:pPr>
            <w:r w:rsidRPr="00BC1208">
              <w:rPr>
                <w:rFonts w:hint="eastAsia"/>
                <w:bCs/>
                <w:iCs/>
              </w:rPr>
              <w:t>(a) să protejeze în mod corespunzător moluștele bivalve vii contra zdrobirii, abraziunii și vibrațiilor;</w:t>
            </w:r>
          </w:p>
          <w:p w:rsidR="00AE69BE" w:rsidRPr="00BC1208" w:rsidRDefault="00AE69BE" w:rsidP="00BC1208">
            <w:pPr>
              <w:ind w:firstLine="0"/>
              <w:rPr>
                <w:bCs/>
                <w:iCs/>
              </w:rPr>
            </w:pPr>
            <w:r w:rsidRPr="00BC1208">
              <w:rPr>
                <w:rFonts w:hint="eastAsia"/>
                <w:bCs/>
                <w:iCs/>
              </w:rPr>
              <w:t>(b) să nu expună moluștele bivalve vii la temperaturi extreme;</w:t>
            </w:r>
          </w:p>
          <w:p w:rsidR="00AE69BE" w:rsidRPr="00BC1208" w:rsidRDefault="00AE69BE" w:rsidP="00BC1208">
            <w:pPr>
              <w:ind w:firstLine="0"/>
              <w:rPr>
                <w:bCs/>
                <w:iCs/>
              </w:rPr>
            </w:pPr>
            <w:r w:rsidRPr="00BC1208">
              <w:rPr>
                <w:rFonts w:hint="eastAsia"/>
                <w:bCs/>
                <w:iCs/>
              </w:rPr>
              <w:t>(c) să nu scufunde încă o dată moluștele bivalve vii într-o apă care poate duce la o contaminare suplimentară</w:t>
            </w:r>
            <w:r>
              <w:rPr>
                <w:bCs/>
                <w:iCs/>
              </w:rPr>
              <w:t xml:space="preserve"> </w:t>
            </w:r>
            <w:r w:rsidRPr="00BC1208">
              <w:rPr>
                <w:rFonts w:hint="eastAsia"/>
                <w:bCs/>
                <w:iCs/>
              </w:rPr>
              <w:t>și</w:t>
            </w:r>
          </w:p>
          <w:p w:rsidR="00AE69BE" w:rsidRPr="00BC1208" w:rsidRDefault="00AE69BE" w:rsidP="00BC1208">
            <w:pPr>
              <w:ind w:firstLine="0"/>
              <w:rPr>
                <w:bCs/>
                <w:iCs/>
              </w:rPr>
            </w:pPr>
            <w:r w:rsidRPr="00BC1208">
              <w:rPr>
                <w:rFonts w:hint="eastAsia"/>
                <w:bCs/>
                <w:iCs/>
              </w:rPr>
              <w:t>(d) în cazul în care împachetarea este efectuată în zone naturale, să utilizeze numai zonele pe care autoritatea competentă le-a clasificat în clasa A;</w:t>
            </w:r>
          </w:p>
          <w:p w:rsidR="00AE69BE" w:rsidRPr="00BC1208" w:rsidRDefault="00AE69BE" w:rsidP="00BC1208">
            <w:pPr>
              <w:ind w:firstLine="0"/>
              <w:rPr>
                <w:bCs/>
                <w:iCs/>
              </w:rPr>
            </w:pPr>
            <w:r w:rsidRPr="00BC1208">
              <w:rPr>
                <w:rFonts w:hint="eastAsia"/>
                <w:bCs/>
                <w:iCs/>
              </w:rPr>
              <w:t>2. mijloacele de transport trebuie să permită o drenare satisfăcătoare și să fie dotate astfel încât să asigure cele mai bune condiții posibile de supraviețuire și o protecție eficientă împotriva contaminărilor.</w:t>
            </w:r>
          </w:p>
          <w:p w:rsidR="00AE69BE" w:rsidRPr="00BC1208" w:rsidRDefault="00AE69BE" w:rsidP="00BC1208">
            <w:pPr>
              <w:ind w:firstLine="0"/>
              <w:rPr>
                <w:b/>
                <w:bCs/>
                <w:iCs/>
              </w:rPr>
            </w:pPr>
            <w:r w:rsidRPr="00BC1208">
              <w:rPr>
                <w:rFonts w:hint="eastAsia"/>
                <w:b/>
                <w:bCs/>
                <w:iCs/>
              </w:rPr>
              <w:t>C.   EXIGENȚE CARE SE APLICĂ RELOCĂRII MOLUȘTELOR BIVALVE VII</w:t>
            </w:r>
          </w:p>
          <w:p w:rsidR="00AE69BE" w:rsidRPr="00BC1208" w:rsidRDefault="00AE69BE" w:rsidP="00BC1208">
            <w:pPr>
              <w:ind w:firstLine="0"/>
              <w:rPr>
                <w:bCs/>
                <w:iCs/>
              </w:rPr>
            </w:pPr>
            <w:r w:rsidRPr="00BC1208">
              <w:rPr>
                <w:rFonts w:hint="eastAsia"/>
                <w:bCs/>
                <w:iCs/>
              </w:rPr>
              <w:lastRenderedPageBreak/>
              <w:t>Operatorii din sectorul alimentar care relocă moluște bivalve vii trebuie să se conformeze următoarelor dispoziții:</w:t>
            </w:r>
          </w:p>
          <w:p w:rsidR="00AE69BE" w:rsidRPr="00BC1208" w:rsidRDefault="00AE69BE" w:rsidP="00BC1208">
            <w:pPr>
              <w:ind w:firstLine="0"/>
              <w:rPr>
                <w:bCs/>
                <w:iCs/>
              </w:rPr>
            </w:pPr>
            <w:r w:rsidRPr="00BC1208">
              <w:rPr>
                <w:rFonts w:hint="eastAsia"/>
                <w:bCs/>
                <w:iCs/>
              </w:rPr>
              <w:t>1. operatorii din sectorul alimentar pot utiliza numai zonele autorizate de către autoritatea competentă pentru relocarea moluștelor bivalve vii. Limitele acestor zone trebuie să fie clar balizate cu geamanduri, piloni sau alte echipamente fixe; zonele de relocare trebuie să fie separate de o distanță minimă între ele, precum și de zonele de producție pentru a reduce orice risc de propagare a contaminării;</w:t>
            </w:r>
          </w:p>
          <w:p w:rsidR="00AE69BE" w:rsidRPr="00BC1208" w:rsidRDefault="00AE69BE" w:rsidP="00BC1208">
            <w:pPr>
              <w:ind w:firstLine="0"/>
              <w:rPr>
                <w:bCs/>
                <w:iCs/>
              </w:rPr>
            </w:pPr>
            <w:r w:rsidRPr="00BC1208">
              <w:rPr>
                <w:rFonts w:hint="eastAsia"/>
                <w:bCs/>
                <w:iCs/>
              </w:rPr>
              <w:t>2. condițiile de relocare trebuie să asigure condiții optime de purificare. Operatorii din sectorul alimentar trebuie în special:</w:t>
            </w:r>
          </w:p>
          <w:p w:rsidR="00AE69BE" w:rsidRPr="00BC1208" w:rsidRDefault="00AE69BE" w:rsidP="00BC1208">
            <w:pPr>
              <w:ind w:firstLine="0"/>
              <w:rPr>
                <w:bCs/>
                <w:iCs/>
              </w:rPr>
            </w:pPr>
            <w:r w:rsidRPr="00BC1208">
              <w:rPr>
                <w:rFonts w:hint="eastAsia"/>
                <w:bCs/>
                <w:iCs/>
              </w:rPr>
              <w:t>(a) să utilizeze tehnici de manipulare a moluștelor bivalve vii care urmează a fi relocate care permit reluarea activității de hrănire prin filtrare după scufundarea în apa naturală;</w:t>
            </w:r>
          </w:p>
          <w:p w:rsidR="00AE69BE" w:rsidRPr="00BC1208" w:rsidRDefault="00AE69BE" w:rsidP="00BC1208">
            <w:pPr>
              <w:ind w:firstLine="0"/>
              <w:rPr>
                <w:bCs/>
                <w:iCs/>
              </w:rPr>
            </w:pPr>
            <w:r w:rsidRPr="00BC1208">
              <w:rPr>
                <w:rFonts w:hint="eastAsia"/>
                <w:bCs/>
                <w:iCs/>
              </w:rPr>
              <w:t>(b) să nu reloce moluște bivalve vii la o densitate care nu permite purificarea;</w:t>
            </w:r>
          </w:p>
          <w:p w:rsidR="00AE69BE" w:rsidRPr="00BC1208" w:rsidRDefault="00AE69BE" w:rsidP="00BC1208">
            <w:pPr>
              <w:ind w:firstLine="0"/>
              <w:rPr>
                <w:bCs/>
                <w:iCs/>
              </w:rPr>
            </w:pPr>
            <w:r w:rsidRPr="00BC1208">
              <w:rPr>
                <w:rFonts w:hint="eastAsia"/>
                <w:bCs/>
                <w:iCs/>
              </w:rPr>
              <w:t>(c) să scufunde moluștele bivalve vii în apa de mare din interiorul zonei de relocare pe o perioadă de timp corespunzătoare, stabilită în funcție de temperatura apei; această perioadă trebuie să fie de cel puțin două luni, cu excepția cazului în care autoritatea competentă autorizează o perioadă mai scurtă pe baza analizei riscurilor efectuată de operatorul din sectorul alimentar</w:t>
            </w:r>
            <w:r>
              <w:rPr>
                <w:bCs/>
                <w:iCs/>
              </w:rPr>
              <w:t xml:space="preserve"> </w:t>
            </w:r>
            <w:r w:rsidRPr="00BC1208">
              <w:rPr>
                <w:rFonts w:hint="eastAsia"/>
                <w:bCs/>
                <w:iCs/>
              </w:rPr>
              <w:t>și</w:t>
            </w:r>
          </w:p>
          <w:p w:rsidR="00AE69BE" w:rsidRPr="00BC1208" w:rsidRDefault="00AE69BE" w:rsidP="00BC1208">
            <w:pPr>
              <w:ind w:firstLine="0"/>
              <w:rPr>
                <w:bCs/>
                <w:iCs/>
              </w:rPr>
            </w:pPr>
            <w:r w:rsidRPr="00BC1208">
              <w:rPr>
                <w:rFonts w:hint="eastAsia"/>
                <w:bCs/>
                <w:iCs/>
              </w:rPr>
              <w:t>(d) să asigure că diferitele situri dintr-o zonă de relocare sunt clar separate pentru a evita orice posibilitate ca loturile să se amestece; este necesar să fie utilizat sistemul „totul în exterior, totul în interior”, astfel încât să nu existe posibilitatea introducerii unui lot nou până când nu a fost îndepărtat lotul precedent;</w:t>
            </w:r>
          </w:p>
          <w:p w:rsidR="00AE69BE" w:rsidRPr="00BC1208" w:rsidRDefault="00AE69BE" w:rsidP="00BC1208">
            <w:pPr>
              <w:ind w:firstLine="0"/>
              <w:rPr>
                <w:bCs/>
                <w:iCs/>
              </w:rPr>
            </w:pPr>
            <w:r w:rsidRPr="00BC1208">
              <w:rPr>
                <w:rFonts w:hint="eastAsia"/>
                <w:bCs/>
                <w:iCs/>
              </w:rPr>
              <w:t>3. operatorii din sectorul alimentar care gestionează zonele de relocare trebuie să țină o evidență permanentă a originii moluștelor bivalve vii, a perioadelor de relocare, a zonelor de relocare utilizate și a destinației ulterioare a fiecărui lot după relocare pentru inspecția efectuată de autoritatea competentă.</w:t>
            </w:r>
          </w:p>
          <w:p w:rsidR="00AE69BE" w:rsidRPr="00BC1208" w:rsidRDefault="00AE69BE" w:rsidP="00C46820">
            <w:pPr>
              <w:ind w:firstLine="0"/>
              <w:rPr>
                <w:bCs/>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EC48E1">
            <w:pPr>
              <w:ind w:firstLine="0"/>
              <w:jc w:val="center"/>
              <w:rPr>
                <w:b/>
                <w:noProof/>
                <w:color w:val="000000" w:themeColor="text1"/>
                <w:lang w:val="ro-MD"/>
              </w:rPr>
            </w:pPr>
            <w:r w:rsidRPr="007A7E35">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BC1208" w:rsidRDefault="00AE69BE" w:rsidP="00BC1208">
            <w:pPr>
              <w:ind w:firstLine="0"/>
              <w:rPr>
                <w:bCs/>
                <w:i/>
                <w:iCs/>
              </w:rPr>
            </w:pPr>
            <w:r w:rsidRPr="00BC1208">
              <w:rPr>
                <w:rFonts w:hint="eastAsia"/>
                <w:bCs/>
                <w:i/>
                <w:iCs/>
              </w:rPr>
              <w:lastRenderedPageBreak/>
              <w:t>CAPITOLUL III:   </w:t>
            </w:r>
            <w:r w:rsidRPr="00BC1208">
              <w:rPr>
                <w:rFonts w:hint="eastAsia"/>
                <w:b/>
                <w:bCs/>
                <w:i/>
                <w:iCs/>
              </w:rPr>
              <w:t>CERINȚE STRUCTURALE PRIVIND CENTRELE DE EXPEDIERE ȘI DE PURIFICARE</w:t>
            </w:r>
          </w:p>
          <w:p w:rsidR="00AE69BE" w:rsidRPr="00BC1208" w:rsidRDefault="00AE69BE" w:rsidP="00BC1208">
            <w:pPr>
              <w:ind w:firstLine="0"/>
              <w:rPr>
                <w:bCs/>
                <w:iCs/>
              </w:rPr>
            </w:pPr>
            <w:r w:rsidRPr="00BC1208">
              <w:rPr>
                <w:rFonts w:hint="eastAsia"/>
                <w:bCs/>
                <w:iCs/>
              </w:rPr>
              <w:t>1. Este necesar să nu existe posibilitatea ca locurile utilizate la sol să fie inundate în timpul fluxului sau de ape provenind din zone înconjurătoare.</w:t>
            </w:r>
          </w:p>
          <w:p w:rsidR="00AE69BE" w:rsidRPr="00BC1208" w:rsidRDefault="00AE69BE" w:rsidP="00BC1208">
            <w:pPr>
              <w:ind w:firstLine="0"/>
              <w:rPr>
                <w:bCs/>
                <w:iCs/>
              </w:rPr>
            </w:pPr>
            <w:r w:rsidRPr="00BC1208">
              <w:rPr>
                <w:rFonts w:hint="eastAsia"/>
                <w:bCs/>
                <w:iCs/>
              </w:rPr>
              <w:t>2. Este necesar ca bazinele și rezervoarele de apă să respecte următoarele condiții:</w:t>
            </w:r>
          </w:p>
          <w:p w:rsidR="00AE69BE" w:rsidRPr="00BC1208" w:rsidRDefault="00AE69BE" w:rsidP="00BC1208">
            <w:pPr>
              <w:ind w:firstLine="0"/>
              <w:rPr>
                <w:bCs/>
                <w:iCs/>
              </w:rPr>
            </w:pPr>
            <w:r w:rsidRPr="00BC1208">
              <w:rPr>
                <w:rFonts w:hint="eastAsia"/>
                <w:bCs/>
                <w:iCs/>
              </w:rPr>
              <w:t>(a) suprafețele interioare să fie netede, tari, impermeabile și ușor de curățat;</w:t>
            </w:r>
          </w:p>
          <w:p w:rsidR="00AE69BE" w:rsidRPr="00BC1208" w:rsidRDefault="00AE69BE" w:rsidP="00BC1208">
            <w:pPr>
              <w:ind w:firstLine="0"/>
              <w:rPr>
                <w:bCs/>
                <w:iCs/>
              </w:rPr>
            </w:pPr>
            <w:r w:rsidRPr="00BC1208">
              <w:rPr>
                <w:rFonts w:hint="eastAsia"/>
                <w:bCs/>
                <w:iCs/>
              </w:rPr>
              <w:t>(b) să fie construite astfel încât să se poată realiza o golire totală de apă;</w:t>
            </w:r>
          </w:p>
          <w:p w:rsidR="00AE69BE" w:rsidRPr="00BC1208" w:rsidRDefault="00AE69BE" w:rsidP="00BC1208">
            <w:pPr>
              <w:ind w:firstLine="0"/>
              <w:rPr>
                <w:bCs/>
                <w:iCs/>
              </w:rPr>
            </w:pPr>
            <w:r w:rsidRPr="00BC1208">
              <w:rPr>
                <w:rFonts w:hint="eastAsia"/>
                <w:bCs/>
                <w:iCs/>
              </w:rPr>
              <w:lastRenderedPageBreak/>
              <w:t>(c) orificiile pe unde intră apa în rezervor trebuie să fie plasate într-un loc care permite evitarea oricărui risc de contaminare a apei.</w:t>
            </w:r>
          </w:p>
          <w:p w:rsidR="00AE69BE" w:rsidRPr="00BC1208" w:rsidRDefault="00AE69BE" w:rsidP="00BC1208">
            <w:pPr>
              <w:ind w:firstLine="0"/>
              <w:rPr>
                <w:bCs/>
                <w:iCs/>
              </w:rPr>
            </w:pPr>
            <w:r w:rsidRPr="00BC1208">
              <w:rPr>
                <w:rFonts w:hint="eastAsia"/>
                <w:bCs/>
                <w:iCs/>
              </w:rPr>
              <w:t>3. În plus, centrele de purificare trebuie să fie adaptate volumului și tipului de produse care urmează să fie purificate.</w:t>
            </w:r>
          </w:p>
          <w:p w:rsidR="00AE69BE" w:rsidRPr="00BC1208" w:rsidRDefault="00AE69BE" w:rsidP="00C46820">
            <w:pPr>
              <w:ind w:firstLine="0"/>
              <w:rPr>
                <w:bCs/>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EC48E1">
            <w:pPr>
              <w:ind w:firstLine="0"/>
              <w:jc w:val="center"/>
              <w:rPr>
                <w:b/>
                <w:noProof/>
                <w:color w:val="000000" w:themeColor="text1"/>
                <w:lang w:val="ro-MD"/>
              </w:rPr>
            </w:pPr>
            <w:r>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9B6996" w:rsidRDefault="00AE69BE" w:rsidP="009B6996">
            <w:pPr>
              <w:ind w:firstLine="0"/>
              <w:rPr>
                <w:bCs/>
                <w:i/>
                <w:iCs/>
              </w:rPr>
            </w:pPr>
            <w:r w:rsidRPr="009B6996">
              <w:rPr>
                <w:rFonts w:hint="eastAsia"/>
                <w:bCs/>
                <w:i/>
                <w:iCs/>
              </w:rPr>
              <w:lastRenderedPageBreak/>
              <w:t>CAPITOLUL IV:   </w:t>
            </w:r>
            <w:r w:rsidRPr="009B6996">
              <w:rPr>
                <w:rFonts w:hint="eastAsia"/>
                <w:b/>
                <w:bCs/>
                <w:i/>
                <w:iCs/>
              </w:rPr>
              <w:t>CERINȚE PRIVIND IGIENA CENTRELOR DE EXPEDIERE ȘI DE PURIFICARE</w:t>
            </w:r>
          </w:p>
          <w:p w:rsidR="00AE69BE" w:rsidRPr="009B6996" w:rsidRDefault="00AE69BE" w:rsidP="009B6996">
            <w:pPr>
              <w:ind w:firstLine="0"/>
              <w:rPr>
                <w:b/>
                <w:bCs/>
                <w:iCs/>
              </w:rPr>
            </w:pPr>
            <w:r w:rsidRPr="009B6996">
              <w:rPr>
                <w:rFonts w:hint="eastAsia"/>
                <w:b/>
                <w:bCs/>
                <w:iCs/>
              </w:rPr>
              <w:t>A.   CERINȚE CARE SE APLICĂ CENTRELOR DE PURIFICARE</w:t>
            </w:r>
          </w:p>
          <w:p w:rsidR="00AE69BE" w:rsidRPr="009B6996" w:rsidRDefault="00AE69BE" w:rsidP="009B6996">
            <w:pPr>
              <w:ind w:firstLine="0"/>
              <w:rPr>
                <w:bCs/>
                <w:iCs/>
              </w:rPr>
            </w:pPr>
            <w:r w:rsidRPr="009B6996">
              <w:rPr>
                <w:rFonts w:hint="eastAsia"/>
                <w:bCs/>
                <w:iCs/>
              </w:rPr>
              <w:t>Operatorii din sectorul alimentar care purifică moluștele bivalve vii trebuie să se conformeze următoarelor obligații:</w:t>
            </w:r>
          </w:p>
          <w:p w:rsidR="00AE69BE" w:rsidRPr="009B6996" w:rsidRDefault="00E92DEB" w:rsidP="009B6996">
            <w:pPr>
              <w:ind w:firstLine="0"/>
              <w:rPr>
                <w:b/>
                <w:bCs/>
                <w:iCs/>
              </w:rPr>
            </w:pPr>
            <w:hyperlink r:id="rId171" w:tooltip="32021R1374: REPLACED" w:history="1">
              <w:r w:rsidR="00AE69BE" w:rsidRPr="009B6996">
                <w:rPr>
                  <w:rStyle w:val="Hyperlink"/>
                  <w:rFonts w:hint="eastAsia"/>
                  <w:b/>
                  <w:bCs/>
                  <w:iCs/>
                </w:rPr>
                <w:t>▼M23</w:t>
              </w:r>
            </w:hyperlink>
          </w:p>
          <w:p w:rsidR="00AE69BE" w:rsidRPr="009B6996" w:rsidRDefault="00AE69BE" w:rsidP="009B6996">
            <w:pPr>
              <w:ind w:firstLine="0"/>
              <w:rPr>
                <w:bCs/>
                <w:iCs/>
              </w:rPr>
            </w:pPr>
            <w:r w:rsidRPr="009B6996">
              <w:rPr>
                <w:rFonts w:hint="eastAsia"/>
                <w:bCs/>
                <w:iCs/>
              </w:rPr>
              <w:t>1. înainte de începerea purificării este necesar să se îndepărteze mâlul și resturile de pe moluștele bivalve vii și să se efectueze o spălare cu apă curată, dacă este necesar.</w:t>
            </w:r>
          </w:p>
          <w:p w:rsidR="00AE69BE" w:rsidRPr="009B6996" w:rsidRDefault="00E92DEB" w:rsidP="009B6996">
            <w:pPr>
              <w:ind w:firstLine="0"/>
              <w:rPr>
                <w:b/>
                <w:bCs/>
                <w:iCs/>
              </w:rPr>
            </w:pPr>
            <w:hyperlink r:id="rId172" w:tooltip="32004R0853" w:history="1">
              <w:r w:rsidR="00AE69BE" w:rsidRPr="009B6996">
                <w:rPr>
                  <w:rStyle w:val="Hyperlink"/>
                  <w:rFonts w:hint="eastAsia"/>
                  <w:b/>
                  <w:bCs/>
                  <w:iCs/>
                </w:rPr>
                <w:t>▼B</w:t>
              </w:r>
            </w:hyperlink>
          </w:p>
          <w:p w:rsidR="00AE69BE" w:rsidRPr="009B6996" w:rsidRDefault="00AE69BE" w:rsidP="009B6996">
            <w:pPr>
              <w:ind w:firstLine="0"/>
              <w:rPr>
                <w:bCs/>
                <w:iCs/>
              </w:rPr>
            </w:pPr>
            <w:r w:rsidRPr="009B6996">
              <w:rPr>
                <w:rFonts w:hint="eastAsia"/>
                <w:bCs/>
                <w:iCs/>
              </w:rPr>
              <w:t>2. funcționarea sistemului de purificare trebuie să permită ca moluștele bivalve vii să-și poată regăsi repede și să-și poată menține activitatea de hrănire prin filtrare, să elimine contaminarea cu reziduuri, să nu fie recontaminate și să poată rămâne în viață în bune condiții după purificarea în vederea împachetării, a depozitării și a transportului înainte de introducerea pe piață;</w:t>
            </w:r>
          </w:p>
          <w:p w:rsidR="00AE69BE" w:rsidRPr="009B6996" w:rsidRDefault="00AE69BE" w:rsidP="009B6996">
            <w:pPr>
              <w:ind w:firstLine="0"/>
              <w:rPr>
                <w:bCs/>
                <w:iCs/>
              </w:rPr>
            </w:pPr>
            <w:r w:rsidRPr="009B6996">
              <w:rPr>
                <w:rFonts w:hint="eastAsia"/>
                <w:bCs/>
                <w:iCs/>
              </w:rPr>
              <w:t>3. cantitate de moluște bivalve vii care vor fi purificate nu trebuie să fie mai mare decât capacitatea centrului de purificare. Moluștele bivalve vii trebuie să fie supuse unei purificări continue pe o perioadă suficientă pentru ca acestea să fie în conformitate cu standardele sanitare menționate de capitolul V și cu criteriile microbiologice adoptate în temeiul Regulamentului (CE) nr. 852/2004;</w:t>
            </w:r>
          </w:p>
          <w:p w:rsidR="00AE69BE" w:rsidRPr="009B6996" w:rsidRDefault="00AE69BE" w:rsidP="009B6996">
            <w:pPr>
              <w:ind w:firstLine="0"/>
              <w:rPr>
                <w:bCs/>
                <w:iCs/>
              </w:rPr>
            </w:pPr>
            <w:r w:rsidRPr="009B6996">
              <w:rPr>
                <w:rFonts w:hint="eastAsia"/>
                <w:bCs/>
                <w:iCs/>
              </w:rPr>
              <w:t>4. în cazul în care un bazin de purificare conține mai multe specii de moluște bivalve, durata tratamentului trebuie să fie stabilită pe baza timpului necesar speciei care are nevoie de cea mai lungă perioadă de purificare;</w:t>
            </w:r>
          </w:p>
          <w:p w:rsidR="00AE69BE" w:rsidRPr="009B6996" w:rsidRDefault="00AE69BE" w:rsidP="009B6996">
            <w:pPr>
              <w:ind w:firstLine="0"/>
              <w:rPr>
                <w:bCs/>
                <w:iCs/>
              </w:rPr>
            </w:pPr>
            <w:r w:rsidRPr="009B6996">
              <w:rPr>
                <w:rFonts w:hint="eastAsia"/>
                <w:bCs/>
                <w:iCs/>
              </w:rPr>
              <w:t>5. containerele utilizate pentru menținerea moluștelor bivalve vii în sistemele de purificare trebuie să fie construite astfel încât apa de mare curată să poată trece prin ele. Grosimea straturilor de moluște bivalve vii nu trebuie să împiedice deschiderea cochiliilor în timpul purificării;</w:t>
            </w:r>
          </w:p>
          <w:p w:rsidR="00AE69BE" w:rsidRPr="009B6996" w:rsidRDefault="00AE69BE" w:rsidP="009B6996">
            <w:pPr>
              <w:ind w:firstLine="0"/>
              <w:rPr>
                <w:bCs/>
                <w:iCs/>
              </w:rPr>
            </w:pPr>
            <w:r w:rsidRPr="009B6996">
              <w:rPr>
                <w:rFonts w:hint="eastAsia"/>
                <w:bCs/>
                <w:iCs/>
              </w:rPr>
              <w:t>6. în bazinul de purificare în care sunt în curs de purificare moluște bivalve vii nu trebuie să se afle nici un crustaceu, pește sau alt animal marin;</w:t>
            </w:r>
          </w:p>
          <w:p w:rsidR="00AE69BE" w:rsidRPr="009B6996" w:rsidRDefault="00AE69BE" w:rsidP="009B6996">
            <w:pPr>
              <w:ind w:firstLine="0"/>
              <w:rPr>
                <w:bCs/>
                <w:iCs/>
              </w:rPr>
            </w:pPr>
            <w:r w:rsidRPr="009B6996">
              <w:rPr>
                <w:rFonts w:hint="eastAsia"/>
                <w:bCs/>
                <w:iCs/>
              </w:rPr>
              <w:lastRenderedPageBreak/>
              <w:t>7. este necesar ca orice ambalaj care conține moluște bivalve vii purificate trimis către un centru de expediere să poarte o etichetă care atestă purificarea acestora.</w:t>
            </w:r>
          </w:p>
          <w:p w:rsidR="00AE69BE" w:rsidRPr="009B6996" w:rsidRDefault="00AE69BE" w:rsidP="009B6996">
            <w:pPr>
              <w:ind w:firstLine="0"/>
              <w:rPr>
                <w:b/>
                <w:bCs/>
                <w:iCs/>
              </w:rPr>
            </w:pPr>
            <w:r w:rsidRPr="009B6996">
              <w:rPr>
                <w:rFonts w:hint="eastAsia"/>
                <w:b/>
                <w:bCs/>
                <w:iCs/>
              </w:rPr>
              <w:t>B.   CERINȚE CARE SE APLICĂ CENTRELOR DE EXPEDIERE</w:t>
            </w:r>
          </w:p>
          <w:p w:rsidR="00AE69BE" w:rsidRPr="009B6996" w:rsidRDefault="00AE69BE" w:rsidP="009B6996">
            <w:pPr>
              <w:ind w:firstLine="0"/>
              <w:rPr>
                <w:bCs/>
                <w:iCs/>
              </w:rPr>
            </w:pPr>
            <w:r w:rsidRPr="009B6996">
              <w:rPr>
                <w:rFonts w:hint="eastAsia"/>
                <w:bCs/>
                <w:iCs/>
              </w:rPr>
              <w:t>Operatorii din sectorul alimentar care operează în centre de expediere trebuie să se conformeze următoarelor obligații:</w:t>
            </w:r>
          </w:p>
          <w:p w:rsidR="00AE69BE" w:rsidRPr="009B6996" w:rsidRDefault="00AE69BE" w:rsidP="009B6996">
            <w:pPr>
              <w:ind w:firstLine="0"/>
              <w:rPr>
                <w:bCs/>
                <w:iCs/>
              </w:rPr>
            </w:pPr>
            <w:r w:rsidRPr="009B6996">
              <w:rPr>
                <w:rFonts w:hint="eastAsia"/>
                <w:bCs/>
                <w:iCs/>
              </w:rPr>
              <w:t>1. manipulările moluștelor bivalve vii, în special operațiunile de condiționare, de calibrare, de ambalare și de împachetare nu trebuie să fie o sursă de contaminare a produsului sau să afecteze viabilitatea moluștelor;</w:t>
            </w:r>
          </w:p>
          <w:p w:rsidR="00AE69BE" w:rsidRPr="009B6996" w:rsidRDefault="00AE69BE" w:rsidP="009B6996">
            <w:pPr>
              <w:ind w:firstLine="0"/>
              <w:rPr>
                <w:bCs/>
                <w:iCs/>
              </w:rPr>
            </w:pPr>
            <w:r w:rsidRPr="009B6996">
              <w:rPr>
                <w:rFonts w:hint="eastAsia"/>
                <w:bCs/>
                <w:iCs/>
              </w:rPr>
              <w:t>2. înainte de expediere, cochiliile moluștelor bivalve vii trebuie să fie spălate complet cu apă curată;</w:t>
            </w:r>
          </w:p>
          <w:p w:rsidR="00AE69BE" w:rsidRPr="009B6996" w:rsidRDefault="00AE69BE" w:rsidP="009B6996">
            <w:pPr>
              <w:ind w:firstLine="0"/>
              <w:rPr>
                <w:bCs/>
                <w:iCs/>
              </w:rPr>
            </w:pPr>
            <w:r w:rsidRPr="009B6996">
              <w:rPr>
                <w:rFonts w:hint="eastAsia"/>
                <w:bCs/>
                <w:iCs/>
              </w:rPr>
              <w:t>3. moluștele bivalve vii trebuie să provină:</w:t>
            </w:r>
          </w:p>
          <w:p w:rsidR="00AE69BE" w:rsidRPr="009B6996" w:rsidRDefault="00AE69BE" w:rsidP="009B6996">
            <w:pPr>
              <w:ind w:firstLine="0"/>
              <w:rPr>
                <w:bCs/>
                <w:iCs/>
              </w:rPr>
            </w:pPr>
            <w:r w:rsidRPr="009B6996">
              <w:rPr>
                <w:rFonts w:hint="eastAsia"/>
                <w:bCs/>
                <w:iCs/>
              </w:rPr>
              <w:t>(a) dintr-o zonă de producție din clasa A;</w:t>
            </w:r>
          </w:p>
          <w:p w:rsidR="00AE69BE" w:rsidRPr="009B6996" w:rsidRDefault="00AE69BE" w:rsidP="009B6996">
            <w:pPr>
              <w:ind w:firstLine="0"/>
              <w:rPr>
                <w:bCs/>
                <w:iCs/>
              </w:rPr>
            </w:pPr>
            <w:r w:rsidRPr="009B6996">
              <w:rPr>
                <w:rFonts w:hint="eastAsia"/>
                <w:bCs/>
                <w:iCs/>
              </w:rPr>
              <w:t>(b) dintr-o zonă de relocare;</w:t>
            </w:r>
          </w:p>
          <w:p w:rsidR="00AE69BE" w:rsidRPr="009B6996" w:rsidRDefault="00AE69BE" w:rsidP="009B6996">
            <w:pPr>
              <w:ind w:firstLine="0"/>
              <w:rPr>
                <w:bCs/>
                <w:iCs/>
              </w:rPr>
            </w:pPr>
            <w:r w:rsidRPr="009B6996">
              <w:rPr>
                <w:rFonts w:hint="eastAsia"/>
                <w:bCs/>
                <w:iCs/>
              </w:rPr>
              <w:t>(c) dintr-un centru de purificare</w:t>
            </w:r>
            <w:r>
              <w:rPr>
                <w:bCs/>
                <w:iCs/>
              </w:rPr>
              <w:t xml:space="preserve"> </w:t>
            </w:r>
            <w:r w:rsidRPr="009B6996">
              <w:rPr>
                <w:rFonts w:hint="eastAsia"/>
                <w:bCs/>
                <w:iCs/>
              </w:rPr>
              <w:t>sau</w:t>
            </w:r>
          </w:p>
          <w:p w:rsidR="00AE69BE" w:rsidRPr="009B6996" w:rsidRDefault="00AE69BE" w:rsidP="009B6996">
            <w:pPr>
              <w:ind w:firstLine="0"/>
              <w:rPr>
                <w:bCs/>
                <w:iCs/>
              </w:rPr>
            </w:pPr>
            <w:r w:rsidRPr="009B6996">
              <w:rPr>
                <w:rFonts w:hint="eastAsia"/>
                <w:bCs/>
                <w:iCs/>
              </w:rPr>
              <w:t>(d) dintr-un alt centru de expediere;</w:t>
            </w:r>
          </w:p>
          <w:p w:rsidR="00AE69BE" w:rsidRPr="009B6996" w:rsidRDefault="00AE69BE" w:rsidP="009B6996">
            <w:pPr>
              <w:ind w:firstLine="0"/>
              <w:rPr>
                <w:bCs/>
                <w:iCs/>
              </w:rPr>
            </w:pPr>
            <w:r w:rsidRPr="009B6996">
              <w:rPr>
                <w:rFonts w:hint="eastAsia"/>
                <w:bCs/>
                <w:iCs/>
              </w:rPr>
              <w:t>4. obligațiile menționate la punctele 1 și 2 se aplică, de asemenea, centrelor de expediere situate la bordul navelor. Moluștele manipulate în astfel de centre trebuie să provină dintr-o zonă de producție din clasa A sau dintr-o zonă de relocare.</w:t>
            </w:r>
          </w:p>
          <w:p w:rsidR="00AE69BE" w:rsidRPr="009B6996" w:rsidRDefault="00AE69BE" w:rsidP="00BC1208">
            <w:pPr>
              <w:ind w:firstLine="0"/>
              <w:rPr>
                <w:bCs/>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EC48E1">
            <w:pPr>
              <w:ind w:firstLine="0"/>
              <w:jc w:val="center"/>
              <w:rPr>
                <w:b/>
                <w:noProof/>
                <w:color w:val="000000" w:themeColor="text1"/>
                <w:lang w:val="ro-MD"/>
              </w:rPr>
            </w:pPr>
            <w:r w:rsidRPr="007A7E35">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3C50D7" w:rsidRDefault="00AE69BE" w:rsidP="003C50D7">
            <w:pPr>
              <w:ind w:firstLine="0"/>
              <w:rPr>
                <w:bCs/>
                <w:i/>
                <w:iCs/>
              </w:rPr>
            </w:pPr>
            <w:r w:rsidRPr="003C50D7">
              <w:rPr>
                <w:rFonts w:hint="eastAsia"/>
                <w:bCs/>
                <w:i/>
                <w:iCs/>
              </w:rPr>
              <w:lastRenderedPageBreak/>
              <w:t>CAPITOLUL V:   </w:t>
            </w:r>
            <w:r w:rsidRPr="003C50D7">
              <w:rPr>
                <w:rFonts w:hint="eastAsia"/>
                <w:b/>
                <w:bCs/>
                <w:i/>
                <w:iCs/>
              </w:rPr>
              <w:t>STANDARDE SANITARE CARE SE APLICĂ MOLUȘTELOR BIVALVE VII</w:t>
            </w:r>
          </w:p>
          <w:p w:rsidR="00AE69BE" w:rsidRPr="003C50D7" w:rsidRDefault="00AE69BE" w:rsidP="003C50D7">
            <w:pPr>
              <w:ind w:firstLine="0"/>
              <w:rPr>
                <w:bCs/>
                <w:iCs/>
              </w:rPr>
            </w:pPr>
            <w:r w:rsidRPr="003C50D7">
              <w:rPr>
                <w:rFonts w:hint="eastAsia"/>
                <w:bCs/>
                <w:iCs/>
              </w:rPr>
              <w:t>Pe lângă asigurarea conformității cu criteriile microbiologice adoptate în temeiul Regulamentului (CE) nr. 852/2004, operatorii din sectorul alimentar trebuie să asigure conformitatea moluștelor bivalve vii comercializate pentru consumul uman cu standardele prevăzute de prezentul capitol.</w:t>
            </w:r>
          </w:p>
          <w:p w:rsidR="00AE69BE" w:rsidRPr="003C50D7" w:rsidRDefault="00AE69BE" w:rsidP="003C50D7">
            <w:pPr>
              <w:ind w:firstLine="0"/>
              <w:rPr>
                <w:bCs/>
                <w:iCs/>
              </w:rPr>
            </w:pPr>
            <w:r w:rsidRPr="003C50D7">
              <w:rPr>
                <w:rFonts w:hint="eastAsia"/>
                <w:bCs/>
                <w:iCs/>
              </w:rPr>
              <w:t>1. Acestea trebuie să aibă caracteristicile organoleptice legate de prospețime și viabilitate, inclusiv absența murdăriilor pe cochilie, un răspuns corespunzător la percuție și o cantitate normală de lichid între valve.</w:t>
            </w:r>
          </w:p>
          <w:p w:rsidR="00AE69BE" w:rsidRPr="003C50D7" w:rsidRDefault="00AE69BE" w:rsidP="003C50D7">
            <w:pPr>
              <w:ind w:firstLine="0"/>
              <w:rPr>
                <w:bCs/>
                <w:iCs/>
              </w:rPr>
            </w:pPr>
            <w:r w:rsidRPr="003C50D7">
              <w:rPr>
                <w:rFonts w:hint="eastAsia"/>
                <w:bCs/>
                <w:iCs/>
              </w:rPr>
              <w:t>2. Cantitatea totală de biotoxine marine (măsurate în tot corpul sau, separat, în orice parte comestibilă) nu trebuie să depășească următoarele limite:</w:t>
            </w:r>
          </w:p>
          <w:p w:rsidR="00AE69BE" w:rsidRPr="003C50D7" w:rsidRDefault="00E92DEB" w:rsidP="003C50D7">
            <w:pPr>
              <w:ind w:firstLine="0"/>
              <w:rPr>
                <w:b/>
                <w:bCs/>
                <w:iCs/>
              </w:rPr>
            </w:pPr>
            <w:hyperlink r:id="rId173" w:tooltip="32021R1374: REPLACED" w:history="1">
              <w:r w:rsidR="00AE69BE" w:rsidRPr="003C50D7">
                <w:rPr>
                  <w:rStyle w:val="Hyperlink"/>
                  <w:rFonts w:hint="eastAsia"/>
                  <w:b/>
                  <w:bCs/>
                  <w:iCs/>
                </w:rPr>
                <w:t>▼M23</w:t>
              </w:r>
            </w:hyperlink>
          </w:p>
          <w:p w:rsidR="00AE69BE" w:rsidRPr="003C50D7" w:rsidRDefault="00AE69BE" w:rsidP="003C50D7">
            <w:pPr>
              <w:ind w:firstLine="0"/>
              <w:rPr>
                <w:bCs/>
                <w:iCs/>
              </w:rPr>
            </w:pPr>
            <w:r w:rsidRPr="003C50D7">
              <w:rPr>
                <w:rFonts w:hint="eastAsia"/>
                <w:bCs/>
                <w:iCs/>
              </w:rPr>
              <w:t>(a) pentru toxina paralitică a crustaceelor (PSP), 800 de micrograme de echivalent saxitoxină dihidroclorură per kilogram;</w:t>
            </w:r>
          </w:p>
          <w:p w:rsidR="00AE69BE" w:rsidRPr="003C50D7" w:rsidRDefault="00E92DEB" w:rsidP="003C50D7">
            <w:pPr>
              <w:ind w:firstLine="0"/>
              <w:rPr>
                <w:b/>
                <w:bCs/>
                <w:iCs/>
              </w:rPr>
            </w:pPr>
            <w:hyperlink r:id="rId174" w:tooltip="32004R0853" w:history="1">
              <w:r w:rsidR="00AE69BE" w:rsidRPr="003C50D7">
                <w:rPr>
                  <w:rStyle w:val="Hyperlink"/>
                  <w:rFonts w:hint="eastAsia"/>
                  <w:b/>
                  <w:bCs/>
                  <w:iCs/>
                </w:rPr>
                <w:t>▼B</w:t>
              </w:r>
            </w:hyperlink>
          </w:p>
          <w:p w:rsidR="00AE69BE" w:rsidRPr="003C50D7" w:rsidRDefault="00AE69BE" w:rsidP="003C50D7">
            <w:pPr>
              <w:ind w:firstLine="0"/>
              <w:rPr>
                <w:bCs/>
                <w:iCs/>
              </w:rPr>
            </w:pPr>
            <w:r w:rsidRPr="003C50D7">
              <w:rPr>
                <w:rFonts w:hint="eastAsia"/>
                <w:bCs/>
                <w:iCs/>
              </w:rPr>
              <w:t>(b) pentru „Amnesic Shellfish Poison” (ASP), 20 miligrame de acid domoic la kilogram;</w:t>
            </w:r>
          </w:p>
          <w:p w:rsidR="00AE69BE" w:rsidRPr="003C50D7" w:rsidRDefault="00E92DEB" w:rsidP="003C50D7">
            <w:pPr>
              <w:ind w:firstLine="0"/>
              <w:rPr>
                <w:b/>
                <w:bCs/>
                <w:iCs/>
              </w:rPr>
            </w:pPr>
            <w:hyperlink r:id="rId175" w:tooltip="32021R1374: REPLACED" w:history="1">
              <w:r w:rsidR="00AE69BE" w:rsidRPr="003C50D7">
                <w:rPr>
                  <w:rStyle w:val="Hyperlink"/>
                  <w:rFonts w:hint="eastAsia"/>
                  <w:b/>
                  <w:bCs/>
                  <w:iCs/>
                </w:rPr>
                <w:t>▼M23</w:t>
              </w:r>
            </w:hyperlink>
          </w:p>
          <w:p w:rsidR="00AE69BE" w:rsidRPr="003C50D7" w:rsidRDefault="00AE69BE" w:rsidP="003C50D7">
            <w:pPr>
              <w:ind w:firstLine="0"/>
              <w:rPr>
                <w:bCs/>
                <w:iCs/>
              </w:rPr>
            </w:pPr>
            <w:r w:rsidRPr="003C50D7">
              <w:rPr>
                <w:rFonts w:hint="eastAsia"/>
                <w:bCs/>
                <w:iCs/>
              </w:rPr>
              <w:lastRenderedPageBreak/>
              <w:t>(c) pentru acidul ocadaic și dinofizistoxine luate împreună, 160 de micrograme de echivalent acid ocadaic per kilogram;</w:t>
            </w:r>
          </w:p>
          <w:p w:rsidR="00AE69BE" w:rsidRPr="003C50D7" w:rsidRDefault="00E92DEB" w:rsidP="003C50D7">
            <w:pPr>
              <w:ind w:firstLine="0"/>
              <w:rPr>
                <w:b/>
                <w:bCs/>
                <w:iCs/>
              </w:rPr>
            </w:pPr>
            <w:hyperlink r:id="rId176" w:tooltip="32013R0786: REPLACED" w:history="1">
              <w:r w:rsidR="00AE69BE" w:rsidRPr="003C50D7">
                <w:rPr>
                  <w:rStyle w:val="Hyperlink"/>
                  <w:rFonts w:hint="eastAsia"/>
                  <w:b/>
                  <w:bCs/>
                  <w:iCs/>
                </w:rPr>
                <w:t>▼M14</w:t>
              </w:r>
            </w:hyperlink>
          </w:p>
          <w:p w:rsidR="00AE69BE" w:rsidRPr="003C50D7" w:rsidRDefault="00AE69BE" w:rsidP="003C50D7">
            <w:pPr>
              <w:ind w:firstLine="0"/>
              <w:rPr>
                <w:bCs/>
                <w:iCs/>
              </w:rPr>
            </w:pPr>
            <w:r w:rsidRPr="003C50D7">
              <w:rPr>
                <w:rFonts w:hint="eastAsia"/>
                <w:bCs/>
                <w:iCs/>
              </w:rPr>
              <w:t>(d) pentru iesotoxine, 3,75 miligrame de echivalent iesotoxine la kilogram</w:t>
            </w:r>
          </w:p>
          <w:p w:rsidR="00AE69BE" w:rsidRPr="003C50D7" w:rsidRDefault="00E92DEB" w:rsidP="003C50D7">
            <w:pPr>
              <w:ind w:firstLine="0"/>
              <w:rPr>
                <w:b/>
                <w:bCs/>
                <w:iCs/>
              </w:rPr>
            </w:pPr>
            <w:hyperlink r:id="rId177" w:tooltip="32004R0853" w:history="1">
              <w:r w:rsidR="00AE69BE" w:rsidRPr="003C50D7">
                <w:rPr>
                  <w:rStyle w:val="Hyperlink"/>
                  <w:rFonts w:hint="eastAsia"/>
                  <w:b/>
                  <w:bCs/>
                  <w:iCs/>
                </w:rPr>
                <w:t>▼B</w:t>
              </w:r>
            </w:hyperlink>
            <w:r w:rsidR="00AE69BE">
              <w:rPr>
                <w:b/>
                <w:bCs/>
                <w:iCs/>
              </w:rPr>
              <w:t xml:space="preserve"> </w:t>
            </w:r>
            <w:r w:rsidR="00AE69BE" w:rsidRPr="003C50D7">
              <w:rPr>
                <w:rFonts w:hint="eastAsia"/>
                <w:bCs/>
                <w:iCs/>
              </w:rPr>
              <w:t>și</w:t>
            </w:r>
          </w:p>
          <w:p w:rsidR="00AE69BE" w:rsidRPr="003C50D7" w:rsidRDefault="00AE69BE" w:rsidP="003C50D7">
            <w:pPr>
              <w:ind w:firstLine="0"/>
              <w:rPr>
                <w:bCs/>
                <w:iCs/>
              </w:rPr>
            </w:pPr>
            <w:r w:rsidRPr="003C50D7">
              <w:rPr>
                <w:rFonts w:hint="eastAsia"/>
                <w:bCs/>
                <w:iCs/>
              </w:rPr>
              <w:t>(e) pentru azaspiracide, 160 micrograme de echivalent azaspiracide la kilogram.</w:t>
            </w:r>
          </w:p>
          <w:p w:rsidR="00AE69BE" w:rsidRPr="003C50D7" w:rsidRDefault="00AE69BE" w:rsidP="00BC1208">
            <w:pPr>
              <w:ind w:firstLine="0"/>
              <w:rPr>
                <w:bCs/>
                <w:iCs/>
              </w:rPr>
            </w:pPr>
          </w:p>
        </w:tc>
        <w:tc>
          <w:tcPr>
            <w:tcW w:w="5386" w:type="dxa"/>
          </w:tcPr>
          <w:p w:rsidR="00D529E9" w:rsidRPr="00D529E9" w:rsidRDefault="00D529E9" w:rsidP="00D529E9">
            <w:pPr>
              <w:ind w:firstLine="0"/>
              <w:rPr>
                <w:b/>
                <w:bCs/>
                <w:iCs/>
                <w:lang w:val="ro-MD"/>
              </w:rPr>
            </w:pPr>
            <w:r w:rsidRPr="00D529E9">
              <w:rPr>
                <w:b/>
                <w:bCs/>
                <w:iCs/>
                <w:lang w:val="ro-MD"/>
              </w:rPr>
              <w:lastRenderedPageBreak/>
              <w:t>Secțiunea 1</w:t>
            </w:r>
          </w:p>
          <w:p w:rsidR="00D529E9" w:rsidRPr="00D529E9" w:rsidRDefault="00D529E9" w:rsidP="00D529E9">
            <w:pPr>
              <w:ind w:firstLine="0"/>
              <w:rPr>
                <w:b/>
                <w:bCs/>
                <w:iCs/>
                <w:lang w:val="ro-MD"/>
              </w:rPr>
            </w:pPr>
            <w:r w:rsidRPr="00D529E9">
              <w:rPr>
                <w:b/>
                <w:bCs/>
                <w:iCs/>
                <w:lang w:val="ro-MD"/>
              </w:rPr>
              <w:t>STANDARDE SANITARE CARE SE APLICĂ MOLUȘTELOR BIVALVE VII</w:t>
            </w:r>
          </w:p>
          <w:p w:rsidR="00D529E9" w:rsidRPr="00D529E9" w:rsidRDefault="00D529E9" w:rsidP="00D529E9">
            <w:pPr>
              <w:ind w:firstLine="0"/>
              <w:rPr>
                <w:bCs/>
                <w:i/>
                <w:iCs/>
                <w:lang w:val="ro-MD"/>
              </w:rPr>
            </w:pPr>
          </w:p>
          <w:p w:rsidR="00D529E9" w:rsidRPr="00D529E9" w:rsidRDefault="00D529E9" w:rsidP="00D529E9">
            <w:pPr>
              <w:ind w:firstLine="0"/>
              <w:rPr>
                <w:bCs/>
                <w:iCs/>
                <w:lang w:val="ro-MD"/>
              </w:rPr>
            </w:pPr>
            <w:r w:rsidRPr="00D529E9">
              <w:rPr>
                <w:b/>
                <w:bCs/>
                <w:iCs/>
                <w:lang w:val="ro-MD"/>
              </w:rPr>
              <w:t>83.</w:t>
            </w:r>
            <w:r w:rsidRPr="00D529E9">
              <w:rPr>
                <w:bCs/>
                <w:iCs/>
                <w:lang w:val="ro-MD"/>
              </w:rPr>
              <w:t xml:space="preserve"> Pe lângă asigurarea conformității cu criteriile microbiologice adoptate în temeiul Legea nr. 296/2017 privind cerințele generale de igienă a produselor alimentare, operatorii din domeniul alimentar trebuie să asigure conformitatea moluștelor bivalve vii comercializate pentru consumul uman cu standardele prevăzute de prezenta secțiune.</w:t>
            </w:r>
          </w:p>
          <w:p w:rsidR="00D529E9" w:rsidRPr="00D529E9" w:rsidRDefault="00D529E9" w:rsidP="00D529E9">
            <w:pPr>
              <w:ind w:firstLine="0"/>
              <w:rPr>
                <w:bCs/>
                <w:iCs/>
                <w:lang w:val="ro-MD"/>
              </w:rPr>
            </w:pPr>
            <w:r w:rsidRPr="00D529E9">
              <w:rPr>
                <w:bCs/>
                <w:iCs/>
                <w:lang w:val="ro-MD"/>
              </w:rPr>
              <w:t>83.1 Acestea trebuie să aibă caracteristicile organoleptice legate de prospețime și viabilitate, inclusiv absența murdăriilor pe cochilie, un răspuns corespunzător la percuție și o cantitate normală de lichid între valve.</w:t>
            </w:r>
          </w:p>
          <w:p w:rsidR="00D529E9" w:rsidRPr="00D529E9" w:rsidRDefault="00D529E9" w:rsidP="00D529E9">
            <w:pPr>
              <w:ind w:firstLine="0"/>
              <w:rPr>
                <w:bCs/>
                <w:iCs/>
                <w:lang w:val="ro-MD"/>
              </w:rPr>
            </w:pPr>
            <w:r w:rsidRPr="00D529E9">
              <w:rPr>
                <w:bCs/>
                <w:iCs/>
                <w:lang w:val="ro-MD"/>
              </w:rPr>
              <w:t>83.2 Cantitatea totală de biotoxine marine (măsurate în tot corpul sau, separat, în orice parte comestibilă) nu trebuie să depășească următoarele limite:</w:t>
            </w:r>
          </w:p>
          <w:p w:rsidR="00D529E9" w:rsidRPr="00D529E9" w:rsidRDefault="00D529E9" w:rsidP="00D529E9">
            <w:pPr>
              <w:ind w:firstLine="0"/>
              <w:rPr>
                <w:bCs/>
                <w:iCs/>
                <w:lang w:val="ro-MD"/>
              </w:rPr>
            </w:pPr>
            <w:r w:rsidRPr="00D529E9">
              <w:rPr>
                <w:bCs/>
                <w:iCs/>
                <w:lang w:val="ro-MD"/>
              </w:rPr>
              <w:t xml:space="preserve"> 83.2.1 pentru toxina paralitică a crustaceelor (PSP), 800 de micrograme de echivalent saxitoxină dihidroclorură per kilogram;</w:t>
            </w:r>
          </w:p>
          <w:p w:rsidR="00D529E9" w:rsidRPr="00D529E9" w:rsidRDefault="00D529E9" w:rsidP="00D529E9">
            <w:pPr>
              <w:ind w:firstLine="0"/>
              <w:rPr>
                <w:bCs/>
                <w:iCs/>
                <w:lang w:val="ro-MD"/>
              </w:rPr>
            </w:pPr>
            <w:r w:rsidRPr="00D529E9">
              <w:rPr>
                <w:bCs/>
                <w:iCs/>
                <w:lang w:val="ro-MD"/>
              </w:rPr>
              <w:t xml:space="preserve"> 83.2.2 pentru „Amnesic Shellfish Poison” (ASP), 20 miligrame de acid domoic la kilogram;</w:t>
            </w:r>
          </w:p>
          <w:p w:rsidR="00D529E9" w:rsidRPr="00D529E9" w:rsidRDefault="00D529E9" w:rsidP="00D529E9">
            <w:pPr>
              <w:ind w:firstLine="0"/>
              <w:rPr>
                <w:bCs/>
                <w:iCs/>
                <w:lang w:val="ro-MD"/>
              </w:rPr>
            </w:pPr>
            <w:r w:rsidRPr="00D529E9">
              <w:rPr>
                <w:bCs/>
                <w:iCs/>
                <w:lang w:val="ro-MD"/>
              </w:rPr>
              <w:lastRenderedPageBreak/>
              <w:t xml:space="preserve"> 83.2.3 pentru acidul ocadaic și dinofizistoxine luate împreună, 160 de micrograme de echivalent acid ocadaic per kilogram;</w:t>
            </w:r>
          </w:p>
          <w:p w:rsidR="00D529E9" w:rsidRPr="00D529E9" w:rsidRDefault="00D529E9" w:rsidP="00D529E9">
            <w:pPr>
              <w:ind w:firstLine="0"/>
              <w:rPr>
                <w:bCs/>
                <w:iCs/>
                <w:lang w:val="ro-MD"/>
              </w:rPr>
            </w:pPr>
            <w:r w:rsidRPr="00D529E9">
              <w:rPr>
                <w:bCs/>
                <w:iCs/>
                <w:lang w:val="ro-MD"/>
              </w:rPr>
              <w:t xml:space="preserve"> 83.2.4 pentru iesotoxine, 3,75 miligrame de echivalent iesotoxine la kilogram și</w:t>
            </w:r>
          </w:p>
          <w:p w:rsidR="00D529E9" w:rsidRPr="00D529E9" w:rsidRDefault="00D529E9" w:rsidP="00D529E9">
            <w:pPr>
              <w:ind w:firstLine="0"/>
              <w:rPr>
                <w:bCs/>
                <w:iCs/>
                <w:lang w:val="ro-MD"/>
              </w:rPr>
            </w:pPr>
            <w:r w:rsidRPr="00D529E9">
              <w:rPr>
                <w:bCs/>
                <w:iCs/>
                <w:lang w:val="ro-MD"/>
              </w:rPr>
              <w:t xml:space="preserve"> 83.2.5 pentru azaspiracide, 160 micrograme de echivalent azaspiracide la kilogram.</w:t>
            </w:r>
          </w:p>
          <w:p w:rsidR="00AE69BE" w:rsidRPr="00E94A5F"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2070BC" w:rsidTr="00AE69BE">
        <w:tblPrEx>
          <w:jc w:val="left"/>
        </w:tblPrEx>
        <w:trPr>
          <w:trHeight w:val="1125"/>
        </w:trPr>
        <w:tc>
          <w:tcPr>
            <w:tcW w:w="5382" w:type="dxa"/>
          </w:tcPr>
          <w:p w:rsidR="00AE69BE" w:rsidRPr="00056F9E" w:rsidRDefault="00AE69BE" w:rsidP="00056F9E">
            <w:pPr>
              <w:ind w:firstLine="0"/>
              <w:rPr>
                <w:bCs/>
                <w:i/>
                <w:iCs/>
              </w:rPr>
            </w:pPr>
            <w:r w:rsidRPr="00056F9E">
              <w:rPr>
                <w:rFonts w:hint="eastAsia"/>
                <w:bCs/>
                <w:i/>
                <w:iCs/>
              </w:rPr>
              <w:lastRenderedPageBreak/>
              <w:t>CAPITOLUL VI:   </w:t>
            </w:r>
            <w:r w:rsidRPr="00056F9E">
              <w:rPr>
                <w:rFonts w:hint="eastAsia"/>
                <w:b/>
                <w:bCs/>
                <w:i/>
                <w:iCs/>
              </w:rPr>
              <w:t>ÎMPACHETAREA ȘI AMBALAREA MOLUȘTELOR BIVALVE VII</w:t>
            </w:r>
          </w:p>
          <w:p w:rsidR="00AE69BE" w:rsidRPr="00056F9E" w:rsidRDefault="00AE69BE" w:rsidP="00056F9E">
            <w:pPr>
              <w:ind w:firstLine="0"/>
              <w:rPr>
                <w:bCs/>
                <w:iCs/>
              </w:rPr>
            </w:pPr>
            <w:r w:rsidRPr="00056F9E">
              <w:rPr>
                <w:rFonts w:hint="eastAsia"/>
                <w:bCs/>
                <w:iCs/>
              </w:rPr>
              <w:t>1. Este necesar ca stridiile să fie împachetate și ambalate cu valva cavă dedesubt.</w:t>
            </w:r>
          </w:p>
          <w:p w:rsidR="00AE69BE" w:rsidRPr="00056F9E" w:rsidRDefault="00E92DEB" w:rsidP="00056F9E">
            <w:pPr>
              <w:ind w:firstLine="0"/>
              <w:rPr>
                <w:b/>
                <w:bCs/>
                <w:iCs/>
              </w:rPr>
            </w:pPr>
            <w:hyperlink r:id="rId178" w:tooltip="32010R0558: REPLACED" w:history="1">
              <w:r w:rsidR="00AE69BE" w:rsidRPr="00056F9E">
                <w:rPr>
                  <w:rStyle w:val="Hyperlink"/>
                  <w:rFonts w:hint="eastAsia"/>
                  <w:b/>
                  <w:bCs/>
                  <w:iCs/>
                </w:rPr>
                <w:t>▼M9</w:t>
              </w:r>
            </w:hyperlink>
          </w:p>
          <w:p w:rsidR="00AE69BE" w:rsidRPr="00056F9E" w:rsidRDefault="00AE69BE" w:rsidP="00056F9E">
            <w:pPr>
              <w:ind w:firstLine="0"/>
              <w:rPr>
                <w:bCs/>
                <w:iCs/>
              </w:rPr>
            </w:pPr>
            <w:r w:rsidRPr="00056F9E">
              <w:rPr>
                <w:rFonts w:hint="eastAsia"/>
                <w:bCs/>
                <w:iCs/>
              </w:rPr>
              <w:t>2. Toate pachetele cu moluște bivalve vii care părăsesc centrul de expediere sau sunt destinate unui alt centru de expediere trebuie să fie închise. Pachetele cu moluște bivalve vii destinate vânzării cu amănuntul trebuie să rămână închise până la prezentarea acestora spre vânzare către consumatorul final.</w:t>
            </w:r>
          </w:p>
          <w:p w:rsidR="00AE69BE" w:rsidRPr="00056F9E" w:rsidRDefault="00E92DEB" w:rsidP="00056F9E">
            <w:pPr>
              <w:ind w:firstLine="0"/>
              <w:rPr>
                <w:b/>
                <w:bCs/>
                <w:iCs/>
              </w:rPr>
            </w:pPr>
            <w:hyperlink r:id="rId179" w:tooltip="32004R0853" w:history="1">
              <w:r w:rsidR="00AE69BE" w:rsidRPr="00056F9E">
                <w:rPr>
                  <w:rStyle w:val="Hyperlink"/>
                  <w:rFonts w:hint="eastAsia"/>
                  <w:b/>
                  <w:bCs/>
                  <w:iCs/>
                </w:rPr>
                <w:t>▼B</w:t>
              </w:r>
            </w:hyperlink>
          </w:p>
          <w:p w:rsidR="00AE69BE" w:rsidRPr="00056F9E" w:rsidRDefault="00AE69BE" w:rsidP="003C50D7">
            <w:pPr>
              <w:ind w:firstLine="0"/>
              <w:rPr>
                <w:bCs/>
                <w:iCs/>
              </w:rPr>
            </w:pPr>
          </w:p>
        </w:tc>
        <w:tc>
          <w:tcPr>
            <w:tcW w:w="5386" w:type="dxa"/>
          </w:tcPr>
          <w:p w:rsidR="00E94E2E" w:rsidRPr="00E94E2E" w:rsidRDefault="00E94E2E" w:rsidP="00E94E2E">
            <w:pPr>
              <w:ind w:firstLine="0"/>
              <w:rPr>
                <w:bCs/>
                <w:iCs/>
                <w:lang w:val="ro-MD"/>
              </w:rPr>
            </w:pPr>
            <w:r w:rsidRPr="00E94E2E">
              <w:rPr>
                <w:b/>
                <w:bCs/>
                <w:iCs/>
                <w:lang w:val="ro-MD"/>
              </w:rPr>
              <w:t>84.</w:t>
            </w:r>
            <w:r w:rsidRPr="00E94E2E">
              <w:rPr>
                <w:bCs/>
                <w:iCs/>
                <w:lang w:val="ro-MD"/>
              </w:rPr>
              <w:t> Este necesar ca stridiile să fie împachetate și ambalate cu valva cavă dedesubt.</w:t>
            </w:r>
          </w:p>
          <w:p w:rsidR="00AE69BE" w:rsidRPr="00E94A5F" w:rsidRDefault="00E94E2E" w:rsidP="00E94E2E">
            <w:pPr>
              <w:ind w:firstLine="0"/>
              <w:rPr>
                <w:bCs/>
                <w:lang w:val="ro-MD"/>
              </w:rPr>
            </w:pPr>
            <w:r w:rsidRPr="00E94E2E">
              <w:rPr>
                <w:b/>
                <w:bCs/>
                <w:iCs/>
                <w:lang w:val="ro-MD"/>
              </w:rPr>
              <w:t>85.</w:t>
            </w:r>
            <w:r w:rsidRPr="00E94E2E">
              <w:rPr>
                <w:bCs/>
                <w:iCs/>
                <w:lang w:val="ro-MD"/>
              </w:rPr>
              <w:t xml:space="preserve"> Toate pachetele cu moluște bivalve vii care părăsesc centrul de expediere sau sunt destinate unui alt centru de expediere trebuie să fie închise. Pachetele cu moluște bivalve vii destinate vânzării cu amănuntul trebuie să rămână închise până la prezentarea acestora spre vânzare către consumatorul final.</w:t>
            </w: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056F9E" w:rsidRDefault="00AE69BE" w:rsidP="00056F9E">
            <w:pPr>
              <w:ind w:firstLine="0"/>
              <w:rPr>
                <w:bCs/>
                <w:i/>
                <w:iCs/>
              </w:rPr>
            </w:pPr>
            <w:r w:rsidRPr="00056F9E">
              <w:rPr>
                <w:rFonts w:hint="eastAsia"/>
                <w:bCs/>
                <w:i/>
                <w:iCs/>
              </w:rPr>
              <w:t>CAPITOLUL VII:   </w:t>
            </w:r>
            <w:r w:rsidRPr="00056F9E">
              <w:rPr>
                <w:rFonts w:hint="eastAsia"/>
                <w:b/>
                <w:bCs/>
                <w:i/>
                <w:iCs/>
              </w:rPr>
              <w:t>MARCAJUL DE IDENTIFICARE ȘI ETICHETAREA</w:t>
            </w:r>
          </w:p>
          <w:p w:rsidR="00AE69BE" w:rsidRPr="00056F9E" w:rsidRDefault="00AE69BE" w:rsidP="00056F9E">
            <w:pPr>
              <w:ind w:firstLine="0"/>
              <w:rPr>
                <w:bCs/>
                <w:iCs/>
              </w:rPr>
            </w:pPr>
            <w:r w:rsidRPr="00056F9E">
              <w:rPr>
                <w:rFonts w:hint="eastAsia"/>
                <w:bCs/>
                <w:iCs/>
              </w:rPr>
              <w:t>1. Este necesar ca eticheta, inclusiv marca de identificare, să fie rezistentă la apă.</w:t>
            </w:r>
          </w:p>
          <w:p w:rsidR="00AE69BE" w:rsidRPr="00056F9E" w:rsidRDefault="00AE69BE" w:rsidP="00056F9E">
            <w:pPr>
              <w:ind w:firstLine="0"/>
              <w:rPr>
                <w:bCs/>
                <w:iCs/>
              </w:rPr>
            </w:pPr>
            <w:r w:rsidRPr="00056F9E">
              <w:rPr>
                <w:rFonts w:hint="eastAsia"/>
                <w:bCs/>
                <w:iCs/>
              </w:rPr>
              <w:t>2. Pe etichetă trebuie să fie prevăzute dispozițiile generale privind marcajul de identificare menționate de anexa II, precum și următoarele informații:</w:t>
            </w:r>
          </w:p>
          <w:p w:rsidR="00AE69BE" w:rsidRPr="00056F9E" w:rsidRDefault="00AE69BE" w:rsidP="00056F9E">
            <w:pPr>
              <w:ind w:firstLine="0"/>
              <w:rPr>
                <w:bCs/>
                <w:iCs/>
              </w:rPr>
            </w:pPr>
            <w:r w:rsidRPr="00056F9E">
              <w:rPr>
                <w:rFonts w:hint="eastAsia"/>
                <w:bCs/>
                <w:iCs/>
              </w:rPr>
              <w:t>(a) specia de moluscă bivalvă (denumirea comună și denumirea științifică)</w:t>
            </w:r>
          </w:p>
          <w:p w:rsidR="00AE69BE" w:rsidRPr="00056F9E" w:rsidRDefault="00AE69BE" w:rsidP="00056F9E">
            <w:pPr>
              <w:ind w:firstLine="0"/>
              <w:rPr>
                <w:bCs/>
                <w:iCs/>
              </w:rPr>
            </w:pPr>
            <w:r w:rsidRPr="00056F9E">
              <w:rPr>
                <w:rFonts w:hint="eastAsia"/>
                <w:bCs/>
                <w:iCs/>
              </w:rPr>
              <w:t>și</w:t>
            </w:r>
          </w:p>
          <w:p w:rsidR="00AE69BE" w:rsidRPr="00056F9E" w:rsidRDefault="00AE69BE" w:rsidP="00056F9E">
            <w:pPr>
              <w:ind w:firstLine="0"/>
              <w:rPr>
                <w:bCs/>
                <w:iCs/>
              </w:rPr>
            </w:pPr>
            <w:r w:rsidRPr="00056F9E">
              <w:rPr>
                <w:rFonts w:hint="eastAsia"/>
                <w:bCs/>
                <w:iCs/>
              </w:rPr>
              <w:t>(b) data de împachetare, formată din zi și lună cel puțin.</w:t>
            </w:r>
          </w:p>
          <w:p w:rsidR="00AE69BE" w:rsidRPr="00056F9E" w:rsidRDefault="00AE69BE" w:rsidP="00056F9E">
            <w:pPr>
              <w:ind w:firstLine="0"/>
              <w:rPr>
                <w:bCs/>
                <w:iCs/>
              </w:rPr>
            </w:pPr>
            <w:r w:rsidRPr="00056F9E">
              <w:rPr>
                <w:rFonts w:hint="eastAsia"/>
                <w:bCs/>
                <w:iCs/>
              </w:rPr>
              <w:t>Prin derogare de la Directiva 2000/13/CE, termenul minim de valabilitate poate fi înlocuit de formula „Aceste animale trebuie să fie vii în momentul când sunt cumpărate”.</w:t>
            </w:r>
          </w:p>
          <w:p w:rsidR="00AE69BE" w:rsidRPr="00056F9E" w:rsidRDefault="00AE69BE" w:rsidP="00056F9E">
            <w:pPr>
              <w:ind w:firstLine="0"/>
              <w:rPr>
                <w:bCs/>
                <w:iCs/>
              </w:rPr>
            </w:pPr>
            <w:r w:rsidRPr="00056F9E">
              <w:rPr>
                <w:rFonts w:hint="eastAsia"/>
                <w:bCs/>
                <w:iCs/>
              </w:rPr>
              <w:t>3. Mărcile de identificare stabilite pentru loturile de moluștele bivalve vii care nu sunt împachetate în pachete individuale remise direct consumatorului trebuie păstrate cel puțin 60 de zile de către vânzătorul cu amănuntul după fracționarea conținutului lotului.</w:t>
            </w:r>
          </w:p>
          <w:p w:rsidR="00AE69BE" w:rsidRPr="00056F9E" w:rsidRDefault="00AE69BE" w:rsidP="003C50D7">
            <w:pPr>
              <w:ind w:firstLine="0"/>
              <w:rPr>
                <w:bCs/>
                <w:iCs/>
              </w:rPr>
            </w:pPr>
          </w:p>
        </w:tc>
        <w:tc>
          <w:tcPr>
            <w:tcW w:w="5386" w:type="dxa"/>
          </w:tcPr>
          <w:p w:rsidR="00E94E2E" w:rsidRPr="00E94E2E" w:rsidRDefault="00E94E2E" w:rsidP="00E94E2E">
            <w:pPr>
              <w:ind w:firstLine="0"/>
              <w:rPr>
                <w:b/>
                <w:bCs/>
                <w:iCs/>
                <w:lang w:val="ro-MD"/>
              </w:rPr>
            </w:pPr>
            <w:r w:rsidRPr="00E94E2E">
              <w:rPr>
                <w:b/>
                <w:bCs/>
                <w:iCs/>
                <w:lang w:val="ro-MD"/>
              </w:rPr>
              <w:t>Secțiunea a 2-a</w:t>
            </w:r>
          </w:p>
          <w:p w:rsidR="00E94E2E" w:rsidRPr="00E94E2E" w:rsidRDefault="00E94E2E" w:rsidP="00E94E2E">
            <w:pPr>
              <w:ind w:firstLine="0"/>
              <w:rPr>
                <w:bCs/>
                <w:i/>
                <w:iCs/>
                <w:lang w:val="ro-MD"/>
              </w:rPr>
            </w:pPr>
            <w:r w:rsidRPr="00E94E2E">
              <w:rPr>
                <w:b/>
                <w:bCs/>
                <w:iCs/>
                <w:lang w:val="ro-MD"/>
              </w:rPr>
              <w:t>  MARCAJUL DE IDENTIFICARE ȘI ETICHETAREA</w:t>
            </w:r>
          </w:p>
          <w:p w:rsidR="00E94E2E" w:rsidRPr="00E94E2E" w:rsidRDefault="00E94E2E" w:rsidP="00E94E2E">
            <w:pPr>
              <w:ind w:firstLine="0"/>
              <w:rPr>
                <w:bCs/>
                <w:iCs/>
                <w:lang w:val="ro-MD"/>
              </w:rPr>
            </w:pPr>
            <w:r w:rsidRPr="00E94E2E">
              <w:rPr>
                <w:b/>
                <w:bCs/>
                <w:iCs/>
                <w:lang w:val="ro-MD"/>
              </w:rPr>
              <w:t>86.</w:t>
            </w:r>
            <w:r w:rsidRPr="00E94E2E">
              <w:rPr>
                <w:bCs/>
                <w:iCs/>
                <w:lang w:val="ro-MD"/>
              </w:rPr>
              <w:t> Este necesar ca eticheta, inclusiv marca de identificare, să fie rezistentă la apă.</w:t>
            </w:r>
          </w:p>
          <w:p w:rsidR="00E94E2E" w:rsidRPr="00E94E2E" w:rsidRDefault="00E94E2E" w:rsidP="00E94E2E">
            <w:pPr>
              <w:ind w:firstLine="0"/>
              <w:rPr>
                <w:bCs/>
                <w:iCs/>
                <w:lang w:val="ro-MD"/>
              </w:rPr>
            </w:pPr>
            <w:r w:rsidRPr="00E94E2E">
              <w:rPr>
                <w:bCs/>
                <w:iCs/>
                <w:lang w:val="ro-MD"/>
              </w:rPr>
              <w:t>87. Pe etichetă trebuie să fie prevăzute dispozițiile generale privind marcajul de identificare menționate de anexa nr.2, precum și următoarele informații:</w:t>
            </w:r>
          </w:p>
          <w:p w:rsidR="00E94E2E" w:rsidRPr="00E94E2E" w:rsidRDefault="00E94E2E" w:rsidP="00E94E2E">
            <w:pPr>
              <w:ind w:firstLine="0"/>
              <w:rPr>
                <w:bCs/>
                <w:iCs/>
                <w:lang w:val="ro-MD"/>
              </w:rPr>
            </w:pPr>
            <w:r w:rsidRPr="00E94E2E">
              <w:rPr>
                <w:bCs/>
                <w:iCs/>
                <w:lang w:val="ro-MD"/>
              </w:rPr>
              <w:t>87.1 specia de moluscă bivalvă (denumirea comună și denumirea științifică) și</w:t>
            </w:r>
          </w:p>
          <w:p w:rsidR="00E94E2E" w:rsidRPr="00E94E2E" w:rsidRDefault="00E94E2E" w:rsidP="00E94E2E">
            <w:pPr>
              <w:ind w:firstLine="0"/>
              <w:rPr>
                <w:bCs/>
                <w:iCs/>
                <w:lang w:val="ro-MD"/>
              </w:rPr>
            </w:pPr>
            <w:r w:rsidRPr="00E94E2E">
              <w:rPr>
                <w:bCs/>
                <w:iCs/>
                <w:lang w:val="ro-MD"/>
              </w:rPr>
              <w:t>87.2 data de împachetare, formată din zi și lună cel puțin.</w:t>
            </w:r>
          </w:p>
          <w:p w:rsidR="00E94E2E" w:rsidRPr="00E94E2E" w:rsidRDefault="00E94E2E" w:rsidP="00E94E2E">
            <w:pPr>
              <w:ind w:firstLine="0"/>
              <w:rPr>
                <w:bCs/>
                <w:iCs/>
                <w:lang w:val="ro-MD"/>
              </w:rPr>
            </w:pPr>
            <w:r w:rsidRPr="00E94E2E">
              <w:rPr>
                <w:bCs/>
                <w:iCs/>
                <w:lang w:val="ro-MD"/>
              </w:rPr>
              <w:t>Prin derogare de la Legea nr. 279/2017 privind informarea consumatorului cu privire la produsele alimentare, termenul minim de valabilitate poate fi înlocuit de formula „Aceste animale trebuie să fie vii în momentul când sunt cumpărate”.</w:t>
            </w:r>
          </w:p>
          <w:p w:rsidR="00E94E2E" w:rsidRPr="00E94E2E" w:rsidRDefault="00E94E2E" w:rsidP="00E94E2E">
            <w:pPr>
              <w:ind w:firstLine="0"/>
              <w:rPr>
                <w:bCs/>
                <w:iCs/>
                <w:lang w:val="ro-MD"/>
              </w:rPr>
            </w:pPr>
          </w:p>
          <w:p w:rsidR="00E94E2E" w:rsidRPr="00E94E2E" w:rsidRDefault="00E94E2E" w:rsidP="00E94E2E">
            <w:pPr>
              <w:ind w:firstLine="0"/>
              <w:rPr>
                <w:bCs/>
                <w:iCs/>
                <w:lang w:val="ro-MD"/>
              </w:rPr>
            </w:pPr>
            <w:r w:rsidRPr="00E94E2E">
              <w:rPr>
                <w:b/>
                <w:bCs/>
                <w:iCs/>
                <w:lang w:val="ro-MD"/>
              </w:rPr>
              <w:t>88.</w:t>
            </w:r>
            <w:r w:rsidRPr="00E94E2E">
              <w:rPr>
                <w:bCs/>
                <w:iCs/>
                <w:lang w:val="ro-MD"/>
              </w:rPr>
              <w:t> Mărcile de identificare stabilite pentru loturile de moluștele bivalve vii care nu sunt împachetate în pachete individuale remise direct consumatorului trebuie păstrate cel puțin 60 de zile de către vânzătorul cu amănuntul după fracționarea conținutului lotului.</w:t>
            </w:r>
          </w:p>
          <w:p w:rsidR="00E94E2E" w:rsidRPr="00E94E2E" w:rsidRDefault="00E94E2E" w:rsidP="00E94E2E">
            <w:pPr>
              <w:ind w:firstLine="0"/>
              <w:rPr>
                <w:bCs/>
                <w:iCs/>
                <w:lang w:val="ro-MD"/>
              </w:rPr>
            </w:pPr>
          </w:p>
          <w:p w:rsidR="00AE69BE" w:rsidRPr="00E94A5F"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DF329A" w:rsidRDefault="00AE69BE" w:rsidP="00DF329A">
            <w:pPr>
              <w:ind w:firstLine="0"/>
              <w:rPr>
                <w:bCs/>
                <w:i/>
                <w:iCs/>
              </w:rPr>
            </w:pPr>
            <w:r w:rsidRPr="00DF329A">
              <w:rPr>
                <w:rFonts w:hint="eastAsia"/>
                <w:bCs/>
                <w:i/>
                <w:iCs/>
              </w:rPr>
              <w:lastRenderedPageBreak/>
              <w:t>CAPITOLUL VIII:   </w:t>
            </w:r>
            <w:r w:rsidRPr="00DF329A">
              <w:rPr>
                <w:rFonts w:hint="eastAsia"/>
                <w:b/>
                <w:bCs/>
                <w:i/>
                <w:iCs/>
              </w:rPr>
              <w:t>ALTE DISPOZIȚII</w:t>
            </w:r>
          </w:p>
          <w:p w:rsidR="00AE69BE" w:rsidRPr="00DF329A" w:rsidRDefault="00AE69BE" w:rsidP="00DF329A">
            <w:pPr>
              <w:ind w:firstLine="0"/>
              <w:rPr>
                <w:bCs/>
                <w:iCs/>
              </w:rPr>
            </w:pPr>
            <w:r w:rsidRPr="00DF329A">
              <w:rPr>
                <w:rFonts w:hint="eastAsia"/>
                <w:bCs/>
                <w:iCs/>
              </w:rPr>
              <w:t>1. Operatorii din sectorul alimentar care depozitează și transportă moluștele bivalve vii trebuie să se asigure că acestea sunt menținute la o temperatură care nu afectează caracteristicile privind siguranța alimentelor și viabilitatea.</w:t>
            </w:r>
          </w:p>
          <w:p w:rsidR="00AE69BE" w:rsidRPr="00DF329A" w:rsidRDefault="00AE69BE" w:rsidP="00DF329A">
            <w:pPr>
              <w:ind w:firstLine="0"/>
              <w:rPr>
                <w:bCs/>
                <w:iCs/>
              </w:rPr>
            </w:pPr>
            <w:r w:rsidRPr="00DF329A">
              <w:rPr>
                <w:rFonts w:hint="eastAsia"/>
                <w:bCs/>
                <w:iCs/>
              </w:rPr>
              <w:t>2. Moluștele bivalve vii nu trebuie să fie scufundate înapoi în apă sau stropite după ce au fost împachetate sau după plecarea din centrul de expediere.</w:t>
            </w:r>
          </w:p>
          <w:p w:rsidR="00AE69BE" w:rsidRPr="00DF329A" w:rsidRDefault="00E92DEB" w:rsidP="00DF329A">
            <w:pPr>
              <w:ind w:firstLine="0"/>
              <w:rPr>
                <w:b/>
                <w:bCs/>
                <w:iCs/>
              </w:rPr>
            </w:pPr>
            <w:hyperlink r:id="rId180" w:tooltip="32022R2258: REPLACED" w:history="1">
              <w:r w:rsidR="00AE69BE" w:rsidRPr="00DF329A">
                <w:rPr>
                  <w:rStyle w:val="Hyperlink"/>
                  <w:rFonts w:hint="eastAsia"/>
                  <w:b/>
                  <w:bCs/>
                  <w:iCs/>
                </w:rPr>
                <w:t>▼M25</w:t>
              </w:r>
            </w:hyperlink>
          </w:p>
          <w:p w:rsidR="00AE69BE" w:rsidRPr="00DF329A" w:rsidRDefault="00AE69BE" w:rsidP="003C50D7">
            <w:pPr>
              <w:ind w:firstLine="0"/>
              <w:rPr>
                <w:bCs/>
                <w:iCs/>
              </w:rPr>
            </w:pPr>
          </w:p>
          <w:p w:rsidR="00AE69BE" w:rsidRPr="003C50D7" w:rsidRDefault="00AE69BE" w:rsidP="003C50D7">
            <w:pPr>
              <w:ind w:firstLine="0"/>
              <w:rPr>
                <w:bCs/>
                <w:i/>
                <w:iCs/>
              </w:rPr>
            </w:pPr>
          </w:p>
        </w:tc>
        <w:tc>
          <w:tcPr>
            <w:tcW w:w="5386" w:type="dxa"/>
          </w:tcPr>
          <w:p w:rsidR="00F70CD8" w:rsidRPr="00F70CD8" w:rsidRDefault="00F70CD8" w:rsidP="00F70CD8">
            <w:pPr>
              <w:ind w:firstLine="0"/>
              <w:rPr>
                <w:b/>
                <w:bCs/>
                <w:iCs/>
                <w:lang w:val="ro-MD"/>
              </w:rPr>
            </w:pPr>
            <w:r w:rsidRPr="00F70CD8">
              <w:rPr>
                <w:b/>
                <w:bCs/>
                <w:iCs/>
                <w:lang w:val="ro-MD"/>
              </w:rPr>
              <w:t>Secțiunea a 3-a</w:t>
            </w:r>
          </w:p>
          <w:p w:rsidR="00F70CD8" w:rsidRPr="00F70CD8" w:rsidRDefault="00F70CD8" w:rsidP="00F70CD8">
            <w:pPr>
              <w:ind w:firstLine="0"/>
              <w:rPr>
                <w:bCs/>
                <w:i/>
                <w:iCs/>
                <w:lang w:val="ro-MD"/>
              </w:rPr>
            </w:pPr>
            <w:r w:rsidRPr="00F70CD8">
              <w:rPr>
                <w:b/>
                <w:bCs/>
                <w:iCs/>
                <w:lang w:val="ro-MD"/>
              </w:rPr>
              <w:t>ALTE DISPOZIȚII</w:t>
            </w:r>
          </w:p>
          <w:p w:rsidR="00F70CD8" w:rsidRPr="00F70CD8" w:rsidRDefault="00F70CD8" w:rsidP="00F70CD8">
            <w:pPr>
              <w:ind w:firstLine="0"/>
              <w:rPr>
                <w:bCs/>
                <w:iCs/>
                <w:lang w:val="ro-MD"/>
              </w:rPr>
            </w:pPr>
            <w:r w:rsidRPr="00F70CD8">
              <w:rPr>
                <w:b/>
                <w:bCs/>
                <w:iCs/>
                <w:lang w:val="ro-MD"/>
              </w:rPr>
              <w:t>89.</w:t>
            </w:r>
            <w:r w:rsidRPr="00F70CD8">
              <w:rPr>
                <w:bCs/>
                <w:iCs/>
                <w:lang w:val="ro-MD"/>
              </w:rPr>
              <w:t> Operatorii din domeniul alimentar care depozitează și transportă moluștele bivalve vii trebuie să se asigure că acestea sunt menținute la o temperatură care nu afectează caracteristicile privind siguranța alimentelor și viabilitatea.</w:t>
            </w:r>
          </w:p>
          <w:p w:rsidR="00F70CD8" w:rsidRPr="00F70CD8" w:rsidRDefault="00F70CD8" w:rsidP="00F70CD8">
            <w:pPr>
              <w:ind w:firstLine="0"/>
              <w:rPr>
                <w:bCs/>
                <w:iCs/>
                <w:lang w:val="ro-MD"/>
              </w:rPr>
            </w:pPr>
          </w:p>
          <w:p w:rsidR="00F70CD8" w:rsidRPr="00F70CD8" w:rsidRDefault="00F70CD8" w:rsidP="00F70CD8">
            <w:pPr>
              <w:ind w:firstLine="0"/>
              <w:rPr>
                <w:bCs/>
                <w:iCs/>
                <w:lang w:val="ro-MD"/>
              </w:rPr>
            </w:pPr>
            <w:r w:rsidRPr="00F70CD8">
              <w:rPr>
                <w:b/>
                <w:bCs/>
                <w:iCs/>
                <w:lang w:val="ro-MD"/>
              </w:rPr>
              <w:t>90.</w:t>
            </w:r>
            <w:r w:rsidRPr="00F70CD8">
              <w:rPr>
                <w:bCs/>
                <w:iCs/>
                <w:lang w:val="ro-MD"/>
              </w:rPr>
              <w:t> Moluștele bivalve vii nu trebuie să fie scufundate înapoi în apă sau stropite după ce au fost împachetate sau după plecarea din centrul de expediere.</w:t>
            </w:r>
          </w:p>
          <w:p w:rsidR="00AE69BE" w:rsidRPr="00E94A5F"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DF329A" w:rsidRDefault="00AE69BE" w:rsidP="00DF329A">
            <w:pPr>
              <w:ind w:firstLine="0"/>
              <w:rPr>
                <w:bCs/>
                <w:i/>
                <w:iCs/>
              </w:rPr>
            </w:pPr>
            <w:r w:rsidRPr="00DF329A">
              <w:rPr>
                <w:rFonts w:hint="eastAsia"/>
                <w:bCs/>
                <w:i/>
                <w:iCs/>
              </w:rPr>
              <w:t>CAPITOLUL IX:   </w:t>
            </w:r>
            <w:r w:rsidRPr="00DF329A">
              <w:rPr>
                <w:rFonts w:hint="eastAsia"/>
                <w:b/>
                <w:bCs/>
                <w:i/>
                <w:iCs/>
              </w:rPr>
              <w:t>CERINȚE SPECIFICE PENTRU PECTINIDE, GASTEROPODE MARINE ȘI ECHINODERME CARE NU SE HRĂNESC PRIN FILTRARE, RECOLTATE ÎN AFARA ZONELOR DE PRODUCȚIE CLASIFICATE</w:t>
            </w:r>
          </w:p>
          <w:p w:rsidR="00AE69BE" w:rsidRPr="00DF329A" w:rsidRDefault="00AE69BE" w:rsidP="00DF329A">
            <w:pPr>
              <w:ind w:firstLine="0"/>
              <w:rPr>
                <w:bCs/>
                <w:iCs/>
              </w:rPr>
            </w:pPr>
            <w:r w:rsidRPr="00DF329A">
              <w:rPr>
                <w:rFonts w:hint="eastAsia"/>
                <w:bCs/>
                <w:iCs/>
              </w:rPr>
              <w:t>Operatorii din sectorul alimentar care recoltează pectinide, gasteropode marine și echinoderme care nu se hrănesc prin filtrare în afara zonelor de producție clasificate sau care manipulează astfel de pectinide și/sau astfel de gasteropode marine și/sau astfel de echinoderme trebuie să respecte următoarele cerințe:</w:t>
            </w:r>
          </w:p>
          <w:p w:rsidR="00AE69BE" w:rsidRPr="00DF329A" w:rsidRDefault="00AE69BE" w:rsidP="00DF329A">
            <w:pPr>
              <w:ind w:firstLine="0"/>
              <w:rPr>
                <w:bCs/>
                <w:iCs/>
              </w:rPr>
            </w:pPr>
            <w:r w:rsidRPr="00DF329A">
              <w:rPr>
                <w:rFonts w:hint="eastAsia"/>
                <w:bCs/>
                <w:iCs/>
              </w:rPr>
              <w:t>1. pectinidele, gasteropodele marine și echinodermele care nu se hrănesc prin filtrare pot fi introduse pe piață numai în cazul în care sunt recoltate și manipulate în conformitate cu partea B din capitolul II și îndeplinesc standardele stabilite în capitolul V, astfel cum se dovedește printr-un sistem de autocontrol pus în aplicare de către operatorii din sectorul alimentar care administrează licitații de pește, centre de expediere sau unități de prelucrare;</w:t>
            </w:r>
          </w:p>
          <w:p w:rsidR="00AE69BE" w:rsidRPr="00DF329A" w:rsidRDefault="00AE69BE" w:rsidP="00DF329A">
            <w:pPr>
              <w:ind w:firstLine="0"/>
              <w:rPr>
                <w:bCs/>
                <w:iCs/>
              </w:rPr>
            </w:pPr>
            <w:r w:rsidRPr="00DF329A">
              <w:rPr>
                <w:rFonts w:hint="eastAsia"/>
                <w:bCs/>
                <w:iCs/>
              </w:rPr>
              <w:t>2. în plus față de punctul 1, atunci când datele care provin de la programele de monitorizare oficiale permit autorității competente să clasifice locurile de pescuit – după caz, în colaborare cu operatorii din sectorul alimentar –, pectinidelor li se aplică, prin analogie, dispozițiile din partea A a capitolului II;</w:t>
            </w:r>
          </w:p>
          <w:p w:rsidR="00AE69BE" w:rsidRPr="00DF329A" w:rsidRDefault="00AE69BE" w:rsidP="00DF329A">
            <w:pPr>
              <w:ind w:firstLine="0"/>
              <w:rPr>
                <w:bCs/>
                <w:iCs/>
              </w:rPr>
            </w:pPr>
            <w:r w:rsidRPr="00DF329A">
              <w:rPr>
                <w:rFonts w:hint="eastAsia"/>
                <w:bCs/>
                <w:iCs/>
              </w:rPr>
              <w:t>3. pectinidele, gasteropodele marine și echinodermele care nu se hrănesc prin filtrare trebuie introduse pe piață în vederea consumului uman numai prin licitație, prin intermediul unui centru de expediere sau al unei unități de prelucrare. Atunci când manipulează pectinide și/sau astfel de gasteropode marine și/sau echinoderme, operatorii din sectorul alimentar care își desfășoară activitatea în astfel de unități trebuie să informeze autoritatea competentă în acest sens și, în ceea ce privește centrele de expediere, să respecte cerințele relevante din capitolele III și IV;</w:t>
            </w:r>
          </w:p>
          <w:p w:rsidR="00AE69BE" w:rsidRPr="00DF329A" w:rsidRDefault="00AE69BE" w:rsidP="00DF329A">
            <w:pPr>
              <w:ind w:firstLine="0"/>
              <w:rPr>
                <w:bCs/>
                <w:iCs/>
              </w:rPr>
            </w:pPr>
            <w:r w:rsidRPr="00DF329A">
              <w:rPr>
                <w:rFonts w:hint="eastAsia"/>
                <w:bCs/>
                <w:iCs/>
              </w:rPr>
              <w:lastRenderedPageBreak/>
              <w:t>4. operatorii din sectorul alimentar care manipulează pectinide, gasteropode marine și echinoderme care nu se hrănesc prin filtrare trebuie să respecte:</w:t>
            </w:r>
          </w:p>
          <w:p w:rsidR="00AE69BE" w:rsidRPr="00DF329A" w:rsidRDefault="00AE69BE" w:rsidP="00DF329A">
            <w:pPr>
              <w:ind w:firstLine="0"/>
              <w:rPr>
                <w:bCs/>
                <w:iCs/>
              </w:rPr>
            </w:pPr>
            <w:r w:rsidRPr="00DF329A">
              <w:rPr>
                <w:rFonts w:hint="eastAsia"/>
                <w:bCs/>
                <w:iCs/>
              </w:rPr>
              <w:t>(a) cerințele din capitolul I punctele 3-7 privind documentele, după caz. În acest caz, în documentul de înregistrare trebuie să se indice clar locul zonei de recoltare a pectinidelor vii și/sau a gasteropodelor marine vii și/sau a echinodermelor vii, cu menționarea sistemului utilizat pentru descrierea coordonatelor; sau</w:t>
            </w:r>
          </w:p>
          <w:p w:rsidR="00AE69BE" w:rsidRPr="00DF329A" w:rsidRDefault="00AE69BE" w:rsidP="00DF329A">
            <w:pPr>
              <w:ind w:firstLine="0"/>
              <w:rPr>
                <w:bCs/>
                <w:iCs/>
              </w:rPr>
            </w:pPr>
            <w:r w:rsidRPr="00DF329A">
              <w:rPr>
                <w:rFonts w:hint="eastAsia"/>
                <w:bCs/>
                <w:iCs/>
              </w:rPr>
              <w:t>(b) cerințele din capitolul VI punctul 2 privind închiderea tuturor pachetelor conținând pectinide vii, gasteropode marine vii și echinoderme vii expediate în vederea vânzării cu amănuntul, precum și cerințele din capitolul VII privind marcajul de identificare și etichetarea.</w:t>
            </w:r>
          </w:p>
          <w:p w:rsidR="00AE69BE" w:rsidRPr="00DF329A" w:rsidRDefault="00E92DEB" w:rsidP="00DF329A">
            <w:pPr>
              <w:ind w:firstLine="0"/>
              <w:rPr>
                <w:b/>
                <w:bCs/>
                <w:iCs/>
              </w:rPr>
            </w:pPr>
            <w:hyperlink r:id="rId181" w:tooltip="32021R1374: INSERTED" w:history="1">
              <w:r w:rsidR="00AE69BE" w:rsidRPr="00DF329A">
                <w:rPr>
                  <w:rStyle w:val="Hyperlink"/>
                  <w:rFonts w:hint="eastAsia"/>
                  <w:b/>
                  <w:bCs/>
                  <w:iCs/>
                </w:rPr>
                <w:t>▼M23</w:t>
              </w:r>
            </w:hyperlink>
          </w:p>
          <w:p w:rsidR="00AE69BE" w:rsidRPr="00DF329A" w:rsidRDefault="00AE69BE" w:rsidP="003C50D7">
            <w:pPr>
              <w:ind w:firstLine="0"/>
              <w:rPr>
                <w:bCs/>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EC48E1">
            <w:pPr>
              <w:ind w:firstLine="0"/>
              <w:jc w:val="center"/>
              <w:rPr>
                <w:b/>
                <w:noProof/>
                <w:color w:val="000000" w:themeColor="text1"/>
                <w:lang w:val="ro-MD"/>
              </w:rPr>
            </w:pPr>
            <w:r>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9008DD" w:rsidRDefault="00AE69BE" w:rsidP="009008DD">
            <w:pPr>
              <w:ind w:firstLine="0"/>
              <w:rPr>
                <w:bCs/>
                <w:i/>
                <w:iCs/>
              </w:rPr>
            </w:pPr>
            <w:r w:rsidRPr="009008DD">
              <w:rPr>
                <w:rFonts w:hint="eastAsia"/>
                <w:bCs/>
                <w:i/>
                <w:iCs/>
              </w:rPr>
              <w:lastRenderedPageBreak/>
              <w:t>CAPITOLUL X:   </w:t>
            </w:r>
            <w:r w:rsidRPr="009008DD">
              <w:rPr>
                <w:rFonts w:hint="eastAsia"/>
                <w:b/>
                <w:bCs/>
                <w:i/>
                <w:iCs/>
              </w:rPr>
              <w:t>MODEL DE DOCUMENT DE ÎNREGISTRARE PENTRU MOLUȘTELE BIVALVE VII, ECHINODERMELE VII, TUNICATELE VII ȘI GASTEROPODELE MARINE VII</w:t>
            </w:r>
          </w:p>
          <w:p w:rsidR="00AE69BE" w:rsidRPr="009008DD" w:rsidRDefault="00AE69BE" w:rsidP="009008DD">
            <w:pPr>
              <w:ind w:firstLine="0"/>
              <w:rPr>
                <w:bCs/>
                <w:iCs/>
              </w:rPr>
            </w:pPr>
          </w:p>
          <w:p w:rsidR="00AE69BE" w:rsidRPr="009008DD" w:rsidRDefault="00AE69BE" w:rsidP="009008DD">
            <w:pPr>
              <w:ind w:firstLine="0"/>
              <w:rPr>
                <w:bCs/>
                <w:iCs/>
              </w:rPr>
            </w:pPr>
          </w:p>
          <w:tbl>
            <w:tblPr>
              <w:tblW w:w="531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24"/>
              <w:gridCol w:w="1642"/>
              <w:gridCol w:w="429"/>
              <w:gridCol w:w="480"/>
              <w:gridCol w:w="1735"/>
            </w:tblGrid>
            <w:tr w:rsidR="00AE69BE" w:rsidRPr="009008DD" w:rsidTr="00D028EF">
              <w:trPr>
                <w:trHeight w:val="459"/>
                <w:jc w:val="center"/>
              </w:trPr>
              <w:tc>
                <w:tcPr>
                  <w:tcW w:w="5310" w:type="dxa"/>
                  <w:gridSpan w:val="5"/>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
                      <w:bCs/>
                      <w:iCs/>
                    </w:rPr>
                  </w:pPr>
                  <w:r w:rsidRPr="009008DD">
                    <w:rPr>
                      <w:b/>
                      <w:bCs/>
                      <w:iCs/>
                    </w:rPr>
                    <w:t>DOCUMENT DE ÎNREGISTRARE PENTRU MOLUȘTELE BIVALVE VII, ECHINODERMELE VII, TUNICATELE VII ȘI GASTEROPODELE MARINE VII</w:t>
                  </w:r>
                </w:p>
              </w:tc>
            </w:tr>
            <w:tr w:rsidR="00AE69BE" w:rsidRPr="009008DD" w:rsidTr="00D028EF">
              <w:trPr>
                <w:trHeight w:val="249"/>
                <w:jc w:val="center"/>
              </w:trPr>
              <w:tc>
                <w:tcPr>
                  <w:tcW w:w="102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Partea I – Furnizorul</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I.1</w:t>
                  </w:r>
                  <w:r w:rsidRPr="009008DD">
                    <w:rPr>
                      <w:bCs/>
                      <w:iCs/>
                    </w:rPr>
                    <w:t>  </w:t>
                  </w:r>
                  <w:r w:rsidRPr="009008DD">
                    <w:rPr>
                      <w:b/>
                      <w:bCs/>
                      <w:iCs/>
                    </w:rPr>
                    <w:t>Numărul de referință IMSOC</w:t>
                  </w:r>
                </w:p>
              </w:tc>
              <w:tc>
                <w:tcPr>
                  <w:tcW w:w="2214"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I.2</w:t>
                  </w:r>
                  <w:r w:rsidRPr="009008DD">
                    <w:rPr>
                      <w:bCs/>
                      <w:iCs/>
                    </w:rPr>
                    <w:t>  </w:t>
                  </w:r>
                  <w:r w:rsidRPr="009008DD">
                    <w:rPr>
                      <w:b/>
                      <w:bCs/>
                      <w:iCs/>
                    </w:rPr>
                    <w:t>Numărul de referință intern</w:t>
                  </w:r>
                </w:p>
              </w:tc>
            </w:tr>
            <w:tr w:rsidR="00AE69BE" w:rsidRPr="009008DD"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9008DD" w:rsidRDefault="00AE69BE" w:rsidP="009008DD">
                  <w:pPr>
                    <w:ind w:firstLine="0"/>
                    <w:rPr>
                      <w:bCs/>
                      <w:iCs/>
                    </w:rPr>
                  </w:pP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I.3</w:t>
                  </w:r>
                  <w:r w:rsidRPr="009008DD">
                    <w:rPr>
                      <w:bCs/>
                      <w:iCs/>
                    </w:rPr>
                    <w:t>  </w:t>
                  </w:r>
                  <w:r w:rsidRPr="009008DD">
                    <w:rPr>
                      <w:b/>
                      <w:bCs/>
                      <w:iCs/>
                    </w:rPr>
                    <w:t>Furnizorul</w:t>
                  </w:r>
                </w:p>
                <w:p w:rsidR="00AE69BE" w:rsidRPr="009008DD" w:rsidRDefault="00AE69BE" w:rsidP="009008DD">
                  <w:pPr>
                    <w:ind w:firstLine="0"/>
                    <w:rPr>
                      <w:bCs/>
                      <w:iCs/>
                    </w:rPr>
                  </w:pPr>
                  <w:r w:rsidRPr="009008DD">
                    <w:rPr>
                      <w:bCs/>
                      <w:iCs/>
                    </w:rPr>
                    <w:t>Nume</w:t>
                  </w:r>
                </w:p>
                <w:p w:rsidR="00AE69BE" w:rsidRPr="009008DD" w:rsidRDefault="00AE69BE" w:rsidP="009008DD">
                  <w:pPr>
                    <w:ind w:firstLine="0"/>
                    <w:rPr>
                      <w:bCs/>
                      <w:iCs/>
                    </w:rPr>
                  </w:pPr>
                  <w:r w:rsidRPr="009008DD">
                    <w:rPr>
                      <w:bCs/>
                      <w:iCs/>
                    </w:rPr>
                    <w:t>Adresă</w:t>
                  </w:r>
                </w:p>
                <w:p w:rsidR="00AE69BE" w:rsidRPr="009008DD" w:rsidRDefault="00AE69BE" w:rsidP="009008DD">
                  <w:pPr>
                    <w:ind w:firstLine="0"/>
                    <w:rPr>
                      <w:bCs/>
                      <w:iCs/>
                    </w:rPr>
                  </w:pPr>
                  <w:r w:rsidRPr="009008DD">
                    <w:rPr>
                      <w:bCs/>
                      <w:iCs/>
                    </w:rPr>
                    <w:t>Nr. de înregistrare/aprobare</w:t>
                  </w:r>
                </w:p>
                <w:p w:rsidR="00AE69BE" w:rsidRPr="009008DD" w:rsidRDefault="00AE69BE" w:rsidP="009008DD">
                  <w:pPr>
                    <w:ind w:firstLine="0"/>
                    <w:rPr>
                      <w:bCs/>
                      <w:iCs/>
                    </w:rPr>
                  </w:pPr>
                  <w:r w:rsidRPr="009008DD">
                    <w:rPr>
                      <w:bCs/>
                      <w:iCs/>
                    </w:rPr>
                    <w:t>Țara Codul ISO al țării</w:t>
                  </w:r>
                </w:p>
                <w:p w:rsidR="00AE69BE" w:rsidRPr="009008DD" w:rsidRDefault="00AE69BE" w:rsidP="009008DD">
                  <w:pPr>
                    <w:ind w:firstLine="0"/>
                    <w:rPr>
                      <w:bCs/>
                      <w:iCs/>
                    </w:rPr>
                  </w:pPr>
                  <w:r w:rsidRPr="009008DD">
                    <w:rPr>
                      <w:bCs/>
                      <w:iCs/>
                    </w:rPr>
                    <w:t>Activitate</w:t>
                  </w:r>
                </w:p>
              </w:tc>
              <w:tc>
                <w:tcPr>
                  <w:tcW w:w="2214"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I.4</w:t>
                  </w:r>
                  <w:r w:rsidRPr="009008DD">
                    <w:rPr>
                      <w:bCs/>
                      <w:iCs/>
                    </w:rPr>
                    <w:t>  </w:t>
                  </w:r>
                  <w:r w:rsidRPr="009008DD">
                    <w:rPr>
                      <w:b/>
                      <w:bCs/>
                      <w:iCs/>
                    </w:rPr>
                    <w:t>Operatorul din sectorul alimentar destinatar</w:t>
                  </w:r>
                </w:p>
                <w:p w:rsidR="00AE69BE" w:rsidRPr="009008DD" w:rsidRDefault="00AE69BE" w:rsidP="009008DD">
                  <w:pPr>
                    <w:ind w:firstLine="0"/>
                    <w:rPr>
                      <w:bCs/>
                      <w:iCs/>
                    </w:rPr>
                  </w:pPr>
                  <w:r w:rsidRPr="009008DD">
                    <w:rPr>
                      <w:bCs/>
                      <w:iCs/>
                    </w:rPr>
                    <w:t>Nume</w:t>
                  </w:r>
                </w:p>
                <w:p w:rsidR="00AE69BE" w:rsidRPr="009008DD" w:rsidRDefault="00AE69BE" w:rsidP="009008DD">
                  <w:pPr>
                    <w:ind w:firstLine="0"/>
                    <w:rPr>
                      <w:bCs/>
                      <w:iCs/>
                    </w:rPr>
                  </w:pPr>
                  <w:r w:rsidRPr="009008DD">
                    <w:rPr>
                      <w:bCs/>
                      <w:iCs/>
                    </w:rPr>
                    <w:t>Adresă</w:t>
                  </w:r>
                </w:p>
                <w:p w:rsidR="00AE69BE" w:rsidRPr="009008DD" w:rsidRDefault="00AE69BE" w:rsidP="009008DD">
                  <w:pPr>
                    <w:ind w:firstLine="0"/>
                    <w:rPr>
                      <w:bCs/>
                      <w:iCs/>
                    </w:rPr>
                  </w:pPr>
                  <w:r w:rsidRPr="009008DD">
                    <w:rPr>
                      <w:bCs/>
                      <w:iCs/>
                    </w:rPr>
                    <w:t>Nr. de înregistrare/aprobare</w:t>
                  </w:r>
                </w:p>
                <w:p w:rsidR="00AE69BE" w:rsidRPr="009008DD" w:rsidRDefault="00AE69BE" w:rsidP="009008DD">
                  <w:pPr>
                    <w:ind w:firstLine="0"/>
                    <w:rPr>
                      <w:bCs/>
                      <w:iCs/>
                    </w:rPr>
                  </w:pPr>
                  <w:r w:rsidRPr="009008DD">
                    <w:rPr>
                      <w:bCs/>
                      <w:iCs/>
                    </w:rPr>
                    <w:t>Țara Codul ISO al țării</w:t>
                  </w:r>
                </w:p>
                <w:p w:rsidR="00AE69BE" w:rsidRPr="009008DD" w:rsidRDefault="00AE69BE" w:rsidP="009008DD">
                  <w:pPr>
                    <w:ind w:firstLine="0"/>
                    <w:rPr>
                      <w:bCs/>
                      <w:iCs/>
                    </w:rPr>
                  </w:pPr>
                  <w:r w:rsidRPr="009008DD">
                    <w:rPr>
                      <w:bCs/>
                      <w:iCs/>
                    </w:rPr>
                    <w:t>Activitate</w:t>
                  </w:r>
                </w:p>
              </w:tc>
            </w:tr>
            <w:tr w:rsidR="00AE69BE" w:rsidRPr="009008DD"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9008DD" w:rsidRDefault="00AE69BE" w:rsidP="009008DD">
                  <w:pPr>
                    <w:ind w:firstLine="0"/>
                    <w:rPr>
                      <w:bCs/>
                      <w:iCs/>
                    </w:rPr>
                  </w:pPr>
                </w:p>
              </w:tc>
              <w:tc>
                <w:tcPr>
                  <w:tcW w:w="4285" w:type="dxa"/>
                  <w:gridSpan w:val="4"/>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I.5</w:t>
                  </w:r>
                  <w:r w:rsidRPr="009008DD">
                    <w:rPr>
                      <w:bCs/>
                      <w:iCs/>
                    </w:rPr>
                    <w:t>  </w:t>
                  </w:r>
                  <w:r w:rsidRPr="009008DD">
                    <w:rPr>
                      <w:b/>
                      <w:bCs/>
                      <w:iCs/>
                    </w:rPr>
                    <w:t>Descrierea mărfurilor</w:t>
                  </w:r>
                </w:p>
                <w:p w:rsidR="00AE69BE" w:rsidRPr="009008DD" w:rsidRDefault="00AE69BE" w:rsidP="009008DD">
                  <w:pPr>
                    <w:ind w:firstLine="0"/>
                    <w:rPr>
                      <w:bCs/>
                      <w:iCs/>
                    </w:rPr>
                  </w:pPr>
                  <w:r w:rsidRPr="009008DD">
                    <w:rPr>
                      <w:b/>
                      <w:bCs/>
                      <w:iCs/>
                    </w:rPr>
                    <w:t>Acvacultură</w:t>
                  </w:r>
                  <w:r w:rsidRPr="009008DD">
                    <w:rPr>
                      <w:bCs/>
                      <w:iCs/>
                    </w:rPr>
                    <w:t>□ Bancuri naturale□</w:t>
                  </w:r>
                </w:p>
                <w:p w:rsidR="00AE69BE" w:rsidRPr="009008DD" w:rsidRDefault="00AE69BE" w:rsidP="009008DD">
                  <w:pPr>
                    <w:ind w:firstLine="0"/>
                    <w:rPr>
                      <w:bCs/>
                      <w:iCs/>
                    </w:rPr>
                  </w:pPr>
                  <w:r w:rsidRPr="009008DD">
                    <w:rPr>
                      <w:bCs/>
                      <w:iCs/>
                    </w:rPr>
                    <w:t xml:space="preserve">• Codul NC sau codul alfa-3 al FAO | specie | cantitate | ambalaj | lot | data recoltării | data de începere a condiționării | data de încheiere a condiționării | locul condiționării | data de începere a reimersării | data de încheiere a reimersării |locul de reimersare | data de începere a grupării | data de </w:t>
                  </w:r>
                  <w:r w:rsidRPr="009008DD">
                    <w:rPr>
                      <w:bCs/>
                      <w:iCs/>
                    </w:rPr>
                    <w:lastRenderedPageBreak/>
                    <w:t>încheiere a grupării | zona de producție | starea de sănătate inclusiv, dacă este cazul, recoltare efectuată în conformitate cu articolul 62 alineatul (2) din Regulamentul de punere în aplicare (UE) 2019/627</w:t>
                  </w:r>
                </w:p>
              </w:tc>
            </w:tr>
            <w:tr w:rsidR="00AE69BE" w:rsidRPr="009008DD"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9008DD" w:rsidRDefault="00AE69BE" w:rsidP="009008DD">
                  <w:pPr>
                    <w:ind w:firstLine="0"/>
                    <w:rPr>
                      <w:bCs/>
                      <w:iCs/>
                    </w:rPr>
                  </w:pP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I.6</w:t>
                  </w:r>
                  <w:r w:rsidRPr="009008DD">
                    <w:rPr>
                      <w:bCs/>
                      <w:iCs/>
                    </w:rPr>
                    <w:t>  </w:t>
                  </w:r>
                  <w:r w:rsidRPr="009008DD">
                    <w:rPr>
                      <w:b/>
                      <w:bCs/>
                      <w:iCs/>
                    </w:rPr>
                    <w:t>Din zona de relocare</w:t>
                  </w:r>
                  <w:r w:rsidRPr="009008DD">
                    <w:rPr>
                      <w:bCs/>
                      <w:iCs/>
                    </w:rPr>
                    <w:t> Da </w:t>
                  </w:r>
                  <w:r w:rsidRPr="009008DD">
                    <w:rPr>
                      <w:b/>
                      <w:bCs/>
                      <w:iCs/>
                    </w:rPr>
                    <w:t>□</w:t>
                  </w:r>
                  <w:r w:rsidRPr="009008DD">
                    <w:rPr>
                      <w:bCs/>
                      <w:iCs/>
                    </w:rPr>
                    <w:t> Nu</w:t>
                  </w:r>
                  <w:r w:rsidRPr="009008DD">
                    <w:rPr>
                      <w:b/>
                      <w:bCs/>
                      <w:iCs/>
                    </w:rPr>
                    <w:t>□</w:t>
                  </w:r>
                </w:p>
                <w:p w:rsidR="00AE69BE" w:rsidRPr="009008DD" w:rsidRDefault="00AE69BE" w:rsidP="009008DD">
                  <w:pPr>
                    <w:ind w:firstLine="0"/>
                    <w:rPr>
                      <w:bCs/>
                      <w:iCs/>
                    </w:rPr>
                  </w:pPr>
                  <w:r w:rsidRPr="009008DD">
                    <w:rPr>
                      <w:bCs/>
                      <w:iCs/>
                    </w:rPr>
                    <w:t>Zona de relocare</w:t>
                  </w:r>
                </w:p>
                <w:p w:rsidR="00AE69BE" w:rsidRPr="009008DD" w:rsidRDefault="00AE69BE" w:rsidP="009008DD">
                  <w:pPr>
                    <w:ind w:firstLine="0"/>
                    <w:rPr>
                      <w:bCs/>
                      <w:iCs/>
                    </w:rPr>
                  </w:pPr>
                  <w:r w:rsidRPr="009008DD">
                    <w:rPr>
                      <w:bCs/>
                      <w:iCs/>
                    </w:rPr>
                    <w:t>Durata relocării</w:t>
                  </w:r>
                </w:p>
                <w:p w:rsidR="00AE69BE" w:rsidRPr="009008DD" w:rsidRDefault="00AE69BE" w:rsidP="009008DD">
                  <w:pPr>
                    <w:ind w:firstLine="0"/>
                    <w:rPr>
                      <w:bCs/>
                      <w:iCs/>
                    </w:rPr>
                  </w:pPr>
                  <w:r w:rsidRPr="009008DD">
                    <w:rPr>
                      <w:bCs/>
                      <w:iCs/>
                    </w:rPr>
                    <w:t>Data de începere</w:t>
                  </w:r>
                </w:p>
                <w:p w:rsidR="00AE69BE" w:rsidRPr="009008DD" w:rsidRDefault="00AE69BE" w:rsidP="009008DD">
                  <w:pPr>
                    <w:ind w:firstLine="0"/>
                    <w:rPr>
                      <w:bCs/>
                      <w:iCs/>
                    </w:rPr>
                  </w:pPr>
                  <w:r w:rsidRPr="009008DD">
                    <w:rPr>
                      <w:bCs/>
                      <w:iCs/>
                    </w:rPr>
                    <w:t>Data de încheiere</w:t>
                  </w:r>
                </w:p>
              </w:tc>
              <w:tc>
                <w:tcPr>
                  <w:tcW w:w="2214"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I.7</w:t>
                  </w:r>
                  <w:r w:rsidRPr="009008DD">
                    <w:rPr>
                      <w:bCs/>
                      <w:iCs/>
                    </w:rPr>
                    <w:t>  </w:t>
                  </w:r>
                  <w:r w:rsidRPr="009008DD">
                    <w:rPr>
                      <w:b/>
                      <w:bCs/>
                      <w:iCs/>
                    </w:rPr>
                    <w:t>De la centrul de purificare/expediere</w:t>
                  </w:r>
                </w:p>
                <w:p w:rsidR="00AE69BE" w:rsidRPr="009008DD" w:rsidRDefault="00AE69BE" w:rsidP="009008DD">
                  <w:pPr>
                    <w:ind w:firstLine="0"/>
                    <w:rPr>
                      <w:bCs/>
                      <w:iCs/>
                    </w:rPr>
                  </w:pPr>
                  <w:r w:rsidRPr="009008DD">
                    <w:rPr>
                      <w:bCs/>
                      <w:iCs/>
                    </w:rPr>
                    <w:t>Hală de licitație Da□ Nu□</w:t>
                  </w:r>
                </w:p>
                <w:p w:rsidR="00AE69BE" w:rsidRPr="009008DD" w:rsidRDefault="00AE69BE" w:rsidP="009008DD">
                  <w:pPr>
                    <w:ind w:firstLine="0"/>
                    <w:rPr>
                      <w:bCs/>
                      <w:iCs/>
                    </w:rPr>
                  </w:pPr>
                  <w:r w:rsidRPr="009008DD">
                    <w:rPr>
                      <w:b/>
                      <w:bCs/>
                      <w:iCs/>
                    </w:rPr>
                    <w:t>Numărul de aprobare al centrului de purificare/centrului de expediere/halei de licitații</w:t>
                  </w:r>
                </w:p>
                <w:p w:rsidR="00AE69BE" w:rsidRPr="009008DD" w:rsidRDefault="00AE69BE" w:rsidP="009008DD">
                  <w:pPr>
                    <w:ind w:firstLine="0"/>
                    <w:rPr>
                      <w:bCs/>
                      <w:iCs/>
                    </w:rPr>
                  </w:pPr>
                  <w:r w:rsidRPr="009008DD">
                    <w:rPr>
                      <w:b/>
                      <w:bCs/>
                      <w:iCs/>
                    </w:rPr>
                    <w:t>Data de intrare</w:t>
                  </w:r>
                </w:p>
                <w:p w:rsidR="00AE69BE" w:rsidRPr="009008DD" w:rsidRDefault="00AE69BE" w:rsidP="009008DD">
                  <w:pPr>
                    <w:ind w:firstLine="0"/>
                    <w:rPr>
                      <w:bCs/>
                      <w:iCs/>
                    </w:rPr>
                  </w:pPr>
                  <w:r w:rsidRPr="009008DD">
                    <w:rPr>
                      <w:b/>
                      <w:bCs/>
                      <w:iCs/>
                    </w:rPr>
                    <w:t>Data de ieșire</w:t>
                  </w:r>
                </w:p>
                <w:p w:rsidR="00AE69BE" w:rsidRPr="009008DD" w:rsidRDefault="00AE69BE" w:rsidP="009008DD">
                  <w:pPr>
                    <w:ind w:firstLine="0"/>
                    <w:rPr>
                      <w:bCs/>
                      <w:iCs/>
                    </w:rPr>
                  </w:pPr>
                  <w:r w:rsidRPr="009008DD">
                    <w:rPr>
                      <w:b/>
                      <w:bCs/>
                      <w:iCs/>
                    </w:rPr>
                    <w:t>Durata purificării</w:t>
                  </w:r>
                </w:p>
              </w:tc>
            </w:tr>
            <w:tr w:rsidR="00AE69BE" w:rsidRPr="009008DD"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9008DD" w:rsidRDefault="00AE69BE" w:rsidP="009008DD">
                  <w:pPr>
                    <w:ind w:firstLine="0"/>
                    <w:rPr>
                      <w:bCs/>
                      <w:iCs/>
                    </w:rPr>
                  </w:pP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I.8</w:t>
                  </w:r>
                  <w:r w:rsidRPr="009008DD">
                    <w:rPr>
                      <w:bCs/>
                      <w:iCs/>
                    </w:rPr>
                    <w:t>  </w:t>
                  </w:r>
                  <w:r w:rsidRPr="009008DD">
                    <w:rPr>
                      <w:b/>
                      <w:bCs/>
                      <w:iCs/>
                    </w:rPr>
                    <w:t>De la operatorul intermediar</w:t>
                  </w:r>
                </w:p>
                <w:p w:rsidR="00AE69BE" w:rsidRPr="009008DD" w:rsidRDefault="00AE69BE" w:rsidP="009008DD">
                  <w:pPr>
                    <w:ind w:firstLine="0"/>
                    <w:rPr>
                      <w:bCs/>
                      <w:iCs/>
                    </w:rPr>
                  </w:pPr>
                  <w:r w:rsidRPr="009008DD">
                    <w:rPr>
                      <w:b/>
                      <w:bCs/>
                      <w:iCs/>
                    </w:rPr>
                    <w:t>Da□ Nu□</w:t>
                  </w:r>
                </w:p>
                <w:p w:rsidR="00AE69BE" w:rsidRPr="009008DD" w:rsidRDefault="00AE69BE" w:rsidP="009008DD">
                  <w:pPr>
                    <w:ind w:firstLine="0"/>
                    <w:rPr>
                      <w:bCs/>
                      <w:iCs/>
                    </w:rPr>
                  </w:pPr>
                  <w:r w:rsidRPr="009008DD">
                    <w:rPr>
                      <w:b/>
                      <w:bCs/>
                      <w:iCs/>
                    </w:rPr>
                    <w:t>Nume</w:t>
                  </w:r>
                </w:p>
                <w:p w:rsidR="00AE69BE" w:rsidRPr="009008DD" w:rsidRDefault="00AE69BE" w:rsidP="009008DD">
                  <w:pPr>
                    <w:ind w:firstLine="0"/>
                    <w:rPr>
                      <w:bCs/>
                      <w:iCs/>
                    </w:rPr>
                  </w:pPr>
                  <w:r w:rsidRPr="009008DD">
                    <w:rPr>
                      <w:b/>
                      <w:bCs/>
                      <w:iCs/>
                    </w:rPr>
                    <w:t>Adresă</w:t>
                  </w:r>
                </w:p>
                <w:p w:rsidR="00AE69BE" w:rsidRPr="009008DD" w:rsidRDefault="00AE69BE" w:rsidP="009008DD">
                  <w:pPr>
                    <w:ind w:firstLine="0"/>
                    <w:rPr>
                      <w:bCs/>
                      <w:iCs/>
                    </w:rPr>
                  </w:pPr>
                  <w:r w:rsidRPr="009008DD">
                    <w:rPr>
                      <w:b/>
                      <w:bCs/>
                      <w:iCs/>
                    </w:rPr>
                    <w:t>Nr. de înregistrare/aprobare</w:t>
                  </w:r>
                </w:p>
                <w:p w:rsidR="00AE69BE" w:rsidRPr="009008DD" w:rsidRDefault="00AE69BE" w:rsidP="009008DD">
                  <w:pPr>
                    <w:ind w:firstLine="0"/>
                    <w:rPr>
                      <w:bCs/>
                      <w:iCs/>
                    </w:rPr>
                  </w:pPr>
                  <w:r w:rsidRPr="009008DD">
                    <w:rPr>
                      <w:b/>
                      <w:bCs/>
                      <w:iCs/>
                    </w:rPr>
                    <w:t>Țară</w:t>
                  </w:r>
                </w:p>
                <w:p w:rsidR="00AE69BE" w:rsidRPr="009008DD" w:rsidRDefault="00AE69BE" w:rsidP="009008DD">
                  <w:pPr>
                    <w:ind w:firstLine="0"/>
                    <w:rPr>
                      <w:bCs/>
                      <w:iCs/>
                    </w:rPr>
                  </w:pPr>
                  <w:r w:rsidRPr="009008DD">
                    <w:rPr>
                      <w:b/>
                      <w:bCs/>
                      <w:iCs/>
                    </w:rPr>
                    <w:t>Codul ISO al țării</w:t>
                  </w:r>
                </w:p>
                <w:p w:rsidR="00AE69BE" w:rsidRPr="009008DD" w:rsidRDefault="00AE69BE" w:rsidP="009008DD">
                  <w:pPr>
                    <w:ind w:firstLine="0"/>
                    <w:rPr>
                      <w:bCs/>
                      <w:iCs/>
                    </w:rPr>
                  </w:pPr>
                  <w:r w:rsidRPr="009008DD">
                    <w:rPr>
                      <w:b/>
                      <w:bCs/>
                      <w:iCs/>
                    </w:rPr>
                    <w:t>Activitate</w:t>
                  </w:r>
                </w:p>
                <w:p w:rsidR="00AE69BE" w:rsidRPr="009008DD" w:rsidRDefault="00AE69BE" w:rsidP="009008DD">
                  <w:pPr>
                    <w:ind w:firstLine="0"/>
                    <w:rPr>
                      <w:bCs/>
                      <w:iCs/>
                    </w:rPr>
                  </w:pPr>
                  <w:r w:rsidRPr="009008DD">
                    <w:rPr>
                      <w:b/>
                      <w:bCs/>
                      <w:iCs/>
                    </w:rPr>
                    <w:t>Data de sosire</w:t>
                  </w:r>
                </w:p>
                <w:p w:rsidR="00AE69BE" w:rsidRPr="009008DD" w:rsidRDefault="00AE69BE" w:rsidP="009008DD">
                  <w:pPr>
                    <w:ind w:firstLine="0"/>
                    <w:rPr>
                      <w:bCs/>
                      <w:iCs/>
                    </w:rPr>
                  </w:pPr>
                  <w:r w:rsidRPr="009008DD">
                    <w:rPr>
                      <w:b/>
                      <w:bCs/>
                      <w:iCs/>
                    </w:rPr>
                    <w:t>Data de ieșire</w:t>
                  </w:r>
                </w:p>
              </w:tc>
              <w:tc>
                <w:tcPr>
                  <w:tcW w:w="2214"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Cs/>
                      <w:iCs/>
                    </w:rPr>
                    <w:t> </w:t>
                  </w:r>
                </w:p>
              </w:tc>
            </w:tr>
            <w:tr w:rsidR="00AE69BE" w:rsidRPr="009008DD" w:rsidTr="00D028EF">
              <w:trPr>
                <w:trHeight w:val="249"/>
                <w:jc w:val="center"/>
              </w:trPr>
              <w:tc>
                <w:tcPr>
                  <w:tcW w:w="10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9008DD" w:rsidRDefault="00AE69BE" w:rsidP="009008DD">
                  <w:pPr>
                    <w:ind w:firstLine="0"/>
                    <w:rPr>
                      <w:bCs/>
                      <w:iCs/>
                    </w:rPr>
                  </w:pPr>
                </w:p>
              </w:tc>
              <w:tc>
                <w:tcPr>
                  <w:tcW w:w="4285" w:type="dxa"/>
                  <w:gridSpan w:val="4"/>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I.9</w:t>
                  </w:r>
                  <w:r w:rsidRPr="009008DD">
                    <w:rPr>
                      <w:bCs/>
                      <w:iCs/>
                    </w:rPr>
                    <w:t>  </w:t>
                  </w:r>
                  <w:r w:rsidRPr="009008DD">
                    <w:rPr>
                      <w:b/>
                      <w:bCs/>
                      <w:iCs/>
                    </w:rPr>
                    <w:t>Declarația furnizorului</w:t>
                  </w:r>
                </w:p>
                <w:p w:rsidR="00AE69BE" w:rsidRPr="009008DD" w:rsidRDefault="00AE69BE" w:rsidP="009008DD">
                  <w:pPr>
                    <w:ind w:firstLine="0"/>
                    <w:rPr>
                      <w:bCs/>
                      <w:iCs/>
                    </w:rPr>
                  </w:pPr>
                  <w:r w:rsidRPr="009008DD">
                    <w:rPr>
                      <w:bCs/>
                      <w:iCs/>
                    </w:rPr>
                    <w:t>Subsemnatul, operator din sectorul alimentar responsabil cu expedierea transportului, declar pe propria răspundere că informațiile furnizate în partea I a prezentului document sunt adevărate și complete.</w:t>
                  </w:r>
                </w:p>
              </w:tc>
            </w:tr>
            <w:tr w:rsidR="00AE69BE" w:rsidRPr="009008DD" w:rsidTr="00D028EF">
              <w:trPr>
                <w:trHeight w:val="444"/>
                <w:jc w:val="center"/>
              </w:trPr>
              <w:tc>
                <w:tcPr>
                  <w:tcW w:w="1024" w:type="dxa"/>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Cs/>
                      <w:iCs/>
                    </w:rPr>
                    <w:t> </w:t>
                  </w:r>
                </w:p>
              </w:tc>
              <w:tc>
                <w:tcPr>
                  <w:tcW w:w="1642" w:type="dxa"/>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Cs/>
                      <w:iCs/>
                    </w:rPr>
                    <w:t>Data</w:t>
                  </w:r>
                </w:p>
              </w:tc>
              <w:tc>
                <w:tcPr>
                  <w:tcW w:w="909"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Cs/>
                      <w:iCs/>
                    </w:rPr>
                    <w:t>Numele semnatarului</w:t>
                  </w:r>
                </w:p>
              </w:tc>
              <w:tc>
                <w:tcPr>
                  <w:tcW w:w="1733" w:type="dxa"/>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Cs/>
                      <w:iCs/>
                    </w:rPr>
                    <w:t>Semnătură</w:t>
                  </w:r>
                </w:p>
              </w:tc>
            </w:tr>
            <w:tr w:rsidR="00AE69BE" w:rsidRPr="009008DD" w:rsidTr="00D028EF">
              <w:trPr>
                <w:trHeight w:val="264"/>
                <w:jc w:val="center"/>
              </w:trPr>
              <w:tc>
                <w:tcPr>
                  <w:tcW w:w="102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Partea II – Operatorul destinatar</w:t>
                  </w:r>
                </w:p>
              </w:tc>
              <w:tc>
                <w:tcPr>
                  <w:tcW w:w="4285" w:type="dxa"/>
                  <w:gridSpan w:val="4"/>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II.1</w:t>
                  </w:r>
                  <w:r w:rsidRPr="009008DD">
                    <w:rPr>
                      <w:bCs/>
                      <w:iCs/>
                    </w:rPr>
                    <w:t>  </w:t>
                  </w:r>
                  <w:r w:rsidRPr="009008DD">
                    <w:rPr>
                      <w:b/>
                      <w:bCs/>
                      <w:iCs/>
                    </w:rPr>
                    <w:t>Numărul de referință intern (la destinatar)</w:t>
                  </w:r>
                </w:p>
              </w:tc>
            </w:tr>
            <w:tr w:rsidR="00AE69BE" w:rsidRPr="009008DD" w:rsidTr="00D028EF">
              <w:trPr>
                <w:trHeight w:val="264"/>
                <w:jc w:val="center"/>
              </w:trPr>
              <w:tc>
                <w:tcPr>
                  <w:tcW w:w="10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9008DD" w:rsidRDefault="00AE69BE" w:rsidP="009008DD">
                  <w:pPr>
                    <w:ind w:firstLine="0"/>
                    <w:rPr>
                      <w:bCs/>
                      <w:iCs/>
                    </w:rPr>
                  </w:pPr>
                </w:p>
              </w:tc>
              <w:tc>
                <w:tcPr>
                  <w:tcW w:w="4285" w:type="dxa"/>
                  <w:gridSpan w:val="4"/>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
                      <w:bCs/>
                      <w:iCs/>
                    </w:rPr>
                    <w:t>II.2</w:t>
                  </w:r>
                  <w:r w:rsidRPr="009008DD">
                    <w:rPr>
                      <w:bCs/>
                      <w:iCs/>
                    </w:rPr>
                    <w:t>  </w:t>
                  </w:r>
                  <w:r w:rsidRPr="009008DD">
                    <w:rPr>
                      <w:b/>
                      <w:bCs/>
                      <w:iCs/>
                    </w:rPr>
                    <w:t>Declarația operatorului din sectorul alimentar destinatar</w:t>
                  </w:r>
                </w:p>
                <w:p w:rsidR="00AE69BE" w:rsidRPr="009008DD" w:rsidRDefault="00AE69BE" w:rsidP="009008DD">
                  <w:pPr>
                    <w:ind w:firstLine="0"/>
                    <w:rPr>
                      <w:bCs/>
                      <w:iCs/>
                    </w:rPr>
                  </w:pPr>
                  <w:r w:rsidRPr="009008DD">
                    <w:rPr>
                      <w:bCs/>
                      <w:iCs/>
                    </w:rPr>
                    <w:t>Subsemnatul, operator din sectorul alimentar responsabil cu primirea transportului, declar că transportul a sosit la [DATA] la sediul meu.</w:t>
                  </w:r>
                </w:p>
              </w:tc>
            </w:tr>
            <w:tr w:rsidR="00AE69BE" w:rsidRPr="009008DD" w:rsidTr="00D028EF">
              <w:trPr>
                <w:trHeight w:val="220"/>
                <w:jc w:val="center"/>
              </w:trPr>
              <w:tc>
                <w:tcPr>
                  <w:tcW w:w="1024" w:type="dxa"/>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Cs/>
                      <w:iCs/>
                    </w:rPr>
                    <w:t> </w:t>
                  </w:r>
                </w:p>
              </w:tc>
              <w:tc>
                <w:tcPr>
                  <w:tcW w:w="2071"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Cs/>
                      <w:iCs/>
                    </w:rPr>
                    <w:t>Numele semnatarului</w:t>
                  </w:r>
                </w:p>
              </w:tc>
              <w:tc>
                <w:tcPr>
                  <w:tcW w:w="2214"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9008DD" w:rsidRDefault="00AE69BE" w:rsidP="009008DD">
                  <w:pPr>
                    <w:ind w:firstLine="0"/>
                    <w:rPr>
                      <w:bCs/>
                      <w:iCs/>
                    </w:rPr>
                  </w:pPr>
                  <w:r w:rsidRPr="009008DD">
                    <w:rPr>
                      <w:bCs/>
                      <w:iCs/>
                    </w:rPr>
                    <w:t>Semnătura</w:t>
                  </w:r>
                </w:p>
              </w:tc>
            </w:tr>
          </w:tbl>
          <w:tbl>
            <w:tblPr>
              <w:tblpPr w:leftFromText="180" w:rightFromText="180" w:vertAnchor="text" w:horzAnchor="margin" w:tblpY="-4289"/>
              <w:tblOverlap w:val="never"/>
              <w:tblW w:w="518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22"/>
              <w:gridCol w:w="4667"/>
            </w:tblGrid>
            <w:tr w:rsidR="00AE69BE" w:rsidRPr="002649FC" w:rsidTr="00780F5A">
              <w:trPr>
                <w:trHeight w:val="212"/>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
                      <w:bCs/>
                      <w:iCs/>
                    </w:rPr>
                  </w:pPr>
                  <w:r w:rsidRPr="002649FC">
                    <w:rPr>
                      <w:b/>
                      <w:bCs/>
                      <w:iCs/>
                    </w:rPr>
                    <w:lastRenderedPageBreak/>
                    <w:t>Casetă</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
                      <w:bCs/>
                      <w:iCs/>
                    </w:rPr>
                  </w:pPr>
                  <w:r w:rsidRPr="002649FC">
                    <w:rPr>
                      <w:b/>
                      <w:bCs/>
                      <w:iCs/>
                    </w:rPr>
                    <w:t>Descriere</w:t>
                  </w:r>
                </w:p>
              </w:tc>
            </w:tr>
            <w:tr w:rsidR="00AE69BE" w:rsidRPr="002649FC" w:rsidTr="00780F5A">
              <w:trPr>
                <w:trHeight w:val="657"/>
              </w:trPr>
              <w:tc>
                <w:tcPr>
                  <w:tcW w:w="5189"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Partea I – Furnizorul</w:t>
                  </w:r>
                </w:p>
                <w:p w:rsidR="00AE69BE" w:rsidRPr="002649FC" w:rsidRDefault="00AE69BE" w:rsidP="002070BC">
                  <w:pPr>
                    <w:ind w:firstLine="0"/>
                    <w:rPr>
                      <w:bCs/>
                      <w:iCs/>
                    </w:rPr>
                  </w:pPr>
                  <w:r w:rsidRPr="002649FC">
                    <w:rPr>
                      <w:bCs/>
                      <w:iCs/>
                    </w:rPr>
                    <w:t>Această parte a documentului se completează de operatorul din sectorul alimentar care expediază un lot de moluște bivalve vii.</w:t>
                  </w:r>
                </w:p>
              </w:tc>
            </w:tr>
            <w:tr w:rsidR="00AE69BE" w:rsidRPr="002649FC" w:rsidTr="00780F5A">
              <w:trPr>
                <w:trHeight w:val="441"/>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I.1</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Numărul de referință IMSOC</w:t>
                  </w:r>
                </w:p>
                <w:p w:rsidR="00AE69BE" w:rsidRPr="002649FC" w:rsidRDefault="00AE69BE" w:rsidP="002070BC">
                  <w:pPr>
                    <w:ind w:firstLine="0"/>
                    <w:rPr>
                      <w:bCs/>
                      <w:iCs/>
                    </w:rPr>
                  </w:pPr>
                  <w:r w:rsidRPr="002649FC">
                    <w:rPr>
                      <w:bCs/>
                      <w:iCs/>
                    </w:rPr>
                    <w:t>Acesta este codul alfanumeric unic atribuit de IMSOC</w:t>
                  </w:r>
                </w:p>
              </w:tc>
            </w:tr>
            <w:tr w:rsidR="00AE69BE" w:rsidRPr="002649FC" w:rsidTr="00780F5A">
              <w:trPr>
                <w:trHeight w:val="657"/>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I.2</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Numărul de referință intern</w:t>
                  </w:r>
                </w:p>
                <w:p w:rsidR="00AE69BE" w:rsidRPr="002649FC" w:rsidRDefault="00AE69BE" w:rsidP="002070BC">
                  <w:pPr>
                    <w:ind w:firstLine="0"/>
                    <w:rPr>
                      <w:bCs/>
                      <w:iCs/>
                    </w:rPr>
                  </w:pPr>
                  <w:r w:rsidRPr="002649FC">
                    <w:rPr>
                      <w:bCs/>
                      <w:iCs/>
                    </w:rPr>
                    <w:t>Această casetă poate fi utilizată de operatorul din sectorul alimentar </w:t>
                  </w:r>
                  <w:r w:rsidRPr="002649FC">
                    <w:rPr>
                      <w:b/>
                      <w:bCs/>
                      <w:iCs/>
                    </w:rPr>
                    <w:t>expeditor</w:t>
                  </w:r>
                  <w:r w:rsidRPr="002649FC">
                    <w:rPr>
                      <w:bCs/>
                      <w:iCs/>
                    </w:rPr>
                    <w:t> pentru indicarea unui număr de referință intern.</w:t>
                  </w:r>
                </w:p>
              </w:tc>
            </w:tr>
            <w:tr w:rsidR="00AE69BE" w:rsidRPr="002649FC" w:rsidTr="00780F5A">
              <w:trPr>
                <w:trHeight w:val="2420"/>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I.3</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E92DEB" w:rsidP="002070BC">
                  <w:pPr>
                    <w:ind w:firstLine="0"/>
                    <w:rPr>
                      <w:bCs/>
                      <w:iCs/>
                    </w:rPr>
                  </w:pPr>
                  <w:hyperlink r:id="rId182" w:tooltip="32022R2258: REPLACED" w:history="1">
                    <w:r w:rsidR="00AE69BE" w:rsidRPr="002649FC">
                      <w:rPr>
                        <w:rStyle w:val="Hyperlink"/>
                        <w:b/>
                        <w:bCs/>
                        <w:iCs/>
                      </w:rPr>
                      <w:t>►M25</w:t>
                    </w:r>
                    <w:r w:rsidR="00AE69BE" w:rsidRPr="002649FC">
                      <w:rPr>
                        <w:rStyle w:val="Hyperlink"/>
                        <w:bCs/>
                        <w:iCs/>
                      </w:rPr>
                      <w:t> </w:t>
                    </w:r>
                  </w:hyperlink>
                  <w:r w:rsidR="00AE69BE" w:rsidRPr="002649FC">
                    <w:rPr>
                      <w:bCs/>
                      <w:iCs/>
                    </w:rPr>
                    <w:t>  </w:t>
                  </w:r>
                  <w:r w:rsidR="00AE69BE" w:rsidRPr="002649FC">
                    <w:rPr>
                      <w:bCs/>
                      <w:iCs/>
                    </w:rPr>
                    <w:br/>
                  </w:r>
                  <w:r w:rsidR="00AE69BE" w:rsidRPr="002649FC">
                    <w:rPr>
                      <w:b/>
                      <w:bCs/>
                      <w:iCs/>
                    </w:rPr>
                    <w:t>Furnizor</w:t>
                  </w:r>
                  <w:r w:rsidR="00AE69BE" w:rsidRPr="002649FC">
                    <w:rPr>
                      <w:bCs/>
                      <w:iCs/>
                    </w:rPr>
                    <w:br/>
                    <w:t>Se indică numele și adresa (strada, orașul și regiunea/provincia/statul, după caz), țara și codul ISO al țării unității de origine. În cazul zonelor de producție, se indică zona autorizată de autoritățile competente (AC). În cazul pectinidelor, gasteropodelor marine sau echinodermelor vii, se indică locul zonei de recoltare.</w:t>
                  </w:r>
                  <w:r w:rsidR="00AE69BE" w:rsidRPr="002649FC">
                    <w:rPr>
                      <w:bCs/>
                      <w:iCs/>
                    </w:rPr>
                    <w:br/>
                    <w:t>După caz, se precizează numărul de înregistrare sau de aprobare al unității. Se indică activitatea (culegător, centru de purificare, centru de expediere, hală de licitații sau activități intermediare).</w:t>
                  </w:r>
                  <w:r w:rsidR="00AE69BE" w:rsidRPr="002649FC">
                    <w:rPr>
                      <w:bCs/>
                      <w:iCs/>
                    </w:rPr>
                    <w:br/>
                    <w:t>În cazul în care lotul de moluște bivalve vii este expediat dintr-un centru de purificare/centru de expediere sau, în cazul pectinidelor, al gasteropodelor marine și al echinodermelor care nu se hrănesc prin filtrare și care sunt recoltate în afara zonelor de producție clasificate, de la o vânzare prin licitație a peștelui, se indică numărul aprobării și adresa centrului de purificare/centrului de expediere sau a licitației de pește. </w:t>
                  </w:r>
                  <w:r w:rsidR="00AE69BE" w:rsidRPr="002649FC">
                    <w:rPr>
                      <w:b/>
                      <w:bCs/>
                      <w:iCs/>
                    </w:rPr>
                    <w:t> ◄</w:t>
                  </w:r>
                </w:p>
              </w:tc>
            </w:tr>
            <w:tr w:rsidR="00AE69BE" w:rsidRPr="002649FC" w:rsidTr="00780F5A">
              <w:trPr>
                <w:trHeight w:val="1086"/>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I.4</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Operatorul din sectorul alimentar destinatar</w:t>
                  </w:r>
                </w:p>
                <w:p w:rsidR="00AE69BE" w:rsidRPr="002649FC" w:rsidRDefault="00AE69BE" w:rsidP="002070BC">
                  <w:pPr>
                    <w:ind w:firstLine="0"/>
                    <w:rPr>
                      <w:bCs/>
                      <w:iCs/>
                    </w:rPr>
                  </w:pPr>
                  <w:r w:rsidRPr="002649FC">
                    <w:rPr>
                      <w:bCs/>
                      <w:iCs/>
                    </w:rPr>
                    <w:t>Se indică numele și adresa (strada, orașul și regiunea/provincia/statul, după caz), țara și codul ISO al țării unității de destinație. În cazul zonelor de producție sau de relocare, se indică zona autorizată de AC.</w:t>
                  </w:r>
                </w:p>
                <w:p w:rsidR="00AE69BE" w:rsidRPr="002649FC" w:rsidRDefault="00AE69BE" w:rsidP="002070BC">
                  <w:pPr>
                    <w:ind w:firstLine="0"/>
                    <w:rPr>
                      <w:bCs/>
                      <w:iCs/>
                    </w:rPr>
                  </w:pPr>
                  <w:r w:rsidRPr="002649FC">
                    <w:rPr>
                      <w:bCs/>
                      <w:iCs/>
                    </w:rPr>
                    <w:t>După caz, se precizează numărul de înregistrare sau de aprobare al unității Se indică activitatea (culegător, centru de purificare, centru de expediere, unitate de prelucrare sau de activități intermediare).</w:t>
                  </w:r>
                </w:p>
              </w:tc>
            </w:tr>
            <w:tr w:rsidR="00AE69BE" w:rsidRPr="002649FC" w:rsidTr="00780F5A">
              <w:trPr>
                <w:trHeight w:val="2865"/>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lastRenderedPageBreak/>
                    <w:t>I.5</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Descrierea mărfurilor</w:t>
                  </w:r>
                </w:p>
                <w:p w:rsidR="00AE69BE" w:rsidRPr="002649FC" w:rsidRDefault="00AE69BE" w:rsidP="002070BC">
                  <w:pPr>
                    <w:ind w:firstLine="0"/>
                    <w:rPr>
                      <w:bCs/>
                      <w:iCs/>
                    </w:rPr>
                  </w:pPr>
                  <w:r w:rsidRPr="002649FC">
                    <w:rPr>
                      <w:bCs/>
                      <w:iCs/>
                    </w:rPr>
                    <w:t>Se indică, după caz, codul din nomenclatura combinată sau codul alfa-3 al FAO, specia, cantitatea, tipul de ambalaj (saci, vrac etc.), lotul, data de recoltare, data de începere și data de încheiere a condiționării (dacă este cazul), locul de condiționare (se precizează clasa zonei de producție și locul unde se află aceasta sau numărul de aprobare al unității, dacă este cazul), data de începere și data de încheiere a reimersării (dacă este cazul), locul de reimersării (se precizează clasa zonei de producție și locul unde se află aceasta sau numărul de aprobare al unității, dacă este cazul), data de începere și data de încheiere a grupării (dacă este cazul), zona de producție și starea de sănătate a acesteia (clasa zonei de producție, dacă este cazul). Atunci când moluștele bivalve vii au fost recoltate în conformitate cu articolul 62 alineatul (2) din Regulamentul de punere în aplicare (UE) 2019/627, este necesar ca acest amănunt să fie menționat în mod explicit.</w:t>
                  </w:r>
                </w:p>
                <w:p w:rsidR="00AE69BE" w:rsidRPr="002649FC" w:rsidRDefault="00AE69BE" w:rsidP="002070BC">
                  <w:pPr>
                    <w:ind w:firstLine="0"/>
                    <w:rPr>
                      <w:bCs/>
                      <w:iCs/>
                    </w:rPr>
                  </w:pPr>
                  <w:r w:rsidRPr="002649FC">
                    <w:rPr>
                      <w:bCs/>
                      <w:iCs/>
                    </w:rPr>
                    <w:t>Atunci când se realizează gruparea moluștelor bivalve vii, lotul trebuie să se refere la bivalvele din aceeași specie, recoltate în aceeași zi și provenind din aceeași zonă de producție.</w:t>
                  </w:r>
                </w:p>
                <w:p w:rsidR="00AE69BE" w:rsidRPr="002649FC" w:rsidRDefault="00AE69BE" w:rsidP="002070BC">
                  <w:pPr>
                    <w:ind w:firstLine="0"/>
                    <w:rPr>
                      <w:bCs/>
                      <w:iCs/>
                    </w:rPr>
                  </w:pPr>
                  <w:r w:rsidRPr="002649FC">
                    <w:rPr>
                      <w:bCs/>
                      <w:iCs/>
                    </w:rPr>
                    <w:t>Se elimină, după caz.</w:t>
                  </w:r>
                </w:p>
              </w:tc>
            </w:tr>
            <w:tr w:rsidR="00AE69BE" w:rsidRPr="002649FC" w:rsidTr="00780F5A">
              <w:trPr>
                <w:trHeight w:val="672"/>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I.6</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Din zona de relocare</w:t>
                  </w:r>
                </w:p>
                <w:p w:rsidR="00AE69BE" w:rsidRPr="002649FC" w:rsidRDefault="00AE69BE" w:rsidP="002070BC">
                  <w:pPr>
                    <w:ind w:firstLine="0"/>
                    <w:rPr>
                      <w:bCs/>
                      <w:iCs/>
                    </w:rPr>
                  </w:pPr>
                  <w:r w:rsidRPr="002649FC">
                    <w:rPr>
                      <w:bCs/>
                      <w:iCs/>
                    </w:rPr>
                    <w:t>În cazul în care lotul de moluște bivalve vii este expediat dintr-o zonă de relocare, se indică zona de relocare autorizată de AC și durata relocării (data de începere și de încheiere).</w:t>
                  </w:r>
                </w:p>
              </w:tc>
            </w:tr>
            <w:tr w:rsidR="00AE69BE" w:rsidRPr="002649FC" w:rsidTr="00780F5A">
              <w:trPr>
                <w:trHeight w:val="1762"/>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I.7</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E92DEB" w:rsidP="002070BC">
                  <w:pPr>
                    <w:ind w:firstLine="0"/>
                    <w:rPr>
                      <w:bCs/>
                      <w:iCs/>
                    </w:rPr>
                  </w:pPr>
                  <w:hyperlink r:id="rId183" w:tooltip="32022R2258: REPLACED" w:history="1">
                    <w:r w:rsidR="00AE69BE" w:rsidRPr="002649FC">
                      <w:rPr>
                        <w:rStyle w:val="Hyperlink"/>
                        <w:b/>
                        <w:bCs/>
                        <w:iCs/>
                      </w:rPr>
                      <w:t>►M25</w:t>
                    </w:r>
                    <w:r w:rsidR="00AE69BE" w:rsidRPr="002649FC">
                      <w:rPr>
                        <w:rStyle w:val="Hyperlink"/>
                        <w:bCs/>
                        <w:iCs/>
                      </w:rPr>
                      <w:t> </w:t>
                    </w:r>
                  </w:hyperlink>
                  <w:r w:rsidR="00AE69BE" w:rsidRPr="002649FC">
                    <w:rPr>
                      <w:bCs/>
                      <w:iCs/>
                    </w:rPr>
                    <w:t>  </w:t>
                  </w:r>
                  <w:r w:rsidR="00AE69BE" w:rsidRPr="002649FC">
                    <w:rPr>
                      <w:bCs/>
                      <w:iCs/>
                    </w:rPr>
                    <w:br/>
                  </w:r>
                  <w:r w:rsidR="00AE69BE" w:rsidRPr="002649FC">
                    <w:rPr>
                      <w:b/>
                      <w:bCs/>
                      <w:iCs/>
                    </w:rPr>
                    <w:t>De la centrul de purificare/centrul de expediere sau de licitație a peștelui</w:t>
                  </w:r>
                  <w:r w:rsidR="00AE69BE" w:rsidRPr="002649FC">
                    <w:rPr>
                      <w:bCs/>
                      <w:iCs/>
                    </w:rPr>
                    <w:br/>
                    <w:t>În cazul în care lotul de moluște bivalve vii este expediat dintr-un centru de purificare/centru de expediere sau, în cazul pectinidelor, al gasteropodelor marine și al echinodermelor care nu se hrănesc prin filtrare și care sunt recoltate în afara zonelor de producție clasificate, de la o hală de licitație, se indică numărul aprobării și adresa centrului de purificare/centrului de expediere sau a halei de licitației.</w:t>
                  </w:r>
                  <w:r w:rsidR="00AE69BE" w:rsidRPr="002649FC">
                    <w:rPr>
                      <w:bCs/>
                      <w:iCs/>
                    </w:rPr>
                    <w:br/>
                    <w:t>În cazul expedierii de la un centru de purificare, durata purificării, data de intrare și data de ieșire a lotului în/din centrul de purificare. A se elimina după caz. </w:t>
                  </w:r>
                  <w:r w:rsidR="00AE69BE" w:rsidRPr="002649FC">
                    <w:rPr>
                      <w:b/>
                      <w:bCs/>
                      <w:iCs/>
                    </w:rPr>
                    <w:t> ◄</w:t>
                  </w:r>
                </w:p>
              </w:tc>
            </w:tr>
            <w:tr w:rsidR="00AE69BE" w:rsidRPr="002649FC" w:rsidTr="00780F5A">
              <w:trPr>
                <w:trHeight w:val="872"/>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lastRenderedPageBreak/>
                    <w:t>I.8</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De la operatorul intermediar</w:t>
                  </w:r>
                </w:p>
                <w:p w:rsidR="00AE69BE" w:rsidRPr="002649FC" w:rsidRDefault="00AE69BE" w:rsidP="002070BC">
                  <w:pPr>
                    <w:ind w:firstLine="0"/>
                    <w:rPr>
                      <w:bCs/>
                      <w:iCs/>
                    </w:rPr>
                  </w:pPr>
                  <w:r w:rsidRPr="002649FC">
                    <w:rPr>
                      <w:bCs/>
                      <w:iCs/>
                    </w:rPr>
                    <w:t>Se indică numele și adresa (strada, orașul și regiunea/provincia/statul, după caz), țara și codul ISO al țării operatorului intermediar.</w:t>
                  </w:r>
                </w:p>
                <w:p w:rsidR="00AE69BE" w:rsidRPr="002649FC" w:rsidRDefault="00AE69BE" w:rsidP="002070BC">
                  <w:pPr>
                    <w:ind w:firstLine="0"/>
                    <w:rPr>
                      <w:bCs/>
                      <w:iCs/>
                    </w:rPr>
                  </w:pPr>
                  <w:r w:rsidRPr="002649FC">
                    <w:rPr>
                      <w:bCs/>
                      <w:iCs/>
                    </w:rPr>
                    <w:t>După caz, se precizează numărul de înregistrare sau de aprobare și activitatea.</w:t>
                  </w:r>
                </w:p>
              </w:tc>
            </w:tr>
            <w:tr w:rsidR="00AE69BE" w:rsidRPr="002649FC" w:rsidTr="00780F5A">
              <w:trPr>
                <w:trHeight w:val="441"/>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I.9</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Declarația furnizorului</w:t>
                  </w:r>
                </w:p>
                <w:p w:rsidR="00AE69BE" w:rsidRPr="002649FC" w:rsidRDefault="00AE69BE" w:rsidP="002070BC">
                  <w:pPr>
                    <w:ind w:firstLine="0"/>
                    <w:rPr>
                      <w:bCs/>
                      <w:iCs/>
                    </w:rPr>
                  </w:pPr>
                  <w:r w:rsidRPr="002649FC">
                    <w:rPr>
                      <w:bCs/>
                      <w:iCs/>
                    </w:rPr>
                    <w:t>Se adaugă data, numele semnatarului și semnătura.</w:t>
                  </w:r>
                </w:p>
              </w:tc>
            </w:tr>
            <w:tr w:rsidR="00AE69BE" w:rsidRPr="002649FC" w:rsidTr="00780F5A">
              <w:trPr>
                <w:trHeight w:val="657"/>
              </w:trPr>
              <w:tc>
                <w:tcPr>
                  <w:tcW w:w="5189"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Partea II – Operatorul din sectorul alimentar destinatar</w:t>
                  </w:r>
                </w:p>
                <w:p w:rsidR="00AE69BE" w:rsidRPr="002649FC" w:rsidRDefault="00AE69BE" w:rsidP="002070BC">
                  <w:pPr>
                    <w:ind w:firstLine="0"/>
                    <w:rPr>
                      <w:bCs/>
                      <w:iCs/>
                    </w:rPr>
                  </w:pPr>
                  <w:r w:rsidRPr="002649FC">
                    <w:rPr>
                      <w:bCs/>
                      <w:iCs/>
                    </w:rPr>
                    <w:t>Această parte a documentului se completează de către operatorul din sectorul alimentar care primește un lot de moluște bivalve vii.</w:t>
                  </w:r>
                </w:p>
              </w:tc>
            </w:tr>
            <w:tr w:rsidR="00AE69BE" w:rsidRPr="002649FC" w:rsidTr="00780F5A">
              <w:trPr>
                <w:trHeight w:val="657"/>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II.1</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Numărul de referință intern (la destinatar)</w:t>
                  </w:r>
                </w:p>
                <w:p w:rsidR="00AE69BE" w:rsidRPr="002649FC" w:rsidRDefault="00AE69BE" w:rsidP="002070BC">
                  <w:pPr>
                    <w:ind w:firstLine="0"/>
                    <w:rPr>
                      <w:bCs/>
                      <w:iCs/>
                    </w:rPr>
                  </w:pPr>
                  <w:r w:rsidRPr="002649FC">
                    <w:rPr>
                      <w:bCs/>
                      <w:iCs/>
                    </w:rPr>
                    <w:t>Această casetă poate fi utilizată de către operatorul din sectorul alimentar care primește lotul pentru indicarea unui număr de referință intern.</w:t>
                  </w:r>
                </w:p>
              </w:tc>
            </w:tr>
            <w:tr w:rsidR="00AE69BE" w:rsidRPr="002649FC" w:rsidTr="00780F5A">
              <w:trPr>
                <w:trHeight w:val="872"/>
              </w:trPr>
              <w:tc>
                <w:tcPr>
                  <w:tcW w:w="522"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II.2</w:t>
                  </w:r>
                </w:p>
              </w:tc>
              <w:tc>
                <w:tcPr>
                  <w:tcW w:w="4667" w:type="dxa"/>
                  <w:tcBorders>
                    <w:top w:val="outset" w:sz="6" w:space="0" w:color="auto"/>
                    <w:left w:val="outset" w:sz="6" w:space="0" w:color="auto"/>
                    <w:bottom w:val="outset" w:sz="6" w:space="0" w:color="auto"/>
                    <w:right w:val="outset" w:sz="6" w:space="0" w:color="auto"/>
                  </w:tcBorders>
                  <w:shd w:val="clear" w:color="auto" w:fill="auto"/>
                  <w:hideMark/>
                </w:tcPr>
                <w:p w:rsidR="00AE69BE" w:rsidRPr="002649FC" w:rsidRDefault="00AE69BE" w:rsidP="002070BC">
                  <w:pPr>
                    <w:ind w:firstLine="0"/>
                    <w:rPr>
                      <w:bCs/>
                      <w:iCs/>
                    </w:rPr>
                  </w:pPr>
                  <w:r w:rsidRPr="002649FC">
                    <w:rPr>
                      <w:b/>
                      <w:bCs/>
                      <w:iCs/>
                    </w:rPr>
                    <w:t>Declarația operatorului din sectorul alimentar destinatar</w:t>
                  </w:r>
                </w:p>
                <w:p w:rsidR="00AE69BE" w:rsidRPr="002649FC" w:rsidRDefault="00AE69BE" w:rsidP="002070BC">
                  <w:pPr>
                    <w:ind w:firstLine="0"/>
                    <w:rPr>
                      <w:bCs/>
                      <w:iCs/>
                    </w:rPr>
                  </w:pPr>
                  <w:r w:rsidRPr="002649FC">
                    <w:rPr>
                      <w:bCs/>
                      <w:iCs/>
                    </w:rPr>
                    <w:t>Se indică data de sosire a lotului de moluște bivalve vii la sediul operatorului din sectorul alimentar destinatar. În cazul unui operator intermediar fără sediu, se indică data de achiziționare a lotului.</w:t>
                  </w:r>
                </w:p>
                <w:p w:rsidR="00AE69BE" w:rsidRPr="002649FC" w:rsidRDefault="00AE69BE" w:rsidP="002070BC">
                  <w:pPr>
                    <w:ind w:firstLine="0"/>
                    <w:rPr>
                      <w:bCs/>
                      <w:iCs/>
                    </w:rPr>
                  </w:pPr>
                  <w:r w:rsidRPr="002649FC">
                    <w:rPr>
                      <w:bCs/>
                      <w:iCs/>
                    </w:rPr>
                    <w:t>Se adaugă numele semnatarului și semnătura.</w:t>
                  </w:r>
                </w:p>
              </w:tc>
            </w:tr>
          </w:tbl>
          <w:p w:rsidR="00AE69BE" w:rsidRPr="009008DD" w:rsidRDefault="00AE69BE" w:rsidP="009008DD">
            <w:pPr>
              <w:ind w:firstLine="0"/>
              <w:rPr>
                <w:bCs/>
                <w:iCs/>
              </w:rPr>
            </w:pPr>
          </w:p>
          <w:p w:rsidR="00AE69BE" w:rsidRPr="009008DD" w:rsidRDefault="00AE69BE" w:rsidP="003C50D7">
            <w:pPr>
              <w:ind w:firstLine="0"/>
              <w:rPr>
                <w:bCs/>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EC48E1">
            <w:pPr>
              <w:ind w:firstLine="0"/>
              <w:jc w:val="center"/>
              <w:rPr>
                <w:b/>
                <w:noProof/>
                <w:color w:val="000000" w:themeColor="text1"/>
                <w:lang w:val="ro-MD"/>
              </w:rPr>
            </w:pPr>
            <w:r>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2649FC" w:rsidRDefault="00AE69BE" w:rsidP="002649FC">
            <w:pPr>
              <w:ind w:firstLine="0"/>
              <w:rPr>
                <w:b/>
                <w:bCs/>
                <w:iCs/>
              </w:rPr>
            </w:pPr>
            <w:r w:rsidRPr="002649FC">
              <w:rPr>
                <w:rFonts w:hint="eastAsia"/>
                <w:b/>
                <w:bCs/>
                <w:iCs/>
              </w:rPr>
              <w:lastRenderedPageBreak/>
              <w:t>Note explicative</w:t>
            </w:r>
          </w:p>
          <w:p w:rsidR="00AE69BE" w:rsidRPr="00780F5A" w:rsidRDefault="00E92DEB" w:rsidP="009008DD">
            <w:pPr>
              <w:ind w:firstLine="0"/>
              <w:rPr>
                <w:b/>
                <w:bCs/>
                <w:iCs/>
              </w:rPr>
            </w:pPr>
            <w:hyperlink r:id="rId184" w:tooltip="32004R0853" w:history="1">
              <w:r w:rsidR="00AE69BE" w:rsidRPr="002649FC">
                <w:rPr>
                  <w:rStyle w:val="Hyperlink"/>
                  <w:rFonts w:hint="eastAsia"/>
                  <w:b/>
                  <w:bCs/>
                  <w:iCs/>
                </w:rPr>
                <w:t>▼B</w:t>
              </w:r>
            </w:hyperlink>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EC48E1">
            <w:pPr>
              <w:ind w:firstLine="0"/>
              <w:jc w:val="center"/>
              <w:rPr>
                <w:b/>
                <w:noProof/>
                <w:color w:val="000000" w:themeColor="text1"/>
                <w:lang w:val="ro-MD"/>
              </w:rPr>
            </w:pP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5419A9" w:rsidRDefault="00AE69BE" w:rsidP="005419A9">
            <w:pPr>
              <w:ind w:firstLine="0"/>
              <w:rPr>
                <w:b/>
                <w:bCs/>
                <w:iCs/>
                <w:lang w:val="ro-MD"/>
              </w:rPr>
            </w:pPr>
            <w:r w:rsidRPr="005419A9">
              <w:rPr>
                <w:rFonts w:hint="eastAsia"/>
                <w:b/>
                <w:bCs/>
                <w:iCs/>
                <w:lang w:val="ro-MD"/>
              </w:rPr>
              <w:t>SECȚIUNEA VIII:   PRODUSE PESCĂREȘTI</w:t>
            </w:r>
          </w:p>
          <w:p w:rsidR="00AE69BE" w:rsidRPr="005419A9" w:rsidRDefault="00E92DEB" w:rsidP="005419A9">
            <w:pPr>
              <w:ind w:firstLine="0"/>
              <w:rPr>
                <w:b/>
                <w:bCs/>
                <w:iCs/>
                <w:lang w:val="ro-MD"/>
              </w:rPr>
            </w:pPr>
            <w:hyperlink r:id="rId185" w:tooltip="32022R2258: REPLACED" w:history="1">
              <w:r w:rsidR="00AE69BE" w:rsidRPr="005419A9">
                <w:rPr>
                  <w:rStyle w:val="Hyperlink"/>
                  <w:rFonts w:hint="eastAsia"/>
                  <w:b/>
                  <w:bCs/>
                  <w:iCs/>
                  <w:lang w:val="ro-MD"/>
                </w:rPr>
                <w:t>▼M25</w:t>
              </w:r>
            </w:hyperlink>
          </w:p>
          <w:p w:rsidR="00AE69BE" w:rsidRPr="005419A9" w:rsidRDefault="00AE69BE" w:rsidP="005419A9">
            <w:pPr>
              <w:ind w:firstLine="0"/>
              <w:rPr>
                <w:bCs/>
                <w:iCs/>
                <w:lang w:val="ro-MD"/>
              </w:rPr>
            </w:pPr>
            <w:r w:rsidRPr="005419A9">
              <w:rPr>
                <w:rFonts w:hint="eastAsia"/>
                <w:bCs/>
                <w:iCs/>
                <w:lang w:val="ro-MD"/>
              </w:rPr>
              <w:t>1. Prezenta secțiune nu se aplică moluștelor bivalve, echinodermelor, tunicatelor și gasteropodelor marine în cazul în care sunt încă vii în momentul introducerii pe piață. Cu excepția capitolelor I și II, ea se aplică acestor animale atunci când nu sunt introduse pe piață vii, caz în care ele trebuie să fi fost obținute în conformitate cu secțiunea VII.</w:t>
            </w:r>
          </w:p>
          <w:p w:rsidR="00AE69BE" w:rsidRPr="005419A9" w:rsidRDefault="00AE69BE" w:rsidP="005419A9">
            <w:pPr>
              <w:ind w:firstLine="0"/>
              <w:rPr>
                <w:bCs/>
                <w:iCs/>
              </w:rPr>
            </w:pPr>
            <w:r w:rsidRPr="005419A9">
              <w:rPr>
                <w:rFonts w:hint="eastAsia"/>
                <w:bCs/>
                <w:iCs/>
              </w:rPr>
              <w:t>În sensul prezentei secțiuni, „suprarefrigerare” înseamnă un proces prin care temperatura produsului pescăresc proaspăt este redusă la o temperatură cuprinsă între cea inițială de congelare a peștelui și una cu aproximativ 1-2 °C mai mică.</w:t>
            </w:r>
          </w:p>
          <w:p w:rsidR="00AE69BE" w:rsidRPr="005419A9" w:rsidRDefault="00AE69BE" w:rsidP="005419A9">
            <w:pPr>
              <w:ind w:firstLine="0"/>
              <w:rPr>
                <w:bCs/>
                <w:iCs/>
              </w:rPr>
            </w:pPr>
            <w:r w:rsidRPr="005419A9">
              <w:rPr>
                <w:rFonts w:hint="eastAsia"/>
                <w:bCs/>
                <w:iCs/>
              </w:rPr>
              <w:t xml:space="preserve">Prezenta secțiune se aplică produselor pescărești neprelucrate decongelate și produselor pescărești proaspete la care s-au </w:t>
            </w:r>
            <w:r w:rsidRPr="005419A9">
              <w:rPr>
                <w:rFonts w:hint="eastAsia"/>
                <w:bCs/>
                <w:iCs/>
              </w:rPr>
              <w:lastRenderedPageBreak/>
              <w:t>adăugat aditivi alimentari în conformitate cu legislația relevantă a Uniunii.</w:t>
            </w:r>
          </w:p>
          <w:p w:rsidR="00AE69BE" w:rsidRPr="005419A9" w:rsidRDefault="00E92DEB" w:rsidP="005419A9">
            <w:pPr>
              <w:ind w:firstLine="0"/>
              <w:rPr>
                <w:b/>
                <w:bCs/>
                <w:iCs/>
              </w:rPr>
            </w:pPr>
            <w:hyperlink r:id="rId186" w:tooltip="32008R1020: REPLACED" w:history="1">
              <w:r w:rsidR="00AE69BE" w:rsidRPr="005419A9">
                <w:rPr>
                  <w:rStyle w:val="Hyperlink"/>
                  <w:rFonts w:hint="eastAsia"/>
                  <w:b/>
                  <w:bCs/>
                  <w:iCs/>
                </w:rPr>
                <w:t>▼M6</w:t>
              </w:r>
            </w:hyperlink>
          </w:p>
          <w:p w:rsidR="00AE69BE" w:rsidRPr="005419A9" w:rsidRDefault="00AE69BE" w:rsidP="005419A9">
            <w:pPr>
              <w:ind w:firstLine="0"/>
              <w:rPr>
                <w:bCs/>
                <w:iCs/>
              </w:rPr>
            </w:pPr>
            <w:r w:rsidRPr="005419A9">
              <w:rPr>
                <w:rFonts w:hint="eastAsia"/>
                <w:bCs/>
                <w:iCs/>
              </w:rPr>
              <w:t>2. Capitolul III, părțile A, C și D, capitolul IV partea A și capitolul V se aplică în cazul comerțului cu amănuntul.</w:t>
            </w:r>
          </w:p>
          <w:p w:rsidR="00AE69BE" w:rsidRPr="005419A9" w:rsidRDefault="00E92DEB" w:rsidP="005419A9">
            <w:pPr>
              <w:ind w:firstLine="0"/>
              <w:rPr>
                <w:b/>
                <w:bCs/>
                <w:iCs/>
              </w:rPr>
            </w:pPr>
            <w:hyperlink r:id="rId187" w:tooltip="32004R0853" w:history="1">
              <w:r w:rsidR="00AE69BE" w:rsidRPr="005419A9">
                <w:rPr>
                  <w:rStyle w:val="Hyperlink"/>
                  <w:rFonts w:hint="eastAsia"/>
                  <w:b/>
                  <w:bCs/>
                  <w:iCs/>
                </w:rPr>
                <w:t>▼B</w:t>
              </w:r>
            </w:hyperlink>
          </w:p>
          <w:p w:rsidR="00AE69BE" w:rsidRPr="005419A9" w:rsidRDefault="00AE69BE" w:rsidP="005419A9">
            <w:pPr>
              <w:ind w:firstLine="0"/>
              <w:rPr>
                <w:bCs/>
                <w:iCs/>
              </w:rPr>
            </w:pPr>
            <w:r w:rsidRPr="005419A9">
              <w:rPr>
                <w:rFonts w:hint="eastAsia"/>
                <w:bCs/>
                <w:iCs/>
              </w:rPr>
              <w:t>3. Cerințele din prezenta secțiune le completează pe cele din Regulamentul (CE) nr. 852/2004:</w:t>
            </w:r>
          </w:p>
          <w:p w:rsidR="00AE69BE" w:rsidRPr="005419A9" w:rsidRDefault="00AE69BE" w:rsidP="005419A9">
            <w:pPr>
              <w:ind w:firstLine="0"/>
              <w:rPr>
                <w:bCs/>
                <w:iCs/>
              </w:rPr>
            </w:pPr>
            <w:r w:rsidRPr="005419A9">
              <w:rPr>
                <w:rFonts w:hint="eastAsia"/>
                <w:bCs/>
                <w:iCs/>
              </w:rPr>
              <w:t>(a) pentru unitățile, inclusiv nave, care se ocupă de producția primară și operațiunile conexe, acestea completează cerințele prevăzute de anexa I la acest regulament;</w:t>
            </w:r>
          </w:p>
          <w:p w:rsidR="00AE69BE" w:rsidRPr="005419A9" w:rsidRDefault="00AE69BE" w:rsidP="005419A9">
            <w:pPr>
              <w:ind w:firstLine="0"/>
              <w:rPr>
                <w:bCs/>
                <w:iCs/>
              </w:rPr>
            </w:pPr>
            <w:r w:rsidRPr="005419A9">
              <w:rPr>
                <w:rFonts w:hint="eastAsia"/>
                <w:bCs/>
                <w:iCs/>
              </w:rPr>
              <w:t>(b) pentru celelalte unități, inclusiv navele, acestea completează cerințele prevăzute de anexa II la acest regulament;</w:t>
            </w:r>
          </w:p>
          <w:p w:rsidR="00AE69BE" w:rsidRPr="005419A9" w:rsidRDefault="00E92DEB" w:rsidP="005419A9">
            <w:pPr>
              <w:ind w:firstLine="0"/>
              <w:rPr>
                <w:b/>
                <w:bCs/>
                <w:iCs/>
              </w:rPr>
            </w:pPr>
            <w:hyperlink r:id="rId188" w:tooltip="32008R1020: INSERTED" w:history="1">
              <w:r w:rsidR="00AE69BE" w:rsidRPr="005419A9">
                <w:rPr>
                  <w:rStyle w:val="Hyperlink"/>
                  <w:rFonts w:hint="eastAsia"/>
                  <w:b/>
                  <w:bCs/>
                  <w:iCs/>
                </w:rPr>
                <w:t>▼M6</w:t>
              </w:r>
            </w:hyperlink>
          </w:p>
          <w:p w:rsidR="00AE69BE" w:rsidRPr="005419A9" w:rsidRDefault="00AE69BE" w:rsidP="005419A9">
            <w:pPr>
              <w:ind w:firstLine="0"/>
              <w:rPr>
                <w:bCs/>
                <w:iCs/>
              </w:rPr>
            </w:pPr>
            <w:r w:rsidRPr="005419A9">
              <w:rPr>
                <w:rFonts w:hint="eastAsia"/>
                <w:bCs/>
                <w:iCs/>
              </w:rPr>
              <w:t>(c) În cazul sursei de apă, acestea completează cerințele prevăzute de anexa II capitolul VII la regulamentul menționat; apa de mare curată se poate folosi pentru manipularea și spălarea produselor pescărești, producția de apă folosită pentru refrigerarea produselor pescărești și răcirea rapidă a crustaceelor și moluștelor după fierbere.</w:t>
            </w:r>
          </w:p>
          <w:p w:rsidR="00AE69BE" w:rsidRPr="005419A9" w:rsidRDefault="00E92DEB" w:rsidP="005419A9">
            <w:pPr>
              <w:ind w:firstLine="0"/>
              <w:rPr>
                <w:b/>
                <w:bCs/>
                <w:iCs/>
              </w:rPr>
            </w:pPr>
            <w:hyperlink r:id="rId189" w:tooltip="32007R1243: INSERTED" w:history="1">
              <w:r w:rsidR="00AE69BE" w:rsidRPr="005419A9">
                <w:rPr>
                  <w:rStyle w:val="Hyperlink"/>
                  <w:rFonts w:hint="eastAsia"/>
                  <w:b/>
                  <w:bCs/>
                  <w:iCs/>
                </w:rPr>
                <w:t>▼M5</w:t>
              </w:r>
            </w:hyperlink>
          </w:p>
          <w:p w:rsidR="00AE69BE" w:rsidRPr="005419A9" w:rsidRDefault="00AE69BE" w:rsidP="005419A9">
            <w:pPr>
              <w:ind w:firstLine="0"/>
              <w:rPr>
                <w:bCs/>
                <w:iCs/>
              </w:rPr>
            </w:pPr>
            <w:r w:rsidRPr="005419A9">
              <w:rPr>
                <w:rFonts w:hint="eastAsia"/>
                <w:bCs/>
                <w:iCs/>
              </w:rPr>
              <w:t>Prin derogare de la litera (a), punctul 7 din partea A din anexa I la Regulamentul (CE) nr. 852/2004 nu se poate aplica operatorilor angajați în pescuitul de coastă la scară redusă, în sensul articolului 26 alineatul (1) din Regulamentul (CE) nr. 1198/2006 al Consiliului (</w:t>
            </w:r>
            <w:hyperlink r:id="rId190" w:anchor="E0026" w:history="1">
              <w:r w:rsidRPr="005419A9">
                <w:rPr>
                  <w:rStyle w:val="Hyperlink"/>
                  <w:rFonts w:hint="eastAsia"/>
                  <w:bCs/>
                  <w:iCs/>
                </w:rPr>
                <w:t> </w:t>
              </w:r>
              <w:r w:rsidRPr="005419A9">
                <w:rPr>
                  <w:rStyle w:val="Hyperlink"/>
                  <w:rFonts w:hint="eastAsia"/>
                  <w:bCs/>
                  <w:iCs/>
                  <w:vertAlign w:val="superscript"/>
                </w:rPr>
                <w:t>17</w:t>
              </w:r>
              <w:r w:rsidRPr="005419A9">
                <w:rPr>
                  <w:rStyle w:val="Hyperlink"/>
                  <w:rFonts w:hint="eastAsia"/>
                  <w:bCs/>
                  <w:iCs/>
                </w:rPr>
                <w:t> </w:t>
              </w:r>
            </w:hyperlink>
            <w:r w:rsidRPr="005419A9">
              <w:rPr>
                <w:rFonts w:hint="eastAsia"/>
                <w:bCs/>
                <w:iCs/>
              </w:rPr>
              <w:t>) și care își desfășoară activitățile pentru perioade mai scurte de 24 de ore.</w:t>
            </w:r>
          </w:p>
          <w:p w:rsidR="00AE69BE" w:rsidRPr="005419A9" w:rsidRDefault="00E92DEB" w:rsidP="005419A9">
            <w:pPr>
              <w:ind w:firstLine="0"/>
              <w:rPr>
                <w:b/>
                <w:bCs/>
                <w:iCs/>
              </w:rPr>
            </w:pPr>
            <w:hyperlink r:id="rId191" w:tooltip="32004R0853" w:history="1">
              <w:r w:rsidR="00AE69BE" w:rsidRPr="005419A9">
                <w:rPr>
                  <w:rStyle w:val="Hyperlink"/>
                  <w:rFonts w:hint="eastAsia"/>
                  <w:b/>
                  <w:bCs/>
                  <w:iCs/>
                </w:rPr>
                <w:t>▼B</w:t>
              </w:r>
            </w:hyperlink>
          </w:p>
          <w:p w:rsidR="00AE69BE" w:rsidRPr="005419A9" w:rsidRDefault="00AE69BE" w:rsidP="005419A9">
            <w:pPr>
              <w:ind w:firstLine="0"/>
              <w:rPr>
                <w:bCs/>
                <w:iCs/>
              </w:rPr>
            </w:pPr>
            <w:r w:rsidRPr="005419A9">
              <w:rPr>
                <w:rFonts w:hint="eastAsia"/>
                <w:bCs/>
                <w:iCs/>
              </w:rPr>
              <w:t>4. În ceea ce privește produsele pescărești:</w:t>
            </w:r>
          </w:p>
          <w:p w:rsidR="00AE69BE" w:rsidRPr="005419A9" w:rsidRDefault="00AE69BE" w:rsidP="005419A9">
            <w:pPr>
              <w:ind w:firstLine="0"/>
              <w:rPr>
                <w:bCs/>
                <w:iCs/>
              </w:rPr>
            </w:pPr>
            <w:r w:rsidRPr="005419A9">
              <w:rPr>
                <w:rFonts w:hint="eastAsia"/>
                <w:bCs/>
                <w:iCs/>
              </w:rPr>
              <w:t>(a) producția primară cuprinde creșterea, pescuitul și recoltarea produselor pescărești vii în vederea introducerii pe piață</w:t>
            </w:r>
            <w:r>
              <w:rPr>
                <w:bCs/>
                <w:iCs/>
              </w:rPr>
              <w:t xml:space="preserve"> </w:t>
            </w:r>
            <w:r w:rsidRPr="005419A9">
              <w:rPr>
                <w:rFonts w:hint="eastAsia"/>
                <w:bCs/>
                <w:iCs/>
              </w:rPr>
              <w:t>și</w:t>
            </w:r>
          </w:p>
          <w:p w:rsidR="00AE69BE" w:rsidRPr="005419A9" w:rsidRDefault="00AE69BE" w:rsidP="005419A9">
            <w:pPr>
              <w:ind w:firstLine="0"/>
              <w:rPr>
                <w:bCs/>
                <w:iCs/>
              </w:rPr>
            </w:pPr>
            <w:r w:rsidRPr="005419A9">
              <w:rPr>
                <w:rFonts w:hint="eastAsia"/>
                <w:bCs/>
                <w:iCs/>
              </w:rPr>
              <w:t>(b) operațiunile conexe cuprind următoarele operațiuni, cu condiția ca acestea să fie efectuate la bordul navei de pescuit: sacrificare, sângerare, decapitare, eviscerare, îndepărtarea înotătoarelor, refrigerare și împachetare; acestea includ, de asemenea:</w:t>
            </w:r>
          </w:p>
          <w:p w:rsidR="00AE69BE" w:rsidRPr="005419A9" w:rsidRDefault="00AE69BE" w:rsidP="005419A9">
            <w:pPr>
              <w:ind w:firstLine="0"/>
              <w:rPr>
                <w:bCs/>
                <w:iCs/>
              </w:rPr>
            </w:pPr>
            <w:r w:rsidRPr="005419A9">
              <w:rPr>
                <w:rFonts w:hint="eastAsia"/>
                <w:bCs/>
                <w:iCs/>
              </w:rPr>
              <w:t>1. transportul și depozitarea produselor pescărești a căror natură nu a fost substanțial modificată, inclusiv produsele pescărești vii, în ferme piscicole situate la sol</w:t>
            </w:r>
            <w:r>
              <w:rPr>
                <w:bCs/>
                <w:iCs/>
              </w:rPr>
              <w:t xml:space="preserve"> </w:t>
            </w:r>
            <w:r w:rsidRPr="005419A9">
              <w:rPr>
                <w:rFonts w:hint="eastAsia"/>
                <w:bCs/>
                <w:iCs/>
              </w:rPr>
              <w:t>și</w:t>
            </w:r>
          </w:p>
          <w:p w:rsidR="00AE69BE" w:rsidRPr="005419A9" w:rsidRDefault="00AE69BE" w:rsidP="005419A9">
            <w:pPr>
              <w:ind w:firstLine="0"/>
              <w:rPr>
                <w:bCs/>
                <w:iCs/>
              </w:rPr>
            </w:pPr>
            <w:r w:rsidRPr="005419A9">
              <w:rPr>
                <w:rFonts w:hint="eastAsia"/>
                <w:bCs/>
                <w:iCs/>
              </w:rPr>
              <w:t>2. transportul produselor pescărești a căror natură nu a fost substanțial modificată, inclusiv produsele pescărești vii, de la locul de producție până la prima unitate de destinație.</w:t>
            </w:r>
          </w:p>
          <w:p w:rsidR="00AE69BE" w:rsidRPr="005419A9" w:rsidRDefault="00AE69BE" w:rsidP="003C50D7">
            <w:pPr>
              <w:ind w:firstLine="0"/>
              <w:rPr>
                <w:bCs/>
                <w:iCs/>
              </w:rPr>
            </w:pPr>
          </w:p>
        </w:tc>
        <w:tc>
          <w:tcPr>
            <w:tcW w:w="5386" w:type="dxa"/>
          </w:tcPr>
          <w:p w:rsidR="00C53F7A" w:rsidRPr="00C53F7A" w:rsidRDefault="00C53F7A" w:rsidP="00C53F7A">
            <w:pPr>
              <w:ind w:firstLine="0"/>
              <w:rPr>
                <w:b/>
                <w:bCs/>
                <w:lang w:val="ro-MD"/>
              </w:rPr>
            </w:pPr>
            <w:r w:rsidRPr="00C53F7A">
              <w:rPr>
                <w:b/>
                <w:bCs/>
                <w:lang w:val="ro-MD"/>
              </w:rPr>
              <w:lastRenderedPageBreak/>
              <w:t>Capitolul VI</w:t>
            </w:r>
          </w:p>
          <w:p w:rsidR="00C53F7A" w:rsidRPr="00C53F7A" w:rsidRDefault="00C53F7A" w:rsidP="00C53F7A">
            <w:pPr>
              <w:ind w:firstLine="0"/>
              <w:rPr>
                <w:b/>
                <w:bCs/>
                <w:lang w:val="ro-MD"/>
              </w:rPr>
            </w:pPr>
            <w:r w:rsidRPr="00C53F7A">
              <w:rPr>
                <w:b/>
                <w:bCs/>
                <w:lang w:val="ro-MD"/>
              </w:rPr>
              <w:t>PRODUSE PESCĂREȘTI</w:t>
            </w:r>
          </w:p>
          <w:p w:rsidR="00C53F7A" w:rsidRPr="00C53F7A" w:rsidRDefault="00C53F7A" w:rsidP="00C53F7A">
            <w:pPr>
              <w:ind w:firstLine="0"/>
              <w:rPr>
                <w:bCs/>
                <w:lang w:val="ro-MD"/>
              </w:rPr>
            </w:pPr>
            <w:r w:rsidRPr="00C53F7A">
              <w:rPr>
                <w:b/>
                <w:bCs/>
                <w:lang w:val="ro-MD"/>
              </w:rPr>
              <w:t>91.</w:t>
            </w:r>
            <w:r w:rsidRPr="00C53F7A">
              <w:rPr>
                <w:bCs/>
                <w:lang w:val="ro-MD"/>
              </w:rPr>
              <w:t> În sensul prezentei secțiuni, „suprarefrigerare” înseamnă un proces prin care temperatura produsului pescăresc proaspăt este redusă la o temperatură cuprinsă între cea inițială de congelare a peștelui și una cu aproximativ 1-2 °C mai mică.</w:t>
            </w:r>
          </w:p>
          <w:p w:rsidR="00C53F7A" w:rsidRPr="00C53F7A" w:rsidRDefault="00C53F7A" w:rsidP="00C53F7A">
            <w:pPr>
              <w:ind w:firstLine="0"/>
              <w:rPr>
                <w:bCs/>
                <w:lang w:val="ro-MD"/>
              </w:rPr>
            </w:pPr>
          </w:p>
          <w:p w:rsidR="00C53F7A" w:rsidRPr="00C53F7A" w:rsidRDefault="00C53F7A" w:rsidP="00C53F7A">
            <w:pPr>
              <w:ind w:firstLine="0"/>
              <w:rPr>
                <w:bCs/>
                <w:lang w:val="ro-MD"/>
              </w:rPr>
            </w:pPr>
            <w:r w:rsidRPr="00C53F7A">
              <w:rPr>
                <w:b/>
                <w:bCs/>
                <w:lang w:val="ro-MD"/>
              </w:rPr>
              <w:t>92.</w:t>
            </w:r>
            <w:r w:rsidRPr="00C53F7A">
              <w:rPr>
                <w:bCs/>
                <w:lang w:val="ro-MD"/>
              </w:rPr>
              <w:t xml:space="preserve"> Prezenta secțiune se aplică produselor pescărești neprelucrate decongelate și produselor pescărești proaspete la care s-au adăugat aditivi alimentari în conformitate cu legislația națională relevantă.</w:t>
            </w:r>
          </w:p>
          <w:p w:rsidR="00C53F7A" w:rsidRPr="00C53F7A" w:rsidRDefault="00C53F7A" w:rsidP="00C53F7A">
            <w:pPr>
              <w:ind w:firstLine="0"/>
              <w:rPr>
                <w:bCs/>
                <w:lang w:val="ro-MD"/>
              </w:rPr>
            </w:pPr>
          </w:p>
          <w:p w:rsidR="00C53F7A" w:rsidRPr="00C53F7A" w:rsidRDefault="00C53F7A" w:rsidP="00C53F7A">
            <w:pPr>
              <w:ind w:firstLine="0"/>
              <w:rPr>
                <w:bCs/>
                <w:lang w:val="ro-MD"/>
              </w:rPr>
            </w:pPr>
            <w:r w:rsidRPr="00C53F7A">
              <w:rPr>
                <w:b/>
                <w:bCs/>
                <w:lang w:val="ro-MD"/>
              </w:rPr>
              <w:t>93.</w:t>
            </w:r>
            <w:r w:rsidRPr="00C53F7A">
              <w:rPr>
                <w:bCs/>
                <w:lang w:val="ro-MD"/>
              </w:rPr>
              <w:t> Capitolul VI, Secțiunea a 1-a părțile A, C și D, Secțiunea a 2-a partea A și Secțiunea a 3-a se aplică în cazul comerțului cu amănuntul.</w:t>
            </w:r>
          </w:p>
          <w:p w:rsidR="00C53F7A" w:rsidRPr="00C53F7A" w:rsidRDefault="00C53F7A" w:rsidP="00C53F7A">
            <w:pPr>
              <w:ind w:firstLine="0"/>
              <w:rPr>
                <w:bCs/>
                <w:lang w:val="ro-MD"/>
              </w:rPr>
            </w:pPr>
          </w:p>
          <w:p w:rsidR="00C53F7A" w:rsidRPr="00C53F7A" w:rsidRDefault="00C53F7A" w:rsidP="00C53F7A">
            <w:pPr>
              <w:ind w:firstLine="0"/>
              <w:rPr>
                <w:bCs/>
                <w:lang w:val="ro-MD"/>
              </w:rPr>
            </w:pPr>
            <w:r w:rsidRPr="00C53F7A">
              <w:rPr>
                <w:b/>
                <w:bCs/>
                <w:lang w:val="ro-MD"/>
              </w:rPr>
              <w:t>94.</w:t>
            </w:r>
            <w:r w:rsidRPr="00C53F7A">
              <w:rPr>
                <w:bCs/>
                <w:lang w:val="ro-MD"/>
              </w:rPr>
              <w:t> În ceea ce privește produsele pescărești:</w:t>
            </w:r>
          </w:p>
          <w:p w:rsidR="00C53F7A" w:rsidRPr="00C53F7A" w:rsidRDefault="00C53F7A" w:rsidP="00C53F7A">
            <w:pPr>
              <w:ind w:firstLine="0"/>
              <w:rPr>
                <w:bCs/>
                <w:lang w:val="ro-MD"/>
              </w:rPr>
            </w:pPr>
            <w:r w:rsidRPr="00C53F7A">
              <w:rPr>
                <w:bCs/>
                <w:lang w:val="ro-MD"/>
              </w:rPr>
              <w:t>94.1 producția primară cuprinde creșterea, pescuitul și recoltarea produselor pescărești vii în vederea introducerii pe piață, acestea includ, de asemenea și:</w:t>
            </w:r>
          </w:p>
          <w:p w:rsidR="00C53F7A" w:rsidRPr="00C53F7A" w:rsidRDefault="00C53F7A" w:rsidP="00C53F7A">
            <w:pPr>
              <w:ind w:firstLine="0"/>
              <w:rPr>
                <w:bCs/>
                <w:lang w:val="ro-MD"/>
              </w:rPr>
            </w:pPr>
            <w:r w:rsidRPr="00C53F7A">
              <w:rPr>
                <w:bCs/>
                <w:lang w:val="ro-MD"/>
              </w:rPr>
              <w:t>94.1.1 transportul și depozitarea produselor pescărești a căror natură nu a fost substanțial modificată, inclusiv produsele pescărești vii, în ferme piscicole situate la sol și</w:t>
            </w:r>
          </w:p>
          <w:p w:rsidR="00C53F7A" w:rsidRPr="00C53F7A" w:rsidRDefault="00C53F7A" w:rsidP="00C53F7A">
            <w:pPr>
              <w:ind w:firstLine="0"/>
              <w:rPr>
                <w:bCs/>
                <w:lang w:val="ro-MD"/>
              </w:rPr>
            </w:pPr>
            <w:r w:rsidRPr="00C53F7A">
              <w:rPr>
                <w:bCs/>
                <w:lang w:val="ro-MD"/>
              </w:rPr>
              <w:t>94.1.2 transportul produselor pescărești a căror natură nu a fost substanțial modificată, inclusiv produsele pescărești vii, de la locul de producție până la prima unitate de destinație.</w:t>
            </w:r>
          </w:p>
          <w:p w:rsidR="00AE69BE" w:rsidRPr="004B5C33" w:rsidRDefault="00AE69BE" w:rsidP="004B5C33">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234585" w:rsidRDefault="00AE69BE" w:rsidP="00234585">
            <w:pPr>
              <w:ind w:firstLine="0"/>
              <w:rPr>
                <w:bCs/>
                <w:i/>
                <w:iCs/>
              </w:rPr>
            </w:pPr>
            <w:r w:rsidRPr="00234585">
              <w:rPr>
                <w:rFonts w:hint="eastAsia"/>
                <w:bCs/>
                <w:i/>
                <w:iCs/>
              </w:rPr>
              <w:lastRenderedPageBreak/>
              <w:t>CAPITOLUL I:   </w:t>
            </w:r>
            <w:r w:rsidRPr="00234585">
              <w:rPr>
                <w:rFonts w:hint="eastAsia"/>
                <w:b/>
                <w:bCs/>
                <w:i/>
                <w:iCs/>
              </w:rPr>
              <w:t>CERINȚE CARE SE APLICĂ NAVELOR</w:t>
            </w:r>
          </w:p>
          <w:p w:rsidR="00AE69BE" w:rsidRPr="00234585" w:rsidRDefault="00AE69BE" w:rsidP="00234585">
            <w:pPr>
              <w:ind w:firstLine="0"/>
              <w:rPr>
                <w:bCs/>
                <w:iCs/>
              </w:rPr>
            </w:pPr>
            <w:r w:rsidRPr="00234585">
              <w:rPr>
                <w:rFonts w:hint="eastAsia"/>
                <w:bCs/>
                <w:iCs/>
              </w:rPr>
              <w:t>Este necesar ca operatorii din sectorul alimentar să se asigure că:</w:t>
            </w:r>
          </w:p>
          <w:p w:rsidR="00AE69BE" w:rsidRPr="00234585" w:rsidRDefault="00E92DEB" w:rsidP="00234585">
            <w:pPr>
              <w:ind w:firstLine="0"/>
              <w:rPr>
                <w:b/>
                <w:bCs/>
                <w:iCs/>
              </w:rPr>
            </w:pPr>
            <w:hyperlink r:id="rId192" w:tooltip="32021R1374: REPLACED" w:history="1">
              <w:r w:rsidR="00AE69BE" w:rsidRPr="00234585">
                <w:rPr>
                  <w:rStyle w:val="Hyperlink"/>
                  <w:rFonts w:hint="eastAsia"/>
                  <w:b/>
                  <w:bCs/>
                  <w:iCs/>
                </w:rPr>
                <w:t>▼M23</w:t>
              </w:r>
            </w:hyperlink>
          </w:p>
          <w:p w:rsidR="00AE69BE" w:rsidRPr="00234585" w:rsidRDefault="00AE69BE" w:rsidP="00234585">
            <w:pPr>
              <w:ind w:firstLine="0"/>
              <w:rPr>
                <w:bCs/>
                <w:iCs/>
              </w:rPr>
            </w:pPr>
            <w:r w:rsidRPr="00234585">
              <w:rPr>
                <w:rFonts w:hint="eastAsia"/>
                <w:bCs/>
                <w:iCs/>
              </w:rPr>
              <w:t>1. </w:t>
            </w:r>
          </w:p>
          <w:p w:rsidR="00AE69BE" w:rsidRPr="00234585" w:rsidRDefault="00AE69BE" w:rsidP="00234585">
            <w:pPr>
              <w:ind w:firstLine="0"/>
              <w:rPr>
                <w:bCs/>
                <w:iCs/>
              </w:rPr>
            </w:pPr>
            <w:r w:rsidRPr="00234585">
              <w:rPr>
                <w:rFonts w:hint="eastAsia"/>
                <w:bCs/>
                <w:iCs/>
              </w:rPr>
              <w:t>navele utilizate pentru recoltarea produselor pescărești în mediul natural al acestora sau pentru manipularea sau prelucrarea acestor produse după recoltare și navele frigorifice respectă condițiile structurale și referitoare la echipamente stabilite în partea I; și</w:t>
            </w:r>
          </w:p>
          <w:p w:rsidR="00AE69BE" w:rsidRPr="00234585" w:rsidRDefault="00E92DEB" w:rsidP="00234585">
            <w:pPr>
              <w:ind w:firstLine="0"/>
              <w:rPr>
                <w:b/>
                <w:bCs/>
                <w:iCs/>
              </w:rPr>
            </w:pPr>
            <w:hyperlink r:id="rId193" w:tooltip="32004R0853" w:history="1">
              <w:r w:rsidR="00AE69BE" w:rsidRPr="00234585">
                <w:rPr>
                  <w:rStyle w:val="Hyperlink"/>
                  <w:rFonts w:hint="eastAsia"/>
                  <w:b/>
                  <w:bCs/>
                  <w:iCs/>
                </w:rPr>
                <w:t>▼B</w:t>
              </w:r>
            </w:hyperlink>
          </w:p>
          <w:p w:rsidR="00AE69BE" w:rsidRPr="00234585" w:rsidRDefault="00AE69BE" w:rsidP="00234585">
            <w:pPr>
              <w:ind w:firstLine="0"/>
              <w:rPr>
                <w:bCs/>
                <w:iCs/>
              </w:rPr>
            </w:pPr>
            <w:r w:rsidRPr="00234585">
              <w:rPr>
                <w:rFonts w:hint="eastAsia"/>
                <w:bCs/>
                <w:iCs/>
              </w:rPr>
              <w:t>2. </w:t>
            </w:r>
          </w:p>
          <w:p w:rsidR="00AE69BE" w:rsidRPr="00234585" w:rsidRDefault="00AE69BE" w:rsidP="00234585">
            <w:pPr>
              <w:ind w:firstLine="0"/>
              <w:rPr>
                <w:bCs/>
                <w:iCs/>
              </w:rPr>
            </w:pPr>
            <w:r w:rsidRPr="00234585">
              <w:rPr>
                <w:rFonts w:hint="eastAsia"/>
                <w:bCs/>
                <w:iCs/>
              </w:rPr>
              <w:t>operațiunile efectuate la bordul navelor au loc cu respectarea condițiilor stabilite în partea II.</w:t>
            </w:r>
          </w:p>
          <w:p w:rsidR="00AE69BE" w:rsidRPr="00234585" w:rsidRDefault="00AE69BE" w:rsidP="00234585">
            <w:pPr>
              <w:ind w:firstLine="0"/>
              <w:rPr>
                <w:b/>
                <w:bCs/>
                <w:iCs/>
              </w:rPr>
            </w:pPr>
            <w:r w:rsidRPr="00234585">
              <w:rPr>
                <w:rFonts w:hint="eastAsia"/>
                <w:b/>
                <w:bCs/>
                <w:iCs/>
              </w:rPr>
              <w:t>I.   CERINȚE STRUCTURALE ȘI PRIVIND ECHIPAMENTUL</w:t>
            </w:r>
          </w:p>
          <w:p w:rsidR="00AE69BE" w:rsidRPr="00234585" w:rsidRDefault="00AE69BE" w:rsidP="00234585">
            <w:pPr>
              <w:ind w:firstLine="0"/>
              <w:rPr>
                <w:bCs/>
                <w:iCs/>
              </w:rPr>
            </w:pPr>
            <w:r w:rsidRPr="00234585">
              <w:rPr>
                <w:rFonts w:hint="eastAsia"/>
                <w:bCs/>
                <w:iCs/>
              </w:rPr>
              <w:t>A.   </w:t>
            </w:r>
            <w:r w:rsidRPr="00234585">
              <w:rPr>
                <w:rFonts w:hint="eastAsia"/>
                <w:b/>
                <w:bCs/>
                <w:iCs/>
              </w:rPr>
              <w:t>CERINȚE CARE SE APLICĂ TUTUROR NAVELOR</w:t>
            </w:r>
          </w:p>
          <w:p w:rsidR="00AE69BE" w:rsidRPr="00234585" w:rsidRDefault="00AE69BE" w:rsidP="00234585">
            <w:pPr>
              <w:ind w:firstLine="0"/>
              <w:rPr>
                <w:bCs/>
                <w:iCs/>
              </w:rPr>
            </w:pPr>
            <w:r w:rsidRPr="00234585">
              <w:rPr>
                <w:rFonts w:hint="eastAsia"/>
                <w:bCs/>
                <w:iCs/>
              </w:rPr>
              <w:t>1. Este necesar ca navele să fie proiectate și construite astfel încât să se evite orice contaminare a produselor cu apa din cală, apele reziduale, fum, carburant, ulei, grăsime sau alte substanțe nocive.</w:t>
            </w:r>
          </w:p>
          <w:p w:rsidR="00AE69BE" w:rsidRPr="00234585" w:rsidRDefault="00AE69BE" w:rsidP="00234585">
            <w:pPr>
              <w:ind w:firstLine="0"/>
              <w:rPr>
                <w:bCs/>
                <w:iCs/>
              </w:rPr>
            </w:pPr>
            <w:r w:rsidRPr="00234585">
              <w:rPr>
                <w:rFonts w:hint="eastAsia"/>
                <w:bCs/>
                <w:iCs/>
              </w:rPr>
              <w:t>2. Este necesar ca suprafețele cu care produsele pescărești intră în contact să fie fabricate dintr-un material corespunzător, rezistent la coroziune, neted și ușor de curățat. Acestea trebuie să fie îmbrăcate în materiale solide netoxice.</w:t>
            </w:r>
          </w:p>
          <w:p w:rsidR="00AE69BE" w:rsidRPr="00234585" w:rsidRDefault="00AE69BE" w:rsidP="00234585">
            <w:pPr>
              <w:ind w:firstLine="0"/>
              <w:rPr>
                <w:bCs/>
                <w:iCs/>
              </w:rPr>
            </w:pPr>
            <w:r w:rsidRPr="00234585">
              <w:rPr>
                <w:rFonts w:hint="eastAsia"/>
                <w:bCs/>
                <w:iCs/>
              </w:rPr>
              <w:t>3. Este necesar ca echipamentul și materialul utilizate în cursul operațiunilor cu produsele pescărești să fie fabricate dintr-un material rezistent la coroziune și ușor de curățat și dezinfectat.</w:t>
            </w:r>
          </w:p>
          <w:p w:rsidR="00AE69BE" w:rsidRPr="00234585" w:rsidRDefault="00AE69BE" w:rsidP="00234585">
            <w:pPr>
              <w:ind w:firstLine="0"/>
              <w:rPr>
                <w:bCs/>
                <w:iCs/>
              </w:rPr>
            </w:pPr>
            <w:r w:rsidRPr="00234585">
              <w:rPr>
                <w:rFonts w:hint="eastAsia"/>
                <w:bCs/>
                <w:iCs/>
              </w:rPr>
              <w:t>4. Atunci când navele dispun de o sursă de apă destinată produselor pescărești, aceasta trebuie să se afle într-un loc care să evite contaminarea apei.</w:t>
            </w:r>
          </w:p>
          <w:p w:rsidR="00AE69BE" w:rsidRPr="00234585" w:rsidRDefault="00E92DEB" w:rsidP="00234585">
            <w:pPr>
              <w:ind w:firstLine="0"/>
              <w:rPr>
                <w:b/>
                <w:bCs/>
                <w:iCs/>
              </w:rPr>
            </w:pPr>
            <w:hyperlink r:id="rId194" w:tooltip="32021R1374: INSERTED" w:history="1">
              <w:r w:rsidR="00AE69BE" w:rsidRPr="00234585">
                <w:rPr>
                  <w:rStyle w:val="Hyperlink"/>
                  <w:rFonts w:hint="eastAsia"/>
                  <w:b/>
                  <w:bCs/>
                  <w:iCs/>
                </w:rPr>
                <w:t>▼M23</w:t>
              </w:r>
            </w:hyperlink>
          </w:p>
          <w:p w:rsidR="00AE69BE" w:rsidRPr="00234585" w:rsidRDefault="00AE69BE" w:rsidP="00234585">
            <w:pPr>
              <w:ind w:firstLine="0"/>
              <w:rPr>
                <w:bCs/>
                <w:iCs/>
              </w:rPr>
            </w:pPr>
            <w:r w:rsidRPr="00234585">
              <w:rPr>
                <w:rFonts w:hint="eastAsia"/>
                <w:bCs/>
                <w:iCs/>
              </w:rPr>
              <w:t>5. Este necesar ca navele să fie proiectate și construite astfel încât să se evite orice contaminare a produselor pescărești cu apa din cală, ape reziduale, fum, carburant, ulei, grăsimi sau alte substanțe nocive. Calele, cisternele sau containerele utilizate pentru depozitarea, răcirea sau congelarea produselor pescărești neprotejate, inclusiv a celor destinate producției de hrană pentru animale, nu se utilizează în alte scopuri decât depozitarea, răcirea sau congelarea respectivelor produse, la fel și în cazul gheții sau a saramurii utilizate în astfel de scopuri. În cazul navelor frigorifice, dispozițiile aplicabile produselor pescărești neprotejate se aplică tuturor produselor transportate.</w:t>
            </w:r>
          </w:p>
          <w:p w:rsidR="00AE69BE" w:rsidRPr="00234585" w:rsidRDefault="00E92DEB" w:rsidP="00234585">
            <w:pPr>
              <w:ind w:firstLine="0"/>
              <w:rPr>
                <w:b/>
                <w:bCs/>
                <w:iCs/>
              </w:rPr>
            </w:pPr>
            <w:hyperlink r:id="rId195" w:tooltip="32004R0853" w:history="1">
              <w:r w:rsidR="00AE69BE" w:rsidRPr="00234585">
                <w:rPr>
                  <w:rStyle w:val="Hyperlink"/>
                  <w:rFonts w:hint="eastAsia"/>
                  <w:b/>
                  <w:bCs/>
                  <w:iCs/>
                </w:rPr>
                <w:t>▼B</w:t>
              </w:r>
            </w:hyperlink>
          </w:p>
          <w:p w:rsidR="00AE69BE" w:rsidRPr="00234585" w:rsidRDefault="00AE69BE" w:rsidP="00234585">
            <w:pPr>
              <w:ind w:firstLine="0"/>
              <w:rPr>
                <w:bCs/>
                <w:iCs/>
              </w:rPr>
            </w:pPr>
            <w:r w:rsidRPr="00234585">
              <w:rPr>
                <w:rFonts w:hint="eastAsia"/>
                <w:bCs/>
                <w:iCs/>
              </w:rPr>
              <w:t>B.   </w:t>
            </w:r>
            <w:r w:rsidRPr="00234585">
              <w:rPr>
                <w:rFonts w:hint="eastAsia"/>
                <w:b/>
                <w:bCs/>
                <w:iCs/>
              </w:rPr>
              <w:t xml:space="preserve">CERINȚE CARE SE APLICĂ NAVELOR PROIECTATE ȘI ECHIPATE PENTRU A ASIGURA CONSERVAREA PRODUSELOR PESCĂREȘTI </w:t>
            </w:r>
            <w:r w:rsidRPr="00234585">
              <w:rPr>
                <w:rFonts w:hint="eastAsia"/>
                <w:b/>
                <w:bCs/>
                <w:iCs/>
              </w:rPr>
              <w:lastRenderedPageBreak/>
              <w:t>PROASPETE MAI MULT DE DOUĂZECI ȘI PATRU DE ORE</w:t>
            </w:r>
          </w:p>
          <w:p w:rsidR="00AE69BE" w:rsidRPr="00234585" w:rsidRDefault="00AE69BE" w:rsidP="00234585">
            <w:pPr>
              <w:ind w:firstLine="0"/>
              <w:rPr>
                <w:bCs/>
                <w:iCs/>
              </w:rPr>
            </w:pPr>
            <w:r w:rsidRPr="00234585">
              <w:rPr>
                <w:rFonts w:hint="eastAsia"/>
                <w:bCs/>
                <w:iCs/>
              </w:rPr>
              <w:t>1. Este necesar ca navele proiectate și echipate pentru a asigura conservarea produselor pescărești mai mult de douăzeci și patru de ore să fie echipate cu cale, cisterne sau containere pentru depozitarea produselor pescărești la temperaturile stabilite în capitolul VII.</w:t>
            </w:r>
          </w:p>
          <w:p w:rsidR="00AE69BE" w:rsidRPr="00234585" w:rsidRDefault="00AE69BE" w:rsidP="00234585">
            <w:pPr>
              <w:ind w:firstLine="0"/>
              <w:rPr>
                <w:bCs/>
                <w:iCs/>
              </w:rPr>
            </w:pPr>
            <w:r w:rsidRPr="00234585">
              <w:rPr>
                <w:rFonts w:hint="eastAsia"/>
                <w:bCs/>
                <w:iCs/>
              </w:rPr>
              <w:t>2. Calele trebuie să fie separate de hala mașinilor și de spațiile rezervate echipajului prin pereți care permit îndepărtarea oricărui risc de contaminare a produselor pescărești depozitate. Recipientele utilizate pentru depozitarea produselor pescărești trebuie să poată asigura conservarea acestora în condiții de igienă satisfăcătoare și, după caz, să permită o evacuare adecvată astfel încât apa provenită din topirea gheții să nu rămână în contact cu produsele.</w:t>
            </w:r>
          </w:p>
          <w:p w:rsidR="00AE69BE" w:rsidRPr="00234585" w:rsidRDefault="00AE69BE" w:rsidP="00234585">
            <w:pPr>
              <w:ind w:firstLine="0"/>
              <w:rPr>
                <w:bCs/>
                <w:iCs/>
              </w:rPr>
            </w:pPr>
            <w:r w:rsidRPr="00234585">
              <w:rPr>
                <w:rFonts w:hint="eastAsia"/>
                <w:bCs/>
                <w:iCs/>
              </w:rPr>
              <w:t>3. În navele echipate pentru refrigerarea produselor pescărești în apă de mare curată răcită, cisternele trebuie să fie echipate cu un sistem care să asigure o temperatură omogenă. Acest dispozitiv trebuie să permită atingerea unei rate de refrigerare astfel încât temperatura amestecului de pești și de apă de mare curată să nu fie mai mare de 3 °C la șase ore după încărcare sau 0 °C după șaisprezece ore, precum și să permită supravegherea și, dacă este necesar, înregistrarea temperaturii.</w:t>
            </w:r>
          </w:p>
          <w:p w:rsidR="00AE69BE" w:rsidRPr="00234585" w:rsidRDefault="00E92DEB" w:rsidP="00234585">
            <w:pPr>
              <w:ind w:firstLine="0"/>
              <w:rPr>
                <w:b/>
                <w:bCs/>
                <w:iCs/>
              </w:rPr>
            </w:pPr>
            <w:hyperlink r:id="rId196" w:tooltip="32004R0853R(21): REPLACED" w:history="1">
              <w:r w:rsidR="00AE69BE" w:rsidRPr="00234585">
                <w:rPr>
                  <w:rStyle w:val="Hyperlink"/>
                  <w:rFonts w:hint="eastAsia"/>
                  <w:b/>
                  <w:bCs/>
                  <w:iCs/>
                </w:rPr>
                <w:t>▼C1</w:t>
              </w:r>
            </w:hyperlink>
          </w:p>
          <w:p w:rsidR="00AE69BE" w:rsidRPr="00234585" w:rsidRDefault="00AE69BE" w:rsidP="00234585">
            <w:pPr>
              <w:ind w:firstLine="0"/>
              <w:rPr>
                <w:bCs/>
                <w:iCs/>
              </w:rPr>
            </w:pPr>
            <w:r w:rsidRPr="00234585">
              <w:rPr>
                <w:rFonts w:hint="eastAsia"/>
                <w:bCs/>
                <w:iCs/>
              </w:rPr>
              <w:t>C.   </w:t>
            </w:r>
            <w:r w:rsidRPr="00234585">
              <w:rPr>
                <w:rFonts w:hint="eastAsia"/>
                <w:b/>
                <w:bCs/>
                <w:iCs/>
              </w:rPr>
              <w:t>CERINȚE CARE SE APLICĂ VASELOR CONGELATOR</w:t>
            </w:r>
          </w:p>
          <w:p w:rsidR="00AE69BE" w:rsidRPr="00234585" w:rsidRDefault="00AE69BE" w:rsidP="00234585">
            <w:pPr>
              <w:ind w:firstLine="0"/>
              <w:rPr>
                <w:bCs/>
                <w:iCs/>
              </w:rPr>
            </w:pPr>
            <w:r w:rsidRPr="00234585">
              <w:rPr>
                <w:rFonts w:hint="eastAsia"/>
                <w:bCs/>
                <w:iCs/>
              </w:rPr>
              <w:t>Este necesar ca vasele congelator:</w:t>
            </w:r>
          </w:p>
          <w:p w:rsidR="00AE69BE" w:rsidRPr="00234585" w:rsidRDefault="00E92DEB" w:rsidP="00234585">
            <w:pPr>
              <w:ind w:firstLine="0"/>
              <w:rPr>
                <w:b/>
                <w:bCs/>
                <w:iCs/>
              </w:rPr>
            </w:pPr>
            <w:hyperlink r:id="rId197" w:tooltip="32021R1374: REPLACED" w:history="1">
              <w:r w:rsidR="00AE69BE" w:rsidRPr="00234585">
                <w:rPr>
                  <w:rStyle w:val="Hyperlink"/>
                  <w:rFonts w:hint="eastAsia"/>
                  <w:b/>
                  <w:bCs/>
                  <w:iCs/>
                </w:rPr>
                <w:t>▼M23</w:t>
              </w:r>
            </w:hyperlink>
          </w:p>
          <w:p w:rsidR="00AE69BE" w:rsidRPr="00234585" w:rsidRDefault="00AE69BE" w:rsidP="00234585">
            <w:pPr>
              <w:ind w:firstLine="0"/>
              <w:rPr>
                <w:bCs/>
                <w:iCs/>
              </w:rPr>
            </w:pPr>
            <w:r w:rsidRPr="00234585">
              <w:rPr>
                <w:rFonts w:hint="eastAsia"/>
                <w:bCs/>
                <w:iCs/>
              </w:rPr>
              <w:t>1. să dispună de echipamente de congelare cu o capacitate suficientă de congelare cât mai rapidă posibil într-un proces continuu și cu un interval de stabilizare a temperaturii de congelare cât mai scurt posibil, astfel încât să se atingă o temperatură internă de maximum -18 °C;</w:t>
            </w:r>
          </w:p>
          <w:p w:rsidR="00AE69BE" w:rsidRPr="00234585" w:rsidRDefault="00AE69BE" w:rsidP="00234585">
            <w:pPr>
              <w:ind w:firstLine="0"/>
              <w:rPr>
                <w:bCs/>
                <w:iCs/>
              </w:rPr>
            </w:pPr>
            <w:r w:rsidRPr="00234585">
              <w:rPr>
                <w:rFonts w:hint="eastAsia"/>
                <w:bCs/>
                <w:iCs/>
              </w:rPr>
              <w:t>2. să dispună de instalații frigorifice cu o putere suficientă pentru a menține produsele pescărești în spațiile de depozitare la o temperatură care să nu fie mai mare de -18 °C. Calele de depozitare pot fi utilizate pentru congelare numai dacă îndeplinesc condițiile de la punctul 1 și trebuie să fie echipate cu un sistem de înregistrare a temperaturii amplasat astfel încât să poată fi consultat ușor. Senzorul de temperatură a sistemului de înregistrare trebuie să fie situat în zona unde temperatura spațiului de depozitare este cea mai mare;</w:t>
            </w:r>
          </w:p>
          <w:p w:rsidR="00AE69BE" w:rsidRPr="00234585" w:rsidRDefault="00E92DEB" w:rsidP="00234585">
            <w:pPr>
              <w:ind w:firstLine="0"/>
              <w:rPr>
                <w:b/>
                <w:bCs/>
                <w:iCs/>
              </w:rPr>
            </w:pPr>
            <w:hyperlink r:id="rId198" w:tooltip="32004R0853" w:history="1">
              <w:r w:rsidR="00AE69BE" w:rsidRPr="00234585">
                <w:rPr>
                  <w:rStyle w:val="Hyperlink"/>
                  <w:rFonts w:hint="eastAsia"/>
                  <w:b/>
                  <w:bCs/>
                  <w:iCs/>
                </w:rPr>
                <w:t>▼B</w:t>
              </w:r>
            </w:hyperlink>
          </w:p>
          <w:p w:rsidR="00AE69BE" w:rsidRPr="00234585" w:rsidRDefault="00AE69BE" w:rsidP="00234585">
            <w:pPr>
              <w:ind w:firstLine="0"/>
              <w:rPr>
                <w:bCs/>
                <w:iCs/>
              </w:rPr>
            </w:pPr>
            <w:r w:rsidRPr="00234585">
              <w:rPr>
                <w:rFonts w:hint="eastAsia"/>
                <w:bCs/>
                <w:iCs/>
              </w:rPr>
              <w:t xml:space="preserve">3. să respecte cerințele, stabilite la punctul 2 din partea B, care se aplică navelor proiectate și echipate pentru a asigura conservarea </w:t>
            </w:r>
            <w:r w:rsidRPr="00234585">
              <w:rPr>
                <w:rFonts w:hint="eastAsia"/>
                <w:bCs/>
                <w:iCs/>
              </w:rPr>
              <w:lastRenderedPageBreak/>
              <w:t>produselor pescărești proaspete mai mult de douăzeci și patru de ore.</w:t>
            </w:r>
          </w:p>
          <w:p w:rsidR="00AE69BE" w:rsidRPr="00234585" w:rsidRDefault="00AE69BE" w:rsidP="00234585">
            <w:pPr>
              <w:ind w:firstLine="0"/>
              <w:rPr>
                <w:bCs/>
                <w:iCs/>
              </w:rPr>
            </w:pPr>
            <w:r w:rsidRPr="00234585">
              <w:rPr>
                <w:rFonts w:hint="eastAsia"/>
                <w:bCs/>
                <w:iCs/>
              </w:rPr>
              <w:t>D.   </w:t>
            </w:r>
            <w:r w:rsidRPr="00234585">
              <w:rPr>
                <w:rFonts w:hint="eastAsia"/>
                <w:b/>
                <w:bCs/>
                <w:iCs/>
              </w:rPr>
              <w:t>CERINȚE CARE SE APLICĂ VASELOR FABRICĂ</w:t>
            </w:r>
          </w:p>
          <w:p w:rsidR="00AE69BE" w:rsidRPr="00234585" w:rsidRDefault="00AE69BE" w:rsidP="00234585">
            <w:pPr>
              <w:ind w:firstLine="0"/>
              <w:rPr>
                <w:bCs/>
                <w:iCs/>
              </w:rPr>
            </w:pPr>
            <w:r w:rsidRPr="00234585">
              <w:rPr>
                <w:rFonts w:hint="eastAsia"/>
                <w:bCs/>
                <w:iCs/>
              </w:rPr>
              <w:t>1. Este necesar ca vasele fabrică să dispună cel puțin:</w:t>
            </w:r>
          </w:p>
          <w:p w:rsidR="00AE69BE" w:rsidRPr="00234585" w:rsidRDefault="00AE69BE" w:rsidP="00234585">
            <w:pPr>
              <w:ind w:firstLine="0"/>
              <w:rPr>
                <w:bCs/>
                <w:iCs/>
              </w:rPr>
            </w:pPr>
            <w:r w:rsidRPr="00234585">
              <w:rPr>
                <w:rFonts w:hint="eastAsia"/>
                <w:bCs/>
                <w:iCs/>
              </w:rPr>
              <w:t>(a) de un spațiu de primire rezervat aducerii produselor pescărești la bord, proiectat pentru a permite separarea tranșelor care se aduc succesiv. Acesta trebuie să fie ușor de curățat și proiectat astfel încât să protejeze produsele de acțiunea soarelui sau de intemperii precum și de orice sursă de contaminare;</w:t>
            </w:r>
          </w:p>
          <w:p w:rsidR="00AE69BE" w:rsidRPr="00234585" w:rsidRDefault="00AE69BE" w:rsidP="00234585">
            <w:pPr>
              <w:ind w:firstLine="0"/>
              <w:rPr>
                <w:bCs/>
                <w:iCs/>
              </w:rPr>
            </w:pPr>
            <w:r w:rsidRPr="00234585">
              <w:rPr>
                <w:rFonts w:hint="eastAsia"/>
                <w:bCs/>
                <w:iCs/>
              </w:rPr>
              <w:t>(b) de un sistem de transportare a produselor pescărești de la spațiul de primire spre locul operațiunilor, în conformitate cu regulile de igienă;</w:t>
            </w:r>
          </w:p>
          <w:p w:rsidR="00AE69BE" w:rsidRPr="00234585" w:rsidRDefault="00AE69BE" w:rsidP="00234585">
            <w:pPr>
              <w:ind w:firstLine="0"/>
              <w:rPr>
                <w:bCs/>
                <w:iCs/>
              </w:rPr>
            </w:pPr>
            <w:r w:rsidRPr="00234585">
              <w:rPr>
                <w:rFonts w:hint="eastAsia"/>
                <w:bCs/>
                <w:iCs/>
              </w:rPr>
              <w:t>(c) de spații de lucru de dimensiuni suficiente pentru a permite prepararea și prelucrarea produselor pescărești în condiții de igienă satisfăcătoare, ușor de curățat și de dezinfectat, proiectate și dispuse pentru a evita orice contaminare a produselor;</w:t>
            </w:r>
          </w:p>
          <w:p w:rsidR="00AE69BE" w:rsidRPr="00234585" w:rsidRDefault="00AE69BE" w:rsidP="00234585">
            <w:pPr>
              <w:ind w:firstLine="0"/>
              <w:rPr>
                <w:bCs/>
                <w:iCs/>
              </w:rPr>
            </w:pPr>
            <w:r w:rsidRPr="00234585">
              <w:rPr>
                <w:rFonts w:hint="eastAsia"/>
                <w:bCs/>
                <w:iCs/>
              </w:rPr>
              <w:t>(d) de spații de depozitare a produselor finite, de dimensiuni satisfăcătoare, proiectate astfel încât să fie ușor de curățat; în cazul în care la bord funcționează o unitate de prelucrare a deșeurilor, trebuie prevăzută o cală separată pentru depozitarea acestor deșeuri;</w:t>
            </w:r>
          </w:p>
          <w:p w:rsidR="00AE69BE" w:rsidRPr="00234585" w:rsidRDefault="00AE69BE" w:rsidP="00234585">
            <w:pPr>
              <w:ind w:firstLine="0"/>
              <w:rPr>
                <w:bCs/>
                <w:iCs/>
              </w:rPr>
            </w:pPr>
            <w:r w:rsidRPr="00234585">
              <w:rPr>
                <w:rFonts w:hint="eastAsia"/>
                <w:bCs/>
                <w:iCs/>
              </w:rPr>
              <w:t>(e) de un spațiu pentru depozitarea materialului de ambalat, separat de locurile de pregătire și prelucrare a produselor;</w:t>
            </w:r>
          </w:p>
          <w:p w:rsidR="00AE69BE" w:rsidRPr="00234585" w:rsidRDefault="00AE69BE" w:rsidP="00234585">
            <w:pPr>
              <w:ind w:firstLine="0"/>
              <w:rPr>
                <w:bCs/>
                <w:iCs/>
              </w:rPr>
            </w:pPr>
            <w:r w:rsidRPr="00234585">
              <w:rPr>
                <w:rFonts w:hint="eastAsia"/>
                <w:bCs/>
                <w:iCs/>
              </w:rPr>
              <w:t>(f) de echipamente speciale pentru evacuarea, fie direct în mare, fie, în cazul în care o cer circumstanțele, într-o cuvă etanșă prevăzută în acest scop, a deșeurilor și produselor pescărești necorespunzătoare pentru consumul uman; în cazul în care aceste deșeuri sunt depozitate și prelucrate la bord pentru a fi epurate, în acest scop trebuie prevăzute spații separate;</w:t>
            </w:r>
          </w:p>
          <w:p w:rsidR="00AE69BE" w:rsidRPr="00234585" w:rsidRDefault="00AE69BE" w:rsidP="00234585">
            <w:pPr>
              <w:ind w:firstLine="0"/>
              <w:rPr>
                <w:bCs/>
                <w:iCs/>
              </w:rPr>
            </w:pPr>
            <w:r w:rsidRPr="00234585">
              <w:rPr>
                <w:rFonts w:hint="eastAsia"/>
                <w:bCs/>
                <w:iCs/>
              </w:rPr>
              <w:t>(g) de un orificiu de pompare a apei situat într-un loc care să evite contaminarea apei</w:t>
            </w:r>
            <w:r>
              <w:rPr>
                <w:bCs/>
                <w:iCs/>
              </w:rPr>
              <w:t xml:space="preserve"> </w:t>
            </w:r>
            <w:r w:rsidRPr="00234585">
              <w:rPr>
                <w:rFonts w:hint="eastAsia"/>
                <w:bCs/>
                <w:iCs/>
              </w:rPr>
              <w:t>și</w:t>
            </w:r>
          </w:p>
          <w:p w:rsidR="00AE69BE" w:rsidRPr="00234585" w:rsidRDefault="00AE69BE" w:rsidP="00234585">
            <w:pPr>
              <w:ind w:firstLine="0"/>
              <w:rPr>
                <w:bCs/>
                <w:iCs/>
              </w:rPr>
            </w:pPr>
            <w:r w:rsidRPr="00234585">
              <w:rPr>
                <w:rFonts w:hint="eastAsia"/>
                <w:bCs/>
                <w:iCs/>
              </w:rPr>
              <w:t>(h) de dispozitive pentru spălarea mâinilor pentru personalul care manipulează produsele pescărești expuse, care să fie prevăzute cu robinete proiectate pentru evitarea propagării contaminării;</w:t>
            </w:r>
          </w:p>
          <w:p w:rsidR="00AE69BE" w:rsidRPr="00234585" w:rsidRDefault="00AE69BE" w:rsidP="00234585">
            <w:pPr>
              <w:ind w:firstLine="0"/>
              <w:rPr>
                <w:bCs/>
                <w:iCs/>
              </w:rPr>
            </w:pPr>
            <w:r w:rsidRPr="00234585">
              <w:rPr>
                <w:rFonts w:hint="eastAsia"/>
                <w:bCs/>
                <w:iCs/>
              </w:rPr>
              <w:t>2. Cu toate acestea, vasele fabrică la bordul cărora se practică fierberea, refrigerarea și împachetarea crustaceelor și a moluștelor nu sunt obligate să se conformeze cerințelor din alineatul (1) în cazul în care la bordul acestor vase nu are loc nici o altă formă de tratare sau prelucrare.</w:t>
            </w:r>
          </w:p>
          <w:p w:rsidR="00AE69BE" w:rsidRPr="00234585" w:rsidRDefault="00AE69BE" w:rsidP="00234585">
            <w:pPr>
              <w:ind w:firstLine="0"/>
              <w:rPr>
                <w:bCs/>
                <w:iCs/>
              </w:rPr>
            </w:pPr>
            <w:r w:rsidRPr="00234585">
              <w:rPr>
                <w:rFonts w:hint="eastAsia"/>
                <w:bCs/>
                <w:iCs/>
              </w:rPr>
              <w:t>3. Este necesar ca vasele fabrică care congelează produsele pescărești să dispună de un echipament care respectă condițiile care se aplică vaselor fabrică prevăzute de partea C punctele 1 și 2.</w:t>
            </w:r>
          </w:p>
          <w:p w:rsidR="00AE69BE" w:rsidRPr="00234585" w:rsidRDefault="00E92DEB" w:rsidP="00234585">
            <w:pPr>
              <w:ind w:firstLine="0"/>
              <w:rPr>
                <w:b/>
                <w:bCs/>
                <w:iCs/>
              </w:rPr>
            </w:pPr>
            <w:hyperlink r:id="rId199" w:tooltip="32021R1374: INSERTED" w:history="1">
              <w:r w:rsidR="00AE69BE" w:rsidRPr="00234585">
                <w:rPr>
                  <w:rStyle w:val="Hyperlink"/>
                  <w:rFonts w:hint="eastAsia"/>
                  <w:b/>
                  <w:bCs/>
                  <w:iCs/>
                </w:rPr>
                <w:t>▼M23</w:t>
              </w:r>
            </w:hyperlink>
          </w:p>
          <w:p w:rsidR="00AE69BE" w:rsidRPr="00234585" w:rsidRDefault="00AE69BE" w:rsidP="00234585">
            <w:pPr>
              <w:ind w:firstLine="0"/>
              <w:rPr>
                <w:bCs/>
                <w:iCs/>
              </w:rPr>
            </w:pPr>
            <w:r w:rsidRPr="00234585">
              <w:rPr>
                <w:rFonts w:hint="eastAsia"/>
                <w:bCs/>
                <w:iCs/>
              </w:rPr>
              <w:t>E.   </w:t>
            </w:r>
            <w:r w:rsidRPr="00234585">
              <w:rPr>
                <w:rFonts w:hint="eastAsia"/>
                <w:b/>
                <w:bCs/>
                <w:iCs/>
              </w:rPr>
              <w:t>Cerințe care se aplică navelor frigorifice</w:t>
            </w:r>
          </w:p>
          <w:p w:rsidR="00AE69BE" w:rsidRPr="00234585" w:rsidRDefault="00AE69BE" w:rsidP="00234585">
            <w:pPr>
              <w:ind w:firstLine="0"/>
              <w:rPr>
                <w:bCs/>
                <w:iCs/>
              </w:rPr>
            </w:pPr>
            <w:r w:rsidRPr="00234585">
              <w:rPr>
                <w:rFonts w:hint="eastAsia"/>
                <w:bCs/>
                <w:iCs/>
              </w:rPr>
              <w:lastRenderedPageBreak/>
              <w:t>Navele frigorifice cu care se transportă și/sau se depozitează în vrac produse pescărești congelate trebuie să dispună de un echipament care îndeplinește condițiile prevăzute pentru vasele congelator din titlul C punctul 2 cu privire la capacitatea acestora de a menține temperatura.</w:t>
            </w:r>
          </w:p>
          <w:p w:rsidR="00AE69BE" w:rsidRPr="00234585" w:rsidRDefault="00E92DEB" w:rsidP="00234585">
            <w:pPr>
              <w:ind w:firstLine="0"/>
              <w:rPr>
                <w:b/>
                <w:bCs/>
                <w:iCs/>
              </w:rPr>
            </w:pPr>
            <w:hyperlink r:id="rId200" w:tooltip="32004R0853" w:history="1">
              <w:r w:rsidR="00AE69BE" w:rsidRPr="00234585">
                <w:rPr>
                  <w:rStyle w:val="Hyperlink"/>
                  <w:rFonts w:hint="eastAsia"/>
                  <w:b/>
                  <w:bCs/>
                  <w:iCs/>
                </w:rPr>
                <w:t>▼B</w:t>
              </w:r>
            </w:hyperlink>
          </w:p>
          <w:p w:rsidR="00AE69BE" w:rsidRPr="00234585" w:rsidRDefault="00AE69BE" w:rsidP="00234585">
            <w:pPr>
              <w:ind w:firstLine="0"/>
              <w:rPr>
                <w:b/>
                <w:bCs/>
                <w:iCs/>
              </w:rPr>
            </w:pPr>
            <w:r w:rsidRPr="00234585">
              <w:rPr>
                <w:rFonts w:hint="eastAsia"/>
                <w:b/>
                <w:bCs/>
                <w:iCs/>
              </w:rPr>
              <w:t>II.   CERINȚE PRIVIND IGIENA</w:t>
            </w:r>
          </w:p>
          <w:p w:rsidR="00AE69BE" w:rsidRPr="00234585" w:rsidRDefault="00AE69BE" w:rsidP="00234585">
            <w:pPr>
              <w:ind w:firstLine="0"/>
              <w:rPr>
                <w:bCs/>
                <w:iCs/>
              </w:rPr>
            </w:pPr>
            <w:r w:rsidRPr="00234585">
              <w:rPr>
                <w:rFonts w:hint="eastAsia"/>
                <w:bCs/>
                <w:iCs/>
              </w:rPr>
              <w:t>1. În momentul utilizării, părțile vaselor sau containerele rezervate depozitării produselor pescărești trebuie să fie menținute curate și bine întreținute. Acesta nu trebuie, în special, să fie murdărite de carburant sau de apa din cală.</w:t>
            </w:r>
          </w:p>
          <w:p w:rsidR="00AE69BE" w:rsidRPr="00234585" w:rsidRDefault="00AE69BE" w:rsidP="00234585">
            <w:pPr>
              <w:ind w:firstLine="0"/>
              <w:rPr>
                <w:bCs/>
                <w:iCs/>
              </w:rPr>
            </w:pPr>
            <w:r w:rsidRPr="00234585">
              <w:rPr>
                <w:rFonts w:hint="eastAsia"/>
                <w:bCs/>
                <w:iCs/>
              </w:rPr>
              <w:t>2. De îndată ce acest lucru este posibil după ce au fost aduse la bord, produsele pescărești trebuie să fie puse la adăpost de orice contaminare și protejate de efectele soarelui sau de orice altă sursă de căldură. </w:t>
            </w:r>
            <w:hyperlink r:id="rId201" w:tooltip="32008R1020: DELETED" w:history="1">
              <w:r w:rsidRPr="00234585">
                <w:rPr>
                  <w:rStyle w:val="Hyperlink"/>
                  <w:rFonts w:hint="eastAsia"/>
                  <w:b/>
                  <w:bCs/>
                  <w:iCs/>
                </w:rPr>
                <w:t>►M6</w:t>
              </w:r>
              <w:r w:rsidRPr="00234585">
                <w:rPr>
                  <w:rStyle w:val="Hyperlink"/>
                  <w:rFonts w:hint="eastAsia"/>
                  <w:bCs/>
                  <w:iCs/>
                </w:rPr>
                <w:t> </w:t>
              </w:r>
            </w:hyperlink>
            <w:r w:rsidRPr="00234585">
              <w:rPr>
                <w:rFonts w:hint="eastAsia"/>
                <w:bCs/>
                <w:iCs/>
              </w:rPr>
              <w:t>  —————</w:t>
            </w:r>
            <w:r w:rsidRPr="00234585">
              <w:rPr>
                <w:rFonts w:hint="eastAsia"/>
                <w:b/>
                <w:bCs/>
                <w:iCs/>
              </w:rPr>
              <w:t> ◄</w:t>
            </w:r>
          </w:p>
          <w:p w:rsidR="00AE69BE" w:rsidRPr="00234585" w:rsidRDefault="00AE69BE" w:rsidP="00234585">
            <w:pPr>
              <w:ind w:firstLine="0"/>
              <w:rPr>
                <w:bCs/>
                <w:iCs/>
              </w:rPr>
            </w:pPr>
            <w:r w:rsidRPr="00234585">
              <w:rPr>
                <w:rFonts w:hint="eastAsia"/>
                <w:bCs/>
                <w:iCs/>
              </w:rPr>
              <w:t>3. Este necesar ca produsele pescărești să fie manipulate și depozitate astfel încât să nu fie lovite. Manipulatorii pot utiliza instrumente ascuțite pentru a deplasa peștii mari sau peștii care i-ar putea răni, cu condiția să nu deterioreze carnea acestor produse.</w:t>
            </w:r>
          </w:p>
          <w:p w:rsidR="00AE69BE" w:rsidRPr="00234585" w:rsidRDefault="00AE69BE" w:rsidP="00234585">
            <w:pPr>
              <w:ind w:firstLine="0"/>
              <w:rPr>
                <w:bCs/>
                <w:iCs/>
              </w:rPr>
            </w:pPr>
            <w:r w:rsidRPr="00234585">
              <w:rPr>
                <w:rFonts w:hint="eastAsia"/>
                <w:bCs/>
                <w:iCs/>
              </w:rPr>
              <w:t>4. Produsele pescărești altele decât cele care sunt conservate vii trebuie să fie refrigerate cât mai repede posibil după încărcare. Cu toate acestea, atunci când refrigerarea acestora nu este posibilă, produsele pescărești trebuie să fie debarcate cât mai repede posibil.</w:t>
            </w:r>
          </w:p>
          <w:p w:rsidR="00AE69BE" w:rsidRPr="00234585" w:rsidRDefault="00E92DEB" w:rsidP="00234585">
            <w:pPr>
              <w:ind w:firstLine="0"/>
              <w:rPr>
                <w:b/>
                <w:bCs/>
                <w:iCs/>
              </w:rPr>
            </w:pPr>
            <w:hyperlink r:id="rId202" w:tooltip="32008R1020: DELETED" w:history="1">
              <w:r w:rsidR="00AE69BE" w:rsidRPr="00234585">
                <w:rPr>
                  <w:rStyle w:val="Hyperlink"/>
                  <w:rFonts w:hint="eastAsia"/>
                  <w:b/>
                  <w:bCs/>
                  <w:iCs/>
                </w:rPr>
                <w:t>▼M6</w:t>
              </w:r>
            </w:hyperlink>
            <w:r w:rsidR="00AE69BE" w:rsidRPr="00234585">
              <w:rPr>
                <w:rFonts w:hint="eastAsia"/>
                <w:b/>
                <w:bCs/>
                <w:iCs/>
              </w:rPr>
              <w:t> —————</w:t>
            </w:r>
          </w:p>
          <w:p w:rsidR="00AE69BE" w:rsidRPr="00234585" w:rsidRDefault="00E92DEB" w:rsidP="00234585">
            <w:pPr>
              <w:ind w:firstLine="0"/>
              <w:rPr>
                <w:b/>
                <w:bCs/>
                <w:iCs/>
              </w:rPr>
            </w:pPr>
            <w:hyperlink r:id="rId203" w:tooltip="32021R1374: REPLACED" w:history="1">
              <w:r w:rsidR="00AE69BE" w:rsidRPr="00234585">
                <w:rPr>
                  <w:rStyle w:val="Hyperlink"/>
                  <w:rFonts w:hint="eastAsia"/>
                  <w:b/>
                  <w:bCs/>
                  <w:iCs/>
                </w:rPr>
                <w:t>▼M23</w:t>
              </w:r>
            </w:hyperlink>
          </w:p>
          <w:p w:rsidR="00AE69BE" w:rsidRPr="00234585" w:rsidRDefault="00AE69BE" w:rsidP="00234585">
            <w:pPr>
              <w:ind w:firstLine="0"/>
              <w:rPr>
                <w:bCs/>
                <w:iCs/>
              </w:rPr>
            </w:pPr>
            <w:r w:rsidRPr="00234585">
              <w:rPr>
                <w:rFonts w:hint="eastAsia"/>
                <w:bCs/>
                <w:iCs/>
              </w:rPr>
              <w:t>6. Atunci când peștii sunt decapitați și/sau eviscerați la bord, astfel de operațiuni trebuie să fie efectuate în mod igienic de îndată ce este posibil după capturare, iar produsele pescărești trebuie să fie spălate imediat. Viscerele și părțile care pot constitui un pericol pentru sănătatea publică trebuie să fie îndepărtate cât mai repede și păstrate separat de produsele pescărești destinate consumului uman. Ficatul, icrele și lapții destinați consumului uman trebuie să fie refrigerați sau conservați cu gheață, la o temperatură apropiată de cea a gheții care se topește, sau să fie congelați.</w:t>
            </w:r>
          </w:p>
          <w:p w:rsidR="00AE69BE" w:rsidRPr="00234585" w:rsidRDefault="00AE69BE" w:rsidP="00234585">
            <w:pPr>
              <w:ind w:firstLine="0"/>
              <w:rPr>
                <w:bCs/>
                <w:iCs/>
              </w:rPr>
            </w:pPr>
            <w:r w:rsidRPr="00234585">
              <w:rPr>
                <w:rFonts w:hint="eastAsia"/>
                <w:bCs/>
                <w:iCs/>
              </w:rPr>
              <w:t>7. Atunci când se practică congelarea în saramură a peștilor întregi destinați industriei conservelor, pentru produsele pescărești trebuie să se asigure o temperatură care nu este mai mare de -9 °C. Chiar dacă sunt congelați ulterior la o temperatură de -18 °C, peștii întregi congelați inițial în saramură la o temperatură care nu este mai mare de -9 °C trebuie să fie destinați producției de conserve. Saramura nu trebuie să fie o sursă de contaminare a peștilor.</w:t>
            </w:r>
          </w:p>
          <w:p w:rsidR="00AE69BE" w:rsidRPr="00234585" w:rsidRDefault="00E92DEB" w:rsidP="00234585">
            <w:pPr>
              <w:ind w:firstLine="0"/>
              <w:rPr>
                <w:b/>
                <w:bCs/>
                <w:iCs/>
              </w:rPr>
            </w:pPr>
            <w:hyperlink r:id="rId204" w:tooltip="32004R0853" w:history="1">
              <w:r w:rsidR="00AE69BE" w:rsidRPr="00234585">
                <w:rPr>
                  <w:rStyle w:val="Hyperlink"/>
                  <w:rFonts w:hint="eastAsia"/>
                  <w:b/>
                  <w:bCs/>
                  <w:iCs/>
                </w:rPr>
                <w:t>▼B</w:t>
              </w:r>
            </w:hyperlink>
          </w:p>
          <w:p w:rsidR="00AE69BE" w:rsidRPr="00234585" w:rsidRDefault="00AE69BE" w:rsidP="003C50D7">
            <w:pPr>
              <w:ind w:firstLine="0"/>
              <w:rPr>
                <w:bCs/>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EC48E1">
            <w:pPr>
              <w:ind w:firstLine="0"/>
              <w:jc w:val="center"/>
              <w:rPr>
                <w:b/>
                <w:noProof/>
                <w:color w:val="000000" w:themeColor="text1"/>
                <w:lang w:val="ro-MD"/>
              </w:rPr>
            </w:pPr>
            <w:r w:rsidRPr="007A7E35">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70"/>
        </w:trPr>
        <w:tc>
          <w:tcPr>
            <w:tcW w:w="5382" w:type="dxa"/>
          </w:tcPr>
          <w:p w:rsidR="00AE69BE" w:rsidRPr="00DA2C56" w:rsidRDefault="00AE69BE" w:rsidP="00DA2C56">
            <w:pPr>
              <w:ind w:firstLine="0"/>
              <w:rPr>
                <w:bCs/>
                <w:i/>
                <w:iCs/>
              </w:rPr>
            </w:pPr>
            <w:r w:rsidRPr="00DA2C56">
              <w:rPr>
                <w:rFonts w:hint="eastAsia"/>
                <w:bCs/>
                <w:i/>
                <w:iCs/>
              </w:rPr>
              <w:lastRenderedPageBreak/>
              <w:t>CAPITOLUL II:   </w:t>
            </w:r>
            <w:r w:rsidRPr="00DA2C56">
              <w:rPr>
                <w:rFonts w:hint="eastAsia"/>
                <w:b/>
                <w:bCs/>
                <w:i/>
                <w:iCs/>
              </w:rPr>
              <w:t>CERINȚE CARE TREBUIE RESPECTATE ÎN TIMPUL DEBARCĂRII ȘI DUPĂ DEBARCARE</w:t>
            </w:r>
          </w:p>
          <w:p w:rsidR="00AE69BE" w:rsidRPr="00DA2C56" w:rsidRDefault="00AE69BE" w:rsidP="00DA2C56">
            <w:pPr>
              <w:ind w:firstLine="0"/>
              <w:rPr>
                <w:bCs/>
                <w:iCs/>
              </w:rPr>
            </w:pPr>
            <w:r w:rsidRPr="00DA2C56">
              <w:rPr>
                <w:rFonts w:hint="eastAsia"/>
                <w:bCs/>
                <w:iCs/>
              </w:rPr>
              <w:t>1. Este necesar ca operatorii din sectorul alimentar care răspund de descărcarea și debarcarea produselor pescărești să:</w:t>
            </w:r>
          </w:p>
          <w:p w:rsidR="00AE69BE" w:rsidRPr="00DA2C56" w:rsidRDefault="00AE69BE" w:rsidP="00DA2C56">
            <w:pPr>
              <w:ind w:firstLine="0"/>
              <w:rPr>
                <w:bCs/>
                <w:iCs/>
              </w:rPr>
            </w:pPr>
            <w:r w:rsidRPr="00DA2C56">
              <w:rPr>
                <w:rFonts w:hint="eastAsia"/>
                <w:bCs/>
                <w:iCs/>
              </w:rPr>
              <w:t>(a) asigure că materialul de descărcare și debarcare care intră în contact cu produsele pescărești este fabricat dintr-un material ușor de curățat și de dezinfectat și este ținut în bună stare de întreținere și curățenie</w:t>
            </w:r>
            <w:r>
              <w:rPr>
                <w:bCs/>
                <w:iCs/>
              </w:rPr>
              <w:t xml:space="preserve"> </w:t>
            </w:r>
            <w:r w:rsidRPr="00DA2C56">
              <w:rPr>
                <w:rFonts w:hint="eastAsia"/>
                <w:bCs/>
                <w:iCs/>
              </w:rPr>
              <w:t>și</w:t>
            </w:r>
          </w:p>
          <w:p w:rsidR="00AE69BE" w:rsidRPr="00DA2C56" w:rsidRDefault="00AE69BE" w:rsidP="00DA2C56">
            <w:pPr>
              <w:ind w:firstLine="0"/>
              <w:rPr>
                <w:bCs/>
                <w:iCs/>
              </w:rPr>
            </w:pPr>
            <w:r w:rsidRPr="00DA2C56">
              <w:rPr>
                <w:rFonts w:hint="eastAsia"/>
                <w:bCs/>
                <w:iCs/>
              </w:rPr>
              <w:t>(b) evite, în timpul descărcării și debarcării, orice contaminare a produselor pescărești, în special:</w:t>
            </w:r>
          </w:p>
          <w:p w:rsidR="00AE69BE" w:rsidRPr="00DA2C56" w:rsidRDefault="00AE69BE" w:rsidP="00DA2C56">
            <w:pPr>
              <w:ind w:firstLine="0"/>
              <w:rPr>
                <w:bCs/>
                <w:iCs/>
              </w:rPr>
            </w:pPr>
            <w:r w:rsidRPr="00DA2C56">
              <w:rPr>
                <w:rFonts w:hint="eastAsia"/>
                <w:bCs/>
                <w:iCs/>
              </w:rPr>
              <w:t>(i) printr-o descărcare și debarcare rapidă;</w:t>
            </w:r>
          </w:p>
          <w:p w:rsidR="00AE69BE" w:rsidRPr="00DA2C56" w:rsidRDefault="00AE69BE" w:rsidP="00DA2C56">
            <w:pPr>
              <w:ind w:firstLine="0"/>
              <w:rPr>
                <w:bCs/>
                <w:iCs/>
              </w:rPr>
            </w:pPr>
            <w:r w:rsidRPr="00DA2C56">
              <w:rPr>
                <w:rFonts w:hint="eastAsia"/>
                <w:bCs/>
                <w:iCs/>
              </w:rPr>
              <w:t>(ii) prin plasarea produselor pescărești, fără întârziere, într-un mediu protejat, la temperatura indicată în capitolul VII</w:t>
            </w:r>
            <w:r>
              <w:rPr>
                <w:bCs/>
                <w:iCs/>
              </w:rPr>
              <w:t xml:space="preserve"> </w:t>
            </w:r>
            <w:r w:rsidRPr="00DA2C56">
              <w:rPr>
                <w:rFonts w:hint="eastAsia"/>
                <w:bCs/>
                <w:iCs/>
              </w:rPr>
              <w:t>și</w:t>
            </w:r>
          </w:p>
          <w:p w:rsidR="00AE69BE" w:rsidRPr="00DA2C56" w:rsidRDefault="00AE69BE" w:rsidP="00DA2C56">
            <w:pPr>
              <w:ind w:firstLine="0"/>
              <w:rPr>
                <w:bCs/>
                <w:iCs/>
              </w:rPr>
            </w:pPr>
            <w:r w:rsidRPr="00DA2C56">
              <w:rPr>
                <w:rFonts w:hint="eastAsia"/>
                <w:bCs/>
                <w:iCs/>
              </w:rPr>
              <w:t>(iii) prin utilizarea unor echipamente și manipulări care să nu poată deteriora inutil părțile comestibile ale produselor pescărești.</w:t>
            </w:r>
          </w:p>
          <w:p w:rsidR="00AE69BE" w:rsidRPr="00DA2C56" w:rsidRDefault="00AE69BE" w:rsidP="00DA2C56">
            <w:pPr>
              <w:ind w:firstLine="0"/>
              <w:rPr>
                <w:bCs/>
                <w:iCs/>
              </w:rPr>
            </w:pPr>
            <w:r w:rsidRPr="00DA2C56">
              <w:rPr>
                <w:rFonts w:hint="eastAsia"/>
                <w:bCs/>
                <w:iCs/>
              </w:rPr>
              <w:t>2. Este necesar ca operatorii din sectorul alimentar care răspund de halele de licitație, de piețele pentru vânzarea cu ridicata sau de părți din halele de licitație și din piețele pentru vânzarea cu ridicata în care sunt expuse produsele pescărești la vânzare să asigure respectarea următoarelor cerințe:</w:t>
            </w:r>
          </w:p>
          <w:p w:rsidR="00AE69BE" w:rsidRPr="00DA2C56" w:rsidRDefault="00AE69BE" w:rsidP="00DA2C56">
            <w:pPr>
              <w:ind w:firstLine="0"/>
              <w:rPr>
                <w:bCs/>
                <w:iCs/>
              </w:rPr>
            </w:pPr>
            <w:r w:rsidRPr="00DA2C56">
              <w:rPr>
                <w:rFonts w:hint="eastAsia"/>
                <w:bCs/>
                <w:iCs/>
              </w:rPr>
              <w:t>(a) (i) trebuie să fie prevăzute instalații care se încuie pentru depozitarea frigorifică a produselor pescărești reținute. Este necesar să fie prevăzute instalații separate care se încuie pentru depozitarea produselor pescărești declarate improprii pentru consumul uman;</w:t>
            </w:r>
          </w:p>
          <w:p w:rsidR="00AE69BE" w:rsidRPr="00DA2C56" w:rsidRDefault="00AE69BE" w:rsidP="00DA2C56">
            <w:pPr>
              <w:ind w:firstLine="0"/>
              <w:rPr>
                <w:bCs/>
                <w:iCs/>
              </w:rPr>
            </w:pPr>
            <w:r w:rsidRPr="00DA2C56">
              <w:rPr>
                <w:rFonts w:hint="eastAsia"/>
                <w:bCs/>
                <w:iCs/>
              </w:rPr>
              <w:t>(ii) în cazul în care autoritatea competentă cere acest lucru, este necesar să fie prevăzută o instalație corect echipată care se încuie sau, după caz, un spațiu rezervat exclusiv utilizării de către autoritatea competentă;</w:t>
            </w:r>
          </w:p>
          <w:p w:rsidR="00AE69BE" w:rsidRPr="00DA2C56" w:rsidRDefault="00AE69BE" w:rsidP="00DA2C56">
            <w:pPr>
              <w:ind w:firstLine="0"/>
              <w:rPr>
                <w:bCs/>
                <w:iCs/>
              </w:rPr>
            </w:pPr>
            <w:r w:rsidRPr="00DA2C56">
              <w:rPr>
                <w:rFonts w:hint="eastAsia"/>
                <w:bCs/>
                <w:iCs/>
              </w:rPr>
              <w:t>(b) în momentul expunerii sau depozitării produselor pescărești:</w:t>
            </w:r>
          </w:p>
          <w:p w:rsidR="00AE69BE" w:rsidRPr="00DA2C56" w:rsidRDefault="00AE69BE" w:rsidP="00DA2C56">
            <w:pPr>
              <w:ind w:firstLine="0"/>
              <w:rPr>
                <w:bCs/>
                <w:iCs/>
              </w:rPr>
            </w:pPr>
            <w:r w:rsidRPr="00DA2C56">
              <w:rPr>
                <w:rFonts w:hint="eastAsia"/>
                <w:bCs/>
                <w:iCs/>
              </w:rPr>
              <w:t>(i) spațiile nu trebuie să fie utilizate în alte scopuri;</w:t>
            </w:r>
          </w:p>
          <w:p w:rsidR="00AE69BE" w:rsidRPr="00DA2C56" w:rsidRDefault="00AE69BE" w:rsidP="00DA2C56">
            <w:pPr>
              <w:ind w:firstLine="0"/>
              <w:rPr>
                <w:bCs/>
                <w:iCs/>
              </w:rPr>
            </w:pPr>
            <w:r w:rsidRPr="00DA2C56">
              <w:rPr>
                <w:rFonts w:hint="eastAsia"/>
                <w:bCs/>
                <w:iCs/>
              </w:rPr>
              <w:t>(ii) vehiculele care emană gaze de eșapament care pot afecta calitatea produselor pescărești nu pot pătrunde în aceste spații;</w:t>
            </w:r>
          </w:p>
          <w:p w:rsidR="00AE69BE" w:rsidRPr="00DA2C56" w:rsidRDefault="00AE69BE" w:rsidP="00DA2C56">
            <w:pPr>
              <w:ind w:firstLine="0"/>
              <w:rPr>
                <w:bCs/>
                <w:iCs/>
              </w:rPr>
            </w:pPr>
            <w:r w:rsidRPr="00DA2C56">
              <w:rPr>
                <w:rFonts w:hint="eastAsia"/>
                <w:bCs/>
                <w:iCs/>
              </w:rPr>
              <w:t>(iii) persoanele care au acces în aceste spații nu trebuie să introducă alte animale</w:t>
            </w:r>
            <w:r>
              <w:rPr>
                <w:bCs/>
                <w:iCs/>
              </w:rPr>
              <w:t xml:space="preserve"> </w:t>
            </w:r>
            <w:r w:rsidRPr="00DA2C56">
              <w:rPr>
                <w:rFonts w:hint="eastAsia"/>
                <w:bCs/>
                <w:iCs/>
              </w:rPr>
              <w:t>și</w:t>
            </w:r>
          </w:p>
          <w:p w:rsidR="00AE69BE" w:rsidRPr="00DA2C56" w:rsidRDefault="00AE69BE" w:rsidP="00DA2C56">
            <w:pPr>
              <w:ind w:firstLine="0"/>
              <w:rPr>
                <w:bCs/>
                <w:iCs/>
              </w:rPr>
            </w:pPr>
            <w:r w:rsidRPr="00DA2C56">
              <w:rPr>
                <w:rFonts w:hint="eastAsia"/>
                <w:bCs/>
                <w:iCs/>
              </w:rPr>
              <w:t>(iv) spațiile trebuie să fie bine iluminate pentru a facilita controalele oficiale.</w:t>
            </w:r>
          </w:p>
          <w:p w:rsidR="00AE69BE" w:rsidRPr="00DA2C56" w:rsidRDefault="00AE69BE" w:rsidP="00DA2C56">
            <w:pPr>
              <w:ind w:firstLine="0"/>
              <w:rPr>
                <w:bCs/>
                <w:iCs/>
              </w:rPr>
            </w:pPr>
            <w:r w:rsidRPr="00DA2C56">
              <w:rPr>
                <w:rFonts w:hint="eastAsia"/>
                <w:bCs/>
                <w:iCs/>
              </w:rPr>
              <w:t xml:space="preserve">3. Atunci când nu a fost posibilă efectuarea refrigerării la bordul navei, este necesar ca produsele pescărești proaspete, altele decât </w:t>
            </w:r>
            <w:r w:rsidRPr="00DA2C56">
              <w:rPr>
                <w:rFonts w:hint="eastAsia"/>
                <w:bCs/>
                <w:iCs/>
              </w:rPr>
              <w:lastRenderedPageBreak/>
              <w:t>cele care sunt conservate vii, să fie înghețate de îndată ce este posibil după debarcare și depozitate la o temperatură apropiată de cea a gheții care se topește.</w:t>
            </w:r>
          </w:p>
          <w:p w:rsidR="00AE69BE" w:rsidRPr="00DA2C56" w:rsidRDefault="00AE69BE" w:rsidP="00DA2C56">
            <w:pPr>
              <w:ind w:firstLine="0"/>
              <w:rPr>
                <w:bCs/>
                <w:iCs/>
              </w:rPr>
            </w:pPr>
            <w:r w:rsidRPr="00DA2C56">
              <w:rPr>
                <w:rFonts w:hint="eastAsia"/>
                <w:bCs/>
                <w:iCs/>
              </w:rPr>
              <w:t>4. Operatorii din sectorul alimentar cooperează cu autoritățile competente pentru ca acestea să poată efectua controalele oficiale în conformitate cu Regulamentul (CE) nr. 854/2004, în special în ceea ce privește procedurile de notificare a debarcării produselor pescărești pe care autoritatea competentă a statului membru al cărui pavilion îl arborează nava sau a statului membru unde se efectuează debarcarea produselor pescărești le-ar putea considera necesare.</w:t>
            </w:r>
          </w:p>
          <w:p w:rsidR="00AE69BE" w:rsidRPr="00DA2C56" w:rsidRDefault="00AE69BE" w:rsidP="003C50D7">
            <w:pPr>
              <w:ind w:firstLine="0"/>
              <w:rPr>
                <w:bCs/>
                <w:iCs/>
              </w:rPr>
            </w:pPr>
          </w:p>
          <w:p w:rsidR="00AE69BE" w:rsidRDefault="00AE69BE" w:rsidP="003C50D7">
            <w:pPr>
              <w:ind w:firstLine="0"/>
              <w:rPr>
                <w:bCs/>
                <w:i/>
                <w:iCs/>
              </w:rPr>
            </w:pPr>
          </w:p>
        </w:tc>
        <w:tc>
          <w:tcPr>
            <w:tcW w:w="5386" w:type="dxa"/>
          </w:tcPr>
          <w:p w:rsidR="00AE69BE" w:rsidRPr="00DC5932" w:rsidRDefault="00AE69BE" w:rsidP="00A3611D">
            <w:pPr>
              <w:ind w:firstLine="0"/>
              <w:rPr>
                <w:b/>
                <w:bCs/>
                <w:lang w:val="ro-MD"/>
              </w:rPr>
            </w:pPr>
          </w:p>
        </w:tc>
        <w:tc>
          <w:tcPr>
            <w:tcW w:w="1418" w:type="dxa"/>
          </w:tcPr>
          <w:p w:rsidR="00AE69BE" w:rsidRPr="00DC5932" w:rsidRDefault="00AE69BE" w:rsidP="00EC48E1">
            <w:pPr>
              <w:ind w:firstLine="0"/>
              <w:jc w:val="center"/>
              <w:rPr>
                <w:b/>
                <w:noProof/>
                <w:color w:val="000000" w:themeColor="text1"/>
                <w:lang w:val="ro-MD"/>
              </w:rPr>
            </w:pPr>
            <w:r w:rsidRPr="007A7E35">
              <w:rPr>
                <w:b/>
                <w:noProof/>
                <w:color w:val="000000" w:themeColor="text1"/>
                <w:lang w:val="ro-MD"/>
              </w:rPr>
              <w:t>Neaplicabil</w:t>
            </w:r>
          </w:p>
        </w:tc>
        <w:tc>
          <w:tcPr>
            <w:tcW w:w="2977" w:type="dxa"/>
          </w:tcPr>
          <w:p w:rsidR="00AE69BE" w:rsidRPr="00DC5932" w:rsidRDefault="00AE69BE" w:rsidP="00EC48E1">
            <w:pPr>
              <w:ind w:firstLine="0"/>
              <w:jc w:val="center"/>
              <w:rPr>
                <w:b/>
                <w:lang w:val="ro-MD"/>
              </w:rPr>
            </w:pPr>
          </w:p>
        </w:tc>
      </w:tr>
      <w:tr w:rsidR="00AE69BE" w:rsidRPr="0032691F" w:rsidTr="00AE69BE">
        <w:tblPrEx>
          <w:jc w:val="left"/>
        </w:tblPrEx>
        <w:trPr>
          <w:trHeight w:val="1125"/>
        </w:trPr>
        <w:tc>
          <w:tcPr>
            <w:tcW w:w="5382" w:type="dxa"/>
          </w:tcPr>
          <w:p w:rsidR="00AE69BE" w:rsidRPr="00056029" w:rsidRDefault="00AE69BE" w:rsidP="00056029">
            <w:pPr>
              <w:ind w:firstLine="0"/>
              <w:rPr>
                <w:bCs/>
                <w:i/>
                <w:iCs/>
              </w:rPr>
            </w:pPr>
            <w:r w:rsidRPr="00056029">
              <w:rPr>
                <w:rFonts w:hint="eastAsia"/>
                <w:bCs/>
                <w:i/>
                <w:iCs/>
              </w:rPr>
              <w:lastRenderedPageBreak/>
              <w:t>CAPITOLUL III:   </w:t>
            </w:r>
            <w:r w:rsidRPr="00056029">
              <w:rPr>
                <w:rFonts w:hint="eastAsia"/>
                <w:b/>
                <w:bCs/>
                <w:i/>
                <w:iCs/>
              </w:rPr>
              <w:t>CERINȚE CARE SE APLICĂ UNITĂȚILOR, INCLUSIV NAVELOR, CARE MANIPULEAZĂ PRODUSELE PESCĂREȘTI</w:t>
            </w:r>
          </w:p>
          <w:p w:rsidR="00AE69BE" w:rsidRPr="00056029" w:rsidRDefault="00AE69BE" w:rsidP="00056029">
            <w:pPr>
              <w:ind w:firstLine="0"/>
              <w:rPr>
                <w:bCs/>
                <w:iCs/>
              </w:rPr>
            </w:pPr>
            <w:r w:rsidRPr="00056029">
              <w:rPr>
                <w:rFonts w:hint="eastAsia"/>
                <w:bCs/>
                <w:iCs/>
              </w:rPr>
              <w:t>Este necesar ca operatorii din sectorul alimentar să asigure respectarea următoarelor cerințe, atunci când este necesar, în ceea ce privește unitățile care manipulează produse pescărești.</w:t>
            </w:r>
          </w:p>
          <w:p w:rsidR="00AE69BE" w:rsidRPr="00056029" w:rsidRDefault="00E92DEB" w:rsidP="00056029">
            <w:pPr>
              <w:ind w:firstLine="0"/>
              <w:rPr>
                <w:b/>
                <w:bCs/>
                <w:iCs/>
              </w:rPr>
            </w:pPr>
            <w:hyperlink r:id="rId205" w:tooltip="32022R2258: REPLACED" w:history="1">
              <w:r w:rsidR="00AE69BE" w:rsidRPr="00056029">
                <w:rPr>
                  <w:rStyle w:val="Hyperlink"/>
                  <w:rFonts w:hint="eastAsia"/>
                  <w:b/>
                  <w:bCs/>
                  <w:iCs/>
                </w:rPr>
                <w:t>▼M25</w:t>
              </w:r>
            </w:hyperlink>
          </w:p>
          <w:p w:rsidR="00AE69BE" w:rsidRPr="00056029" w:rsidRDefault="00AE69BE" w:rsidP="00056029">
            <w:pPr>
              <w:ind w:firstLine="0"/>
              <w:rPr>
                <w:b/>
                <w:bCs/>
                <w:iCs/>
              </w:rPr>
            </w:pPr>
            <w:r w:rsidRPr="00056029">
              <w:rPr>
                <w:rFonts w:hint="eastAsia"/>
                <w:b/>
                <w:bCs/>
                <w:iCs/>
              </w:rPr>
              <w:t>A.   CERINȚE PENTRU PRODUSELE PESCĂREȘTI PROASPETE</w:t>
            </w:r>
          </w:p>
          <w:p w:rsidR="00AE69BE" w:rsidRPr="00056029" w:rsidRDefault="00AE69BE" w:rsidP="00056029">
            <w:pPr>
              <w:ind w:firstLine="0"/>
              <w:rPr>
                <w:bCs/>
                <w:iCs/>
              </w:rPr>
            </w:pPr>
            <w:r w:rsidRPr="00056029">
              <w:rPr>
                <w:rFonts w:hint="eastAsia"/>
                <w:bCs/>
                <w:iCs/>
              </w:rPr>
              <w:t>1. Produsele pescărești proaspete întregi și eviscerate pot fi transportate și păstrate în apă refrigerată la bordul navelor. În plus, ele pot fi transportate mai departe în apă refrigerată și după debarcare și pot fi transportate de la unități de acvacultură până la sosirea într-o unitate terestră care desfășoară orice altă activitate decât transportul sau sortarea. În cazul în care se utilizează recipiente din polietilenă cu trei straturi umplute cu apă și gheață, produsele pescărești proaspete întregi și eviscerate pot fi transportate după sosirea la o unitate terestră care desfășoară alte activități decât transportul cu condiția respectării cerințelor de la capitolul VIII punctul 1 litera (a).</w:t>
            </w:r>
          </w:p>
          <w:p w:rsidR="00AE69BE" w:rsidRPr="00056029" w:rsidRDefault="00AE69BE" w:rsidP="00056029">
            <w:pPr>
              <w:ind w:firstLine="0"/>
              <w:rPr>
                <w:bCs/>
                <w:iCs/>
              </w:rPr>
            </w:pPr>
            <w:r w:rsidRPr="00056029">
              <w:rPr>
                <w:rFonts w:hint="eastAsia"/>
                <w:bCs/>
                <w:iCs/>
              </w:rPr>
              <w:t>2. În cazul în care produsele refrigerate, neambalate nu sunt distribuite, expediate, preparate sau prelucrate imediat după ce au ajuns la o unitate terestră, ele trebuie depozitate sub gheață în facilități corespunzătoare sau, în cazul produselor pescărești proaspete întregi sau eviscerate, în recipiente de polietilenă cu trei straturi, confecționate din material izolant, umplute cu gheață și apă.</w:t>
            </w:r>
          </w:p>
          <w:p w:rsidR="00AE69BE" w:rsidRPr="00056029" w:rsidRDefault="00AE69BE" w:rsidP="00056029">
            <w:pPr>
              <w:ind w:firstLine="0"/>
              <w:rPr>
                <w:bCs/>
                <w:iCs/>
              </w:rPr>
            </w:pPr>
            <w:r w:rsidRPr="00056029">
              <w:rPr>
                <w:rFonts w:hint="eastAsia"/>
                <w:bCs/>
                <w:iCs/>
              </w:rPr>
              <w:t xml:space="preserve">3. Împrospătarea gheții trebuie efectuată ori de câte ori este necesar. Atunci când se utilizează recipiente din polietilenă cu trei straturi umplute cu apă și gheață, ele trebuie să fie curate și nedeteriorate. Apa trebuie să aibă o temperatură cât mai apropiată de 0 °C și să acopere toți peștii. Gheața trebuie să acopere </w:t>
            </w:r>
            <w:r w:rsidRPr="00056029">
              <w:rPr>
                <w:rFonts w:hint="eastAsia"/>
                <w:bCs/>
                <w:iCs/>
              </w:rPr>
              <w:lastRenderedPageBreak/>
              <w:t>întreaga suprafață a apei din containere, asigurându-se faptul că toți peștii se află sub stratul de gheață.</w:t>
            </w:r>
          </w:p>
          <w:p w:rsidR="00AE69BE" w:rsidRPr="00056029" w:rsidRDefault="00AE69BE" w:rsidP="00056029">
            <w:pPr>
              <w:ind w:firstLine="0"/>
              <w:rPr>
                <w:bCs/>
                <w:iCs/>
              </w:rPr>
            </w:pPr>
            <w:r w:rsidRPr="00056029">
              <w:rPr>
                <w:rFonts w:hint="eastAsia"/>
                <w:bCs/>
                <w:iCs/>
              </w:rPr>
              <w:t>4. Produsele pescărești proaspete ambalate trebuie să fie refrigerate la o temperatură apropiată de cea a gheții în curs de topire.</w:t>
            </w:r>
          </w:p>
          <w:p w:rsidR="00AE69BE" w:rsidRPr="00056029" w:rsidRDefault="00AE69BE" w:rsidP="00056029">
            <w:pPr>
              <w:ind w:firstLine="0"/>
              <w:rPr>
                <w:bCs/>
                <w:iCs/>
              </w:rPr>
            </w:pPr>
            <w:r w:rsidRPr="00056029">
              <w:rPr>
                <w:rFonts w:hint="eastAsia"/>
                <w:bCs/>
                <w:iCs/>
              </w:rPr>
              <w:t>5. Operațiuni precum decapitarea și eviscerarea trebuie să fie efectuate în condiții igienice. Atunci când eviscerarea este posibilă din punct de vedere tehnic și comercial, aceasta trebuie să fie efectuată cât mai repede posibil după capturare sau debarcarea produselor pescărești. Produsele trebuie să fie spălate temeinic imediat după aceste operațiuni.</w:t>
            </w:r>
          </w:p>
          <w:p w:rsidR="00AE69BE" w:rsidRPr="00056029" w:rsidRDefault="00AE69BE" w:rsidP="00056029">
            <w:pPr>
              <w:ind w:firstLine="0"/>
              <w:rPr>
                <w:bCs/>
                <w:iCs/>
              </w:rPr>
            </w:pPr>
            <w:r w:rsidRPr="00056029">
              <w:rPr>
                <w:rFonts w:hint="eastAsia"/>
                <w:bCs/>
                <w:iCs/>
              </w:rPr>
              <w:t>6. Operațiuni precum filetarea sau tranșarea trebuie să fie realizate astfel încât să se evite contaminarea sau deteriorarea fileurilor și a feliilor. Fileurile și feliile trebuie să nu rămână pe mesele de lucru mai mult timp decât este necesar pentru prepararea lor. Fileurile și feliile trebuie să fie înfoliate și, dacă este necesar, ambalate și apoi refrigerate cât mai repede posibil după prepararea lor.</w:t>
            </w:r>
          </w:p>
          <w:p w:rsidR="00AE69BE" w:rsidRPr="00056029" w:rsidRDefault="00AE69BE" w:rsidP="00056029">
            <w:pPr>
              <w:ind w:firstLine="0"/>
              <w:rPr>
                <w:bCs/>
                <w:iCs/>
              </w:rPr>
            </w:pPr>
            <w:r w:rsidRPr="00056029">
              <w:rPr>
                <w:rFonts w:hint="eastAsia"/>
                <w:bCs/>
                <w:iCs/>
              </w:rPr>
              <w:t>7. Containerele utilizate pentru expedierea sau depozitarea produselor pescărești proaspete preparate neambalate și păstrate la gheață trebuie să permită scurgerea apei topite astfel încât aceasta să nu rămână în contact cu produsele pescărești.</w:t>
            </w:r>
          </w:p>
          <w:p w:rsidR="00AE69BE" w:rsidRPr="00056029" w:rsidRDefault="00E92DEB" w:rsidP="00056029">
            <w:pPr>
              <w:ind w:firstLine="0"/>
              <w:rPr>
                <w:b/>
                <w:bCs/>
                <w:iCs/>
              </w:rPr>
            </w:pPr>
            <w:hyperlink r:id="rId206" w:tooltip="32021R1374: REPLACED" w:history="1">
              <w:r w:rsidR="00AE69BE" w:rsidRPr="00056029">
                <w:rPr>
                  <w:rStyle w:val="Hyperlink"/>
                  <w:rFonts w:hint="eastAsia"/>
                  <w:b/>
                  <w:bCs/>
                  <w:iCs/>
                </w:rPr>
                <w:t>▼M23</w:t>
              </w:r>
            </w:hyperlink>
          </w:p>
          <w:p w:rsidR="00AE69BE" w:rsidRPr="00056029" w:rsidRDefault="00AE69BE" w:rsidP="003C50D7">
            <w:pPr>
              <w:ind w:firstLine="0"/>
              <w:rPr>
                <w:bCs/>
                <w:iCs/>
              </w:rPr>
            </w:pPr>
          </w:p>
        </w:tc>
        <w:tc>
          <w:tcPr>
            <w:tcW w:w="5386" w:type="dxa"/>
          </w:tcPr>
          <w:p w:rsidR="00E32B4A" w:rsidRPr="00E32B4A" w:rsidRDefault="00E32B4A" w:rsidP="00E32B4A">
            <w:pPr>
              <w:ind w:firstLine="0"/>
              <w:rPr>
                <w:b/>
                <w:bCs/>
                <w:iCs/>
                <w:lang w:val="ro-MD"/>
              </w:rPr>
            </w:pPr>
            <w:r w:rsidRPr="00E32B4A">
              <w:rPr>
                <w:b/>
                <w:bCs/>
                <w:iCs/>
                <w:lang w:val="ro-MD"/>
              </w:rPr>
              <w:lastRenderedPageBreak/>
              <w:t>Secțiunea 1-a</w:t>
            </w:r>
          </w:p>
          <w:p w:rsidR="00E32B4A" w:rsidRPr="00E32B4A" w:rsidRDefault="00E32B4A" w:rsidP="00E32B4A">
            <w:pPr>
              <w:ind w:firstLine="0"/>
              <w:rPr>
                <w:bCs/>
                <w:i/>
                <w:iCs/>
                <w:lang w:val="ro-MD"/>
              </w:rPr>
            </w:pPr>
            <w:r w:rsidRPr="00E32B4A">
              <w:rPr>
                <w:bCs/>
                <w:iCs/>
                <w:lang w:val="ro-MD"/>
              </w:rPr>
              <w:t>   </w:t>
            </w:r>
            <w:r w:rsidRPr="00E32B4A">
              <w:rPr>
                <w:b/>
                <w:bCs/>
                <w:iCs/>
                <w:lang w:val="ro-MD"/>
              </w:rPr>
              <w:t>CERINȚE CARE SE APLICĂ UNITĂȚILOR CARE MANIPULEAZĂ PRODUSELE PESCĂREȘTI</w:t>
            </w:r>
          </w:p>
          <w:p w:rsidR="00E32B4A" w:rsidRPr="00E32B4A" w:rsidRDefault="00E32B4A" w:rsidP="00E32B4A">
            <w:pPr>
              <w:ind w:firstLine="0"/>
              <w:rPr>
                <w:bCs/>
                <w:iCs/>
                <w:lang w:val="ro-MD"/>
              </w:rPr>
            </w:pPr>
            <w:r w:rsidRPr="00E32B4A">
              <w:rPr>
                <w:b/>
                <w:bCs/>
                <w:iCs/>
                <w:lang w:val="ro-MD"/>
              </w:rPr>
              <w:t xml:space="preserve">95. </w:t>
            </w:r>
            <w:r w:rsidRPr="00E32B4A">
              <w:rPr>
                <w:bCs/>
                <w:iCs/>
                <w:lang w:val="ro-MD"/>
              </w:rPr>
              <w:t>Este necesar ca operatorii din domeniul alimentar să asigure respectarea următoarelor cerințe, atunci când este necesar, în ceea ce privește unitățile care manipulează produse pescărești.</w:t>
            </w:r>
          </w:p>
          <w:p w:rsidR="00E32B4A" w:rsidRPr="00E32B4A" w:rsidRDefault="00E32B4A" w:rsidP="00E32B4A">
            <w:pPr>
              <w:ind w:firstLine="0"/>
              <w:rPr>
                <w:bCs/>
                <w:iCs/>
                <w:lang w:val="ro-MD"/>
              </w:rPr>
            </w:pPr>
          </w:p>
          <w:p w:rsidR="00E32B4A" w:rsidRPr="00E32B4A" w:rsidRDefault="00E32B4A" w:rsidP="00E32B4A">
            <w:pPr>
              <w:numPr>
                <w:ilvl w:val="0"/>
                <w:numId w:val="6"/>
              </w:numPr>
              <w:rPr>
                <w:b/>
                <w:bCs/>
                <w:iCs/>
                <w:lang w:val="ro-MD"/>
              </w:rPr>
            </w:pPr>
            <w:r w:rsidRPr="00E32B4A">
              <w:rPr>
                <w:b/>
                <w:bCs/>
                <w:iCs/>
                <w:lang w:val="ro-MD"/>
              </w:rPr>
              <w:t>CERINȚE PENTRU PRODUSELE PESCĂREȘTI PROASPETE</w:t>
            </w:r>
          </w:p>
          <w:p w:rsidR="00E32B4A" w:rsidRPr="00E32B4A" w:rsidRDefault="00E32B4A" w:rsidP="00E32B4A">
            <w:pPr>
              <w:ind w:firstLine="0"/>
              <w:rPr>
                <w:b/>
                <w:bCs/>
                <w:iCs/>
                <w:lang w:val="ro-MD"/>
              </w:rPr>
            </w:pPr>
          </w:p>
          <w:p w:rsidR="00E32B4A" w:rsidRPr="00E32B4A" w:rsidRDefault="00E32B4A" w:rsidP="00E32B4A">
            <w:pPr>
              <w:ind w:firstLine="0"/>
              <w:rPr>
                <w:bCs/>
                <w:iCs/>
                <w:lang w:val="ro-MD"/>
              </w:rPr>
            </w:pPr>
            <w:r w:rsidRPr="00E32B4A">
              <w:rPr>
                <w:b/>
                <w:bCs/>
                <w:iCs/>
                <w:lang w:val="ro-MD"/>
              </w:rPr>
              <w:t>96.</w:t>
            </w:r>
            <w:r w:rsidRPr="00E32B4A">
              <w:rPr>
                <w:bCs/>
                <w:iCs/>
                <w:lang w:val="ro-MD"/>
              </w:rPr>
              <w:t> Produsele pescărești proaspete întregi și eviscerate pot fi transportate și păstrate în apă refrigerată. În plus, ele pot fi transportate mai departe în apă refrigerată și pot fi transportate de la unități de acvacultură până la sosirea într-o unitate terestră care desfășoară orice altă activitate decât transportul sau sortarea. În cazul în care se utilizează recipiente din polietilenă cu trei straturi umplute cu apă și gheață, produsele pescărești proaspete întregi și eviscerate pot fi transportate după sosirea la o unitate terestră care desfășoară alte activități decât transportul cu condiția respectării cerințelor de la pct.137.1 a Secțiunii a 6-a.</w:t>
            </w:r>
          </w:p>
          <w:p w:rsidR="00E32B4A" w:rsidRPr="00E32B4A" w:rsidRDefault="00E32B4A" w:rsidP="00E32B4A">
            <w:pPr>
              <w:ind w:firstLine="0"/>
              <w:rPr>
                <w:bCs/>
                <w:iCs/>
                <w:lang w:val="ro-MD"/>
              </w:rPr>
            </w:pPr>
          </w:p>
          <w:p w:rsidR="00E32B4A" w:rsidRPr="00E32B4A" w:rsidRDefault="00E32B4A" w:rsidP="00E32B4A">
            <w:pPr>
              <w:ind w:firstLine="0"/>
              <w:rPr>
                <w:bCs/>
                <w:iCs/>
                <w:lang w:val="ro-MD"/>
              </w:rPr>
            </w:pPr>
            <w:r w:rsidRPr="00E32B4A">
              <w:rPr>
                <w:b/>
                <w:bCs/>
                <w:iCs/>
                <w:lang w:val="ro-MD"/>
              </w:rPr>
              <w:t>97.</w:t>
            </w:r>
            <w:r w:rsidRPr="00E32B4A">
              <w:rPr>
                <w:bCs/>
                <w:iCs/>
                <w:lang w:val="ro-MD"/>
              </w:rPr>
              <w:t> În cazul în care produsele refrigerate, neambalate nu sunt distribuite, expediate, preparate sau prelucrate imediat după ce au ajuns la o unitate terestră, ele trebuie depozitate sub gheață în facilități corespunzătoare sau, în cazul produselor pescărești proaspete întregi sau eviscerate, în recipiente de polietilenă cu trei straturi, confecționate din material izolant, umplute cu gheață și apă.</w:t>
            </w:r>
          </w:p>
          <w:p w:rsidR="00E32B4A" w:rsidRPr="00E32B4A" w:rsidRDefault="00E32B4A" w:rsidP="00E32B4A">
            <w:pPr>
              <w:ind w:firstLine="0"/>
              <w:rPr>
                <w:bCs/>
                <w:iCs/>
                <w:lang w:val="ro-MD"/>
              </w:rPr>
            </w:pPr>
          </w:p>
          <w:p w:rsidR="00E32B4A" w:rsidRPr="00E32B4A" w:rsidRDefault="00E32B4A" w:rsidP="00E32B4A">
            <w:pPr>
              <w:ind w:firstLine="0"/>
              <w:rPr>
                <w:bCs/>
                <w:iCs/>
                <w:lang w:val="ro-MD"/>
              </w:rPr>
            </w:pPr>
            <w:r w:rsidRPr="00E32B4A">
              <w:rPr>
                <w:b/>
                <w:bCs/>
                <w:iCs/>
                <w:lang w:val="ro-MD"/>
              </w:rPr>
              <w:t>98.</w:t>
            </w:r>
            <w:r w:rsidRPr="00E32B4A">
              <w:rPr>
                <w:bCs/>
                <w:iCs/>
                <w:lang w:val="ro-MD"/>
              </w:rPr>
              <w:t xml:space="preserve"> Împrospătarea gheții trebuie efectuată ori de câte ori este necesar. Atunci când se utilizează recipiente din polietilenă cu trei straturi umplute cu apă și gheață, ele trebuie să fie curate și </w:t>
            </w:r>
            <w:r w:rsidRPr="00E32B4A">
              <w:rPr>
                <w:bCs/>
                <w:iCs/>
                <w:lang w:val="ro-MD"/>
              </w:rPr>
              <w:lastRenderedPageBreak/>
              <w:t>nedeteriorate. Apa trebuie să aibă o temperatură cât mai apropiată de 0°C și să acopere toți peștii. Gheața trebuie să acopere întreaga suprafață a apei din containere, asigurându-se faptul că toți peștii se află sub stratul de gheață.</w:t>
            </w:r>
          </w:p>
          <w:p w:rsidR="00E32B4A" w:rsidRPr="00E32B4A" w:rsidRDefault="00E32B4A" w:rsidP="00E32B4A">
            <w:pPr>
              <w:ind w:firstLine="0"/>
              <w:rPr>
                <w:bCs/>
                <w:iCs/>
                <w:lang w:val="ro-MD"/>
              </w:rPr>
            </w:pPr>
          </w:p>
          <w:p w:rsidR="00E32B4A" w:rsidRPr="00E32B4A" w:rsidRDefault="00E32B4A" w:rsidP="00E32B4A">
            <w:pPr>
              <w:ind w:firstLine="0"/>
              <w:rPr>
                <w:bCs/>
                <w:iCs/>
                <w:lang w:val="ro-MD"/>
              </w:rPr>
            </w:pPr>
            <w:r w:rsidRPr="00E32B4A">
              <w:rPr>
                <w:b/>
                <w:bCs/>
                <w:iCs/>
                <w:lang w:val="ro-MD"/>
              </w:rPr>
              <w:t>99.</w:t>
            </w:r>
            <w:r w:rsidRPr="00E32B4A">
              <w:rPr>
                <w:bCs/>
                <w:iCs/>
                <w:lang w:val="ro-MD"/>
              </w:rPr>
              <w:t> Produsele pescărești proaspete ambalate trebuie să fie refrigerate la o temperatură apropiată de cea a gheții în curs de topire.</w:t>
            </w:r>
          </w:p>
          <w:p w:rsidR="00E32B4A" w:rsidRPr="00E32B4A" w:rsidRDefault="00E32B4A" w:rsidP="00E32B4A">
            <w:pPr>
              <w:ind w:firstLine="0"/>
              <w:rPr>
                <w:bCs/>
                <w:iCs/>
                <w:lang w:val="ro-MD"/>
              </w:rPr>
            </w:pPr>
          </w:p>
          <w:p w:rsidR="00E32B4A" w:rsidRPr="00E32B4A" w:rsidRDefault="00E32B4A" w:rsidP="00E32B4A">
            <w:pPr>
              <w:ind w:firstLine="0"/>
              <w:rPr>
                <w:bCs/>
                <w:iCs/>
                <w:lang w:val="ro-MD"/>
              </w:rPr>
            </w:pPr>
            <w:r w:rsidRPr="00E32B4A">
              <w:rPr>
                <w:b/>
                <w:bCs/>
                <w:iCs/>
                <w:lang w:val="ro-MD"/>
              </w:rPr>
              <w:t>100.</w:t>
            </w:r>
            <w:r w:rsidRPr="00E32B4A">
              <w:rPr>
                <w:bCs/>
                <w:iCs/>
                <w:lang w:val="ro-MD"/>
              </w:rPr>
              <w:t> Operațiuni precum decapitarea și eviscerarea trebuie să fie efectuate în condiții igienice. Atunci când eviscerarea este posibilă din punct de vedere tehnic și comercial, aceasta trebuie să fie efectuată cât mai repede posibil după capturare sau debarcarea produselor pescărești. Produsele trebuie să fie spălate temeinic imediat după aceste operațiuni.</w:t>
            </w:r>
          </w:p>
          <w:p w:rsidR="00E32B4A" w:rsidRPr="00E32B4A" w:rsidRDefault="00E32B4A" w:rsidP="00E32B4A">
            <w:pPr>
              <w:ind w:firstLine="0"/>
              <w:rPr>
                <w:bCs/>
                <w:iCs/>
                <w:lang w:val="ro-MD"/>
              </w:rPr>
            </w:pPr>
          </w:p>
          <w:p w:rsidR="00E32B4A" w:rsidRPr="00E32B4A" w:rsidRDefault="00E32B4A" w:rsidP="00E32B4A">
            <w:pPr>
              <w:ind w:firstLine="0"/>
              <w:rPr>
                <w:bCs/>
                <w:iCs/>
                <w:lang w:val="ro-MD"/>
              </w:rPr>
            </w:pPr>
            <w:r w:rsidRPr="00E32B4A">
              <w:rPr>
                <w:b/>
                <w:bCs/>
                <w:iCs/>
                <w:lang w:val="ro-MD"/>
              </w:rPr>
              <w:t>101.</w:t>
            </w:r>
            <w:r w:rsidRPr="00E32B4A">
              <w:rPr>
                <w:bCs/>
                <w:iCs/>
                <w:lang w:val="ro-MD"/>
              </w:rPr>
              <w:t> Operațiuni precum filetarea sau tranșarea trebuie să fie realizate astfel încât să se evite contaminarea sau deteriorarea fileurilor și a feliilor. Fileurile și feliile trebuie să nu rămână pe mesele de lucru mai mult timp decât este necesar pentru prepararea lor. Fileurile și feliile trebuie să fie înfoliate și, dacă este necesar, ambalate și apoi refrigerate cât mai repede posibil după prepararea lor.</w:t>
            </w:r>
          </w:p>
          <w:p w:rsidR="00E32B4A" w:rsidRPr="00E32B4A" w:rsidRDefault="00E32B4A" w:rsidP="00E32B4A">
            <w:pPr>
              <w:ind w:firstLine="0"/>
              <w:rPr>
                <w:bCs/>
                <w:iCs/>
                <w:lang w:val="ro-MD"/>
              </w:rPr>
            </w:pPr>
          </w:p>
          <w:p w:rsidR="00E32B4A" w:rsidRPr="00E32B4A" w:rsidRDefault="00E32B4A" w:rsidP="00E32B4A">
            <w:pPr>
              <w:ind w:firstLine="0"/>
              <w:rPr>
                <w:bCs/>
                <w:iCs/>
                <w:lang w:val="ro-MD"/>
              </w:rPr>
            </w:pPr>
            <w:r w:rsidRPr="00E32B4A">
              <w:rPr>
                <w:b/>
                <w:bCs/>
                <w:iCs/>
                <w:lang w:val="ro-MD"/>
              </w:rPr>
              <w:t>102.</w:t>
            </w:r>
            <w:r w:rsidRPr="00E32B4A">
              <w:rPr>
                <w:bCs/>
                <w:iCs/>
                <w:lang w:val="ro-MD"/>
              </w:rPr>
              <w:t> Containerele utilizate pentru expedierea sau depozitarea produselor pescărești proaspete preparate neambalate și păstrate la gheață trebuie să permită scurgerea apei topite astfel încât aceasta să nu rămână în contact cu produsele pescărești.</w:t>
            </w:r>
          </w:p>
          <w:p w:rsidR="00AE69BE" w:rsidRPr="0032691F" w:rsidRDefault="00AE69BE" w:rsidP="00A3611D">
            <w:pPr>
              <w:ind w:firstLine="0"/>
              <w:rPr>
                <w:bCs/>
                <w:lang w:val="ro-MD"/>
              </w:rPr>
            </w:pPr>
          </w:p>
          <w:p w:rsidR="00AE69BE" w:rsidRDefault="00AE69BE" w:rsidP="0032691F">
            <w:pPr>
              <w:rPr>
                <w:lang w:val="ro-MD"/>
              </w:rPr>
            </w:pPr>
          </w:p>
          <w:p w:rsidR="00AE69BE" w:rsidRPr="0032691F" w:rsidRDefault="00AE69BE" w:rsidP="0032691F">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5C7E68" w:rsidRDefault="00AE69BE" w:rsidP="005C7E68">
            <w:pPr>
              <w:ind w:firstLine="0"/>
              <w:rPr>
                <w:b/>
                <w:bCs/>
                <w:iCs/>
              </w:rPr>
            </w:pPr>
            <w:r w:rsidRPr="005C7E68">
              <w:rPr>
                <w:rFonts w:hint="eastAsia"/>
                <w:b/>
                <w:bCs/>
                <w:iCs/>
              </w:rPr>
              <w:lastRenderedPageBreak/>
              <w:t>B.   CERINȚE CARE SE APLICĂ PRODUSELOR CONGELATE</w:t>
            </w:r>
          </w:p>
          <w:p w:rsidR="00AE69BE" w:rsidRPr="005C7E68" w:rsidRDefault="00AE69BE" w:rsidP="005C7E68">
            <w:pPr>
              <w:ind w:firstLine="0"/>
              <w:rPr>
                <w:bCs/>
                <w:iCs/>
              </w:rPr>
            </w:pPr>
            <w:r w:rsidRPr="005C7E68">
              <w:rPr>
                <w:rFonts w:hint="eastAsia"/>
                <w:bCs/>
                <w:iCs/>
              </w:rPr>
              <w:t>Unitățile de pe uscat în care sunt congelate produse pescărești sau în care sau depozitate produse pescărești congelate trebuie să dispună de echipamente adaptate activității desfășurate, care să corespundă cerințelor stabilite pentru vasele congelator din secțiunea VIII capitolul I partea I.C punctele 1 și 2.</w:t>
            </w:r>
          </w:p>
          <w:p w:rsidR="00AE69BE" w:rsidRPr="005C7E68" w:rsidRDefault="00E92DEB" w:rsidP="005C7E68">
            <w:pPr>
              <w:ind w:firstLine="0"/>
              <w:rPr>
                <w:b/>
                <w:bCs/>
                <w:iCs/>
              </w:rPr>
            </w:pPr>
            <w:hyperlink r:id="rId207" w:tooltip="32004R0853" w:history="1">
              <w:r w:rsidR="00AE69BE" w:rsidRPr="005C7E68">
                <w:rPr>
                  <w:rStyle w:val="Hyperlink"/>
                  <w:rFonts w:hint="eastAsia"/>
                  <w:b/>
                  <w:bCs/>
                  <w:iCs/>
                </w:rPr>
                <w:t>▼B</w:t>
              </w:r>
            </w:hyperlink>
          </w:p>
          <w:p w:rsidR="00AE69BE" w:rsidRPr="005C7E68" w:rsidRDefault="00AE69BE" w:rsidP="00056029">
            <w:pPr>
              <w:ind w:firstLine="0"/>
              <w:rPr>
                <w:bCs/>
                <w:iCs/>
              </w:rPr>
            </w:pPr>
          </w:p>
        </w:tc>
        <w:tc>
          <w:tcPr>
            <w:tcW w:w="5386" w:type="dxa"/>
          </w:tcPr>
          <w:p w:rsidR="006B0B7A" w:rsidRPr="006B0B7A" w:rsidRDefault="006B0B7A" w:rsidP="006B0B7A">
            <w:pPr>
              <w:ind w:firstLine="0"/>
              <w:rPr>
                <w:b/>
                <w:bCs/>
                <w:lang w:val="ro-MD"/>
              </w:rPr>
            </w:pPr>
            <w:r w:rsidRPr="006B0B7A">
              <w:rPr>
                <w:b/>
                <w:bCs/>
                <w:lang w:val="ro-MD"/>
              </w:rPr>
              <w:t>B.   CERINȚE CARE SE APLICĂ PRODUSELOR CONGELATE</w:t>
            </w:r>
          </w:p>
          <w:p w:rsidR="006B0B7A" w:rsidRPr="006B0B7A" w:rsidRDefault="006B0B7A" w:rsidP="006B0B7A">
            <w:pPr>
              <w:ind w:firstLine="0"/>
              <w:rPr>
                <w:bCs/>
                <w:lang w:val="ro-MD"/>
              </w:rPr>
            </w:pPr>
            <w:r w:rsidRPr="006B0B7A">
              <w:rPr>
                <w:b/>
                <w:bCs/>
                <w:lang w:val="ro-MD"/>
              </w:rPr>
              <w:t>103.</w:t>
            </w:r>
            <w:r w:rsidRPr="006B0B7A">
              <w:rPr>
                <w:bCs/>
                <w:lang w:val="ro-MD"/>
              </w:rPr>
              <w:t xml:space="preserve"> Unitățile de pe uscat în care sunt congelate produse pescărești sau în care sau depozitate produse pescărești congelate trebuie să dispună de echipamente adaptate activității desfășurate, care să corespundă cerințelor stabilite pentru vasele congelator:</w:t>
            </w:r>
          </w:p>
          <w:p w:rsidR="006B0B7A" w:rsidRPr="006B0B7A" w:rsidRDefault="006B0B7A" w:rsidP="006B0B7A">
            <w:pPr>
              <w:ind w:firstLine="0"/>
              <w:rPr>
                <w:bCs/>
                <w:lang w:val="ro-MD"/>
              </w:rPr>
            </w:pPr>
            <w:r w:rsidRPr="006B0B7A">
              <w:rPr>
                <w:bCs/>
                <w:lang w:val="ro-MD"/>
              </w:rPr>
              <w:t>103.1 să dispună de echipamente de congelare cu o capacitate suficientă de congelare cât mai rapidă posibil într-un proces continuu și cu un interval de stabilizare a temperaturii de congelare cât mai scurt posibil, astfel încât să se atingă o temperatură internă de maximum -18 °C;</w:t>
            </w:r>
          </w:p>
          <w:p w:rsidR="006B0B7A" w:rsidRPr="006B0B7A" w:rsidRDefault="006B0B7A" w:rsidP="006B0B7A">
            <w:pPr>
              <w:ind w:firstLine="0"/>
              <w:rPr>
                <w:bCs/>
                <w:lang w:val="ro-MD"/>
              </w:rPr>
            </w:pPr>
            <w:r w:rsidRPr="006B0B7A">
              <w:rPr>
                <w:bCs/>
                <w:lang w:val="ro-MD"/>
              </w:rPr>
              <w:t xml:space="preserve">103.2 să dispună de instalații frigorifice cu o putere suficientă pentru a menține produsele pescărești în spațiile de depozitare la </w:t>
            </w:r>
            <w:r w:rsidRPr="006B0B7A">
              <w:rPr>
                <w:bCs/>
                <w:lang w:val="ro-MD"/>
              </w:rPr>
              <w:lastRenderedPageBreak/>
              <w:t>o temperatură care să nu fie mai mare de -18 °C. Calele de depozitare pot fi utilizate pentru congelare numai dacă îndeplinesc condițiile de la pct.1 și trebuie să fie echipate cu un sistem de înregistrare a temperaturii amplasat astfel încât să poată fi consultat ușor. Senzorul de temperatură a sistemului de înregistrare trebuie să fie situat în zona unde temperatura spațiului de depozitare este cea mai mare;</w:t>
            </w:r>
          </w:p>
          <w:p w:rsidR="00AE69BE" w:rsidRPr="00FB769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5C7E68" w:rsidRDefault="00AE69BE" w:rsidP="005C7E68">
            <w:pPr>
              <w:ind w:firstLine="0"/>
              <w:rPr>
                <w:b/>
                <w:bCs/>
                <w:iCs/>
              </w:rPr>
            </w:pPr>
            <w:r w:rsidRPr="005C7E68">
              <w:rPr>
                <w:rFonts w:hint="eastAsia"/>
                <w:b/>
                <w:bCs/>
                <w:iCs/>
              </w:rPr>
              <w:lastRenderedPageBreak/>
              <w:t>C.   CERINȚE CARE SE APLICĂ PRODUSELOR PESCĂREȘTI SEPARATE MECANIC</w:t>
            </w:r>
          </w:p>
          <w:p w:rsidR="00AE69BE" w:rsidRPr="005C7E68" w:rsidRDefault="00AE69BE" w:rsidP="005C7E68">
            <w:pPr>
              <w:ind w:firstLine="0"/>
              <w:rPr>
                <w:bCs/>
                <w:iCs/>
              </w:rPr>
            </w:pPr>
            <w:r w:rsidRPr="005C7E68">
              <w:rPr>
                <w:rFonts w:hint="eastAsia"/>
                <w:bCs/>
                <w:iCs/>
              </w:rPr>
              <w:t>Este necesar ca operatorii din sectorul alimentar care produc produse pescărești separate mecanic să asigure respectarea următoarelor cerințe:</w:t>
            </w:r>
          </w:p>
          <w:p w:rsidR="00AE69BE" w:rsidRPr="005C7E68" w:rsidRDefault="00AE69BE" w:rsidP="005C7E68">
            <w:pPr>
              <w:ind w:firstLine="0"/>
              <w:rPr>
                <w:bCs/>
                <w:iCs/>
              </w:rPr>
            </w:pPr>
            <w:r w:rsidRPr="005C7E68">
              <w:rPr>
                <w:rFonts w:hint="eastAsia"/>
                <w:bCs/>
                <w:iCs/>
              </w:rPr>
              <w:t>1. este necesar ca materiile prime utilizate să răspundă următoarelor criterii:</w:t>
            </w:r>
          </w:p>
          <w:p w:rsidR="00AE69BE" w:rsidRPr="005C7E68" w:rsidRDefault="00AE69BE" w:rsidP="005C7E68">
            <w:pPr>
              <w:ind w:firstLine="0"/>
              <w:rPr>
                <w:bCs/>
                <w:iCs/>
              </w:rPr>
            </w:pPr>
            <w:r w:rsidRPr="005C7E68">
              <w:rPr>
                <w:rFonts w:hint="eastAsia"/>
                <w:bCs/>
                <w:iCs/>
              </w:rPr>
              <w:t>(a) pentru producerea produselor pescărești separate mecanic pot fi utilizați numai peștii întregi și carnea care rămâne pe oase după tranșarea fileului de pește;</w:t>
            </w:r>
          </w:p>
          <w:p w:rsidR="00AE69BE" w:rsidRPr="005C7E68" w:rsidRDefault="00AE69BE" w:rsidP="005C7E68">
            <w:pPr>
              <w:ind w:firstLine="0"/>
              <w:rPr>
                <w:bCs/>
                <w:iCs/>
              </w:rPr>
            </w:pPr>
            <w:r w:rsidRPr="005C7E68">
              <w:rPr>
                <w:rFonts w:hint="eastAsia"/>
                <w:bCs/>
                <w:iCs/>
              </w:rPr>
              <w:t>(b) materiile prime nu trebuie să conțină viscere;</w:t>
            </w:r>
          </w:p>
          <w:p w:rsidR="00AE69BE" w:rsidRPr="005C7E68" w:rsidRDefault="00AE69BE" w:rsidP="005C7E68">
            <w:pPr>
              <w:ind w:firstLine="0"/>
              <w:rPr>
                <w:bCs/>
                <w:iCs/>
              </w:rPr>
            </w:pPr>
            <w:r w:rsidRPr="005C7E68">
              <w:rPr>
                <w:rFonts w:hint="eastAsia"/>
                <w:bCs/>
                <w:iCs/>
              </w:rPr>
              <w:t>2. este necesar ca procesul de fabricare să respecte următoarele cerințe:</w:t>
            </w:r>
          </w:p>
          <w:p w:rsidR="00AE69BE" w:rsidRPr="005C7E68" w:rsidRDefault="00AE69BE" w:rsidP="005C7E68">
            <w:pPr>
              <w:ind w:firstLine="0"/>
              <w:rPr>
                <w:bCs/>
                <w:iCs/>
              </w:rPr>
            </w:pPr>
            <w:r w:rsidRPr="005C7E68">
              <w:rPr>
                <w:rFonts w:hint="eastAsia"/>
                <w:bCs/>
                <w:iCs/>
              </w:rPr>
              <w:t>(a) este necesar ca separarea mecanică să fie realizată de îndată după tranșarea fileului de pește;</w:t>
            </w:r>
          </w:p>
          <w:p w:rsidR="00AE69BE" w:rsidRPr="005C7E68" w:rsidRDefault="00AE69BE" w:rsidP="005C7E68">
            <w:pPr>
              <w:ind w:firstLine="0"/>
              <w:rPr>
                <w:bCs/>
                <w:iCs/>
              </w:rPr>
            </w:pPr>
            <w:r w:rsidRPr="005C7E68">
              <w:rPr>
                <w:rFonts w:hint="eastAsia"/>
                <w:bCs/>
                <w:iCs/>
              </w:rPr>
              <w:t>(b) dacă sunt utilizați pești întregi, este necesar ca în prealabil aceștia să fie eviscerați și spălați;</w:t>
            </w:r>
          </w:p>
          <w:p w:rsidR="00AE69BE" w:rsidRPr="005C7E68" w:rsidRDefault="00AE69BE" w:rsidP="005C7E68">
            <w:pPr>
              <w:ind w:firstLine="0"/>
              <w:rPr>
                <w:bCs/>
                <w:iCs/>
              </w:rPr>
            </w:pPr>
            <w:r w:rsidRPr="005C7E68">
              <w:rPr>
                <w:rFonts w:hint="eastAsia"/>
                <w:bCs/>
                <w:iCs/>
              </w:rPr>
              <w:t>(c) după fabricare, produsele pescărești separate mecanic trebuie să fie congelate cât mai repede posibil sau încorporate într-un produs care urmează să fie congelat sau supus unui tratament stabilizator.</w:t>
            </w:r>
          </w:p>
          <w:p w:rsidR="00AE69BE" w:rsidRPr="005C7E68" w:rsidRDefault="00E92DEB" w:rsidP="005C7E68">
            <w:pPr>
              <w:ind w:firstLine="0"/>
              <w:rPr>
                <w:b/>
                <w:bCs/>
                <w:iCs/>
              </w:rPr>
            </w:pPr>
            <w:hyperlink r:id="rId208" w:tooltip="32011R1276: REPLACED" w:history="1">
              <w:r w:rsidR="00AE69BE" w:rsidRPr="005C7E68">
                <w:rPr>
                  <w:rStyle w:val="Hyperlink"/>
                  <w:rFonts w:hint="eastAsia"/>
                  <w:b/>
                  <w:bCs/>
                  <w:iCs/>
                </w:rPr>
                <w:t>▼M11</w:t>
              </w:r>
            </w:hyperlink>
          </w:p>
          <w:p w:rsidR="00AE69BE" w:rsidRPr="005C7E68" w:rsidRDefault="00AE69BE" w:rsidP="005C7E68">
            <w:pPr>
              <w:ind w:firstLine="0"/>
              <w:rPr>
                <w:bCs/>
                <w:iCs/>
              </w:rPr>
            </w:pPr>
          </w:p>
        </w:tc>
        <w:tc>
          <w:tcPr>
            <w:tcW w:w="5386" w:type="dxa"/>
          </w:tcPr>
          <w:p w:rsidR="006B0B7A" w:rsidRPr="006B0B7A" w:rsidRDefault="006B0B7A" w:rsidP="006B0B7A">
            <w:pPr>
              <w:ind w:firstLine="0"/>
              <w:rPr>
                <w:b/>
                <w:bCs/>
                <w:lang w:val="ro-MD"/>
              </w:rPr>
            </w:pPr>
            <w:r w:rsidRPr="006B0B7A">
              <w:rPr>
                <w:b/>
                <w:bCs/>
                <w:lang w:val="ro-MD"/>
              </w:rPr>
              <w:t>C.   CERINȚE CARE SE APLICĂ PRODUSELOR PESCĂREȘTI SEPARATE MECANIC</w:t>
            </w:r>
          </w:p>
          <w:p w:rsidR="006B0B7A" w:rsidRPr="006B0B7A" w:rsidRDefault="006B0B7A" w:rsidP="006B0B7A">
            <w:pPr>
              <w:ind w:firstLine="0"/>
              <w:rPr>
                <w:bCs/>
                <w:lang w:val="ro-MD"/>
              </w:rPr>
            </w:pPr>
            <w:r w:rsidRPr="006B0B7A">
              <w:rPr>
                <w:b/>
                <w:bCs/>
                <w:lang w:val="ro-MD"/>
              </w:rPr>
              <w:t>104.</w:t>
            </w:r>
            <w:r w:rsidRPr="006B0B7A">
              <w:rPr>
                <w:bCs/>
                <w:lang w:val="ro-MD"/>
              </w:rPr>
              <w:t xml:space="preserve"> Este necesar ca operatorii din domeniul alimentar care produc produse pescărești separate mecanic să asigure respectarea următoarelor cerințe:</w:t>
            </w:r>
          </w:p>
          <w:p w:rsidR="006B0B7A" w:rsidRPr="006B0B7A" w:rsidRDefault="006B0B7A" w:rsidP="006B0B7A">
            <w:pPr>
              <w:ind w:firstLine="0"/>
              <w:rPr>
                <w:bCs/>
                <w:lang w:val="ro-MD"/>
              </w:rPr>
            </w:pPr>
            <w:r w:rsidRPr="006B0B7A">
              <w:rPr>
                <w:bCs/>
                <w:lang w:val="ro-MD"/>
              </w:rPr>
              <w:t>104.1 este necesar ca materiile prime utilizate să răspundă următoarelor criterii:</w:t>
            </w:r>
          </w:p>
          <w:p w:rsidR="006B0B7A" w:rsidRPr="006B0B7A" w:rsidRDefault="006B0B7A" w:rsidP="006B0B7A">
            <w:pPr>
              <w:ind w:firstLine="0"/>
              <w:rPr>
                <w:bCs/>
                <w:lang w:val="ro-MD"/>
              </w:rPr>
            </w:pPr>
            <w:r w:rsidRPr="006B0B7A">
              <w:rPr>
                <w:bCs/>
                <w:lang w:val="ro-MD"/>
              </w:rPr>
              <w:t>104.1.1 pentru producerea produselor pescărești separate mecanic pot fi utilizați numai peștii întregi și carnea care rămâne pe oase după tranșarea fileului de pește;</w:t>
            </w:r>
          </w:p>
          <w:p w:rsidR="006B0B7A" w:rsidRPr="006B0B7A" w:rsidRDefault="006B0B7A" w:rsidP="006B0B7A">
            <w:pPr>
              <w:ind w:firstLine="0"/>
              <w:rPr>
                <w:bCs/>
                <w:lang w:val="ro-MD"/>
              </w:rPr>
            </w:pPr>
            <w:r w:rsidRPr="006B0B7A">
              <w:rPr>
                <w:bCs/>
                <w:lang w:val="ro-MD"/>
              </w:rPr>
              <w:t>104.1.2 materiile prime nu trebuie să conțină viscere;</w:t>
            </w:r>
          </w:p>
          <w:p w:rsidR="006B0B7A" w:rsidRPr="006B0B7A" w:rsidRDefault="006B0B7A" w:rsidP="006B0B7A">
            <w:pPr>
              <w:ind w:firstLine="0"/>
              <w:rPr>
                <w:bCs/>
                <w:lang w:val="ro-MD"/>
              </w:rPr>
            </w:pPr>
            <w:r w:rsidRPr="006B0B7A">
              <w:rPr>
                <w:bCs/>
                <w:lang w:val="ro-MD"/>
              </w:rPr>
              <w:t>104.2 este necesar ca procesul de fabricare să respecte următoarele cerințe:</w:t>
            </w:r>
          </w:p>
          <w:p w:rsidR="006B0B7A" w:rsidRPr="006B0B7A" w:rsidRDefault="006B0B7A" w:rsidP="006B0B7A">
            <w:pPr>
              <w:ind w:firstLine="0"/>
              <w:rPr>
                <w:bCs/>
                <w:lang w:val="ro-MD"/>
              </w:rPr>
            </w:pPr>
            <w:r w:rsidRPr="006B0B7A">
              <w:rPr>
                <w:bCs/>
                <w:lang w:val="ro-MD"/>
              </w:rPr>
              <w:t>104.2.1 este necesar ca separarea mecanică să fie realizată de îndată după tranșarea fileului de pește;</w:t>
            </w:r>
          </w:p>
          <w:p w:rsidR="006B0B7A" w:rsidRPr="006B0B7A" w:rsidRDefault="006B0B7A" w:rsidP="006B0B7A">
            <w:pPr>
              <w:ind w:firstLine="0"/>
              <w:rPr>
                <w:bCs/>
                <w:lang w:val="ro-MD"/>
              </w:rPr>
            </w:pPr>
            <w:r w:rsidRPr="006B0B7A">
              <w:rPr>
                <w:bCs/>
                <w:lang w:val="ro-MD"/>
              </w:rPr>
              <w:t>104.2.2 dacă sunt utilizați pești întregi, este necesar ca în prealabil aceștia să fie eviscerați și spălați;</w:t>
            </w:r>
          </w:p>
          <w:p w:rsidR="006B0B7A" w:rsidRPr="006B0B7A" w:rsidRDefault="006B0B7A" w:rsidP="006B0B7A">
            <w:pPr>
              <w:ind w:firstLine="0"/>
              <w:rPr>
                <w:bCs/>
                <w:lang w:val="ro-MD"/>
              </w:rPr>
            </w:pPr>
            <w:r w:rsidRPr="006B0B7A">
              <w:rPr>
                <w:bCs/>
                <w:lang w:val="ro-MD"/>
              </w:rPr>
              <w:t>104.2.3 după fabricare, produsele pescărești separate mecanic trebuie să fie congelate cât mai repede posibil sau încorporate într-un produs care urmează să fie congelat sau supus unui tratament stabilizator.</w:t>
            </w:r>
          </w:p>
          <w:p w:rsidR="00AE69BE" w:rsidRPr="00FB769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5136AF" w:rsidRDefault="00AE69BE" w:rsidP="005136AF">
            <w:pPr>
              <w:ind w:firstLine="0"/>
              <w:rPr>
                <w:b/>
                <w:bCs/>
                <w:iCs/>
              </w:rPr>
            </w:pPr>
            <w:r w:rsidRPr="005136AF">
              <w:rPr>
                <w:rFonts w:hint="eastAsia"/>
                <w:b/>
                <w:bCs/>
                <w:iCs/>
              </w:rPr>
              <w:t>D.   CERINȚE PRIVIND PARAZIȚII</w:t>
            </w:r>
          </w:p>
          <w:p w:rsidR="00AE69BE" w:rsidRPr="005136AF" w:rsidRDefault="00AE69BE" w:rsidP="005136AF">
            <w:pPr>
              <w:ind w:firstLine="0"/>
              <w:rPr>
                <w:bCs/>
                <w:iCs/>
              </w:rPr>
            </w:pPr>
            <w:r w:rsidRPr="005136AF">
              <w:rPr>
                <w:rFonts w:hint="eastAsia"/>
                <w:bCs/>
                <w:iCs/>
              </w:rPr>
              <w:t>1. Operatorii din sectorul alimentar care introduc pe piață următoarele produse pescărești derivate din pești sau moluște cefalopode:</w:t>
            </w:r>
          </w:p>
          <w:p w:rsidR="00AE69BE" w:rsidRPr="005136AF" w:rsidRDefault="00AE69BE" w:rsidP="005136AF">
            <w:pPr>
              <w:ind w:firstLine="0"/>
              <w:rPr>
                <w:bCs/>
                <w:iCs/>
              </w:rPr>
            </w:pPr>
            <w:r w:rsidRPr="005136AF">
              <w:rPr>
                <w:rFonts w:hint="eastAsia"/>
                <w:bCs/>
                <w:iCs/>
              </w:rPr>
              <w:t>(a) produse pescărești destinate a fi consumate crude; sau</w:t>
            </w:r>
          </w:p>
          <w:p w:rsidR="00AE69BE" w:rsidRPr="005136AF" w:rsidRDefault="00AE69BE" w:rsidP="005136AF">
            <w:pPr>
              <w:ind w:firstLine="0"/>
              <w:rPr>
                <w:bCs/>
                <w:iCs/>
              </w:rPr>
            </w:pPr>
            <w:r w:rsidRPr="005136AF">
              <w:rPr>
                <w:rFonts w:hint="eastAsia"/>
                <w:bCs/>
                <w:iCs/>
              </w:rPr>
              <w:t>(b) marinate, sărate și orice alte produse pescărești tratate, dacă tratamentul nu este suficient pentru a distruge parazitul viabil,</w:t>
            </w:r>
          </w:p>
          <w:p w:rsidR="00AE69BE" w:rsidRPr="005136AF" w:rsidRDefault="00AE69BE" w:rsidP="005136AF">
            <w:pPr>
              <w:ind w:firstLine="0"/>
              <w:rPr>
                <w:bCs/>
                <w:iCs/>
              </w:rPr>
            </w:pPr>
            <w:r w:rsidRPr="005136AF">
              <w:rPr>
                <w:rFonts w:hint="eastAsia"/>
                <w:bCs/>
                <w:iCs/>
              </w:rPr>
              <w:t>trebuie să se asigure că materia primă sau produsul finit este supus unui tratament de congelare pentru a distruge paraziții viabili care ar putea constitui un pericol pentru sănătatea consumatorului.</w:t>
            </w:r>
          </w:p>
          <w:p w:rsidR="00AE69BE" w:rsidRPr="005136AF" w:rsidRDefault="00AE69BE" w:rsidP="005136AF">
            <w:pPr>
              <w:ind w:firstLine="0"/>
              <w:rPr>
                <w:bCs/>
                <w:iCs/>
              </w:rPr>
            </w:pPr>
            <w:r w:rsidRPr="005136AF">
              <w:rPr>
                <w:rFonts w:hint="eastAsia"/>
                <w:bCs/>
                <w:iCs/>
              </w:rPr>
              <w:t>2. Pentru alți paraziți decât trematodele, tratamentul de congelare trebuie să consiste din scăderea temperaturii în toate părțile produsului la cel puțin:</w:t>
            </w:r>
          </w:p>
          <w:p w:rsidR="00AE69BE" w:rsidRPr="005136AF" w:rsidRDefault="00AE69BE" w:rsidP="005136AF">
            <w:pPr>
              <w:ind w:firstLine="0"/>
              <w:rPr>
                <w:bCs/>
                <w:iCs/>
              </w:rPr>
            </w:pPr>
            <w:r w:rsidRPr="005136AF">
              <w:rPr>
                <w:rFonts w:hint="eastAsia"/>
                <w:bCs/>
                <w:iCs/>
              </w:rPr>
              <w:lastRenderedPageBreak/>
              <w:t>(a) – 20 °C timp de cel puțin 24 de ore; sau</w:t>
            </w:r>
          </w:p>
          <w:p w:rsidR="00AE69BE" w:rsidRPr="005136AF" w:rsidRDefault="00AE69BE" w:rsidP="005136AF">
            <w:pPr>
              <w:ind w:firstLine="0"/>
              <w:rPr>
                <w:bCs/>
                <w:iCs/>
              </w:rPr>
            </w:pPr>
            <w:r w:rsidRPr="005136AF">
              <w:rPr>
                <w:rFonts w:hint="eastAsia"/>
                <w:bCs/>
                <w:iCs/>
              </w:rPr>
              <w:t>(b) – 35 °C timp de cel puțin 15 ore.</w:t>
            </w:r>
          </w:p>
          <w:p w:rsidR="00AE69BE" w:rsidRPr="005136AF" w:rsidRDefault="00AE69BE" w:rsidP="005136AF">
            <w:pPr>
              <w:ind w:firstLine="0"/>
              <w:rPr>
                <w:bCs/>
                <w:iCs/>
              </w:rPr>
            </w:pPr>
            <w:r w:rsidRPr="005136AF">
              <w:rPr>
                <w:rFonts w:hint="eastAsia"/>
                <w:bCs/>
                <w:iCs/>
              </w:rPr>
              <w:t>3. Operatorii din sectorul alimentar nu sunt obligați să realizeze tratamentul de congelare prevăzut la punctul 1 pentru produsele pescărești:</w:t>
            </w:r>
          </w:p>
          <w:p w:rsidR="00AE69BE" w:rsidRPr="005136AF" w:rsidRDefault="00AE69BE" w:rsidP="005136AF">
            <w:pPr>
              <w:ind w:firstLine="0"/>
              <w:rPr>
                <w:bCs/>
                <w:iCs/>
              </w:rPr>
            </w:pPr>
            <w:r w:rsidRPr="005136AF">
              <w:rPr>
                <w:rFonts w:hint="eastAsia"/>
                <w:bCs/>
                <w:iCs/>
              </w:rPr>
              <w:t>(a) care au fost supuse sau sunt destinate a fi supuse, înaintea consumului, unui tratament termic care distruge parazitul viabil. În cazul altor paraziți decât trematodele, produsul este încălzit la o temperatură internă de 60 °C sau mai mult, timp de cel puțin un minut;</w:t>
            </w:r>
          </w:p>
          <w:p w:rsidR="00AE69BE" w:rsidRPr="005136AF" w:rsidRDefault="00AE69BE" w:rsidP="005136AF">
            <w:pPr>
              <w:ind w:firstLine="0"/>
              <w:rPr>
                <w:bCs/>
                <w:iCs/>
              </w:rPr>
            </w:pPr>
            <w:r w:rsidRPr="005136AF">
              <w:rPr>
                <w:rFonts w:hint="eastAsia"/>
                <w:bCs/>
                <w:iCs/>
              </w:rPr>
              <w:t>(b) care au fost conservate ca produse pescărești congelate pentru o perioadă de timp suficient de îndelungată pentru a distruge paraziții viabili;</w:t>
            </w:r>
          </w:p>
          <w:p w:rsidR="00AE69BE" w:rsidRPr="005136AF" w:rsidRDefault="00AE69BE" w:rsidP="005136AF">
            <w:pPr>
              <w:ind w:firstLine="0"/>
              <w:rPr>
                <w:bCs/>
                <w:iCs/>
              </w:rPr>
            </w:pPr>
            <w:r w:rsidRPr="005136AF">
              <w:rPr>
                <w:rFonts w:hint="eastAsia"/>
                <w:bCs/>
                <w:iCs/>
              </w:rPr>
              <w:t>(c) din capturi sălbatice, cu condiția:</w:t>
            </w:r>
          </w:p>
          <w:p w:rsidR="00AE69BE" w:rsidRPr="005136AF" w:rsidRDefault="00AE69BE" w:rsidP="005136AF">
            <w:pPr>
              <w:ind w:firstLine="0"/>
              <w:rPr>
                <w:bCs/>
                <w:iCs/>
              </w:rPr>
            </w:pPr>
            <w:r w:rsidRPr="005136AF">
              <w:rPr>
                <w:rFonts w:hint="eastAsia"/>
                <w:bCs/>
                <w:iCs/>
              </w:rPr>
              <w:t>(i) să existe date epidemiologice disponibile care să indice că zonele de pescuit de origine nu prezintă un pericol privind sănătatea în ceea ce privește prezența paraziților; și</w:t>
            </w:r>
          </w:p>
          <w:p w:rsidR="00AE69BE" w:rsidRPr="005136AF" w:rsidRDefault="00AE69BE" w:rsidP="005136AF">
            <w:pPr>
              <w:ind w:firstLine="0"/>
              <w:rPr>
                <w:bCs/>
                <w:iCs/>
              </w:rPr>
            </w:pPr>
            <w:r w:rsidRPr="005136AF">
              <w:rPr>
                <w:rFonts w:hint="eastAsia"/>
                <w:bCs/>
                <w:iCs/>
              </w:rPr>
              <w:t>(ii) ca autoritatea competentă să autorizeze acest lucru;</w:t>
            </w:r>
          </w:p>
          <w:p w:rsidR="00AE69BE" w:rsidRPr="005136AF" w:rsidRDefault="00AE69BE" w:rsidP="005136AF">
            <w:pPr>
              <w:ind w:firstLine="0"/>
              <w:rPr>
                <w:bCs/>
                <w:iCs/>
              </w:rPr>
            </w:pPr>
            <w:r w:rsidRPr="005136AF">
              <w:rPr>
                <w:rFonts w:hint="eastAsia"/>
                <w:bCs/>
                <w:iCs/>
              </w:rPr>
              <w:t>(d) provenite din piscicultură, obținute din embrioni și care au fost supuse exclusiv unui regim alimentar care nu poate conține paraziți viabili care prezintă un pericol pentru sănătate, și este îndeplinită una dintre următoarele cerințe:</w:t>
            </w:r>
          </w:p>
          <w:p w:rsidR="00AE69BE" w:rsidRPr="005136AF" w:rsidRDefault="00AE69BE" w:rsidP="005136AF">
            <w:pPr>
              <w:ind w:firstLine="0"/>
              <w:rPr>
                <w:bCs/>
                <w:iCs/>
              </w:rPr>
            </w:pPr>
            <w:r w:rsidRPr="005136AF">
              <w:rPr>
                <w:rFonts w:hint="eastAsia"/>
                <w:bCs/>
                <w:iCs/>
              </w:rPr>
              <w:t>(i) au fost crescute exclusiv într-un mediu care este indemn de paraziți viabili; sau</w:t>
            </w:r>
          </w:p>
          <w:p w:rsidR="00AE69BE" w:rsidRPr="005136AF" w:rsidRDefault="00AE69BE" w:rsidP="005136AF">
            <w:pPr>
              <w:ind w:firstLine="0"/>
              <w:rPr>
                <w:bCs/>
                <w:iCs/>
              </w:rPr>
            </w:pPr>
            <w:r w:rsidRPr="005136AF">
              <w:rPr>
                <w:rFonts w:hint="eastAsia"/>
                <w:bCs/>
                <w:iCs/>
              </w:rPr>
              <w:t>(ii) operatorul din sectorul alimentar verifică prin proceduri aprobate de autoritatea competentă că produsele pescărești nu reprezintă un pericol pentru sănătate în ceea ce privește prezența paraziților viabili.</w:t>
            </w:r>
          </w:p>
          <w:p w:rsidR="00AE69BE" w:rsidRPr="005136AF" w:rsidRDefault="00AE69BE" w:rsidP="005136AF">
            <w:pPr>
              <w:ind w:firstLine="0"/>
              <w:rPr>
                <w:bCs/>
                <w:iCs/>
              </w:rPr>
            </w:pPr>
            <w:r w:rsidRPr="005136AF">
              <w:rPr>
                <w:rFonts w:hint="eastAsia"/>
                <w:bCs/>
                <w:iCs/>
              </w:rPr>
              <w:t>4. (a) Atunci când sunt introduse pe piață, cu excepția cazului în care sunt furnizate consumatorului final, produsele pescărești menționate la punctul 1 trebuie să fie însoțite de un document eliberat de către operatorul din sectorul alimentar care realizează tratamentul de congelare, indicând tipul de tratament de congelare la care au fost supuse produsele.</w:t>
            </w:r>
          </w:p>
          <w:p w:rsidR="00AE69BE" w:rsidRPr="005136AF" w:rsidRDefault="00AE69BE" w:rsidP="005136AF">
            <w:pPr>
              <w:ind w:firstLine="0"/>
              <w:rPr>
                <w:bCs/>
                <w:iCs/>
              </w:rPr>
            </w:pPr>
            <w:r w:rsidRPr="005136AF">
              <w:rPr>
                <w:rFonts w:hint="eastAsia"/>
                <w:bCs/>
                <w:iCs/>
              </w:rPr>
              <w:t>(b) Înainte de introducerea pe piață a produselor pescărești menționate la punctul 3 literele (c) și (d) care nu au fost supuse unui tratament de congelare sau care nu sunt destinate a fi supuse, înaintea consumului, unui tratament care distruge paraziții viabili care prezintă un pericol pentru sănătate, un operator din sectorul alimentar trebuie să se asigure că produsele pescărești provin dintr-o zonă de pescuit sau piscicultură în conformitate cu condițiile specifice menționate la unul dintre aceste puncte. Această dispoziție poate fi îndeplinită prin informații în documentul comercial sau prin orice alte informații de însoțire a produselor pescărești.</w:t>
            </w:r>
          </w:p>
          <w:p w:rsidR="00AE69BE" w:rsidRPr="005136AF" w:rsidRDefault="00E92DEB" w:rsidP="005136AF">
            <w:pPr>
              <w:ind w:firstLine="0"/>
              <w:rPr>
                <w:b/>
                <w:bCs/>
                <w:iCs/>
              </w:rPr>
            </w:pPr>
            <w:hyperlink r:id="rId209" w:tooltip="32008R1020: DELETED" w:history="1">
              <w:r w:rsidR="00AE69BE" w:rsidRPr="005136AF">
                <w:rPr>
                  <w:rStyle w:val="Hyperlink"/>
                  <w:rFonts w:hint="eastAsia"/>
                  <w:b/>
                  <w:bCs/>
                  <w:iCs/>
                </w:rPr>
                <w:t>▼M6</w:t>
              </w:r>
            </w:hyperlink>
            <w:r w:rsidR="00AE69BE" w:rsidRPr="005136AF">
              <w:rPr>
                <w:rFonts w:hint="eastAsia"/>
                <w:b/>
                <w:bCs/>
                <w:iCs/>
              </w:rPr>
              <w:t> —————</w:t>
            </w:r>
          </w:p>
          <w:p w:rsidR="00AE69BE" w:rsidRPr="005136AF" w:rsidRDefault="00E92DEB" w:rsidP="005136AF">
            <w:pPr>
              <w:ind w:firstLine="0"/>
              <w:rPr>
                <w:b/>
                <w:bCs/>
                <w:iCs/>
              </w:rPr>
            </w:pPr>
            <w:hyperlink r:id="rId210" w:tooltip="32008R1020: REPLACED" w:history="1">
              <w:r w:rsidR="00AE69BE" w:rsidRPr="005136AF">
                <w:rPr>
                  <w:rStyle w:val="Hyperlink"/>
                  <w:rFonts w:hint="eastAsia"/>
                  <w:b/>
                  <w:bCs/>
                  <w:iCs/>
                </w:rPr>
                <w:t>▼M6</w:t>
              </w:r>
            </w:hyperlink>
          </w:p>
          <w:p w:rsidR="00AE69BE" w:rsidRPr="005136AF" w:rsidRDefault="00AE69BE" w:rsidP="005C7E68">
            <w:pPr>
              <w:ind w:firstLine="0"/>
              <w:rPr>
                <w:bCs/>
                <w:iCs/>
              </w:rPr>
            </w:pPr>
          </w:p>
        </w:tc>
        <w:tc>
          <w:tcPr>
            <w:tcW w:w="5386" w:type="dxa"/>
          </w:tcPr>
          <w:p w:rsidR="00782A19" w:rsidRPr="00782A19" w:rsidRDefault="00782A19" w:rsidP="00782A19">
            <w:pPr>
              <w:ind w:firstLine="0"/>
              <w:rPr>
                <w:b/>
                <w:bCs/>
                <w:lang w:val="ro-MD"/>
              </w:rPr>
            </w:pPr>
            <w:r w:rsidRPr="00782A19">
              <w:rPr>
                <w:b/>
                <w:bCs/>
                <w:lang w:val="ro-MD"/>
              </w:rPr>
              <w:lastRenderedPageBreak/>
              <w:t>D.   CERINȚE PRIVIND PARAZIȚII</w:t>
            </w:r>
          </w:p>
          <w:p w:rsidR="00782A19" w:rsidRPr="00782A19" w:rsidRDefault="00782A19" w:rsidP="00782A19">
            <w:pPr>
              <w:ind w:firstLine="0"/>
              <w:rPr>
                <w:bCs/>
                <w:lang w:val="ro-MD"/>
              </w:rPr>
            </w:pPr>
            <w:r w:rsidRPr="00782A19">
              <w:rPr>
                <w:b/>
                <w:bCs/>
                <w:lang w:val="ro-MD"/>
              </w:rPr>
              <w:t>105.</w:t>
            </w:r>
            <w:r w:rsidRPr="00782A19">
              <w:rPr>
                <w:bCs/>
                <w:lang w:val="ro-MD"/>
              </w:rPr>
              <w:t> Operatorii din domeniul alimentar care introduc pe piață următoarele produse pescărești derivate din pești sau moluște cefalopode:</w:t>
            </w:r>
          </w:p>
          <w:p w:rsidR="00782A19" w:rsidRPr="00782A19" w:rsidRDefault="00782A19" w:rsidP="00782A19">
            <w:pPr>
              <w:ind w:firstLine="0"/>
              <w:rPr>
                <w:bCs/>
                <w:lang w:val="ro-MD"/>
              </w:rPr>
            </w:pPr>
            <w:r w:rsidRPr="00782A19">
              <w:rPr>
                <w:bCs/>
                <w:lang w:val="ro-MD"/>
              </w:rPr>
              <w:t>105.1 produse pescărești destinate a fi consumate crude; sau</w:t>
            </w:r>
          </w:p>
          <w:p w:rsidR="00782A19" w:rsidRPr="00782A19" w:rsidRDefault="00782A19" w:rsidP="00782A19">
            <w:pPr>
              <w:ind w:firstLine="0"/>
              <w:rPr>
                <w:bCs/>
                <w:lang w:val="ro-MD"/>
              </w:rPr>
            </w:pPr>
            <w:r w:rsidRPr="00782A19">
              <w:rPr>
                <w:bCs/>
                <w:lang w:val="ro-MD"/>
              </w:rPr>
              <w:t>105.2 marinate, sărate și orice alte produse pescărești tratate, dacă tratamentul nu este suficient pentru a distruge parazitul viabil, trebuie să se asigure că materia primă sau produsul finit este supus unui tratament de congelare pentru a distruge paraziții viabili care ar putea constitui un pericol pentru sănătatea consumatorului.</w:t>
            </w:r>
          </w:p>
          <w:p w:rsidR="00782A19" w:rsidRPr="00782A19" w:rsidRDefault="00782A19" w:rsidP="00782A19">
            <w:pPr>
              <w:ind w:firstLine="0"/>
              <w:rPr>
                <w:bCs/>
                <w:lang w:val="ro-MD"/>
              </w:rPr>
            </w:pPr>
          </w:p>
          <w:p w:rsidR="00782A19" w:rsidRPr="00782A19" w:rsidRDefault="00782A19" w:rsidP="00782A19">
            <w:pPr>
              <w:ind w:firstLine="0"/>
              <w:rPr>
                <w:bCs/>
                <w:lang w:val="ro-MD"/>
              </w:rPr>
            </w:pPr>
            <w:r w:rsidRPr="00782A19">
              <w:rPr>
                <w:b/>
                <w:bCs/>
                <w:lang w:val="ro-MD"/>
              </w:rPr>
              <w:lastRenderedPageBreak/>
              <w:t>106.</w:t>
            </w:r>
            <w:r w:rsidRPr="00782A19">
              <w:rPr>
                <w:bCs/>
                <w:lang w:val="ro-MD"/>
              </w:rPr>
              <w:t> Pentru alți paraziți decât trematodele, tratamentul de congelare trebuie să consiste din scăderea temperaturii în toate părțile produsului la cel puțin:</w:t>
            </w:r>
          </w:p>
          <w:p w:rsidR="00782A19" w:rsidRPr="00782A19" w:rsidRDefault="00782A19" w:rsidP="00782A19">
            <w:pPr>
              <w:ind w:firstLine="0"/>
              <w:rPr>
                <w:bCs/>
                <w:lang w:val="ro-MD"/>
              </w:rPr>
            </w:pPr>
            <w:r w:rsidRPr="00782A19">
              <w:rPr>
                <w:bCs/>
                <w:lang w:val="ro-MD"/>
              </w:rPr>
              <w:t>106.1 – 20 °C timp de cel puțin 24 de ore; sau</w:t>
            </w:r>
          </w:p>
          <w:p w:rsidR="00782A19" w:rsidRPr="00782A19" w:rsidRDefault="00782A19" w:rsidP="00782A19">
            <w:pPr>
              <w:ind w:firstLine="0"/>
              <w:rPr>
                <w:bCs/>
                <w:lang w:val="ro-MD"/>
              </w:rPr>
            </w:pPr>
            <w:r w:rsidRPr="00782A19">
              <w:rPr>
                <w:bCs/>
                <w:lang w:val="ro-MD"/>
              </w:rPr>
              <w:t>106.2 – 35 °C timp de cel puțin 15 ore.</w:t>
            </w:r>
          </w:p>
          <w:p w:rsidR="00782A19" w:rsidRPr="00782A19" w:rsidRDefault="00782A19" w:rsidP="00782A19">
            <w:pPr>
              <w:ind w:firstLine="0"/>
              <w:rPr>
                <w:bCs/>
                <w:lang w:val="ro-MD"/>
              </w:rPr>
            </w:pPr>
          </w:p>
          <w:p w:rsidR="00782A19" w:rsidRPr="00782A19" w:rsidRDefault="00782A19" w:rsidP="00782A19">
            <w:pPr>
              <w:ind w:firstLine="0"/>
              <w:rPr>
                <w:bCs/>
                <w:lang w:val="ro-MD"/>
              </w:rPr>
            </w:pPr>
            <w:r w:rsidRPr="00782A19">
              <w:rPr>
                <w:b/>
                <w:bCs/>
                <w:lang w:val="ro-MD"/>
              </w:rPr>
              <w:t>107.</w:t>
            </w:r>
            <w:r w:rsidRPr="00782A19">
              <w:rPr>
                <w:bCs/>
                <w:lang w:val="ro-MD"/>
              </w:rPr>
              <w:t> Operatorii din domeniul alimentar nu sunt obligați să realizeze tratamentul de congelare prevăzut la pct.104 pentru produsele pescărești:</w:t>
            </w:r>
          </w:p>
          <w:p w:rsidR="00782A19" w:rsidRPr="00782A19" w:rsidRDefault="00782A19" w:rsidP="00782A19">
            <w:pPr>
              <w:ind w:firstLine="0"/>
              <w:rPr>
                <w:bCs/>
                <w:lang w:val="ro-MD"/>
              </w:rPr>
            </w:pPr>
            <w:r w:rsidRPr="00782A19">
              <w:rPr>
                <w:bCs/>
                <w:lang w:val="ro-MD"/>
              </w:rPr>
              <w:t>107.1 care au fost supuse sau sunt destinate a fi supuse, înaintea consumului, unui tratament termic care distruge parazitul viabil. În cazul altor paraziți decât trematodele, produsul este încălzit la o temperatură internă de 60 °C sau mai mult, timp de cel puțin un minut;</w:t>
            </w:r>
          </w:p>
          <w:p w:rsidR="00782A19" w:rsidRPr="00782A19" w:rsidRDefault="00782A19" w:rsidP="00782A19">
            <w:pPr>
              <w:ind w:firstLine="0"/>
              <w:rPr>
                <w:bCs/>
                <w:lang w:val="ro-MD"/>
              </w:rPr>
            </w:pPr>
            <w:r w:rsidRPr="00782A19">
              <w:rPr>
                <w:bCs/>
                <w:lang w:val="ro-MD"/>
              </w:rPr>
              <w:t>107.2 care au fost conservate ca produse pescărești congelate pentru o perioadă de timp suficient de îndelungată pentru a distruge paraziții viabili;</w:t>
            </w:r>
          </w:p>
          <w:p w:rsidR="00782A19" w:rsidRPr="00782A19" w:rsidRDefault="00782A19" w:rsidP="00782A19">
            <w:pPr>
              <w:ind w:firstLine="0"/>
              <w:rPr>
                <w:bCs/>
                <w:lang w:val="ro-MD"/>
              </w:rPr>
            </w:pPr>
            <w:r w:rsidRPr="00782A19">
              <w:rPr>
                <w:bCs/>
                <w:lang w:val="ro-MD"/>
              </w:rPr>
              <w:t>107.3 din capturi sălbatice, cu condiția:</w:t>
            </w:r>
          </w:p>
          <w:p w:rsidR="00782A19" w:rsidRPr="00782A19" w:rsidRDefault="00782A19" w:rsidP="00782A19">
            <w:pPr>
              <w:ind w:firstLine="0"/>
              <w:rPr>
                <w:bCs/>
                <w:lang w:val="ro-MD"/>
              </w:rPr>
            </w:pPr>
            <w:r w:rsidRPr="00782A19">
              <w:rPr>
                <w:bCs/>
                <w:lang w:val="ro-MD"/>
              </w:rPr>
              <w:t>107.3.1 să existe date epidemiologice disponibile care să indice că zonele de pescuit de origine nu prezintă un pericol privind sănătatea în ceea ce privește prezența paraziților; și</w:t>
            </w:r>
          </w:p>
          <w:p w:rsidR="00782A19" w:rsidRPr="00782A19" w:rsidRDefault="00782A19" w:rsidP="00782A19">
            <w:pPr>
              <w:ind w:firstLine="0"/>
              <w:rPr>
                <w:bCs/>
                <w:lang w:val="ro-MD"/>
              </w:rPr>
            </w:pPr>
            <w:r w:rsidRPr="00782A19">
              <w:rPr>
                <w:bCs/>
                <w:lang w:val="ro-MD"/>
              </w:rPr>
              <w:t>107.3.2 ca autoritatea competentă să autorizeze acest lucru;</w:t>
            </w:r>
          </w:p>
          <w:p w:rsidR="00782A19" w:rsidRPr="00782A19" w:rsidRDefault="00782A19" w:rsidP="00782A19">
            <w:pPr>
              <w:ind w:firstLine="0"/>
              <w:rPr>
                <w:bCs/>
                <w:lang w:val="ro-MD"/>
              </w:rPr>
            </w:pPr>
            <w:r w:rsidRPr="00782A19">
              <w:rPr>
                <w:bCs/>
                <w:lang w:val="ro-MD"/>
              </w:rPr>
              <w:t>107.4 provenite din piscicultură, obținute din embrioni și care au fost supuse exclusiv unui regim alimentar care nu poate conține paraziți viabili care prezintă un pericol pentru sănătate, și este îndeplinită una dintre următoarele cerințe:</w:t>
            </w:r>
          </w:p>
          <w:p w:rsidR="00782A19" w:rsidRPr="00782A19" w:rsidRDefault="00782A19" w:rsidP="00782A19">
            <w:pPr>
              <w:ind w:firstLine="0"/>
              <w:rPr>
                <w:bCs/>
                <w:lang w:val="ro-MD"/>
              </w:rPr>
            </w:pPr>
            <w:r w:rsidRPr="00782A19">
              <w:rPr>
                <w:bCs/>
                <w:lang w:val="ro-MD"/>
              </w:rPr>
              <w:t>107.4.1 au fost crescute exclusiv într-un mediu care este indemn de paraziți viabili; sau</w:t>
            </w:r>
          </w:p>
          <w:p w:rsidR="00782A19" w:rsidRPr="00782A19" w:rsidRDefault="00782A19" w:rsidP="00782A19">
            <w:pPr>
              <w:ind w:firstLine="0"/>
              <w:rPr>
                <w:bCs/>
                <w:lang w:val="ro-MD"/>
              </w:rPr>
            </w:pPr>
            <w:r w:rsidRPr="00782A19">
              <w:rPr>
                <w:bCs/>
                <w:lang w:val="ro-MD"/>
              </w:rPr>
              <w:t>107.4.2 operatorul din domeniul alimentar verifică prin proceduri aprobate de autoritatea competentă că produsele pescărești nu reprezintă un pericol pentru sănătate în ceea ce privește prezența paraziților viabili.</w:t>
            </w:r>
          </w:p>
          <w:p w:rsidR="00782A19" w:rsidRPr="00782A19" w:rsidRDefault="00782A19" w:rsidP="00782A19">
            <w:pPr>
              <w:ind w:firstLine="0"/>
              <w:rPr>
                <w:bCs/>
                <w:lang w:val="ro-MD"/>
              </w:rPr>
            </w:pPr>
          </w:p>
          <w:p w:rsidR="00782A19" w:rsidRPr="00782A19" w:rsidRDefault="00782A19" w:rsidP="00782A19">
            <w:pPr>
              <w:ind w:firstLine="0"/>
              <w:rPr>
                <w:bCs/>
                <w:lang w:val="ro-MD"/>
              </w:rPr>
            </w:pPr>
            <w:r w:rsidRPr="00782A19">
              <w:rPr>
                <w:b/>
                <w:bCs/>
                <w:lang w:val="ro-MD"/>
              </w:rPr>
              <w:t>108.</w:t>
            </w:r>
            <w:r w:rsidRPr="00782A19">
              <w:rPr>
                <w:bCs/>
                <w:lang w:val="ro-MD"/>
              </w:rPr>
              <w:t> Atunci când sunt introduse pe piață, cu excepția cazului în care sunt furnizate consumatorului final, produsele pescărești menționate la pct.104 trebuie să fie însoțite de un document eliberat de către operatorul din domeniul alimentar care realizează tratamentul de congelare, indicând tipul de tratament de congelare la care au fost supuse produsele.</w:t>
            </w:r>
          </w:p>
          <w:p w:rsidR="00782A19" w:rsidRPr="00782A19" w:rsidRDefault="00782A19" w:rsidP="00782A19">
            <w:pPr>
              <w:ind w:firstLine="0"/>
              <w:rPr>
                <w:bCs/>
                <w:lang w:val="ro-MD"/>
              </w:rPr>
            </w:pPr>
          </w:p>
          <w:p w:rsidR="00782A19" w:rsidRPr="00782A19" w:rsidRDefault="00782A19" w:rsidP="00782A19">
            <w:pPr>
              <w:ind w:firstLine="0"/>
              <w:rPr>
                <w:bCs/>
                <w:lang w:val="ro-MD"/>
              </w:rPr>
            </w:pPr>
            <w:r w:rsidRPr="00782A19">
              <w:rPr>
                <w:b/>
                <w:bCs/>
                <w:lang w:val="ro-MD"/>
              </w:rPr>
              <w:t>109.</w:t>
            </w:r>
            <w:r w:rsidRPr="00782A19">
              <w:rPr>
                <w:bCs/>
                <w:lang w:val="ro-MD"/>
              </w:rPr>
              <w:t xml:space="preserve"> Înainte de introducerea pe piață a produselor pescărești menționate la subpct.107.3 și 107.4 care nu au fost supuse unui tratament de congelare sau care nu sunt destinate a fi supuse, înaintea consumului, unui tratament care distruge paraziții viabili care prezintă un pericol pentru sănătate, un operator din domeniul </w:t>
            </w:r>
            <w:r w:rsidRPr="00782A19">
              <w:rPr>
                <w:bCs/>
                <w:lang w:val="ro-MD"/>
              </w:rPr>
              <w:lastRenderedPageBreak/>
              <w:t>alimentar trebuie să se asigure că produsele pescărești provin dintr-o zonă de pescuit sau piscicultură în conformitate cu condițiile specifice menționate la unul dintre aceste puncte. Această dispoziție poate fi îndeplinită prin informații în documentul comercial sau prin orice alte informații de însoțire a produselor pescărești.</w:t>
            </w:r>
          </w:p>
          <w:p w:rsidR="00AE69BE" w:rsidRPr="00FB769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7534ED" w:rsidRDefault="00AE69BE" w:rsidP="007534ED">
            <w:pPr>
              <w:ind w:firstLine="0"/>
              <w:rPr>
                <w:bCs/>
                <w:i/>
                <w:iCs/>
              </w:rPr>
            </w:pPr>
            <w:r w:rsidRPr="007534ED">
              <w:rPr>
                <w:rFonts w:hint="eastAsia"/>
                <w:bCs/>
                <w:i/>
                <w:iCs/>
              </w:rPr>
              <w:lastRenderedPageBreak/>
              <w:t>CAPITOLUL IV:   </w:t>
            </w:r>
            <w:r w:rsidRPr="007534ED">
              <w:rPr>
                <w:rFonts w:hint="eastAsia"/>
                <w:b/>
                <w:bCs/>
                <w:i/>
                <w:iCs/>
              </w:rPr>
              <w:t>CERINȚE CARE SE APLICĂ ANUMITOR PRODUSE PESCĂREȘTI PRELUCRATE</w:t>
            </w:r>
          </w:p>
          <w:p w:rsidR="00AE69BE" w:rsidRPr="007534ED" w:rsidRDefault="00AE69BE" w:rsidP="007534ED">
            <w:pPr>
              <w:ind w:firstLine="0"/>
              <w:rPr>
                <w:bCs/>
                <w:iCs/>
              </w:rPr>
            </w:pPr>
            <w:r w:rsidRPr="007534ED">
              <w:rPr>
                <w:rFonts w:hint="eastAsia"/>
                <w:bCs/>
                <w:iCs/>
              </w:rPr>
              <w:t>Este necesar ca operatorii din sectorul alimentar să asigure respectarea următoarelor cerințe în ceea ce privește unitățile care manipulează anumite produse pescărești prelucrate.</w:t>
            </w:r>
          </w:p>
          <w:p w:rsidR="00AE69BE" w:rsidRPr="007534ED" w:rsidRDefault="00AE69BE" w:rsidP="007534ED">
            <w:pPr>
              <w:ind w:firstLine="0"/>
              <w:rPr>
                <w:b/>
                <w:bCs/>
                <w:iCs/>
              </w:rPr>
            </w:pPr>
            <w:r w:rsidRPr="007534ED">
              <w:rPr>
                <w:rFonts w:hint="eastAsia"/>
                <w:b/>
                <w:bCs/>
                <w:iCs/>
              </w:rPr>
              <w:t>A.   CERINȚE PENTRU FIERBEREA CRUSTACEELOR ȘI MOLUȘTELOR</w:t>
            </w:r>
          </w:p>
          <w:p w:rsidR="00AE69BE" w:rsidRPr="007534ED" w:rsidRDefault="00AE69BE" w:rsidP="007534ED">
            <w:pPr>
              <w:ind w:firstLine="0"/>
              <w:rPr>
                <w:bCs/>
                <w:iCs/>
              </w:rPr>
            </w:pPr>
            <w:r w:rsidRPr="007534ED">
              <w:rPr>
                <w:rFonts w:hint="eastAsia"/>
                <w:bCs/>
                <w:iCs/>
              </w:rPr>
              <w:t>1. Fierberea trebuie să fie urmată de o răcire rapidă. În cazul în care nu este folosit niciun alt mijloc de conservare, răcirea trebuie să fie continuată până ce se ajunge la o temperatură apropiată de cea a gheții care se topește.</w:t>
            </w:r>
          </w:p>
          <w:p w:rsidR="00AE69BE" w:rsidRPr="007534ED" w:rsidRDefault="00AE69BE" w:rsidP="007534ED">
            <w:pPr>
              <w:ind w:firstLine="0"/>
              <w:rPr>
                <w:bCs/>
                <w:iCs/>
              </w:rPr>
            </w:pPr>
            <w:r w:rsidRPr="007534ED">
              <w:rPr>
                <w:rFonts w:hint="eastAsia"/>
                <w:bCs/>
                <w:iCs/>
              </w:rPr>
              <w:t>2. Cojirea trebuie să fie efectuată în condiții de igienă prin care să se evite orice contaminare a produsului. În cazul în care această operațiune este executată manual, personalul trebuie să se spele bine pe mâini.</w:t>
            </w:r>
          </w:p>
          <w:p w:rsidR="00AE69BE" w:rsidRPr="007534ED" w:rsidRDefault="00AE69BE" w:rsidP="007534ED">
            <w:pPr>
              <w:ind w:firstLine="0"/>
              <w:rPr>
                <w:bCs/>
                <w:iCs/>
              </w:rPr>
            </w:pPr>
            <w:r w:rsidRPr="007534ED">
              <w:rPr>
                <w:rFonts w:hint="eastAsia"/>
                <w:bCs/>
                <w:iCs/>
              </w:rPr>
              <w:t>3. După cojire, produsele fierte trebuie să fie congelate sau refrigerate de îndată ce este posibil la temperatura stabilită în capitolul VII.</w:t>
            </w:r>
          </w:p>
          <w:p w:rsidR="00AE69BE" w:rsidRPr="007534ED" w:rsidRDefault="00AE69BE" w:rsidP="005C7E68">
            <w:pPr>
              <w:ind w:firstLine="0"/>
              <w:rPr>
                <w:bCs/>
                <w:iCs/>
              </w:rPr>
            </w:pPr>
          </w:p>
        </w:tc>
        <w:tc>
          <w:tcPr>
            <w:tcW w:w="5386" w:type="dxa"/>
          </w:tcPr>
          <w:p w:rsidR="007223A7" w:rsidRPr="007223A7" w:rsidRDefault="007223A7" w:rsidP="007223A7">
            <w:pPr>
              <w:ind w:firstLine="0"/>
              <w:rPr>
                <w:b/>
                <w:bCs/>
                <w:iCs/>
                <w:lang w:val="ro-MD"/>
              </w:rPr>
            </w:pPr>
            <w:r w:rsidRPr="007223A7">
              <w:rPr>
                <w:b/>
                <w:bCs/>
                <w:iCs/>
                <w:lang w:val="ro-MD"/>
              </w:rPr>
              <w:t xml:space="preserve">Secțiunea a 2-a </w:t>
            </w:r>
          </w:p>
          <w:p w:rsidR="007223A7" w:rsidRPr="007223A7" w:rsidRDefault="007223A7" w:rsidP="007223A7">
            <w:pPr>
              <w:ind w:firstLine="0"/>
              <w:rPr>
                <w:b/>
                <w:bCs/>
                <w:iCs/>
                <w:lang w:val="ro-MD"/>
              </w:rPr>
            </w:pPr>
            <w:r w:rsidRPr="007223A7">
              <w:rPr>
                <w:b/>
                <w:bCs/>
                <w:iCs/>
                <w:lang w:val="ro-MD"/>
              </w:rPr>
              <w:t> CERINȚE CARE SE APLICĂ ANUMITOR PRODUSE PESCĂREȘTI PRELUCRATE</w:t>
            </w:r>
          </w:p>
          <w:p w:rsidR="007223A7" w:rsidRPr="007223A7" w:rsidRDefault="007223A7" w:rsidP="007223A7">
            <w:pPr>
              <w:ind w:firstLine="0"/>
              <w:rPr>
                <w:bCs/>
                <w:iCs/>
                <w:lang w:val="ro-MD"/>
              </w:rPr>
            </w:pPr>
            <w:r w:rsidRPr="007223A7">
              <w:rPr>
                <w:b/>
                <w:bCs/>
                <w:iCs/>
                <w:lang w:val="ro-MD"/>
              </w:rPr>
              <w:t>110.</w:t>
            </w:r>
            <w:r w:rsidRPr="007223A7">
              <w:rPr>
                <w:bCs/>
                <w:iCs/>
                <w:lang w:val="ro-MD"/>
              </w:rPr>
              <w:t xml:space="preserve"> Este necesar ca operatorii din domeniul alimentar să asigure respectarea următoarelor cerințe în ceea ce privește unitățile care manipulează anumite produse pescărești prelucrate.</w:t>
            </w:r>
          </w:p>
          <w:p w:rsidR="007223A7" w:rsidRPr="007223A7" w:rsidRDefault="007223A7" w:rsidP="007223A7">
            <w:pPr>
              <w:ind w:firstLine="0"/>
              <w:rPr>
                <w:b/>
                <w:bCs/>
                <w:iCs/>
                <w:lang w:val="ro-MD"/>
              </w:rPr>
            </w:pPr>
            <w:r w:rsidRPr="007223A7">
              <w:rPr>
                <w:b/>
                <w:bCs/>
                <w:iCs/>
                <w:lang w:val="ro-MD"/>
              </w:rPr>
              <w:t>A.   CERINȚE PENTRU FIERBEREA CRUSTACEELOR ȘI MOLUȘTELOR</w:t>
            </w:r>
          </w:p>
          <w:p w:rsidR="007223A7" w:rsidRPr="007223A7" w:rsidRDefault="007223A7" w:rsidP="007223A7">
            <w:pPr>
              <w:ind w:firstLine="0"/>
              <w:rPr>
                <w:bCs/>
                <w:iCs/>
                <w:lang w:val="ro-MD"/>
              </w:rPr>
            </w:pPr>
            <w:r w:rsidRPr="007223A7">
              <w:rPr>
                <w:b/>
                <w:bCs/>
                <w:iCs/>
                <w:lang w:val="ro-MD"/>
              </w:rPr>
              <w:t>111.</w:t>
            </w:r>
            <w:r w:rsidRPr="007223A7">
              <w:rPr>
                <w:bCs/>
                <w:iCs/>
                <w:lang w:val="ro-MD"/>
              </w:rPr>
              <w:t> Fierberea trebuie să fie urmată de o răcire rapidă. În cazul în care nu este folosit niciun alt mijloc de conservare, răcirea trebuie să fie continuată până ce se ajunge la o temperatură apropiată de cea a gheții care se topește.</w:t>
            </w:r>
          </w:p>
          <w:p w:rsidR="007223A7" w:rsidRPr="007223A7" w:rsidRDefault="007223A7" w:rsidP="007223A7">
            <w:pPr>
              <w:ind w:firstLine="0"/>
              <w:rPr>
                <w:bCs/>
                <w:iCs/>
                <w:lang w:val="ro-MD"/>
              </w:rPr>
            </w:pPr>
            <w:r w:rsidRPr="007223A7">
              <w:rPr>
                <w:b/>
                <w:bCs/>
                <w:iCs/>
                <w:lang w:val="ro-MD"/>
              </w:rPr>
              <w:t>112.</w:t>
            </w:r>
            <w:r w:rsidRPr="007223A7">
              <w:rPr>
                <w:bCs/>
                <w:iCs/>
                <w:lang w:val="ro-MD"/>
              </w:rPr>
              <w:t> Cojirea trebuie să fie efectuată în condiții de igienă prin care să se evite orice contaminare a produsului. În cazul în care această operațiune este executată manual, personalul trebuie să se spele bine pe mâini.</w:t>
            </w:r>
          </w:p>
          <w:p w:rsidR="007223A7" w:rsidRPr="007223A7" w:rsidRDefault="007223A7" w:rsidP="007223A7">
            <w:pPr>
              <w:ind w:firstLine="0"/>
              <w:rPr>
                <w:bCs/>
                <w:iCs/>
                <w:lang w:val="ro-MD"/>
              </w:rPr>
            </w:pPr>
            <w:r w:rsidRPr="007223A7">
              <w:rPr>
                <w:b/>
                <w:bCs/>
                <w:iCs/>
                <w:lang w:val="ro-MD"/>
              </w:rPr>
              <w:t>113.</w:t>
            </w:r>
            <w:r w:rsidRPr="007223A7">
              <w:rPr>
                <w:bCs/>
                <w:iCs/>
                <w:lang w:val="ro-MD"/>
              </w:rPr>
              <w:t> După cojire, produsele fierte trebuie să fie congelate sau refrigerate de îndată ce este posibil la temperatura stabilită la pct.130-135 a Secțiunii a 5-a.</w:t>
            </w:r>
          </w:p>
          <w:p w:rsidR="00AE69BE" w:rsidRPr="00FB769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282"/>
        </w:trPr>
        <w:tc>
          <w:tcPr>
            <w:tcW w:w="5382" w:type="dxa"/>
          </w:tcPr>
          <w:p w:rsidR="00AE69BE" w:rsidRPr="00B3784A" w:rsidRDefault="00AE69BE" w:rsidP="00B3784A">
            <w:pPr>
              <w:ind w:firstLine="0"/>
              <w:rPr>
                <w:b/>
                <w:bCs/>
                <w:iCs/>
              </w:rPr>
            </w:pPr>
            <w:r w:rsidRPr="00B3784A">
              <w:rPr>
                <w:rFonts w:hint="eastAsia"/>
                <w:b/>
                <w:bCs/>
                <w:iCs/>
              </w:rPr>
              <w:t>B.   CERINȚE PRIVIND ULEIUL DE PEȘTE DESTINAT CONSUMULUI UMAN</w:t>
            </w:r>
          </w:p>
          <w:p w:rsidR="00AE69BE" w:rsidRPr="00B3784A" w:rsidRDefault="00AE69BE" w:rsidP="00B3784A">
            <w:pPr>
              <w:ind w:firstLine="0"/>
              <w:rPr>
                <w:bCs/>
                <w:iCs/>
              </w:rPr>
            </w:pPr>
            <w:r w:rsidRPr="00B3784A">
              <w:rPr>
                <w:rFonts w:hint="eastAsia"/>
                <w:bCs/>
                <w:iCs/>
              </w:rPr>
              <w:t>1. Materia primă folosită la prepararea uleiului de pește destinat consumului uman trebuie:</w:t>
            </w:r>
          </w:p>
          <w:p w:rsidR="00AE69BE" w:rsidRPr="00B3784A" w:rsidRDefault="00AE69BE" w:rsidP="00B3784A">
            <w:pPr>
              <w:ind w:firstLine="0"/>
              <w:rPr>
                <w:bCs/>
                <w:iCs/>
              </w:rPr>
            </w:pPr>
            <w:r w:rsidRPr="00B3784A">
              <w:rPr>
                <w:rFonts w:hint="eastAsia"/>
                <w:bCs/>
                <w:iCs/>
              </w:rPr>
              <w:t>(a) să provină din unități, inclusiv nave, înregistrate sau autorizate în temeiul Regulamentului (CE) nr. 852/2004 sau în temeiul prezentului regulament;</w:t>
            </w:r>
          </w:p>
          <w:p w:rsidR="00AE69BE" w:rsidRPr="00B3784A" w:rsidRDefault="00AE69BE" w:rsidP="00B3784A">
            <w:pPr>
              <w:ind w:firstLine="0"/>
              <w:rPr>
                <w:bCs/>
                <w:iCs/>
              </w:rPr>
            </w:pPr>
            <w:r w:rsidRPr="00B3784A">
              <w:rPr>
                <w:rFonts w:hint="eastAsia"/>
                <w:bCs/>
                <w:iCs/>
              </w:rPr>
              <w:t>(b) să provină din produse pescărești proprii alimentației umane și care respectă dispozițiile prezentei secțiuni;</w:t>
            </w:r>
          </w:p>
          <w:p w:rsidR="00AE69BE" w:rsidRPr="00B3784A" w:rsidRDefault="00AE69BE" w:rsidP="00B3784A">
            <w:pPr>
              <w:ind w:firstLine="0"/>
              <w:rPr>
                <w:bCs/>
                <w:iCs/>
              </w:rPr>
            </w:pPr>
            <w:r w:rsidRPr="00B3784A">
              <w:rPr>
                <w:rFonts w:hint="eastAsia"/>
                <w:bCs/>
                <w:iCs/>
              </w:rPr>
              <w:t>(c) să fie transportate și depozitate în condiții igienice;</w:t>
            </w:r>
          </w:p>
          <w:p w:rsidR="00AE69BE" w:rsidRPr="00B3784A" w:rsidRDefault="00AE69BE" w:rsidP="00B3784A">
            <w:pPr>
              <w:ind w:firstLine="0"/>
              <w:rPr>
                <w:bCs/>
                <w:iCs/>
              </w:rPr>
            </w:pPr>
            <w:r w:rsidRPr="00B3784A">
              <w:rPr>
                <w:rFonts w:hint="eastAsia"/>
                <w:bCs/>
                <w:iCs/>
              </w:rPr>
              <w:t>(d) să fie refrigerate cât de repede posibil și să rămână la temperaturile stabilite în capitolul VII.</w:t>
            </w:r>
          </w:p>
          <w:p w:rsidR="00AE69BE" w:rsidRPr="00B3784A" w:rsidRDefault="00AE69BE" w:rsidP="00B3784A">
            <w:pPr>
              <w:ind w:firstLine="0"/>
              <w:rPr>
                <w:bCs/>
                <w:iCs/>
              </w:rPr>
            </w:pPr>
            <w:r w:rsidRPr="00B3784A">
              <w:rPr>
                <w:rFonts w:hint="eastAsia"/>
                <w:bCs/>
                <w:iCs/>
              </w:rPr>
              <w:t xml:space="preserve">Prin derogare de la punctul 1 litera (d), operatorul din sectorul alimentar poate să renunțe la refrigerarea produselor pescărești atunci când se folosesc direct produse pescărești întregi la prepararea uleiului de pește destinat consumului uman și materia primă se prelucrează în nu mai mult de 36 de ore de la încărcare, cu condiția să fie îndeplinite criteriile de prospețime și valoarea </w:t>
            </w:r>
            <w:r w:rsidRPr="00B3784A">
              <w:rPr>
                <w:rFonts w:hint="eastAsia"/>
                <w:bCs/>
                <w:iCs/>
              </w:rPr>
              <w:lastRenderedPageBreak/>
              <w:t>totală a azotului bazic volatil total (ABVT) să nu depășească limitele stabilite în punctul 1 al capitolului I din secțiunea II a anexei II la Regulamentul (CE) nr. 2074/2005 al Comisiei (</w:t>
            </w:r>
            <w:hyperlink r:id="rId211" w:anchor="E0027" w:history="1">
              <w:r w:rsidRPr="00B3784A">
                <w:rPr>
                  <w:rStyle w:val="Hyperlink"/>
                  <w:rFonts w:hint="eastAsia"/>
                  <w:bCs/>
                  <w:iCs/>
                </w:rPr>
                <w:t> </w:t>
              </w:r>
              <w:r w:rsidRPr="00B3784A">
                <w:rPr>
                  <w:rStyle w:val="Hyperlink"/>
                  <w:rFonts w:hint="eastAsia"/>
                  <w:bCs/>
                  <w:iCs/>
                  <w:vertAlign w:val="superscript"/>
                </w:rPr>
                <w:t>18</w:t>
              </w:r>
              <w:r w:rsidRPr="00B3784A">
                <w:rPr>
                  <w:rStyle w:val="Hyperlink"/>
                  <w:rFonts w:hint="eastAsia"/>
                  <w:bCs/>
                  <w:iCs/>
                </w:rPr>
                <w:t> </w:t>
              </w:r>
            </w:hyperlink>
            <w:r w:rsidRPr="00B3784A">
              <w:rPr>
                <w:rFonts w:hint="eastAsia"/>
                <w:bCs/>
                <w:iCs/>
              </w:rPr>
              <w:t>).</w:t>
            </w:r>
          </w:p>
          <w:p w:rsidR="00AE69BE" w:rsidRPr="00B3784A" w:rsidRDefault="00AE69BE" w:rsidP="00B3784A">
            <w:pPr>
              <w:ind w:firstLine="0"/>
              <w:rPr>
                <w:bCs/>
                <w:iCs/>
              </w:rPr>
            </w:pPr>
            <w:r w:rsidRPr="00B3784A">
              <w:rPr>
                <w:rFonts w:hint="eastAsia"/>
                <w:bCs/>
                <w:iCs/>
              </w:rPr>
              <w:t>2. În procesul de producție a uleiului de pește trebuie să se asigure că întreaga materie primă destinată producției de ulei de pește brut se supune unui tratament care include, atunci când este cazul, stagii de încălzire, presare, separare, centrifugare, prelucrare, rafinare și purificare înainte de introducerea pe piață pentru consumatorul final.</w:t>
            </w:r>
          </w:p>
          <w:p w:rsidR="00AE69BE" w:rsidRPr="00B3784A" w:rsidRDefault="00AE69BE" w:rsidP="00B3784A">
            <w:pPr>
              <w:ind w:firstLine="0"/>
              <w:rPr>
                <w:bCs/>
                <w:iCs/>
              </w:rPr>
            </w:pPr>
            <w:r w:rsidRPr="00B3784A">
              <w:rPr>
                <w:rFonts w:hint="eastAsia"/>
                <w:bCs/>
                <w:iCs/>
              </w:rPr>
              <w:t>3. În cazul în care materia primă și procesul de producție respectă cerințele cu privire la uleiul de pește destinat consumului uman, un operator din sectorul alimentar poate să producă și să depoziteze în aceeași unitate atât ulei de pește destinat consumului uman, cât și ulei de pește și făină de pește care nu sunt destinate consumului uman.</w:t>
            </w:r>
          </w:p>
          <w:p w:rsidR="00AE69BE" w:rsidRPr="00B3784A" w:rsidRDefault="00AE69BE" w:rsidP="00B3784A">
            <w:pPr>
              <w:ind w:firstLine="0"/>
              <w:rPr>
                <w:bCs/>
                <w:iCs/>
              </w:rPr>
            </w:pPr>
            <w:r w:rsidRPr="00B3784A">
              <w:rPr>
                <w:rFonts w:hint="eastAsia"/>
                <w:bCs/>
                <w:iCs/>
              </w:rPr>
              <w:t>4. Până la adoptarea unei legislații comunitare specifice, operatorii din sectorul alimentar trebuie să asigure respectarea normelor naționale pentru introducerea pe piață a uleiului de pește pentru consumatorul final.</w:t>
            </w:r>
          </w:p>
          <w:p w:rsidR="00AE69BE" w:rsidRPr="00B3784A" w:rsidRDefault="00E92DEB" w:rsidP="00B3784A">
            <w:pPr>
              <w:ind w:firstLine="0"/>
              <w:rPr>
                <w:b/>
                <w:bCs/>
                <w:iCs/>
              </w:rPr>
            </w:pPr>
            <w:hyperlink r:id="rId212" w:tooltip="32004R0853" w:history="1">
              <w:r w:rsidR="00AE69BE" w:rsidRPr="00B3784A">
                <w:rPr>
                  <w:rStyle w:val="Hyperlink"/>
                  <w:rFonts w:hint="eastAsia"/>
                  <w:b/>
                  <w:bCs/>
                  <w:iCs/>
                </w:rPr>
                <w:t>▼B</w:t>
              </w:r>
            </w:hyperlink>
          </w:p>
          <w:p w:rsidR="00AE69BE" w:rsidRPr="00B3784A" w:rsidRDefault="00AE69BE" w:rsidP="007534ED">
            <w:pPr>
              <w:ind w:firstLine="0"/>
              <w:rPr>
                <w:bCs/>
                <w:iCs/>
              </w:rPr>
            </w:pPr>
          </w:p>
        </w:tc>
        <w:tc>
          <w:tcPr>
            <w:tcW w:w="5386" w:type="dxa"/>
          </w:tcPr>
          <w:p w:rsidR="00485400" w:rsidRPr="00485400" w:rsidRDefault="00485400" w:rsidP="00485400">
            <w:pPr>
              <w:ind w:firstLine="0"/>
              <w:rPr>
                <w:b/>
                <w:bCs/>
                <w:lang w:val="ro-MD"/>
              </w:rPr>
            </w:pPr>
            <w:r w:rsidRPr="00485400">
              <w:rPr>
                <w:b/>
                <w:bCs/>
                <w:lang w:val="ro-MD"/>
              </w:rPr>
              <w:lastRenderedPageBreak/>
              <w:t>B.   CERINȚE PRIVIND ULEIUL DE PEȘTE DESTINAT CONSUMULUI UMAN</w:t>
            </w:r>
          </w:p>
          <w:p w:rsidR="00485400" w:rsidRPr="00485400" w:rsidRDefault="00485400" w:rsidP="00485400">
            <w:pPr>
              <w:ind w:firstLine="0"/>
              <w:rPr>
                <w:bCs/>
                <w:lang w:val="ro-MD"/>
              </w:rPr>
            </w:pPr>
            <w:r w:rsidRPr="00485400">
              <w:rPr>
                <w:b/>
                <w:bCs/>
                <w:lang w:val="ro-MD"/>
              </w:rPr>
              <w:t>114.</w:t>
            </w:r>
            <w:r w:rsidRPr="00485400">
              <w:rPr>
                <w:bCs/>
                <w:lang w:val="ro-MD"/>
              </w:rPr>
              <w:t> Materia primă folosită la prepararea uleiului de pește destinat consumului uman trebuie:</w:t>
            </w:r>
          </w:p>
          <w:p w:rsidR="00485400" w:rsidRPr="00485400" w:rsidRDefault="00485400" w:rsidP="00485400">
            <w:pPr>
              <w:ind w:firstLine="0"/>
              <w:rPr>
                <w:bCs/>
                <w:lang w:val="ro-MD"/>
              </w:rPr>
            </w:pPr>
            <w:r w:rsidRPr="00485400">
              <w:rPr>
                <w:bCs/>
                <w:lang w:val="ro-MD"/>
              </w:rPr>
              <w:t>114.1 să provină din unități, înregistrate sau autorizate în temeiul Legea nr.296 /2017 privind cerințele generale de igienă a produselor alimentare sau în temeiul prezentei hotărâri;</w:t>
            </w:r>
          </w:p>
          <w:p w:rsidR="00485400" w:rsidRPr="00485400" w:rsidRDefault="00485400" w:rsidP="00485400">
            <w:pPr>
              <w:ind w:firstLine="0"/>
              <w:rPr>
                <w:bCs/>
                <w:lang w:val="ro-MD"/>
              </w:rPr>
            </w:pPr>
            <w:r w:rsidRPr="00485400">
              <w:rPr>
                <w:bCs/>
                <w:lang w:val="ro-MD"/>
              </w:rPr>
              <w:t>114.2 să provină din produse pescărești proprii alimentației umane și care respectă dispozițiile prezentei secțiuni;</w:t>
            </w:r>
          </w:p>
          <w:p w:rsidR="00485400" w:rsidRPr="00485400" w:rsidRDefault="00485400" w:rsidP="00485400">
            <w:pPr>
              <w:ind w:firstLine="0"/>
              <w:rPr>
                <w:bCs/>
                <w:lang w:val="ro-MD"/>
              </w:rPr>
            </w:pPr>
            <w:r w:rsidRPr="00485400">
              <w:rPr>
                <w:bCs/>
                <w:lang w:val="ro-MD"/>
              </w:rPr>
              <w:t>114.3 să fie transportate și depozitate în condiții igienice;</w:t>
            </w:r>
          </w:p>
          <w:p w:rsidR="00485400" w:rsidRPr="00485400" w:rsidRDefault="00485400" w:rsidP="00485400">
            <w:pPr>
              <w:ind w:firstLine="0"/>
              <w:rPr>
                <w:bCs/>
                <w:lang w:val="ro-MD"/>
              </w:rPr>
            </w:pPr>
            <w:r w:rsidRPr="00485400">
              <w:rPr>
                <w:bCs/>
                <w:lang w:val="ro-MD"/>
              </w:rPr>
              <w:t>114.4 să fie refrigerate cât de repede posibil și să rămână la temperaturile stabilite în pct.130-135 a Secțiunii a 5-a.</w:t>
            </w:r>
          </w:p>
          <w:p w:rsidR="00485400" w:rsidRPr="00485400" w:rsidRDefault="00485400" w:rsidP="00485400">
            <w:pPr>
              <w:ind w:firstLine="0"/>
              <w:rPr>
                <w:bCs/>
                <w:lang w:val="ro-MD"/>
              </w:rPr>
            </w:pPr>
          </w:p>
          <w:p w:rsidR="00485400" w:rsidRPr="00485400" w:rsidRDefault="00485400" w:rsidP="00485400">
            <w:pPr>
              <w:ind w:firstLine="0"/>
              <w:rPr>
                <w:bCs/>
                <w:lang w:val="ro-MD"/>
              </w:rPr>
            </w:pPr>
            <w:r w:rsidRPr="00485400">
              <w:rPr>
                <w:b/>
                <w:bCs/>
                <w:lang w:val="ro-MD"/>
              </w:rPr>
              <w:t>115.</w:t>
            </w:r>
            <w:r w:rsidRPr="00485400">
              <w:rPr>
                <w:bCs/>
                <w:lang w:val="ro-MD"/>
              </w:rPr>
              <w:t xml:space="preserve"> Prin derogare de la subpct.114.1, operatorul din domeniul alimentar poate să renunțe la refrigerarea produselor pescărești atunci când se folosesc direct produse pescărești întregi la prepararea uleiului de pește destinat consumului uman și materia primă se prelucrează în nu mai mult de 36 de ore de la încărcare, </w:t>
            </w:r>
            <w:r w:rsidRPr="00485400">
              <w:rPr>
                <w:bCs/>
                <w:lang w:val="ro-MD"/>
              </w:rPr>
              <w:lastRenderedPageBreak/>
              <w:t>cu condiția să fie îndeplinite criteriile de prospețime și valoarea totală a azotului bazic volatil total (ABVT).</w:t>
            </w:r>
          </w:p>
          <w:p w:rsidR="00485400" w:rsidRPr="00485400" w:rsidRDefault="00485400" w:rsidP="00485400">
            <w:pPr>
              <w:ind w:firstLine="0"/>
              <w:rPr>
                <w:bCs/>
                <w:lang w:val="ro-MD"/>
              </w:rPr>
            </w:pPr>
          </w:p>
          <w:p w:rsidR="00485400" w:rsidRPr="00485400" w:rsidRDefault="00485400" w:rsidP="00485400">
            <w:pPr>
              <w:ind w:firstLine="0"/>
              <w:rPr>
                <w:bCs/>
                <w:lang w:val="ro-MD"/>
              </w:rPr>
            </w:pPr>
            <w:r w:rsidRPr="00485400">
              <w:rPr>
                <w:b/>
                <w:bCs/>
                <w:lang w:val="ro-MD"/>
              </w:rPr>
              <w:t>116.</w:t>
            </w:r>
            <w:r w:rsidRPr="00485400">
              <w:rPr>
                <w:bCs/>
                <w:lang w:val="ro-MD"/>
              </w:rPr>
              <w:t> În procesul de producție a uleiului de pește trebuie să se asigure că întreaga materie primă destinată producției de ulei de pește brut se supune unui tratament care include, atunci când este cazul, stagii de încălzire, presare, separare, centrifugare, prelucrare, rafinare și purificare înainte de introducerea pe piață pentru consumatorul final.</w:t>
            </w:r>
          </w:p>
          <w:p w:rsidR="00485400" w:rsidRPr="00485400" w:rsidRDefault="00485400" w:rsidP="00485400">
            <w:pPr>
              <w:ind w:firstLine="0"/>
              <w:rPr>
                <w:bCs/>
                <w:lang w:val="ro-MD"/>
              </w:rPr>
            </w:pPr>
          </w:p>
          <w:p w:rsidR="00485400" w:rsidRPr="00485400" w:rsidRDefault="00485400" w:rsidP="00485400">
            <w:pPr>
              <w:ind w:firstLine="0"/>
              <w:rPr>
                <w:bCs/>
                <w:lang w:val="ro-MD"/>
              </w:rPr>
            </w:pPr>
            <w:r w:rsidRPr="00485400">
              <w:rPr>
                <w:b/>
                <w:bCs/>
                <w:lang w:val="ro-MD"/>
              </w:rPr>
              <w:t>117.</w:t>
            </w:r>
            <w:r w:rsidRPr="00485400">
              <w:rPr>
                <w:bCs/>
                <w:lang w:val="ro-MD"/>
              </w:rPr>
              <w:t> În cazul în care materia primă și procesul de producție respectă cerințele cu privire la uleiul de pește destinat consumului uman, un operator din domeniul alimentar poate să producă și să depoziteze în aceeași unitate atât ulei de pește destinat consumului uman, cât și ulei de pește și făină de pește care nu sunt destinate consumului uman.</w:t>
            </w:r>
          </w:p>
          <w:p w:rsidR="00485400" w:rsidRPr="00485400" w:rsidRDefault="00485400" w:rsidP="00485400">
            <w:pPr>
              <w:ind w:firstLine="0"/>
              <w:rPr>
                <w:bCs/>
                <w:lang w:val="ro-MD"/>
              </w:rPr>
            </w:pPr>
          </w:p>
          <w:p w:rsidR="00485400" w:rsidRPr="00485400" w:rsidRDefault="00485400" w:rsidP="00485400">
            <w:pPr>
              <w:ind w:firstLine="0"/>
              <w:rPr>
                <w:bCs/>
                <w:lang w:val="ro-MD"/>
              </w:rPr>
            </w:pPr>
            <w:r w:rsidRPr="00485400">
              <w:rPr>
                <w:b/>
                <w:bCs/>
                <w:lang w:val="ro-MD"/>
              </w:rPr>
              <w:t>118.</w:t>
            </w:r>
            <w:r w:rsidRPr="00485400">
              <w:rPr>
                <w:bCs/>
                <w:lang w:val="ro-MD"/>
              </w:rPr>
              <w:t> Până la adoptarea unei legislații naționale specifice, operatorii din domeniul alimentar trebuie să asigure respectarea cerințelor naționale pentru introducerea pe piață a uleiului de pește pentru consumatorul final.</w:t>
            </w:r>
          </w:p>
          <w:p w:rsidR="00AE69BE" w:rsidRPr="00FB7699" w:rsidRDefault="00AE69BE" w:rsidP="00FB7699">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CF777B" w:rsidRDefault="00AE69BE" w:rsidP="00CF777B">
            <w:pPr>
              <w:ind w:firstLine="0"/>
              <w:rPr>
                <w:bCs/>
                <w:i/>
                <w:iCs/>
              </w:rPr>
            </w:pPr>
            <w:r>
              <w:rPr>
                <w:bCs/>
                <w:i/>
                <w:iCs/>
              </w:rPr>
              <w:lastRenderedPageBreak/>
              <w:t>C</w:t>
            </w:r>
            <w:r w:rsidRPr="00CF777B">
              <w:rPr>
                <w:rFonts w:hint="eastAsia"/>
                <w:bCs/>
                <w:i/>
                <w:iCs/>
              </w:rPr>
              <w:t>APITOLUL V:   </w:t>
            </w:r>
            <w:r w:rsidRPr="00CF777B">
              <w:rPr>
                <w:rFonts w:hint="eastAsia"/>
                <w:b/>
                <w:bCs/>
                <w:i/>
                <w:iCs/>
              </w:rPr>
              <w:t>STANDARDE SANITARE CARE SE APLICĂ PRODUSELOR PESCĂREȘTI</w:t>
            </w:r>
          </w:p>
          <w:p w:rsidR="00AE69BE" w:rsidRPr="00CF777B" w:rsidRDefault="00AE69BE" w:rsidP="00CF777B">
            <w:pPr>
              <w:ind w:firstLine="0"/>
              <w:rPr>
                <w:bCs/>
                <w:iCs/>
              </w:rPr>
            </w:pPr>
            <w:r w:rsidRPr="00CF777B">
              <w:rPr>
                <w:rFonts w:hint="eastAsia"/>
                <w:bCs/>
                <w:iCs/>
              </w:rPr>
              <w:t>Pe lângă asigurarea conformității cu criteriile microbiologice adoptate în temeiul Regulamentului (CE) nr. 852/2004, operatorii din sectorul alimentar trebuie, în funcție de natura produsului sau a speciei, să se asigure că produsele pescărești introduse pe piață pentru consumul uman sunt în conformitate cu standardele prevăzute de prezentul capitol. </w:t>
            </w:r>
            <w:hyperlink r:id="rId213" w:tooltip="32008R1020: INSERTED" w:history="1">
              <w:r w:rsidRPr="00CF777B">
                <w:rPr>
                  <w:rStyle w:val="Hyperlink"/>
                  <w:rFonts w:hint="eastAsia"/>
                  <w:b/>
                  <w:bCs/>
                  <w:iCs/>
                </w:rPr>
                <w:t>►M6</w:t>
              </w:r>
              <w:r w:rsidRPr="00CF777B">
                <w:rPr>
                  <w:rStyle w:val="Hyperlink"/>
                  <w:rFonts w:hint="eastAsia"/>
                  <w:bCs/>
                  <w:iCs/>
                </w:rPr>
                <w:t> </w:t>
              </w:r>
            </w:hyperlink>
            <w:r w:rsidRPr="00CF777B">
              <w:rPr>
                <w:rFonts w:hint="eastAsia"/>
                <w:bCs/>
                <w:iCs/>
              </w:rPr>
              <w:t>   Cerințele din părțile B și D nu se aplică produselor pescărești întregi folosite direct la prepararea uleiului de pește destinat consumului uman.</w:t>
            </w:r>
            <w:r w:rsidRPr="00CF777B">
              <w:rPr>
                <w:rFonts w:hint="eastAsia"/>
                <w:b/>
                <w:bCs/>
                <w:iCs/>
              </w:rPr>
              <w:t> ◄</w:t>
            </w:r>
          </w:p>
          <w:p w:rsidR="00AE69BE" w:rsidRPr="00CF777B" w:rsidRDefault="00AE69BE" w:rsidP="00CF777B">
            <w:pPr>
              <w:ind w:firstLine="0"/>
              <w:rPr>
                <w:b/>
                <w:bCs/>
                <w:iCs/>
              </w:rPr>
            </w:pPr>
            <w:r>
              <w:rPr>
                <w:rFonts w:hint="eastAsia"/>
                <w:b/>
                <w:bCs/>
                <w:iCs/>
              </w:rPr>
              <w:t xml:space="preserve">A. </w:t>
            </w:r>
            <w:r w:rsidRPr="00CF777B">
              <w:rPr>
                <w:rFonts w:hint="eastAsia"/>
                <w:b/>
                <w:bCs/>
                <w:iCs/>
              </w:rPr>
              <w:t>PROPRIETĂȚI ORGANOLEPTICE ALE PRODUSELOR PESCĂREȘTI</w:t>
            </w:r>
          </w:p>
          <w:p w:rsidR="00AE69BE" w:rsidRPr="00CF777B" w:rsidRDefault="00AE69BE" w:rsidP="00CF777B">
            <w:pPr>
              <w:ind w:firstLine="0"/>
              <w:rPr>
                <w:bCs/>
                <w:iCs/>
              </w:rPr>
            </w:pPr>
            <w:r w:rsidRPr="00CF777B">
              <w:rPr>
                <w:rFonts w:hint="eastAsia"/>
                <w:bCs/>
                <w:iCs/>
              </w:rPr>
              <w:t>Este necesar ca operatorii din sectorul alimentar să realizeze o evaluare organoleptică a produselor pescărești. Această evaluare trebuie să permită, în special, verificarea conformității acestor produse cu criteriile de prospețime.</w:t>
            </w:r>
          </w:p>
          <w:p w:rsidR="00AE69BE" w:rsidRPr="00CF777B" w:rsidRDefault="00AE69BE" w:rsidP="00CF777B">
            <w:pPr>
              <w:ind w:firstLine="0"/>
              <w:rPr>
                <w:b/>
                <w:bCs/>
                <w:iCs/>
              </w:rPr>
            </w:pPr>
            <w:r w:rsidRPr="00CF777B">
              <w:rPr>
                <w:rFonts w:hint="eastAsia"/>
                <w:b/>
                <w:bCs/>
                <w:iCs/>
              </w:rPr>
              <w:t>B.   HISTAMINA</w:t>
            </w:r>
          </w:p>
          <w:p w:rsidR="00AE69BE" w:rsidRPr="00CF777B" w:rsidRDefault="00AE69BE" w:rsidP="00CF777B">
            <w:pPr>
              <w:ind w:firstLine="0"/>
              <w:rPr>
                <w:bCs/>
                <w:iCs/>
              </w:rPr>
            </w:pPr>
            <w:r w:rsidRPr="00CF777B">
              <w:rPr>
                <w:rFonts w:hint="eastAsia"/>
                <w:bCs/>
                <w:iCs/>
              </w:rPr>
              <w:t>Este necesar ca operatorii din sectorul alimentar să se asigure că limitele care se aplică histaminei nu sunt depășite.</w:t>
            </w:r>
          </w:p>
          <w:p w:rsidR="00AE69BE" w:rsidRPr="00CF777B" w:rsidRDefault="00AE69BE" w:rsidP="00CF777B">
            <w:pPr>
              <w:ind w:firstLine="0"/>
              <w:rPr>
                <w:b/>
                <w:bCs/>
                <w:iCs/>
              </w:rPr>
            </w:pPr>
            <w:r w:rsidRPr="00CF777B">
              <w:rPr>
                <w:rFonts w:hint="eastAsia"/>
                <w:b/>
                <w:bCs/>
                <w:iCs/>
              </w:rPr>
              <w:t>C.   AZOTUL VOLATIL TOTAL</w:t>
            </w:r>
          </w:p>
          <w:p w:rsidR="00AE69BE" w:rsidRPr="00CF777B" w:rsidRDefault="00AE69BE" w:rsidP="00CF777B">
            <w:pPr>
              <w:ind w:firstLine="0"/>
              <w:rPr>
                <w:bCs/>
                <w:iCs/>
              </w:rPr>
            </w:pPr>
            <w:r w:rsidRPr="00CF777B">
              <w:rPr>
                <w:rFonts w:hint="eastAsia"/>
                <w:bCs/>
                <w:iCs/>
              </w:rPr>
              <w:t xml:space="preserve">Produsele pescărești neprelucrate nu trebuie introduse pe piață în cazul în care testele chimice arată că au fost depășite limitele de </w:t>
            </w:r>
            <w:r w:rsidRPr="00CF777B">
              <w:rPr>
                <w:rFonts w:hint="eastAsia"/>
                <w:bCs/>
                <w:iCs/>
              </w:rPr>
              <w:lastRenderedPageBreak/>
              <w:t>TVB-N (azot bazic volatil total) sau de TMA-N (azot-trimetilamină).</w:t>
            </w:r>
          </w:p>
          <w:p w:rsidR="00AE69BE" w:rsidRPr="00CF777B" w:rsidRDefault="00AE69BE" w:rsidP="00CF777B">
            <w:pPr>
              <w:ind w:firstLine="0"/>
              <w:rPr>
                <w:b/>
                <w:bCs/>
                <w:iCs/>
              </w:rPr>
            </w:pPr>
            <w:r w:rsidRPr="00CF777B">
              <w:rPr>
                <w:rFonts w:hint="eastAsia"/>
                <w:b/>
                <w:bCs/>
                <w:iCs/>
              </w:rPr>
              <w:t>D.   PARAZIȚI</w:t>
            </w:r>
          </w:p>
          <w:p w:rsidR="00AE69BE" w:rsidRPr="00CF777B" w:rsidRDefault="00AE69BE" w:rsidP="00CF777B">
            <w:pPr>
              <w:ind w:firstLine="0"/>
              <w:rPr>
                <w:bCs/>
                <w:iCs/>
              </w:rPr>
            </w:pPr>
            <w:r w:rsidRPr="00CF777B">
              <w:rPr>
                <w:rFonts w:hint="eastAsia"/>
                <w:bCs/>
                <w:iCs/>
              </w:rPr>
              <w:t>Este necesar ca operatorii din sectorul alimentar să se asigure că produsele pescărești au fost supuse, înaintea introducerii pe piață, unui control vizual care să detecteze prezența paraziților vizibili. Aceștia nu trebuie să introducă pe piață pentru consumul uman produsele pescărești care sunt în mod vizibil infestate cu paraziți.</w:t>
            </w:r>
          </w:p>
          <w:p w:rsidR="00AE69BE" w:rsidRPr="00CF777B" w:rsidRDefault="00AE69BE" w:rsidP="00CF777B">
            <w:pPr>
              <w:ind w:firstLine="0"/>
              <w:rPr>
                <w:b/>
                <w:bCs/>
                <w:iCs/>
              </w:rPr>
            </w:pPr>
            <w:r w:rsidRPr="00CF777B">
              <w:rPr>
                <w:rFonts w:hint="eastAsia"/>
                <w:b/>
                <w:bCs/>
                <w:iCs/>
              </w:rPr>
              <w:t>E.   TOXINE PERICULOASE PENTRU SĂNĂTATEA UMANĂ</w:t>
            </w:r>
          </w:p>
          <w:p w:rsidR="00AE69BE" w:rsidRPr="00CF777B" w:rsidRDefault="00E92DEB" w:rsidP="00CF777B">
            <w:pPr>
              <w:ind w:firstLine="0"/>
              <w:rPr>
                <w:b/>
                <w:bCs/>
                <w:iCs/>
              </w:rPr>
            </w:pPr>
            <w:hyperlink r:id="rId214" w:tooltip="32008R1020: REPLACED" w:history="1">
              <w:r w:rsidR="00AE69BE" w:rsidRPr="00CF777B">
                <w:rPr>
                  <w:rStyle w:val="Hyperlink"/>
                  <w:rFonts w:hint="eastAsia"/>
                  <w:b/>
                  <w:bCs/>
                  <w:iCs/>
                </w:rPr>
                <w:t>▼M6</w:t>
              </w:r>
            </w:hyperlink>
          </w:p>
          <w:p w:rsidR="00AE69BE" w:rsidRPr="00CF777B" w:rsidRDefault="00AE69BE" w:rsidP="00CF777B">
            <w:pPr>
              <w:ind w:firstLine="0"/>
              <w:rPr>
                <w:bCs/>
                <w:iCs/>
              </w:rPr>
            </w:pPr>
            <w:r w:rsidRPr="00CF777B">
              <w:rPr>
                <w:rFonts w:hint="eastAsia"/>
                <w:bCs/>
                <w:iCs/>
              </w:rPr>
              <w:t>1. Produsele pescărești derivate din pești toxici din următoarele familii nu trebuie să fie introduse pe piață: </w:t>
            </w:r>
            <w:r w:rsidRPr="00CF777B">
              <w:rPr>
                <w:rFonts w:hint="eastAsia"/>
                <w:bCs/>
                <w:i/>
                <w:iCs/>
              </w:rPr>
              <w:t>Tetraodontidae, Molidae, Diodontidae</w:t>
            </w:r>
            <w:r w:rsidRPr="00CF777B">
              <w:rPr>
                <w:rFonts w:hint="eastAsia"/>
                <w:bCs/>
                <w:iCs/>
              </w:rPr>
              <w:t> și </w:t>
            </w:r>
            <w:r w:rsidRPr="00CF777B">
              <w:rPr>
                <w:rFonts w:hint="eastAsia"/>
                <w:bCs/>
                <w:i/>
                <w:iCs/>
              </w:rPr>
              <w:t>Canthigasteridae</w:t>
            </w:r>
            <w:r w:rsidRPr="00CF777B">
              <w:rPr>
                <w:rFonts w:hint="eastAsia"/>
                <w:bCs/>
                <w:iCs/>
              </w:rPr>
              <w:t>.</w:t>
            </w:r>
          </w:p>
          <w:p w:rsidR="00AE69BE" w:rsidRPr="00CF777B" w:rsidRDefault="00AE69BE" w:rsidP="00CF777B">
            <w:pPr>
              <w:ind w:firstLine="0"/>
              <w:rPr>
                <w:bCs/>
                <w:iCs/>
              </w:rPr>
            </w:pPr>
            <w:r w:rsidRPr="00CF777B">
              <w:rPr>
                <w:rFonts w:hint="eastAsia"/>
                <w:bCs/>
                <w:iCs/>
              </w:rPr>
              <w:t>Produsele pescărești proaspete, preparate, congelate și prelucrate din familia </w:t>
            </w:r>
            <w:r w:rsidRPr="00CF777B">
              <w:rPr>
                <w:rFonts w:hint="eastAsia"/>
                <w:bCs/>
                <w:i/>
                <w:iCs/>
              </w:rPr>
              <w:t>Gempylidae</w:t>
            </w:r>
            <w:r w:rsidRPr="00CF777B">
              <w:rPr>
                <w:rFonts w:hint="eastAsia"/>
                <w:bCs/>
                <w:iCs/>
              </w:rPr>
              <w:t>, în special </w:t>
            </w:r>
            <w:r w:rsidRPr="00CF777B">
              <w:rPr>
                <w:rFonts w:hint="eastAsia"/>
                <w:bCs/>
                <w:i/>
                <w:iCs/>
              </w:rPr>
              <w:t>Ruvettus pretiosus</w:t>
            </w:r>
            <w:r w:rsidRPr="00CF777B">
              <w:rPr>
                <w:rFonts w:hint="eastAsia"/>
                <w:bCs/>
                <w:iCs/>
              </w:rPr>
              <w:t> și </w:t>
            </w:r>
            <w:r w:rsidRPr="00CF777B">
              <w:rPr>
                <w:rFonts w:hint="eastAsia"/>
                <w:bCs/>
                <w:i/>
                <w:iCs/>
              </w:rPr>
              <w:t>Lepidocybium flavobrunneum</w:t>
            </w:r>
            <w:r w:rsidRPr="00CF777B">
              <w:rPr>
                <w:rFonts w:hint="eastAsia"/>
                <w:bCs/>
                <w:iCs/>
              </w:rPr>
              <w:t>, nu pot fi introduse pe piață decât ambalate sau împachetate și trebuie să fie etichetate în mod corespunzător pentru a informa consumatorul cu privire la metodele de preparare și/sau de fierbere, precum și cu privire la prezența substanțelor care pot provoca tulburări gastrointestinale.</w:t>
            </w:r>
          </w:p>
          <w:p w:rsidR="00AE69BE" w:rsidRPr="00CF777B" w:rsidRDefault="00AE69BE" w:rsidP="00CF777B">
            <w:pPr>
              <w:ind w:firstLine="0"/>
              <w:rPr>
                <w:bCs/>
                <w:iCs/>
              </w:rPr>
            </w:pPr>
            <w:r w:rsidRPr="00CF777B">
              <w:rPr>
                <w:rFonts w:hint="eastAsia"/>
                <w:bCs/>
                <w:iCs/>
              </w:rPr>
              <w:t>Pe etichetă, lângă denumirea comună trebuie să figureze numele științific al produselor pescărești.</w:t>
            </w:r>
          </w:p>
          <w:p w:rsidR="00AE69BE" w:rsidRPr="00CF777B" w:rsidRDefault="00E92DEB" w:rsidP="00CF777B">
            <w:pPr>
              <w:ind w:firstLine="0"/>
              <w:rPr>
                <w:b/>
                <w:bCs/>
                <w:iCs/>
              </w:rPr>
            </w:pPr>
            <w:hyperlink r:id="rId215" w:tooltip="32004R0853" w:history="1">
              <w:r w:rsidR="00AE69BE" w:rsidRPr="00CF777B">
                <w:rPr>
                  <w:rStyle w:val="Hyperlink"/>
                  <w:rFonts w:hint="eastAsia"/>
                  <w:b/>
                  <w:bCs/>
                  <w:iCs/>
                </w:rPr>
                <w:t>▼B</w:t>
              </w:r>
            </w:hyperlink>
          </w:p>
          <w:p w:rsidR="00AE69BE" w:rsidRPr="00CF777B" w:rsidRDefault="00AE69BE" w:rsidP="00CF777B">
            <w:pPr>
              <w:ind w:firstLine="0"/>
              <w:rPr>
                <w:bCs/>
                <w:iCs/>
              </w:rPr>
            </w:pPr>
            <w:r w:rsidRPr="00CF777B">
              <w:rPr>
                <w:rFonts w:hint="eastAsia"/>
                <w:bCs/>
                <w:iCs/>
              </w:rPr>
              <w:t>2. Produsele pescărești care conțin biotoxine cum sunt ciguatoxina sau toxinele paralizante ale mușchilor nu trebuie introduse pe piață. Cu toate acestea, produsele pescărești derivate din moluște bivalve, echinoderme, tunicate și gasteropode marine pot fi introduse pe piață în măsura în care au fost produse în conformitate cu secțiunea VII și respectă standardele stabilite în capitolul V punctul 2 din această secțiune.</w:t>
            </w:r>
          </w:p>
          <w:p w:rsidR="00AE69BE" w:rsidRPr="00CF777B" w:rsidRDefault="00AE69BE" w:rsidP="007534ED">
            <w:pPr>
              <w:ind w:firstLine="0"/>
              <w:rPr>
                <w:bCs/>
                <w:iCs/>
              </w:rPr>
            </w:pPr>
          </w:p>
        </w:tc>
        <w:tc>
          <w:tcPr>
            <w:tcW w:w="5386" w:type="dxa"/>
          </w:tcPr>
          <w:p w:rsidR="0063266D" w:rsidRPr="0063266D" w:rsidRDefault="0063266D" w:rsidP="0063266D">
            <w:pPr>
              <w:ind w:firstLine="0"/>
              <w:rPr>
                <w:b/>
                <w:bCs/>
                <w:iCs/>
                <w:lang w:val="ro-MD"/>
              </w:rPr>
            </w:pPr>
            <w:r w:rsidRPr="0063266D">
              <w:rPr>
                <w:b/>
                <w:bCs/>
                <w:iCs/>
                <w:lang w:val="ro-MD"/>
              </w:rPr>
              <w:lastRenderedPageBreak/>
              <w:t>Secțiunea a 3-a</w:t>
            </w:r>
          </w:p>
          <w:p w:rsidR="0063266D" w:rsidRPr="0063266D" w:rsidRDefault="0063266D" w:rsidP="0063266D">
            <w:pPr>
              <w:ind w:firstLine="0"/>
              <w:rPr>
                <w:bCs/>
                <w:iCs/>
                <w:lang w:val="ro-MD"/>
              </w:rPr>
            </w:pPr>
            <w:r w:rsidRPr="0063266D">
              <w:rPr>
                <w:bCs/>
                <w:iCs/>
                <w:lang w:val="ro-MD"/>
              </w:rPr>
              <w:t>  </w:t>
            </w:r>
            <w:r w:rsidRPr="0063266D">
              <w:rPr>
                <w:b/>
                <w:bCs/>
                <w:iCs/>
                <w:lang w:val="ro-MD"/>
              </w:rPr>
              <w:t>STANDARDE SANITARE CARE SE APLICĂ PRODUSELOR PESCĂREȘTI</w:t>
            </w:r>
          </w:p>
          <w:p w:rsidR="0063266D" w:rsidRPr="0063266D" w:rsidRDefault="0063266D" w:rsidP="0063266D">
            <w:pPr>
              <w:ind w:firstLine="0"/>
              <w:rPr>
                <w:bCs/>
                <w:iCs/>
                <w:lang w:val="ro-MD"/>
              </w:rPr>
            </w:pPr>
            <w:r w:rsidRPr="0063266D">
              <w:rPr>
                <w:b/>
                <w:bCs/>
                <w:iCs/>
                <w:lang w:val="ro-MD"/>
              </w:rPr>
              <w:t>119.</w:t>
            </w:r>
            <w:r w:rsidRPr="0063266D">
              <w:rPr>
                <w:bCs/>
                <w:iCs/>
                <w:lang w:val="ro-MD"/>
              </w:rPr>
              <w:t xml:space="preserve"> Pe lângă asigurarea conformității cu criteriile microbiologice adoptate în temeiul Legea nr. 296/2017 privind cerințele generale de igienă a produselor alimentare, operatorii din domeniul alimentar trebuie, în funcție de natura produsului sau a speciei, să se asigure că produsele pescărești introduse pe piață pentru consumul uman sunt în conformitate cu standardele prevăzute de prezentul capitol.  Cerințele din părțile B și D nu se aplică produselor pescărești întregi folosite direct la prepararea uleiului de pește destinat consumului uman.</w:t>
            </w:r>
            <w:r w:rsidRPr="0063266D">
              <w:rPr>
                <w:b/>
                <w:bCs/>
                <w:iCs/>
                <w:lang w:val="ro-MD"/>
              </w:rPr>
              <w:t> </w:t>
            </w:r>
          </w:p>
          <w:p w:rsidR="0063266D" w:rsidRPr="0063266D" w:rsidRDefault="0063266D" w:rsidP="0063266D">
            <w:pPr>
              <w:ind w:firstLine="0"/>
              <w:rPr>
                <w:b/>
                <w:bCs/>
                <w:iCs/>
                <w:lang w:val="ro-MD"/>
              </w:rPr>
            </w:pPr>
            <w:r w:rsidRPr="0063266D">
              <w:rPr>
                <w:b/>
                <w:bCs/>
                <w:iCs/>
                <w:lang w:val="ro-MD"/>
              </w:rPr>
              <w:t>A.   PROPRIETĂȚI ORGANOLEPTICE ALE PRODUSELOR PESCĂREȘTI</w:t>
            </w:r>
          </w:p>
          <w:p w:rsidR="0063266D" w:rsidRPr="0063266D" w:rsidRDefault="0063266D" w:rsidP="0063266D">
            <w:pPr>
              <w:ind w:firstLine="0"/>
              <w:rPr>
                <w:bCs/>
                <w:iCs/>
                <w:lang w:val="ro-MD"/>
              </w:rPr>
            </w:pPr>
            <w:r w:rsidRPr="0063266D">
              <w:rPr>
                <w:b/>
                <w:bCs/>
                <w:iCs/>
                <w:lang w:val="ro-MD"/>
              </w:rPr>
              <w:t>120.</w:t>
            </w:r>
            <w:r w:rsidRPr="0063266D">
              <w:rPr>
                <w:bCs/>
                <w:iCs/>
                <w:lang w:val="ro-MD"/>
              </w:rPr>
              <w:t xml:space="preserve"> Este necesar ca operatorii din domeniul alimentar să realizeze o evaluare organoleptică a produselor pescărești. Această evaluare trebuie să permită, în special, verificarea conformității acestor produse cu criteriile de prospețime.</w:t>
            </w:r>
          </w:p>
          <w:p w:rsidR="0063266D" w:rsidRPr="0063266D" w:rsidRDefault="0063266D" w:rsidP="0063266D">
            <w:pPr>
              <w:ind w:firstLine="0"/>
              <w:rPr>
                <w:b/>
                <w:bCs/>
                <w:iCs/>
                <w:lang w:val="ro-MD"/>
              </w:rPr>
            </w:pPr>
            <w:r w:rsidRPr="0063266D">
              <w:rPr>
                <w:b/>
                <w:bCs/>
                <w:iCs/>
                <w:lang w:val="ro-MD"/>
              </w:rPr>
              <w:t>B.   HISTAMINA</w:t>
            </w:r>
          </w:p>
          <w:p w:rsidR="0063266D" w:rsidRPr="0063266D" w:rsidRDefault="0063266D" w:rsidP="0063266D">
            <w:pPr>
              <w:ind w:firstLine="0"/>
              <w:rPr>
                <w:bCs/>
                <w:iCs/>
                <w:lang w:val="ro-MD"/>
              </w:rPr>
            </w:pPr>
            <w:r w:rsidRPr="0063266D">
              <w:rPr>
                <w:b/>
                <w:bCs/>
                <w:iCs/>
                <w:lang w:val="ro-MD"/>
              </w:rPr>
              <w:t>121.</w:t>
            </w:r>
            <w:r w:rsidRPr="0063266D">
              <w:rPr>
                <w:bCs/>
                <w:iCs/>
                <w:lang w:val="ro-MD"/>
              </w:rPr>
              <w:t xml:space="preserve"> Este necesar ca operatorii din domeniul alimentar să se asigure că limitele care se aplică histaminei nu sunt depășite.</w:t>
            </w:r>
          </w:p>
          <w:p w:rsidR="0063266D" w:rsidRPr="0063266D" w:rsidRDefault="0063266D" w:rsidP="0063266D">
            <w:pPr>
              <w:ind w:firstLine="0"/>
              <w:rPr>
                <w:b/>
                <w:bCs/>
                <w:iCs/>
                <w:lang w:val="ro-MD"/>
              </w:rPr>
            </w:pPr>
            <w:r w:rsidRPr="0063266D">
              <w:rPr>
                <w:b/>
                <w:bCs/>
                <w:iCs/>
                <w:lang w:val="ro-MD"/>
              </w:rPr>
              <w:t>C.   AZOTUL VOLATIL TOTAL</w:t>
            </w:r>
          </w:p>
          <w:p w:rsidR="0063266D" w:rsidRPr="0063266D" w:rsidRDefault="0063266D" w:rsidP="0063266D">
            <w:pPr>
              <w:ind w:firstLine="0"/>
              <w:rPr>
                <w:bCs/>
                <w:iCs/>
                <w:lang w:val="ro-MD"/>
              </w:rPr>
            </w:pPr>
            <w:r w:rsidRPr="0063266D">
              <w:rPr>
                <w:b/>
                <w:bCs/>
                <w:iCs/>
                <w:lang w:val="ro-MD"/>
              </w:rPr>
              <w:lastRenderedPageBreak/>
              <w:t>122.</w:t>
            </w:r>
            <w:r w:rsidRPr="0063266D">
              <w:rPr>
                <w:bCs/>
                <w:iCs/>
                <w:lang w:val="ro-MD"/>
              </w:rPr>
              <w:t xml:space="preserve"> Produsele pescărești neprelucrate nu trebuie introduse pe piață în cazul în care testele chimice arată că au fost depășite limitele de TVB-N (azot bazic volatil total) sau de TMA-N (azot-trimetilamină).</w:t>
            </w:r>
          </w:p>
          <w:p w:rsidR="0063266D" w:rsidRPr="0063266D" w:rsidRDefault="0063266D" w:rsidP="0063266D">
            <w:pPr>
              <w:ind w:firstLine="0"/>
              <w:rPr>
                <w:b/>
                <w:bCs/>
                <w:iCs/>
                <w:lang w:val="ro-MD"/>
              </w:rPr>
            </w:pPr>
            <w:r w:rsidRPr="0063266D">
              <w:rPr>
                <w:b/>
                <w:bCs/>
                <w:iCs/>
                <w:lang w:val="ro-MD"/>
              </w:rPr>
              <w:t>D.   PARAZIȚI</w:t>
            </w:r>
          </w:p>
          <w:p w:rsidR="0063266D" w:rsidRPr="0063266D" w:rsidRDefault="0063266D" w:rsidP="0063266D">
            <w:pPr>
              <w:ind w:firstLine="0"/>
              <w:rPr>
                <w:bCs/>
                <w:iCs/>
                <w:lang w:val="ro-MD"/>
              </w:rPr>
            </w:pPr>
            <w:r w:rsidRPr="0063266D">
              <w:rPr>
                <w:b/>
                <w:bCs/>
                <w:iCs/>
                <w:lang w:val="ro-MD"/>
              </w:rPr>
              <w:t>123.</w:t>
            </w:r>
            <w:r w:rsidRPr="0063266D">
              <w:rPr>
                <w:bCs/>
                <w:iCs/>
                <w:lang w:val="ro-MD"/>
              </w:rPr>
              <w:t xml:space="preserve"> Este necesar ca operatorii din domeniul alimentar să se asigure că produsele pescărești au fost supuse, înaintea introducerii pe piață, unui control vizual care să detecteze prezența paraziților vizibili. Aceștia nu trebuie să introducă pe piață pentru consumul uman produsele pescărești care sunt în mod vizibil infestate cu paraziți.</w:t>
            </w:r>
          </w:p>
          <w:p w:rsidR="0063266D" w:rsidRPr="0063266D" w:rsidRDefault="0063266D" w:rsidP="0063266D">
            <w:pPr>
              <w:ind w:firstLine="0"/>
              <w:rPr>
                <w:b/>
                <w:bCs/>
                <w:iCs/>
                <w:lang w:val="ro-MD"/>
              </w:rPr>
            </w:pPr>
            <w:r w:rsidRPr="0063266D">
              <w:rPr>
                <w:b/>
                <w:bCs/>
                <w:iCs/>
                <w:lang w:val="ro-MD"/>
              </w:rPr>
              <w:t>E.   TOXINE PERICULOASE PENTRU SĂNĂTATEA UMANĂ</w:t>
            </w:r>
          </w:p>
          <w:p w:rsidR="0063266D" w:rsidRPr="0063266D" w:rsidRDefault="0063266D" w:rsidP="0063266D">
            <w:pPr>
              <w:ind w:firstLine="0"/>
              <w:rPr>
                <w:bCs/>
                <w:iCs/>
                <w:lang w:val="ro-MD"/>
              </w:rPr>
            </w:pPr>
            <w:r w:rsidRPr="0063266D">
              <w:rPr>
                <w:b/>
                <w:bCs/>
                <w:iCs/>
                <w:lang w:val="ro-MD"/>
              </w:rPr>
              <w:t>124.</w:t>
            </w:r>
            <w:r w:rsidRPr="0063266D">
              <w:rPr>
                <w:bCs/>
                <w:iCs/>
                <w:lang w:val="ro-MD"/>
              </w:rPr>
              <w:t> Produsele pescărești derivate din pești toxici din următoarele familii nu trebuie să fie introduse pe piață: </w:t>
            </w:r>
            <w:r w:rsidRPr="0063266D">
              <w:rPr>
                <w:bCs/>
                <w:i/>
                <w:iCs/>
                <w:lang w:val="ro-MD"/>
              </w:rPr>
              <w:t>Tetraodontidae, Molidae, Diodontidae</w:t>
            </w:r>
            <w:r w:rsidRPr="0063266D">
              <w:rPr>
                <w:bCs/>
                <w:iCs/>
                <w:lang w:val="ro-MD"/>
              </w:rPr>
              <w:t> și </w:t>
            </w:r>
            <w:r w:rsidRPr="0063266D">
              <w:rPr>
                <w:bCs/>
                <w:i/>
                <w:iCs/>
                <w:lang w:val="ro-MD"/>
              </w:rPr>
              <w:t>Canthigasteridae</w:t>
            </w:r>
            <w:r w:rsidRPr="0063266D">
              <w:rPr>
                <w:bCs/>
                <w:iCs/>
                <w:lang w:val="ro-MD"/>
              </w:rPr>
              <w:t>.</w:t>
            </w:r>
          </w:p>
          <w:p w:rsidR="0063266D" w:rsidRPr="0063266D" w:rsidRDefault="0063266D" w:rsidP="0063266D">
            <w:pPr>
              <w:ind w:firstLine="0"/>
              <w:rPr>
                <w:bCs/>
                <w:iCs/>
                <w:lang w:val="ro-MD"/>
              </w:rPr>
            </w:pPr>
            <w:r w:rsidRPr="0063266D">
              <w:rPr>
                <w:b/>
                <w:bCs/>
                <w:iCs/>
                <w:lang w:val="ro-MD"/>
              </w:rPr>
              <w:t>125.</w:t>
            </w:r>
            <w:r w:rsidRPr="0063266D">
              <w:rPr>
                <w:bCs/>
                <w:iCs/>
                <w:lang w:val="ro-MD"/>
              </w:rPr>
              <w:t xml:space="preserve"> Produsele pescărești proaspete, preparate, congelate și prelucrate din familia </w:t>
            </w:r>
            <w:r w:rsidRPr="0063266D">
              <w:rPr>
                <w:bCs/>
                <w:i/>
                <w:iCs/>
                <w:lang w:val="ro-MD"/>
              </w:rPr>
              <w:t>Gempylidae</w:t>
            </w:r>
            <w:r w:rsidRPr="0063266D">
              <w:rPr>
                <w:bCs/>
                <w:iCs/>
                <w:lang w:val="ro-MD"/>
              </w:rPr>
              <w:t>, în special </w:t>
            </w:r>
            <w:r w:rsidRPr="0063266D">
              <w:rPr>
                <w:bCs/>
                <w:i/>
                <w:iCs/>
                <w:lang w:val="ro-MD"/>
              </w:rPr>
              <w:t>Ruvettus pretiosus</w:t>
            </w:r>
            <w:r w:rsidRPr="0063266D">
              <w:rPr>
                <w:bCs/>
                <w:iCs/>
                <w:lang w:val="ro-MD"/>
              </w:rPr>
              <w:t> și </w:t>
            </w:r>
            <w:r w:rsidRPr="0063266D">
              <w:rPr>
                <w:bCs/>
                <w:i/>
                <w:iCs/>
                <w:lang w:val="ro-MD"/>
              </w:rPr>
              <w:t>Lepidocybium flavobrunneum</w:t>
            </w:r>
            <w:r w:rsidRPr="0063266D">
              <w:rPr>
                <w:bCs/>
                <w:iCs/>
                <w:lang w:val="ro-MD"/>
              </w:rPr>
              <w:t>, nu pot fi introduse pe piață decât ambalate sau împachetate și trebuie să fie etichetate în mod corespunzător pentru a informa consumatorul cu privire la metodele de preparare și/sau de fierbere, precum și cu privire la prezența substanțelor care pot provoca tulburări gastrointestinale.</w:t>
            </w:r>
          </w:p>
          <w:p w:rsidR="0063266D" w:rsidRPr="0063266D" w:rsidRDefault="0063266D" w:rsidP="0063266D">
            <w:pPr>
              <w:ind w:firstLine="0"/>
              <w:rPr>
                <w:bCs/>
                <w:iCs/>
                <w:lang w:val="ro-MD"/>
              </w:rPr>
            </w:pPr>
            <w:r w:rsidRPr="0063266D">
              <w:rPr>
                <w:b/>
                <w:bCs/>
                <w:iCs/>
                <w:lang w:val="ro-MD"/>
              </w:rPr>
              <w:t>126.</w:t>
            </w:r>
            <w:r w:rsidRPr="0063266D">
              <w:rPr>
                <w:bCs/>
                <w:iCs/>
                <w:lang w:val="ro-MD"/>
              </w:rPr>
              <w:t xml:space="preserve"> Pe etichetă, lângă denumirea comună trebuie să figureze numele științific al produselor pescărești.</w:t>
            </w:r>
          </w:p>
          <w:p w:rsidR="0063266D" w:rsidRPr="0063266D" w:rsidRDefault="0063266D" w:rsidP="0063266D">
            <w:pPr>
              <w:ind w:firstLine="0"/>
              <w:rPr>
                <w:bCs/>
                <w:iCs/>
                <w:lang w:val="ro-MD"/>
              </w:rPr>
            </w:pPr>
            <w:r w:rsidRPr="0063266D">
              <w:rPr>
                <w:b/>
                <w:bCs/>
                <w:iCs/>
                <w:lang w:val="ro-MD"/>
              </w:rPr>
              <w:t>127.</w:t>
            </w:r>
            <w:r w:rsidRPr="0063266D">
              <w:rPr>
                <w:bCs/>
                <w:iCs/>
                <w:lang w:val="ro-MD"/>
              </w:rPr>
              <w:t> Produsele pescărești care conțin biotoxine cum sunt ciguatoxina sau toxinele paralizante ale mușchilor nu trebuie introduse pe piață. Cu toate acestea, produsele pescărești derivate din moluște bivalve, echinoderme, tunicate și gasteropode marine pot fi introduse pe piață în măsura în care au fost produse în conformitate cu pct.130-135 a Secțiunii a 5-a.</w:t>
            </w:r>
          </w:p>
          <w:p w:rsidR="00AE69BE" w:rsidRPr="00FB769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D66596" w:rsidRDefault="00AE69BE" w:rsidP="00D66596">
            <w:pPr>
              <w:ind w:firstLine="0"/>
              <w:rPr>
                <w:bCs/>
                <w:i/>
                <w:iCs/>
              </w:rPr>
            </w:pPr>
            <w:r w:rsidRPr="00D66596">
              <w:rPr>
                <w:rFonts w:hint="eastAsia"/>
                <w:bCs/>
                <w:i/>
                <w:iCs/>
              </w:rPr>
              <w:lastRenderedPageBreak/>
              <w:t>CAPITOLUL VI:   </w:t>
            </w:r>
            <w:r w:rsidRPr="00D66596">
              <w:rPr>
                <w:rFonts w:hint="eastAsia"/>
                <w:b/>
                <w:bCs/>
                <w:i/>
                <w:iCs/>
              </w:rPr>
              <w:t>ÎMPACHETAREA ȘI AMBALAREA PRODUSELOR PESCĂREȘTI</w:t>
            </w:r>
          </w:p>
          <w:p w:rsidR="00AE69BE" w:rsidRPr="00D66596" w:rsidRDefault="00AE69BE" w:rsidP="00D66596">
            <w:pPr>
              <w:ind w:firstLine="0"/>
              <w:rPr>
                <w:bCs/>
                <w:iCs/>
              </w:rPr>
            </w:pPr>
            <w:r w:rsidRPr="00D66596">
              <w:rPr>
                <w:rFonts w:hint="eastAsia"/>
                <w:bCs/>
                <w:iCs/>
              </w:rPr>
              <w:t>1. Este necesar ca recipientele în care sunt conservate produsele pescărești proaspete la gheață să fie rezistente la apă și să permită apei provenite din topirea gheții să nu rămână în contact cu produsele.</w:t>
            </w:r>
          </w:p>
          <w:p w:rsidR="00AE69BE" w:rsidRPr="00D66596" w:rsidRDefault="00AE69BE" w:rsidP="00D66596">
            <w:pPr>
              <w:ind w:firstLine="0"/>
              <w:rPr>
                <w:bCs/>
                <w:iCs/>
              </w:rPr>
            </w:pPr>
            <w:r w:rsidRPr="00D66596">
              <w:rPr>
                <w:rFonts w:hint="eastAsia"/>
                <w:bCs/>
                <w:iCs/>
              </w:rPr>
              <w:t>2. Este necesar ca blocurile congelate, preparate la bordul navelor să fie bine împachetate corespunzător înainte de debarcare.</w:t>
            </w:r>
          </w:p>
          <w:p w:rsidR="00AE69BE" w:rsidRPr="00D66596" w:rsidRDefault="00AE69BE" w:rsidP="00D66596">
            <w:pPr>
              <w:ind w:firstLine="0"/>
              <w:rPr>
                <w:bCs/>
                <w:iCs/>
              </w:rPr>
            </w:pPr>
            <w:r w:rsidRPr="00D66596">
              <w:rPr>
                <w:rFonts w:hint="eastAsia"/>
                <w:bCs/>
                <w:iCs/>
              </w:rPr>
              <w:t>3. Atunci când produsele pescărești sunt împachetate la bordul navei de pescuit, este necesar ca operatorii din sectorul alimentar să se asigure că materialul utilizat pentru împachetare:</w:t>
            </w:r>
          </w:p>
          <w:p w:rsidR="00AE69BE" w:rsidRPr="00D66596" w:rsidRDefault="00AE69BE" w:rsidP="00D66596">
            <w:pPr>
              <w:ind w:firstLine="0"/>
              <w:rPr>
                <w:bCs/>
                <w:iCs/>
              </w:rPr>
            </w:pPr>
            <w:r w:rsidRPr="00D66596">
              <w:rPr>
                <w:rFonts w:hint="eastAsia"/>
                <w:bCs/>
                <w:iCs/>
              </w:rPr>
              <w:lastRenderedPageBreak/>
              <w:t>(a) nu constituie o sursă de contaminare;</w:t>
            </w:r>
          </w:p>
          <w:p w:rsidR="00AE69BE" w:rsidRPr="00D66596" w:rsidRDefault="00AE69BE" w:rsidP="00D66596">
            <w:pPr>
              <w:ind w:firstLine="0"/>
              <w:rPr>
                <w:bCs/>
                <w:iCs/>
              </w:rPr>
            </w:pPr>
            <w:r w:rsidRPr="00D66596">
              <w:rPr>
                <w:rFonts w:hint="eastAsia"/>
                <w:bCs/>
                <w:iCs/>
              </w:rPr>
              <w:t>(b) este depozitat astfel încât să nu fie expus unor riscuri de contaminare</w:t>
            </w:r>
            <w:r>
              <w:rPr>
                <w:bCs/>
                <w:iCs/>
              </w:rPr>
              <w:t xml:space="preserve"> </w:t>
            </w:r>
            <w:r w:rsidRPr="00D66596">
              <w:rPr>
                <w:rFonts w:hint="eastAsia"/>
                <w:bCs/>
                <w:iCs/>
              </w:rPr>
              <w:t>și</w:t>
            </w:r>
          </w:p>
          <w:p w:rsidR="00AE69BE" w:rsidRPr="00D66596" w:rsidRDefault="00AE69BE" w:rsidP="00D66596">
            <w:pPr>
              <w:ind w:firstLine="0"/>
              <w:rPr>
                <w:bCs/>
                <w:iCs/>
              </w:rPr>
            </w:pPr>
            <w:r w:rsidRPr="00D66596">
              <w:rPr>
                <w:rFonts w:hint="eastAsia"/>
                <w:bCs/>
                <w:iCs/>
              </w:rPr>
              <w:t>(c) atunci când se intenționează a fi reutilizat, să fie ușor de curățat și, după caz, de dezinfectat.</w:t>
            </w:r>
          </w:p>
          <w:p w:rsidR="00AE69BE" w:rsidRPr="00D66596" w:rsidRDefault="00AE69BE" w:rsidP="00CF777B">
            <w:pPr>
              <w:ind w:firstLine="0"/>
              <w:rPr>
                <w:bCs/>
                <w:iCs/>
              </w:rPr>
            </w:pPr>
          </w:p>
        </w:tc>
        <w:tc>
          <w:tcPr>
            <w:tcW w:w="5386" w:type="dxa"/>
          </w:tcPr>
          <w:p w:rsidR="0063266D" w:rsidRPr="0063266D" w:rsidRDefault="0063266D" w:rsidP="0063266D">
            <w:pPr>
              <w:ind w:firstLine="0"/>
              <w:rPr>
                <w:b/>
                <w:bCs/>
                <w:iCs/>
                <w:lang w:val="ro-MD"/>
              </w:rPr>
            </w:pPr>
            <w:r w:rsidRPr="0063266D">
              <w:rPr>
                <w:b/>
                <w:bCs/>
                <w:iCs/>
                <w:lang w:val="ro-MD"/>
              </w:rPr>
              <w:lastRenderedPageBreak/>
              <w:t>Secțiunea a 4-a</w:t>
            </w:r>
          </w:p>
          <w:p w:rsidR="0063266D" w:rsidRPr="0063266D" w:rsidRDefault="0063266D" w:rsidP="0063266D">
            <w:pPr>
              <w:ind w:firstLine="0"/>
              <w:rPr>
                <w:bCs/>
                <w:iCs/>
                <w:lang w:val="ro-MD"/>
              </w:rPr>
            </w:pPr>
            <w:r w:rsidRPr="0063266D">
              <w:rPr>
                <w:bCs/>
                <w:iCs/>
                <w:lang w:val="ro-MD"/>
              </w:rPr>
              <w:t> </w:t>
            </w:r>
            <w:r w:rsidRPr="0063266D">
              <w:rPr>
                <w:b/>
                <w:bCs/>
                <w:iCs/>
                <w:lang w:val="ro-MD"/>
              </w:rPr>
              <w:t>ÎMPACHETAREA ȘI AMBALAREA PRODUSELOR PESCĂREȘTI</w:t>
            </w:r>
          </w:p>
          <w:p w:rsidR="0063266D" w:rsidRPr="0063266D" w:rsidRDefault="0063266D" w:rsidP="0063266D">
            <w:pPr>
              <w:ind w:firstLine="0"/>
              <w:rPr>
                <w:b/>
                <w:bCs/>
                <w:iCs/>
                <w:lang w:val="ro-MD"/>
              </w:rPr>
            </w:pPr>
          </w:p>
          <w:p w:rsidR="0063266D" w:rsidRPr="0063266D" w:rsidRDefault="0063266D" w:rsidP="0063266D">
            <w:pPr>
              <w:ind w:firstLine="0"/>
              <w:rPr>
                <w:bCs/>
                <w:iCs/>
                <w:lang w:val="ro-MD"/>
              </w:rPr>
            </w:pPr>
            <w:r w:rsidRPr="0063266D">
              <w:rPr>
                <w:b/>
                <w:bCs/>
                <w:iCs/>
                <w:lang w:val="ro-MD"/>
              </w:rPr>
              <w:t>128.</w:t>
            </w:r>
            <w:r w:rsidRPr="0063266D">
              <w:rPr>
                <w:bCs/>
                <w:iCs/>
                <w:lang w:val="ro-MD"/>
              </w:rPr>
              <w:t> Este necesar ca recipientele în care sunt conservate produsele pescărești proaspete la gheață să fie rezistente la apă și să permită apei provenite din topirea gheții să nu rămână în contact cu produsele.</w:t>
            </w:r>
          </w:p>
          <w:p w:rsidR="0063266D" w:rsidRPr="0063266D" w:rsidRDefault="0063266D" w:rsidP="0063266D">
            <w:pPr>
              <w:ind w:firstLine="0"/>
              <w:rPr>
                <w:b/>
                <w:bCs/>
                <w:iCs/>
                <w:lang w:val="ro-MD"/>
              </w:rPr>
            </w:pPr>
          </w:p>
          <w:p w:rsidR="0063266D" w:rsidRPr="0063266D" w:rsidRDefault="0063266D" w:rsidP="0063266D">
            <w:pPr>
              <w:ind w:firstLine="0"/>
              <w:rPr>
                <w:bCs/>
                <w:iCs/>
                <w:lang w:val="ro-MD"/>
              </w:rPr>
            </w:pPr>
            <w:r w:rsidRPr="0063266D">
              <w:rPr>
                <w:b/>
                <w:bCs/>
                <w:iCs/>
                <w:lang w:val="ro-MD"/>
              </w:rPr>
              <w:lastRenderedPageBreak/>
              <w:t>129.</w:t>
            </w:r>
            <w:r w:rsidRPr="0063266D">
              <w:rPr>
                <w:bCs/>
                <w:iCs/>
                <w:lang w:val="ro-MD"/>
              </w:rPr>
              <w:t> Atunci când produsele pescărești sunt împachetate, este necesar ca operatorii din domeniul alimentar să se asigure că materialul utilizat pentru împachetare:</w:t>
            </w:r>
          </w:p>
          <w:p w:rsidR="0063266D" w:rsidRPr="0063266D" w:rsidRDefault="0063266D" w:rsidP="0063266D">
            <w:pPr>
              <w:ind w:firstLine="0"/>
              <w:rPr>
                <w:bCs/>
                <w:iCs/>
                <w:lang w:val="ro-MD"/>
              </w:rPr>
            </w:pPr>
            <w:r w:rsidRPr="0063266D">
              <w:rPr>
                <w:bCs/>
                <w:iCs/>
                <w:lang w:val="ro-MD"/>
              </w:rPr>
              <w:t>129.1 nu constituie o sursă de contaminare;</w:t>
            </w:r>
          </w:p>
          <w:p w:rsidR="0063266D" w:rsidRPr="0063266D" w:rsidRDefault="0063266D" w:rsidP="0063266D">
            <w:pPr>
              <w:ind w:firstLine="0"/>
              <w:rPr>
                <w:bCs/>
                <w:iCs/>
                <w:lang w:val="ro-MD"/>
              </w:rPr>
            </w:pPr>
            <w:r w:rsidRPr="0063266D">
              <w:rPr>
                <w:bCs/>
                <w:iCs/>
                <w:lang w:val="ro-MD"/>
              </w:rPr>
              <w:t>129.2 este depozitat astfel încât să nu fie expus unor riscuri de contaminare și</w:t>
            </w:r>
          </w:p>
          <w:p w:rsidR="0063266D" w:rsidRPr="0063266D" w:rsidRDefault="0063266D" w:rsidP="0063266D">
            <w:pPr>
              <w:ind w:firstLine="0"/>
              <w:rPr>
                <w:bCs/>
                <w:iCs/>
                <w:lang w:val="ro-MD"/>
              </w:rPr>
            </w:pPr>
            <w:r w:rsidRPr="0063266D">
              <w:rPr>
                <w:bCs/>
                <w:iCs/>
                <w:lang w:val="ro-MD"/>
              </w:rPr>
              <w:t>129.3 atunci când se intenționează a fi reutilizat, să fie ușor de curățat și, după caz, de dezinfectat.</w:t>
            </w:r>
          </w:p>
          <w:p w:rsidR="00AE69BE" w:rsidRPr="00C72214"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E22896" w:rsidRDefault="00AE69BE" w:rsidP="00E22896">
            <w:pPr>
              <w:ind w:firstLine="0"/>
              <w:rPr>
                <w:bCs/>
                <w:i/>
                <w:iCs/>
              </w:rPr>
            </w:pPr>
            <w:r w:rsidRPr="00E22896">
              <w:rPr>
                <w:rFonts w:hint="eastAsia"/>
                <w:bCs/>
                <w:i/>
                <w:iCs/>
              </w:rPr>
              <w:lastRenderedPageBreak/>
              <w:t>CAPITOLUL VII:   </w:t>
            </w:r>
            <w:r w:rsidRPr="00E22896">
              <w:rPr>
                <w:rFonts w:hint="eastAsia"/>
                <w:b/>
                <w:bCs/>
                <w:i/>
                <w:iCs/>
              </w:rPr>
              <w:t>DEPOZITAREA PRODUSELOR PESCĂREȘTI</w:t>
            </w:r>
          </w:p>
          <w:p w:rsidR="00AE69BE" w:rsidRPr="00E22896" w:rsidRDefault="00AE69BE" w:rsidP="00E22896">
            <w:pPr>
              <w:ind w:firstLine="0"/>
              <w:rPr>
                <w:bCs/>
                <w:iCs/>
              </w:rPr>
            </w:pPr>
            <w:r w:rsidRPr="00E22896">
              <w:rPr>
                <w:rFonts w:hint="eastAsia"/>
                <w:bCs/>
                <w:iCs/>
              </w:rPr>
              <w:t>Este necesar ca operatorii din sectorul alimentar care depozitează produse pescărești să asigure respectarea următoarelor cerințe:</w:t>
            </w:r>
          </w:p>
          <w:p w:rsidR="00AE69BE" w:rsidRPr="00E22896" w:rsidRDefault="00AE69BE" w:rsidP="00E22896">
            <w:pPr>
              <w:ind w:firstLine="0"/>
              <w:rPr>
                <w:bCs/>
                <w:iCs/>
              </w:rPr>
            </w:pPr>
            <w:r w:rsidRPr="00E22896">
              <w:rPr>
                <w:rFonts w:hint="eastAsia"/>
                <w:bCs/>
                <w:iCs/>
              </w:rPr>
              <w:t>1. este necesar ca produsele pescărești proaspete, produsele pescărești neprelucrate decongelate precum și produsele din crustacee și din moluște fierte și refrigerate să fie ținute la o temperatură apropiată de cea a gheții topite;</w:t>
            </w:r>
          </w:p>
          <w:p w:rsidR="00AE69BE" w:rsidRPr="00E22896" w:rsidRDefault="00E92DEB" w:rsidP="00E22896">
            <w:pPr>
              <w:ind w:firstLine="0"/>
              <w:rPr>
                <w:b/>
                <w:bCs/>
                <w:iCs/>
              </w:rPr>
            </w:pPr>
            <w:hyperlink r:id="rId216" w:tooltip="32010R0558: REPLACED" w:history="1">
              <w:r w:rsidR="00AE69BE" w:rsidRPr="00E22896">
                <w:rPr>
                  <w:rStyle w:val="Hyperlink"/>
                  <w:rFonts w:hint="eastAsia"/>
                  <w:b/>
                  <w:bCs/>
                  <w:iCs/>
                </w:rPr>
                <w:t>▼M9</w:t>
              </w:r>
            </w:hyperlink>
          </w:p>
          <w:p w:rsidR="00AE69BE" w:rsidRPr="00E22896" w:rsidRDefault="00AE69BE" w:rsidP="00E22896">
            <w:pPr>
              <w:ind w:firstLine="0"/>
              <w:rPr>
                <w:bCs/>
                <w:iCs/>
              </w:rPr>
            </w:pPr>
            <w:r w:rsidRPr="00E22896">
              <w:rPr>
                <w:rFonts w:hint="eastAsia"/>
                <w:bCs/>
                <w:iCs/>
              </w:rPr>
              <w:t>2. Produsele pescărești congelate trebuie să fie ținute la o temperatură care să nu depășească – 18 °C în toată masa produsului; cu toate acestea, peștii întregi congelați inițial în saramură și destinați industriei conservelor pot fi ținuți la o temperatură care să nu depășească – 9 °C;</w:t>
            </w:r>
          </w:p>
          <w:p w:rsidR="00AE69BE" w:rsidRPr="00E22896" w:rsidRDefault="00E92DEB" w:rsidP="00E22896">
            <w:pPr>
              <w:ind w:firstLine="0"/>
              <w:rPr>
                <w:b/>
                <w:bCs/>
                <w:iCs/>
              </w:rPr>
            </w:pPr>
            <w:hyperlink r:id="rId217" w:tooltip="32004R0853" w:history="1">
              <w:r w:rsidR="00AE69BE" w:rsidRPr="00E22896">
                <w:rPr>
                  <w:rStyle w:val="Hyperlink"/>
                  <w:rFonts w:hint="eastAsia"/>
                  <w:b/>
                  <w:bCs/>
                  <w:iCs/>
                </w:rPr>
                <w:t>▼B</w:t>
              </w:r>
            </w:hyperlink>
          </w:p>
          <w:p w:rsidR="00AE69BE" w:rsidRPr="00E22896" w:rsidRDefault="00AE69BE" w:rsidP="00E22896">
            <w:pPr>
              <w:ind w:firstLine="0"/>
              <w:rPr>
                <w:bCs/>
                <w:iCs/>
              </w:rPr>
            </w:pPr>
            <w:r w:rsidRPr="00E22896">
              <w:rPr>
                <w:rFonts w:hint="eastAsia"/>
                <w:bCs/>
                <w:iCs/>
              </w:rPr>
              <w:t>3. este necesar ca produsele pescărești conservate vii să fie ținute la o temperatură și în condiții care să nu le afecteze caracteristicile din punctul de vedere al siguranței alimentelor și al viabilității.</w:t>
            </w:r>
          </w:p>
          <w:p w:rsidR="00AE69BE" w:rsidRPr="00E22896" w:rsidRDefault="00E92DEB" w:rsidP="00E22896">
            <w:pPr>
              <w:ind w:firstLine="0"/>
              <w:rPr>
                <w:b/>
                <w:bCs/>
                <w:iCs/>
              </w:rPr>
            </w:pPr>
            <w:hyperlink r:id="rId218" w:tooltip="32024R1141: INSERTED" w:history="1">
              <w:r w:rsidR="00AE69BE" w:rsidRPr="00E22896">
                <w:rPr>
                  <w:rStyle w:val="Hyperlink"/>
                  <w:rFonts w:hint="eastAsia"/>
                  <w:b/>
                  <w:bCs/>
                  <w:iCs/>
                </w:rPr>
                <w:t>▼M27</w:t>
              </w:r>
            </w:hyperlink>
          </w:p>
          <w:p w:rsidR="00AE69BE" w:rsidRPr="00E22896" w:rsidRDefault="00AE69BE" w:rsidP="00E22896">
            <w:pPr>
              <w:ind w:firstLine="0"/>
              <w:rPr>
                <w:bCs/>
                <w:iCs/>
              </w:rPr>
            </w:pPr>
            <w:r w:rsidRPr="00E22896">
              <w:rPr>
                <w:rFonts w:hint="eastAsia"/>
                <w:bCs/>
                <w:iCs/>
              </w:rPr>
              <w:t>4. În cazul în care produsele pescărești proaspete, produsele pescărești neprelucrate decongelate sau produsele pescărești prelucrate trebuie să aibă o temperatură mai mică decât cea a gheții în curs de topire pentru a permite utilizarea utilajelor de tranșare sau de tăiere a produselor pescărești, respectivele produse pot fi ținute la această temperatură necesară din punct de vedere tehnologic pentru o perioadă cât mai scurtă posibil și, în orice caz, nu mai mare de 96 de ore. Nu sunt permise depozitarea și transportul la această temperatură.</w:t>
            </w:r>
          </w:p>
          <w:p w:rsidR="00AE69BE" w:rsidRPr="00E22896" w:rsidRDefault="00AE69BE" w:rsidP="00E22896">
            <w:pPr>
              <w:ind w:firstLine="0"/>
              <w:rPr>
                <w:bCs/>
                <w:iCs/>
              </w:rPr>
            </w:pPr>
            <w:r w:rsidRPr="00E22896">
              <w:rPr>
                <w:rFonts w:hint="eastAsia"/>
                <w:bCs/>
                <w:iCs/>
              </w:rPr>
              <w:t>În cazul în care produsele pescărești congelate trebuie să aibă o temperatură mai mare de -18 °C pentru a permite utilizarea utilajelor de tranșare sau de tăiere a produselor pescărești, acestea pot fi ținute la această temperatură necesară din punct de vedere tehnologic pentru o perioadă cât mai scurtă posibil și, în orice caz, nu mai mare de 96 de ore. Nu sunt permise depozitarea și transportul la această temperatură.</w:t>
            </w:r>
          </w:p>
          <w:p w:rsidR="00AE69BE" w:rsidRPr="00E22896" w:rsidRDefault="00E92DEB" w:rsidP="00E22896">
            <w:pPr>
              <w:ind w:firstLine="0"/>
              <w:rPr>
                <w:b/>
                <w:bCs/>
                <w:iCs/>
              </w:rPr>
            </w:pPr>
            <w:hyperlink r:id="rId219" w:tooltip="32004R0853" w:history="1">
              <w:r w:rsidR="00AE69BE" w:rsidRPr="00E22896">
                <w:rPr>
                  <w:rStyle w:val="Hyperlink"/>
                  <w:rFonts w:hint="eastAsia"/>
                  <w:b/>
                  <w:bCs/>
                  <w:iCs/>
                </w:rPr>
                <w:t>▼B</w:t>
              </w:r>
            </w:hyperlink>
          </w:p>
          <w:p w:rsidR="00AE69BE" w:rsidRPr="00E22896" w:rsidRDefault="00AE69BE" w:rsidP="00CF777B">
            <w:pPr>
              <w:ind w:firstLine="0"/>
              <w:rPr>
                <w:bCs/>
                <w:iCs/>
              </w:rPr>
            </w:pPr>
          </w:p>
        </w:tc>
        <w:tc>
          <w:tcPr>
            <w:tcW w:w="5386" w:type="dxa"/>
          </w:tcPr>
          <w:p w:rsidR="00AC3626" w:rsidRPr="00AC3626" w:rsidRDefault="00AC3626" w:rsidP="00AC3626">
            <w:pPr>
              <w:ind w:firstLine="0"/>
              <w:rPr>
                <w:b/>
                <w:bCs/>
                <w:iCs/>
                <w:lang w:val="ro-MD"/>
              </w:rPr>
            </w:pPr>
            <w:r w:rsidRPr="00AC3626">
              <w:rPr>
                <w:b/>
                <w:bCs/>
                <w:iCs/>
                <w:lang w:val="ro-MD"/>
              </w:rPr>
              <w:lastRenderedPageBreak/>
              <w:t>Secțiunea a 5-a</w:t>
            </w:r>
          </w:p>
          <w:p w:rsidR="00AC3626" w:rsidRPr="00AC3626" w:rsidRDefault="00AC3626" w:rsidP="00AC3626">
            <w:pPr>
              <w:ind w:firstLine="0"/>
              <w:rPr>
                <w:b/>
                <w:bCs/>
                <w:iCs/>
                <w:lang w:val="ro-MD"/>
              </w:rPr>
            </w:pPr>
            <w:r w:rsidRPr="00AC3626">
              <w:rPr>
                <w:b/>
                <w:bCs/>
                <w:iCs/>
                <w:lang w:val="ro-MD"/>
              </w:rPr>
              <w:t>  DEPOZITAREA PRODUSELOR PESCĂREȘTI</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130.</w:t>
            </w:r>
            <w:r w:rsidRPr="00AC3626">
              <w:rPr>
                <w:bCs/>
                <w:iCs/>
                <w:lang w:val="ro-MD"/>
              </w:rPr>
              <w:t xml:space="preserve"> Este necesar ca operatorii din domeniul alimentar care depozitează produse pescărești să asigure respectarea următoarelor cerințe:</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131.</w:t>
            </w:r>
            <w:r w:rsidRPr="00AC3626">
              <w:rPr>
                <w:bCs/>
                <w:iCs/>
                <w:lang w:val="ro-MD"/>
              </w:rPr>
              <w:t> este necesar ca produsele pescărești proaspete, produsele pescărești neprelucrate decongelate precum și produsele din crustacee și din moluște fierte și refrigerate să fie ținute la o temperatură apropiată de cea a gheții topite;</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132.</w:t>
            </w:r>
            <w:r w:rsidRPr="00AC3626">
              <w:rPr>
                <w:bCs/>
                <w:iCs/>
                <w:lang w:val="ro-MD"/>
              </w:rPr>
              <w:t> Produsele pescărești congelate trebuie să fie ținute la o temperatură care să nu depășească – 18 °C în toată masa produsului; cu toate acestea, peștii întregi congelați inițial în saramură și destinați industriei conservelor pot fi ținuți la o temperatură care să nu depășească – 9 °C;</w:t>
            </w:r>
          </w:p>
          <w:p w:rsidR="00AC3626" w:rsidRPr="00AC3626" w:rsidRDefault="00AC3626" w:rsidP="00AC3626">
            <w:pPr>
              <w:ind w:firstLine="0"/>
              <w:rPr>
                <w:bCs/>
                <w:iCs/>
                <w:lang w:val="ro-MD"/>
              </w:rPr>
            </w:pPr>
            <w:r w:rsidRPr="00AC3626">
              <w:rPr>
                <w:b/>
                <w:bCs/>
                <w:iCs/>
                <w:lang w:val="ro-MD"/>
              </w:rPr>
              <w:t>133.</w:t>
            </w:r>
            <w:r w:rsidRPr="00AC3626">
              <w:rPr>
                <w:bCs/>
                <w:iCs/>
                <w:lang w:val="ro-MD"/>
              </w:rPr>
              <w:t> este necesar ca produsele pescărești conservate vii să fie ținute la o temperatură și în condiții care să nu le afecteze caracteristicile din punctul de vedere al siguranței alimentelor și al viabilității.</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134.</w:t>
            </w:r>
            <w:r w:rsidRPr="00AC3626">
              <w:rPr>
                <w:bCs/>
                <w:iCs/>
                <w:lang w:val="ro-MD"/>
              </w:rPr>
              <w:t xml:space="preserve"> În cazul în care produsele pescărești proaspete, produsele pescărești neprelucrate decongelate sau produsele pescărești prelucrate trebuie să aibă o temperatură mai mică decât cea a gheții în curs de topire pentru a permite utilizarea utilajelor de tranșare sau de tăiere a produselor pescărești, respectivele produse pot fi ținute la această temperatură necesară din punct de vedere tehnologic pentru o perioadă cât mai scurtă posibil și, în orice caz, nu mai mare de 96 de ore. Nu sunt permise depozitarea și transportul la această temperatură.</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135.</w:t>
            </w:r>
            <w:r w:rsidRPr="00AC3626">
              <w:rPr>
                <w:bCs/>
                <w:iCs/>
                <w:lang w:val="ro-MD"/>
              </w:rPr>
              <w:t xml:space="preserve"> În cazul în care produsele pescărești congelate trebuie să aibă o temperatură mai mare de -18 °C pentru a permite utilizarea utilajelor de tranșare sau de tăiere a produselor pescărești, acestea pot fi ținute la această temperatură necesară din punct de vedere </w:t>
            </w:r>
            <w:r w:rsidRPr="00AC3626">
              <w:rPr>
                <w:bCs/>
                <w:iCs/>
                <w:lang w:val="ro-MD"/>
              </w:rPr>
              <w:lastRenderedPageBreak/>
              <w:t>tehnologic pentru o perioadă cât mai scurtă posibil și, în orice caz, nu mai mare de 96 de ore. Nu sunt permise depozitarea și transportul la această temperatură.</w:t>
            </w:r>
          </w:p>
          <w:p w:rsidR="00AE69BE" w:rsidRPr="006A7907"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8E05DE" w:rsidRDefault="00AE69BE" w:rsidP="008E05DE">
            <w:pPr>
              <w:ind w:firstLine="0"/>
              <w:rPr>
                <w:bCs/>
                <w:i/>
                <w:iCs/>
              </w:rPr>
            </w:pPr>
            <w:r w:rsidRPr="008E05DE">
              <w:rPr>
                <w:rFonts w:hint="eastAsia"/>
                <w:bCs/>
                <w:i/>
                <w:iCs/>
              </w:rPr>
              <w:lastRenderedPageBreak/>
              <w:t>CAPITOLUL VIII:   </w:t>
            </w:r>
            <w:r w:rsidRPr="008E05DE">
              <w:rPr>
                <w:rFonts w:hint="eastAsia"/>
                <w:b/>
                <w:bCs/>
                <w:i/>
                <w:iCs/>
              </w:rPr>
              <w:t>TRANSPORTUL PRODUSELOR PESCĂREȘTI</w:t>
            </w:r>
          </w:p>
          <w:p w:rsidR="00AE69BE" w:rsidRPr="008E05DE" w:rsidRDefault="00AE69BE" w:rsidP="008E05DE">
            <w:pPr>
              <w:ind w:firstLine="0"/>
              <w:rPr>
                <w:bCs/>
                <w:iCs/>
              </w:rPr>
            </w:pPr>
            <w:r w:rsidRPr="008E05DE">
              <w:rPr>
                <w:rFonts w:hint="eastAsia"/>
                <w:bCs/>
                <w:iCs/>
              </w:rPr>
              <w:t>Este necesar ca operatorii din sectorul alimentar care transportă produse pescărești să asigure respectarea următoarelor cerințe:</w:t>
            </w:r>
          </w:p>
          <w:p w:rsidR="00AE69BE" w:rsidRPr="008E05DE" w:rsidRDefault="00E92DEB" w:rsidP="008E05DE">
            <w:pPr>
              <w:ind w:firstLine="0"/>
              <w:rPr>
                <w:b/>
                <w:bCs/>
                <w:iCs/>
              </w:rPr>
            </w:pPr>
            <w:hyperlink r:id="rId220" w:tooltip="32022R2258: REPLACED" w:history="1">
              <w:r w:rsidR="00AE69BE" w:rsidRPr="008E05DE">
                <w:rPr>
                  <w:rStyle w:val="Hyperlink"/>
                  <w:rFonts w:hint="eastAsia"/>
                  <w:b/>
                  <w:bCs/>
                  <w:iCs/>
                </w:rPr>
                <w:t>▼M25</w:t>
              </w:r>
            </w:hyperlink>
          </w:p>
          <w:p w:rsidR="00AE69BE" w:rsidRPr="008E05DE" w:rsidRDefault="00AE69BE" w:rsidP="008E05DE">
            <w:pPr>
              <w:ind w:firstLine="0"/>
              <w:rPr>
                <w:bCs/>
                <w:iCs/>
              </w:rPr>
            </w:pPr>
            <w:r w:rsidRPr="008E05DE">
              <w:rPr>
                <w:rFonts w:hint="eastAsia"/>
                <w:bCs/>
                <w:iCs/>
              </w:rPr>
              <w:t>1. În timpul transportului, produsele pescărești trebuie să fie păstrate la temperatura necesară. În particular:</w:t>
            </w:r>
          </w:p>
          <w:p w:rsidR="00AE69BE" w:rsidRPr="008E05DE" w:rsidRDefault="00AE69BE" w:rsidP="008E05DE">
            <w:pPr>
              <w:ind w:firstLine="0"/>
              <w:rPr>
                <w:bCs/>
                <w:iCs/>
              </w:rPr>
            </w:pPr>
            <w:r w:rsidRPr="008E05DE">
              <w:rPr>
                <w:rFonts w:hint="eastAsia"/>
                <w:bCs/>
                <w:iCs/>
              </w:rPr>
              <w:t>(a) produsele pescărești proaspete, produsele pescărești neprelucrate și decongelate, precum și produsele din crustacee și din moluște preparate termic și refrigerate trebuie să fie păstrate la o temperatură apropiată de cea a gheții în curs de topire. În cazul în care se utilizează recipiente din polietilenă cu trei straturi umplute cu apă și gheață pentru transportul produselor pescărești proaspete întregi și eviscerate, gheața trebuie să fie prezentă pe parcursul întregii perioade de depozitare/transport, la o temperatură controlată. Transportul și depozitarea produselor pescărești proaspete întregi și eviscerate în recipiente de polietilenă cu trei straturi umplute cu apă și gheață trebuie să nu depășească 3 zile;</w:t>
            </w:r>
          </w:p>
          <w:p w:rsidR="00AE69BE" w:rsidRPr="008E05DE" w:rsidRDefault="00AE69BE" w:rsidP="008E05DE">
            <w:pPr>
              <w:ind w:firstLine="0"/>
              <w:rPr>
                <w:bCs/>
                <w:iCs/>
              </w:rPr>
            </w:pPr>
            <w:r w:rsidRPr="008E05DE">
              <w:rPr>
                <w:rFonts w:hint="eastAsia"/>
                <w:bCs/>
                <w:iCs/>
              </w:rPr>
              <w:t>(b) produsele pescărești congelate, cu excepția peștilor întregi congelați inițial în saramură și destinați industriei conservelor, trebuie să fie păstrate în timpul transportului la o temperatură uniformă care să nu depășească -18 °C în toată masa produsului, fiind tolerate scurte fluctuații ascendente de cel mult 3 °C;</w:t>
            </w:r>
          </w:p>
          <w:p w:rsidR="00AE69BE" w:rsidRPr="008E05DE" w:rsidRDefault="00AE69BE" w:rsidP="008E05DE">
            <w:pPr>
              <w:ind w:firstLine="0"/>
              <w:rPr>
                <w:bCs/>
                <w:iCs/>
              </w:rPr>
            </w:pPr>
            <w:r w:rsidRPr="008E05DE">
              <w:rPr>
                <w:rFonts w:hint="eastAsia"/>
                <w:bCs/>
                <w:iCs/>
              </w:rPr>
              <w:t>(c) în cazul în care procesul de suprarefrigerare este utilizat pentru transportul produselor pescărești proaspete, transportul în cutii fără gheață este permis cu condiția ca respectivele cutii să indice în mod clar faptul că ele conțin produse pescărești suprarefrigerate. În timpul transportului, produsele pescărești suprarefrigerate trebuie să respecte cerințele de temperatură incluse într-un interval cuprins între -0,5 °C și -2 °C în partea centrală a produsului. Transportul și depozitarea produselor pescărești suprarefrigerate trebuie să nu depășească 5 zile.</w:t>
            </w:r>
          </w:p>
          <w:p w:rsidR="00AE69BE" w:rsidRPr="008E05DE" w:rsidRDefault="00E92DEB" w:rsidP="008E05DE">
            <w:pPr>
              <w:ind w:firstLine="0"/>
              <w:rPr>
                <w:b/>
                <w:bCs/>
                <w:iCs/>
              </w:rPr>
            </w:pPr>
            <w:hyperlink r:id="rId221" w:tooltip="32004R0853" w:history="1">
              <w:r w:rsidR="00AE69BE" w:rsidRPr="008E05DE">
                <w:rPr>
                  <w:rStyle w:val="Hyperlink"/>
                  <w:rFonts w:hint="eastAsia"/>
                  <w:b/>
                  <w:bCs/>
                  <w:iCs/>
                </w:rPr>
                <w:t>▼B</w:t>
              </w:r>
            </w:hyperlink>
          </w:p>
          <w:p w:rsidR="00AE69BE" w:rsidRPr="008E05DE" w:rsidRDefault="00AE69BE" w:rsidP="008E05DE">
            <w:pPr>
              <w:ind w:firstLine="0"/>
              <w:rPr>
                <w:bCs/>
                <w:iCs/>
              </w:rPr>
            </w:pPr>
            <w:r w:rsidRPr="008E05DE">
              <w:rPr>
                <w:rFonts w:hint="eastAsia"/>
                <w:bCs/>
                <w:iCs/>
              </w:rPr>
              <w:t xml:space="preserve">2. operatorii din sectorul alimentar nu sunt obligați să se conformeze dispozițiilor de la punctul 1 litera (b) atunci când sunt transportate produse pescărești congelate de la un depozit frigorific până la o unitate autorizată pentru a fi decongelate de îndată după sosire, în vederea unei preparări și/sau prelucrări </w:t>
            </w:r>
            <w:r w:rsidRPr="008E05DE">
              <w:rPr>
                <w:rFonts w:hint="eastAsia"/>
                <w:bCs/>
                <w:iCs/>
              </w:rPr>
              <w:lastRenderedPageBreak/>
              <w:t>atunci când distanța parcursă este scurtă și autoritatea competentă autorizează acest lucru;</w:t>
            </w:r>
          </w:p>
          <w:p w:rsidR="00AE69BE" w:rsidRPr="008E05DE" w:rsidRDefault="00AE69BE" w:rsidP="008E05DE">
            <w:pPr>
              <w:ind w:firstLine="0"/>
              <w:rPr>
                <w:bCs/>
                <w:iCs/>
              </w:rPr>
            </w:pPr>
            <w:r w:rsidRPr="008E05DE">
              <w:rPr>
                <w:rFonts w:hint="eastAsia"/>
                <w:bCs/>
                <w:iCs/>
              </w:rPr>
              <w:t>3. în cazul în care produsele pescărești sunt conservate la gheață, apa provenită din topirea gheții nu trebuie să rămână în contact cu produsele;</w:t>
            </w:r>
          </w:p>
          <w:p w:rsidR="00AE69BE" w:rsidRPr="008E05DE" w:rsidRDefault="00AE69BE" w:rsidP="008E05DE">
            <w:pPr>
              <w:ind w:firstLine="0"/>
              <w:rPr>
                <w:bCs/>
                <w:iCs/>
              </w:rPr>
            </w:pPr>
            <w:r w:rsidRPr="008E05DE">
              <w:rPr>
                <w:rFonts w:hint="eastAsia"/>
                <w:bCs/>
                <w:iCs/>
              </w:rPr>
              <w:t>4. este necesar ca produsele pescărești destinate introducerii pe piață vii să fie transportate în condiții care să nu le afecteze caracteristicile din punctul de vedere al siguranței alimentelor și al viabilității.</w:t>
            </w:r>
          </w:p>
          <w:p w:rsidR="00AE69BE" w:rsidRPr="008E05DE" w:rsidRDefault="00E92DEB" w:rsidP="008E05DE">
            <w:pPr>
              <w:ind w:firstLine="0"/>
              <w:rPr>
                <w:b/>
                <w:bCs/>
                <w:iCs/>
              </w:rPr>
            </w:pPr>
            <w:hyperlink r:id="rId222" w:tooltip="32006R1662: REPLACED" w:history="1">
              <w:r w:rsidR="00AE69BE" w:rsidRPr="008E05DE">
                <w:rPr>
                  <w:rStyle w:val="Hyperlink"/>
                  <w:rFonts w:hint="eastAsia"/>
                  <w:b/>
                  <w:bCs/>
                  <w:iCs/>
                </w:rPr>
                <w:t>▼M3</w:t>
              </w:r>
            </w:hyperlink>
          </w:p>
          <w:p w:rsidR="00AE69BE" w:rsidRPr="008E05DE" w:rsidRDefault="00AE69BE" w:rsidP="00CF777B">
            <w:pPr>
              <w:ind w:firstLine="0"/>
              <w:rPr>
                <w:bCs/>
                <w:iCs/>
              </w:rPr>
            </w:pPr>
          </w:p>
        </w:tc>
        <w:tc>
          <w:tcPr>
            <w:tcW w:w="5386" w:type="dxa"/>
          </w:tcPr>
          <w:p w:rsidR="00AC3626" w:rsidRPr="00AC3626" w:rsidRDefault="00AC3626" w:rsidP="00AC3626">
            <w:pPr>
              <w:ind w:firstLine="0"/>
              <w:rPr>
                <w:b/>
                <w:bCs/>
                <w:iCs/>
                <w:lang w:val="ro-MD"/>
              </w:rPr>
            </w:pPr>
            <w:r w:rsidRPr="00AC3626">
              <w:rPr>
                <w:b/>
                <w:bCs/>
                <w:iCs/>
                <w:lang w:val="ro-MD"/>
              </w:rPr>
              <w:lastRenderedPageBreak/>
              <w:t>Secțiunea a 6-a</w:t>
            </w:r>
          </w:p>
          <w:p w:rsidR="00AC3626" w:rsidRPr="00AC3626" w:rsidRDefault="00AC3626" w:rsidP="00AC3626">
            <w:pPr>
              <w:ind w:firstLine="0"/>
              <w:rPr>
                <w:b/>
                <w:bCs/>
                <w:iCs/>
                <w:lang w:val="ro-MD"/>
              </w:rPr>
            </w:pPr>
            <w:r w:rsidRPr="00AC3626">
              <w:rPr>
                <w:b/>
                <w:bCs/>
                <w:iCs/>
                <w:lang w:val="ro-MD"/>
              </w:rPr>
              <w:t> TRANSPORTUL PRODUSELOR PESCĂREȘTI</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136.</w:t>
            </w:r>
            <w:r w:rsidRPr="00AC3626">
              <w:rPr>
                <w:bCs/>
                <w:iCs/>
                <w:lang w:val="ro-MD"/>
              </w:rPr>
              <w:t xml:space="preserve"> Este necesar ca operatorii din domeniul alimentar care transportă produse pescărești să asigure respectarea următoarelor cerințe:</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137.</w:t>
            </w:r>
            <w:r w:rsidRPr="00AC3626">
              <w:rPr>
                <w:bCs/>
                <w:iCs/>
                <w:lang w:val="ro-MD"/>
              </w:rPr>
              <w:t> În timpul transportului, produsele pescărești trebuie să fie păstrate la temperatura necesară. În particular:</w:t>
            </w:r>
          </w:p>
          <w:p w:rsidR="00AC3626" w:rsidRPr="00AC3626" w:rsidRDefault="00AC3626" w:rsidP="00AC3626">
            <w:pPr>
              <w:ind w:firstLine="0"/>
              <w:rPr>
                <w:bCs/>
                <w:iCs/>
                <w:lang w:val="ro-MD"/>
              </w:rPr>
            </w:pPr>
            <w:r w:rsidRPr="00AC3626">
              <w:rPr>
                <w:bCs/>
                <w:iCs/>
                <w:lang w:val="ro-MD"/>
              </w:rPr>
              <w:t>137.1 produsele pescărești proaspete, produsele pescărești neprelucrate și decongelate, precum și produsele din crustacee și din moluște preparate termic și refrigerate trebuie să fie păstrate la o temperatură apropiată de cea a gheții în curs de topire. În cazul în care se utilizează recipiente din polietilenă cu trei straturi umplute cu apă și gheață pentru transportul produselor pescărești proaspete întregi și eviscerate, gheața trebuie să fie prezentă pe parcursul întregii perioade de depozitare/transport, la o temperatură controlată. Transportul și depozitarea produselor pescărești proaspete întregi și eviscerate în recipiente de polietilenă cu trei straturi umplute cu apă și gheață trebuie să nu depășească 3 zile;</w:t>
            </w:r>
          </w:p>
          <w:p w:rsidR="00AC3626" w:rsidRPr="00AC3626" w:rsidRDefault="00AC3626" w:rsidP="00AC3626">
            <w:pPr>
              <w:ind w:firstLine="0"/>
              <w:rPr>
                <w:bCs/>
                <w:iCs/>
                <w:lang w:val="ro-MD"/>
              </w:rPr>
            </w:pPr>
            <w:r w:rsidRPr="00AC3626">
              <w:rPr>
                <w:bCs/>
                <w:iCs/>
                <w:lang w:val="ro-MD"/>
              </w:rPr>
              <w:t>137.2 produsele pescărești congelate, cu excepția peștilor întregi congelați inițial în saramură și destinați industriei conservelor, trebuie să fie păstrate în timpul transportului la o temperatură uniformă care să nu depășească -18°C în toată masa produsului, fiind tolerate scurte fluctuații ascendente de cel mult 3°C;</w:t>
            </w:r>
          </w:p>
          <w:p w:rsidR="00AC3626" w:rsidRPr="00AC3626" w:rsidRDefault="00AC3626" w:rsidP="00AC3626">
            <w:pPr>
              <w:ind w:firstLine="0"/>
              <w:rPr>
                <w:bCs/>
                <w:iCs/>
                <w:lang w:val="ro-MD"/>
              </w:rPr>
            </w:pPr>
            <w:r w:rsidRPr="00AC3626">
              <w:rPr>
                <w:bCs/>
                <w:iCs/>
                <w:lang w:val="ro-MD"/>
              </w:rPr>
              <w:t>137.3 în cazul în care procesul de suprarefrigerare este utilizat pentru transportul produselor pescărești proaspete, transportul în cutii fără gheață este permis cu condiția ca respectivele cutii să indice în mod clar faptul că ele conțin produse pescărești suprarefrigerate. În timpul transportului, produsele pescărești suprarefrigerate trebuie să respecte cerințele de temperatură incluse într-un interval cuprins între -0,5°C și -2°C în partea centrală a produsului. Transportul și depozitarea produselor pescărești suprarefrigerate trebuie să nu depășească 5 zile.</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138.</w:t>
            </w:r>
            <w:r w:rsidRPr="00AC3626">
              <w:rPr>
                <w:bCs/>
                <w:iCs/>
                <w:lang w:val="ro-MD"/>
              </w:rPr>
              <w:t xml:space="preserve"> operatorii din domeniul alimentar nu sunt obligați să se conformeze dispozițiilor de la subpct.137.2 atunci când sunt transportate produse pescărești congelate de la un depozit frigorific până la o unitate autorizată pentru a fi decongelate de </w:t>
            </w:r>
            <w:r w:rsidRPr="00AC3626">
              <w:rPr>
                <w:bCs/>
                <w:iCs/>
                <w:lang w:val="ro-MD"/>
              </w:rPr>
              <w:lastRenderedPageBreak/>
              <w:t>îndată după sosire, în vederea unei preparări și/sau prelucrări atunci când distanța parcursă este scurtă și autoritatea competentă aprobă acest lucru;</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139.</w:t>
            </w:r>
            <w:r w:rsidRPr="00AC3626">
              <w:rPr>
                <w:bCs/>
                <w:iCs/>
                <w:lang w:val="ro-MD"/>
              </w:rPr>
              <w:t> în cazul în care produsele pescărești sunt conservate la gheață, apa provenită din topirea gheții nu trebuie să rămână în contact cu produsele;</w:t>
            </w:r>
          </w:p>
          <w:p w:rsidR="00AC3626" w:rsidRPr="00AC3626" w:rsidRDefault="00AC3626" w:rsidP="00AC3626">
            <w:pPr>
              <w:ind w:firstLine="0"/>
              <w:rPr>
                <w:b/>
                <w:bCs/>
                <w:iCs/>
                <w:lang w:val="ro-MD"/>
              </w:rPr>
            </w:pPr>
          </w:p>
          <w:p w:rsidR="00AC3626" w:rsidRPr="00AC3626" w:rsidRDefault="00AC3626" w:rsidP="00AC3626">
            <w:pPr>
              <w:ind w:firstLine="0"/>
              <w:rPr>
                <w:bCs/>
                <w:iCs/>
                <w:lang w:val="ro-MD"/>
              </w:rPr>
            </w:pPr>
            <w:r w:rsidRPr="00AC3626">
              <w:rPr>
                <w:b/>
                <w:bCs/>
                <w:iCs/>
                <w:lang w:val="ro-MD"/>
              </w:rPr>
              <w:t>140.</w:t>
            </w:r>
            <w:r w:rsidRPr="00AC3626">
              <w:rPr>
                <w:bCs/>
                <w:iCs/>
                <w:lang w:val="ro-MD"/>
              </w:rPr>
              <w:t> este necesar ca produsele pescărești destinate introducerii pe piață vii să fie transportate în condiții care să nu le afecteze caracteristicile din punctul de vedere al siguranței alimentelor și al viabilității.</w:t>
            </w:r>
          </w:p>
          <w:p w:rsidR="00AE69BE" w:rsidRPr="00C72214" w:rsidRDefault="00AE69BE" w:rsidP="00C72214">
            <w:pPr>
              <w:ind w:firstLine="0"/>
              <w:rPr>
                <w:bCs/>
                <w:lang w:val="ro-MD"/>
              </w:rPr>
            </w:pPr>
          </w:p>
          <w:p w:rsidR="00AE69BE" w:rsidRPr="00C72214"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8E05DE" w:rsidRDefault="00AE69BE" w:rsidP="008E05DE">
            <w:pPr>
              <w:ind w:firstLine="0"/>
              <w:rPr>
                <w:b/>
                <w:bCs/>
                <w:iCs/>
              </w:rPr>
            </w:pPr>
            <w:r w:rsidRPr="008E05DE">
              <w:rPr>
                <w:rFonts w:hint="eastAsia"/>
                <w:b/>
                <w:bCs/>
                <w:iCs/>
              </w:rPr>
              <w:lastRenderedPageBreak/>
              <w:t>SECȚIUNEA IX:   LAPTE CRUD, COLOSTRU, PRODUSE LACTATE ȘI PRODUSE PE BAZĂ DE COLOSTRU</w:t>
            </w:r>
          </w:p>
          <w:p w:rsidR="00AE69BE" w:rsidRPr="008E05DE" w:rsidRDefault="00AE69BE" w:rsidP="008E05DE">
            <w:pPr>
              <w:ind w:firstLine="0"/>
              <w:rPr>
                <w:bCs/>
                <w:iCs/>
              </w:rPr>
            </w:pPr>
            <w:r w:rsidRPr="008E05DE">
              <w:rPr>
                <w:rFonts w:hint="eastAsia"/>
                <w:bCs/>
                <w:iCs/>
              </w:rPr>
              <w:t>În sensul prezentei secțiuni:</w:t>
            </w:r>
          </w:p>
          <w:p w:rsidR="00AE69BE" w:rsidRPr="008E05DE" w:rsidRDefault="00AE69BE" w:rsidP="008E05DE">
            <w:pPr>
              <w:ind w:firstLine="0"/>
              <w:rPr>
                <w:bCs/>
                <w:iCs/>
              </w:rPr>
            </w:pPr>
            <w:r w:rsidRPr="008E05DE">
              <w:rPr>
                <w:rFonts w:hint="eastAsia"/>
                <w:bCs/>
                <w:iCs/>
              </w:rPr>
              <w:t>1. Prin „colostru” se înțelege fluidul secretat de glandele mamare ale animalelor producătoare de lapte de la trei până la cinci zile după naștere, bogat în anticorpi și minerale, și care precede producția de lapte crud.</w:t>
            </w:r>
          </w:p>
          <w:p w:rsidR="00AE69BE" w:rsidRPr="008E05DE" w:rsidRDefault="00AE69BE" w:rsidP="008E05DE">
            <w:pPr>
              <w:ind w:firstLine="0"/>
              <w:rPr>
                <w:bCs/>
                <w:iCs/>
              </w:rPr>
            </w:pPr>
            <w:r w:rsidRPr="008E05DE">
              <w:rPr>
                <w:rFonts w:hint="eastAsia"/>
                <w:bCs/>
                <w:iCs/>
              </w:rPr>
              <w:t>2. Prin „produse pe bază de colostru” se înțelege produse care rezultă din prelucrarea colostrului sau dintr-o nouă prelucrare a acestor produse.</w:t>
            </w:r>
          </w:p>
          <w:p w:rsidR="00AE69BE" w:rsidRPr="008E05DE" w:rsidRDefault="00AE69BE" w:rsidP="00CF777B">
            <w:pPr>
              <w:ind w:firstLine="0"/>
              <w:rPr>
                <w:bCs/>
                <w:iCs/>
              </w:rPr>
            </w:pPr>
          </w:p>
        </w:tc>
        <w:tc>
          <w:tcPr>
            <w:tcW w:w="5386" w:type="dxa"/>
          </w:tcPr>
          <w:p w:rsidR="00555A09" w:rsidRPr="00555A09" w:rsidRDefault="00555A09" w:rsidP="00555A09">
            <w:pPr>
              <w:ind w:firstLine="0"/>
              <w:rPr>
                <w:b/>
                <w:bCs/>
                <w:lang w:val="ro-MD"/>
              </w:rPr>
            </w:pPr>
            <w:r w:rsidRPr="00555A09">
              <w:rPr>
                <w:b/>
                <w:bCs/>
                <w:lang w:val="ro-MD"/>
              </w:rPr>
              <w:t>Capitolul VII</w:t>
            </w:r>
          </w:p>
          <w:p w:rsidR="00555A09" w:rsidRPr="00555A09" w:rsidRDefault="00555A09" w:rsidP="00555A09">
            <w:pPr>
              <w:ind w:firstLine="0"/>
              <w:rPr>
                <w:b/>
                <w:bCs/>
                <w:lang w:val="ro-MD"/>
              </w:rPr>
            </w:pPr>
            <w:r w:rsidRPr="00555A09">
              <w:rPr>
                <w:b/>
                <w:bCs/>
                <w:lang w:val="ro-MD"/>
              </w:rPr>
              <w:t>  LAPTE CRUD, COLOSTRU, PRODUSE LACTATE ȘI PRODUSE PE BAZĂ DE COLOSTRU</w:t>
            </w:r>
          </w:p>
          <w:p w:rsidR="00555A09" w:rsidRPr="00555A09" w:rsidRDefault="00555A09" w:rsidP="00555A09">
            <w:pPr>
              <w:ind w:firstLine="0"/>
              <w:rPr>
                <w:b/>
                <w:bCs/>
                <w:iCs/>
                <w:lang w:val="ro-MD"/>
              </w:rPr>
            </w:pPr>
            <w:r w:rsidRPr="00555A09">
              <w:rPr>
                <w:b/>
                <w:bCs/>
                <w:iCs/>
                <w:lang w:val="ro-MD"/>
              </w:rPr>
              <w:t>Capitolul I</w:t>
            </w:r>
          </w:p>
          <w:p w:rsidR="00555A09" w:rsidRPr="00555A09" w:rsidRDefault="00555A09" w:rsidP="00555A09">
            <w:pPr>
              <w:ind w:firstLine="0"/>
              <w:rPr>
                <w:b/>
                <w:bCs/>
                <w:iCs/>
                <w:lang w:val="ro-MD"/>
              </w:rPr>
            </w:pPr>
            <w:r w:rsidRPr="00555A09">
              <w:rPr>
                <w:b/>
                <w:bCs/>
                <w:iCs/>
                <w:lang w:val="ro-MD"/>
              </w:rPr>
              <w:t>  LAPTE CRUD ȘI COLOSTRU – PRODUCȚIA PRIMARĂ</w:t>
            </w:r>
          </w:p>
          <w:p w:rsidR="00555A09" w:rsidRPr="00555A09" w:rsidRDefault="00555A09" w:rsidP="00555A09">
            <w:pPr>
              <w:ind w:firstLine="0"/>
              <w:rPr>
                <w:b/>
                <w:bCs/>
                <w:lang w:val="ro-MD"/>
              </w:rPr>
            </w:pPr>
          </w:p>
          <w:p w:rsidR="00555A09" w:rsidRPr="00555A09" w:rsidRDefault="00555A09" w:rsidP="00555A09">
            <w:pPr>
              <w:ind w:firstLine="0"/>
              <w:rPr>
                <w:bCs/>
                <w:lang w:val="ro-MD"/>
              </w:rPr>
            </w:pPr>
            <w:r w:rsidRPr="00555A09">
              <w:rPr>
                <w:b/>
                <w:bCs/>
                <w:lang w:val="ro-MD"/>
              </w:rPr>
              <w:t>141.</w:t>
            </w:r>
            <w:r w:rsidRPr="00555A09">
              <w:rPr>
                <w:bCs/>
                <w:lang w:val="ro-MD"/>
              </w:rPr>
              <w:t xml:space="preserve"> În sensul prezentei secțiuni:</w:t>
            </w:r>
          </w:p>
          <w:p w:rsidR="00555A09" w:rsidRPr="00555A09" w:rsidRDefault="00555A09" w:rsidP="00555A09">
            <w:pPr>
              <w:ind w:firstLine="0"/>
              <w:rPr>
                <w:bCs/>
                <w:lang w:val="ro-MD"/>
              </w:rPr>
            </w:pPr>
            <w:r w:rsidRPr="00555A09">
              <w:rPr>
                <w:bCs/>
                <w:lang w:val="ro-MD"/>
              </w:rPr>
              <w:t>141.1 Prin „colostru” se înțelege fluidul secretat de glandele mamare ale animalelor producătoare de lapte de la trei până la cinci zile după naștere, bogat în anticorpi și minerale, și care precede producția de lapte crud.</w:t>
            </w:r>
          </w:p>
          <w:p w:rsidR="00AE69BE" w:rsidRPr="00C72214" w:rsidRDefault="00555A09" w:rsidP="00555A09">
            <w:pPr>
              <w:ind w:firstLine="0"/>
              <w:rPr>
                <w:bCs/>
                <w:lang w:val="ro-MD"/>
              </w:rPr>
            </w:pPr>
            <w:r w:rsidRPr="00555A09">
              <w:rPr>
                <w:bCs/>
                <w:lang w:val="ro-MD"/>
              </w:rPr>
              <w:t>141.2 Prin „produse pe bază de colostru” se înțelege produse care rezultă din prelucrarea colostrului sau dintr-o nouă prelucrare a acestor produse.</w:t>
            </w: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8E05DE" w:rsidRDefault="00AE69BE" w:rsidP="008E05DE">
            <w:pPr>
              <w:ind w:firstLine="0"/>
              <w:rPr>
                <w:bCs/>
                <w:i/>
                <w:iCs/>
              </w:rPr>
            </w:pPr>
            <w:r w:rsidRPr="008E05DE">
              <w:rPr>
                <w:rFonts w:hint="eastAsia"/>
                <w:bCs/>
                <w:i/>
                <w:iCs/>
              </w:rPr>
              <w:t>CAPITOLUL I:   </w:t>
            </w:r>
            <w:r w:rsidRPr="008E05DE">
              <w:rPr>
                <w:rFonts w:hint="eastAsia"/>
                <w:b/>
                <w:bCs/>
                <w:i/>
                <w:iCs/>
              </w:rPr>
              <w:t>LAPTE CRUD ȘI COLOSTRU – PRODUCȚIA PRIMARĂ</w:t>
            </w:r>
          </w:p>
          <w:p w:rsidR="00AE69BE" w:rsidRPr="008E05DE" w:rsidRDefault="00AE69BE" w:rsidP="008E05DE">
            <w:pPr>
              <w:ind w:firstLine="0"/>
              <w:rPr>
                <w:bCs/>
                <w:iCs/>
              </w:rPr>
            </w:pPr>
            <w:r w:rsidRPr="008E05DE">
              <w:rPr>
                <w:rFonts w:hint="eastAsia"/>
                <w:bCs/>
                <w:iCs/>
              </w:rPr>
              <w:t>Este necesar ca operatorii din sectorul alimentar care produc sau, după caz, colectează lapte crud și colostru să asigure respectarea cerințelor prevăzute în acest capitol.</w:t>
            </w:r>
          </w:p>
          <w:p w:rsidR="00AE69BE" w:rsidRPr="008E05DE" w:rsidRDefault="00AE69BE" w:rsidP="008E05DE">
            <w:pPr>
              <w:ind w:firstLine="0"/>
              <w:rPr>
                <w:b/>
                <w:bCs/>
                <w:iCs/>
              </w:rPr>
            </w:pPr>
            <w:r w:rsidRPr="008E05DE">
              <w:rPr>
                <w:rFonts w:hint="eastAsia"/>
                <w:b/>
                <w:bCs/>
                <w:iCs/>
              </w:rPr>
              <w:t>I.   CERINȚE DE SĂNĂTATE ANIMALĂ CARE SE APLICĂ PRODUCȚIEI DE LAPTE CRUD ȘI DE COLOSTRU</w:t>
            </w:r>
          </w:p>
          <w:p w:rsidR="00AE69BE" w:rsidRPr="008E05DE" w:rsidRDefault="00AE69BE" w:rsidP="008E05DE">
            <w:pPr>
              <w:ind w:firstLine="0"/>
              <w:rPr>
                <w:bCs/>
                <w:iCs/>
              </w:rPr>
            </w:pPr>
            <w:r w:rsidRPr="008E05DE">
              <w:rPr>
                <w:rFonts w:hint="eastAsia"/>
                <w:bCs/>
                <w:iCs/>
              </w:rPr>
              <w:t>1. Este necesar ca laptele crud și colostrul să provină de la animale:</w:t>
            </w:r>
          </w:p>
          <w:p w:rsidR="00AE69BE" w:rsidRPr="008E05DE" w:rsidRDefault="00AE69BE" w:rsidP="008E05DE">
            <w:pPr>
              <w:ind w:firstLine="0"/>
              <w:rPr>
                <w:bCs/>
                <w:iCs/>
              </w:rPr>
            </w:pPr>
            <w:r w:rsidRPr="008E05DE">
              <w:rPr>
                <w:rFonts w:hint="eastAsia"/>
                <w:bCs/>
                <w:iCs/>
              </w:rPr>
              <w:t>(a) care nu prezintă nici un simptom de boală contagioasă care poate fi transmisă omului prin lapte și colostru;</w:t>
            </w:r>
          </w:p>
          <w:p w:rsidR="00AE69BE" w:rsidRPr="008E05DE" w:rsidRDefault="00AE69BE" w:rsidP="008E05DE">
            <w:pPr>
              <w:ind w:firstLine="0"/>
              <w:rPr>
                <w:bCs/>
                <w:iCs/>
              </w:rPr>
            </w:pPr>
            <w:r w:rsidRPr="008E05DE">
              <w:rPr>
                <w:rFonts w:hint="eastAsia"/>
                <w:bCs/>
                <w:iCs/>
              </w:rPr>
              <w:t>(b) în bună stare de sănătate și care nu prezintă nici un semn de boală care ar putea duce la contaminarea laptelui și, în special, care nu suferă de o infecție a aparatului genital însoțită de scurgeri, de enterită cu diaree și febră sau de o inflamație vizibilă a ugerului;</w:t>
            </w:r>
          </w:p>
          <w:p w:rsidR="00AE69BE" w:rsidRPr="008E05DE" w:rsidRDefault="00AE69BE" w:rsidP="008E05DE">
            <w:pPr>
              <w:ind w:firstLine="0"/>
              <w:rPr>
                <w:bCs/>
                <w:iCs/>
              </w:rPr>
            </w:pPr>
            <w:r w:rsidRPr="008E05DE">
              <w:rPr>
                <w:rFonts w:hint="eastAsia"/>
                <w:bCs/>
                <w:iCs/>
              </w:rPr>
              <w:lastRenderedPageBreak/>
              <w:t>(c) care nu prezintă nici o rană a ugerului care ar putea altera laptele și colostrul;</w:t>
            </w:r>
          </w:p>
          <w:p w:rsidR="00AE69BE" w:rsidRPr="008E05DE" w:rsidRDefault="00AE69BE" w:rsidP="008E05DE">
            <w:pPr>
              <w:ind w:firstLine="0"/>
              <w:rPr>
                <w:bCs/>
                <w:iCs/>
              </w:rPr>
            </w:pPr>
            <w:r w:rsidRPr="008E05DE">
              <w:rPr>
                <w:rFonts w:hint="eastAsia"/>
                <w:bCs/>
                <w:iCs/>
              </w:rPr>
              <w:t>(d) cărora nu li s-au administrat substanțe sau produse neautorizate sau animale care nu au făcut obiectul unui tratament ilegal în temeiul Directivei 96/23/CE;</w:t>
            </w:r>
          </w:p>
          <w:p w:rsidR="00AE69BE" w:rsidRPr="008E05DE" w:rsidRDefault="00AE69BE" w:rsidP="008E05DE">
            <w:pPr>
              <w:ind w:firstLine="0"/>
              <w:rPr>
                <w:bCs/>
                <w:iCs/>
              </w:rPr>
            </w:pPr>
            <w:r w:rsidRPr="008E05DE">
              <w:rPr>
                <w:rFonts w:hint="eastAsia"/>
                <w:bCs/>
                <w:iCs/>
              </w:rPr>
              <w:t>(e) pentru care, în cazul administrării unor produse sau substanțe autorizate, a fost respectată perioada de așteptare prescrisă pentru aceste produse sau substanțe.</w:t>
            </w:r>
          </w:p>
          <w:p w:rsidR="00AE69BE" w:rsidRPr="008E05DE" w:rsidRDefault="00AE69BE" w:rsidP="008E05DE">
            <w:pPr>
              <w:ind w:firstLine="0"/>
              <w:rPr>
                <w:bCs/>
                <w:iCs/>
              </w:rPr>
            </w:pPr>
            <w:r w:rsidRPr="008E05DE">
              <w:rPr>
                <w:rFonts w:hint="eastAsia"/>
                <w:bCs/>
                <w:iCs/>
              </w:rPr>
              <w:t>2.(a) În ceea ce privește în special bruceloza, este necesar ca laptele crud și colostrul să provină:</w:t>
            </w:r>
          </w:p>
          <w:p w:rsidR="00AE69BE" w:rsidRPr="008E05DE" w:rsidRDefault="00AE69BE" w:rsidP="008E05DE">
            <w:pPr>
              <w:ind w:firstLine="0"/>
              <w:rPr>
                <w:bCs/>
                <w:iCs/>
              </w:rPr>
            </w:pPr>
            <w:r w:rsidRPr="008E05DE">
              <w:rPr>
                <w:rFonts w:hint="eastAsia"/>
                <w:bCs/>
                <w:iCs/>
              </w:rPr>
              <w:t>(i) de la vaci sau bivolițe care aparțin unui efectiv care, în sensul Directivei 64/432/CEE (</w:t>
            </w:r>
            <w:hyperlink r:id="rId223" w:anchor="E0028" w:history="1">
              <w:r w:rsidRPr="008E05DE">
                <w:rPr>
                  <w:rStyle w:val="Hyperlink"/>
                  <w:rFonts w:hint="eastAsia"/>
                  <w:bCs/>
                  <w:iCs/>
                </w:rPr>
                <w:t> </w:t>
              </w:r>
              <w:r w:rsidRPr="008E05DE">
                <w:rPr>
                  <w:rStyle w:val="Hyperlink"/>
                  <w:rFonts w:hint="eastAsia"/>
                  <w:bCs/>
                  <w:iCs/>
                  <w:vertAlign w:val="superscript"/>
                </w:rPr>
                <w:t>19</w:t>
              </w:r>
              <w:r w:rsidRPr="008E05DE">
                <w:rPr>
                  <w:rStyle w:val="Hyperlink"/>
                  <w:rFonts w:hint="eastAsia"/>
                  <w:bCs/>
                  <w:iCs/>
                </w:rPr>
                <w:t> </w:t>
              </w:r>
            </w:hyperlink>
            <w:r w:rsidRPr="008E05DE">
              <w:rPr>
                <w:rFonts w:hint="eastAsia"/>
                <w:bCs/>
                <w:iCs/>
              </w:rPr>
              <w:t>), este indemn sau oficial indemn de bruceloză;</w:t>
            </w:r>
          </w:p>
          <w:p w:rsidR="00AE69BE" w:rsidRPr="008E05DE" w:rsidRDefault="00AE69BE" w:rsidP="008E05DE">
            <w:pPr>
              <w:ind w:firstLine="0"/>
              <w:rPr>
                <w:bCs/>
                <w:iCs/>
              </w:rPr>
            </w:pPr>
            <w:r w:rsidRPr="008E05DE">
              <w:rPr>
                <w:rFonts w:hint="eastAsia"/>
                <w:bCs/>
                <w:iCs/>
              </w:rPr>
              <w:t>(ii) de la oi sau de la capre care aparțin unei exploatații oficial indemne sau indemne de bruceloză în sensul Directivei 91/68/CEE (</w:t>
            </w:r>
            <w:hyperlink r:id="rId224" w:anchor="E0029" w:history="1">
              <w:r w:rsidRPr="008E05DE">
                <w:rPr>
                  <w:rStyle w:val="Hyperlink"/>
                  <w:rFonts w:hint="eastAsia"/>
                  <w:bCs/>
                  <w:iCs/>
                </w:rPr>
                <w:t> </w:t>
              </w:r>
              <w:r w:rsidRPr="008E05DE">
                <w:rPr>
                  <w:rStyle w:val="Hyperlink"/>
                  <w:rFonts w:hint="eastAsia"/>
                  <w:bCs/>
                  <w:iCs/>
                  <w:vertAlign w:val="superscript"/>
                </w:rPr>
                <w:t>20</w:t>
              </w:r>
              <w:r w:rsidRPr="008E05DE">
                <w:rPr>
                  <w:rStyle w:val="Hyperlink"/>
                  <w:rFonts w:hint="eastAsia"/>
                  <w:bCs/>
                  <w:iCs/>
                </w:rPr>
                <w:t> </w:t>
              </w:r>
            </w:hyperlink>
            <w:r w:rsidRPr="008E05DE">
              <w:rPr>
                <w:rFonts w:hint="eastAsia"/>
                <w:bCs/>
                <w:iCs/>
              </w:rPr>
              <w:t>) sau</w:t>
            </w:r>
          </w:p>
          <w:p w:rsidR="00AE69BE" w:rsidRPr="008E05DE" w:rsidRDefault="00AE69BE" w:rsidP="008E05DE">
            <w:pPr>
              <w:ind w:firstLine="0"/>
              <w:rPr>
                <w:bCs/>
                <w:iCs/>
              </w:rPr>
            </w:pPr>
            <w:r w:rsidRPr="008E05DE">
              <w:rPr>
                <w:rFonts w:hint="eastAsia"/>
                <w:bCs/>
                <w:iCs/>
              </w:rPr>
              <w:t>(iii) de la femele din alte specii care aparțin, pentru speciile sensibile la bruceloză, unui efectiv controlat regulat pentru această maladie în cadrul unui plan de supraveghere aprobat de autoritatea competentă.</w:t>
            </w:r>
          </w:p>
          <w:p w:rsidR="00AE69BE" w:rsidRPr="008E05DE" w:rsidRDefault="00AE69BE" w:rsidP="008E05DE">
            <w:pPr>
              <w:ind w:firstLine="0"/>
              <w:rPr>
                <w:bCs/>
                <w:iCs/>
              </w:rPr>
            </w:pPr>
            <w:r w:rsidRPr="008E05DE">
              <w:rPr>
                <w:rFonts w:hint="eastAsia"/>
                <w:bCs/>
                <w:iCs/>
              </w:rPr>
              <w:t>(b) În ceea ce privește tuberculoza, laptele crud și colostrul trebuie să provină:</w:t>
            </w:r>
          </w:p>
          <w:p w:rsidR="00AE69BE" w:rsidRPr="008E05DE" w:rsidRDefault="00AE69BE" w:rsidP="008E05DE">
            <w:pPr>
              <w:ind w:firstLine="0"/>
              <w:rPr>
                <w:bCs/>
                <w:iCs/>
              </w:rPr>
            </w:pPr>
            <w:r w:rsidRPr="008E05DE">
              <w:rPr>
                <w:rFonts w:hint="eastAsia"/>
                <w:bCs/>
                <w:iCs/>
              </w:rPr>
              <w:t>(i) de la vaci sau bivolițe care aparțin unui efectiv care, în sensul Directivei 64/432/CEE, este indemn sau oficial indemn de bruceloză sau</w:t>
            </w:r>
          </w:p>
          <w:p w:rsidR="00AE69BE" w:rsidRPr="008E05DE" w:rsidRDefault="00AE69BE" w:rsidP="008E05DE">
            <w:pPr>
              <w:ind w:firstLine="0"/>
              <w:rPr>
                <w:bCs/>
                <w:iCs/>
              </w:rPr>
            </w:pPr>
            <w:r w:rsidRPr="008E05DE">
              <w:rPr>
                <w:rFonts w:hint="eastAsia"/>
                <w:bCs/>
                <w:iCs/>
              </w:rPr>
              <w:t>(ii) de la femele din alte specii care aparțin, pentru speciile sensibile la tuberculoză, unui efectiv controlat regulat pentru această maladie în cadrul unui plan de supraveghere aprobat de autoritatea competentă.</w:t>
            </w:r>
          </w:p>
          <w:p w:rsidR="00AE69BE" w:rsidRPr="008E05DE" w:rsidRDefault="00AE69BE" w:rsidP="008E05DE">
            <w:pPr>
              <w:ind w:firstLine="0"/>
              <w:rPr>
                <w:bCs/>
                <w:iCs/>
              </w:rPr>
            </w:pPr>
            <w:r w:rsidRPr="008E05DE">
              <w:rPr>
                <w:rFonts w:hint="eastAsia"/>
                <w:bCs/>
                <w:iCs/>
              </w:rPr>
              <w:t>(c) În cazul în care sunt ținute capre împreună cu vaci, este necesar ca aceste capre să fie controlate și să fie supuse unor teste de tuberculoză.</w:t>
            </w:r>
          </w:p>
          <w:p w:rsidR="00AE69BE" w:rsidRPr="008E05DE" w:rsidRDefault="00E92DEB" w:rsidP="008E05DE">
            <w:pPr>
              <w:ind w:firstLine="0"/>
              <w:rPr>
                <w:b/>
                <w:bCs/>
                <w:iCs/>
              </w:rPr>
            </w:pPr>
            <w:hyperlink r:id="rId225" w:tooltip="32024R1141: REPLACED" w:history="1">
              <w:r w:rsidR="00AE69BE" w:rsidRPr="008E05DE">
                <w:rPr>
                  <w:rStyle w:val="Hyperlink"/>
                  <w:rFonts w:hint="eastAsia"/>
                  <w:b/>
                  <w:bCs/>
                  <w:iCs/>
                </w:rPr>
                <w:t>▼M27</w:t>
              </w:r>
            </w:hyperlink>
          </w:p>
          <w:p w:rsidR="00AE69BE" w:rsidRPr="008E05DE" w:rsidRDefault="00AE69BE" w:rsidP="008E05DE">
            <w:pPr>
              <w:ind w:firstLine="0"/>
              <w:rPr>
                <w:bCs/>
                <w:iCs/>
              </w:rPr>
            </w:pPr>
            <w:r w:rsidRPr="008E05DE">
              <w:rPr>
                <w:rFonts w:hint="eastAsia"/>
                <w:bCs/>
                <w:iCs/>
              </w:rPr>
              <w:t>3. Cu toate acestea, laptele crud sau colostrul care provine de la animale care nu îndeplinesc cerințele prevăzute la punctul 2 poate fi utilizat cu autorizația autorității competente:</w:t>
            </w:r>
          </w:p>
          <w:p w:rsidR="00AE69BE" w:rsidRPr="008E05DE" w:rsidRDefault="00AE69BE" w:rsidP="008E05DE">
            <w:pPr>
              <w:ind w:firstLine="0"/>
              <w:rPr>
                <w:bCs/>
                <w:iCs/>
              </w:rPr>
            </w:pPr>
            <w:r w:rsidRPr="008E05DE">
              <w:rPr>
                <w:rFonts w:hint="eastAsia"/>
                <w:bCs/>
                <w:iCs/>
              </w:rPr>
              <w:t xml:space="preserve">(a) în cazul vacilor, bivolițelor, oilor sau caprelor sau al femelelor altor specii care nu prezintă o reacție pozitivă la testele de depistare a tuberculozei sau a brucelozei și niciun simptom al acestor boli, precum și în cazul oilor sau al caprelor care au fost vaccinate împotriva brucelozei în cadrul unui program de eradicare aprobat și care nu prezintă niciun simptom al acestei boli, după ce a fost supus unui tratament termic, astfel încât să prezinte, dacă este cazul, o reacție negativă la testul de fosfatază alcalină. În cazul în care testul de fosfatază alcalină nu este </w:t>
            </w:r>
            <w:r w:rsidRPr="008E05DE">
              <w:rPr>
                <w:rFonts w:hint="eastAsia"/>
                <w:bCs/>
                <w:iCs/>
              </w:rPr>
              <w:lastRenderedPageBreak/>
              <w:t>adecvat pentru a demonstra eficacitatea tratamentului termic aplicat, cum ar fi situațiile în care laptele crud este produs de la alte specii decât bovinele sau este separat în diferite fracțiuni înainte de a fi trat termic, operatorii din sectorul alimentar sunt autorizați să furnizeze autorității competente asigurările necesare și să țină evidențele aferente ca parte a procedurilor lor bazate pe principiile analizei riscurilor și punctelor critice de control (HACCP) în conformitate cu articolul 5 din Regulamentul (CE) nr. 852/2004;</w:t>
            </w:r>
          </w:p>
          <w:p w:rsidR="00AE69BE" w:rsidRPr="008E05DE" w:rsidRDefault="00AE69BE" w:rsidP="008E05DE">
            <w:pPr>
              <w:ind w:firstLine="0"/>
              <w:rPr>
                <w:bCs/>
                <w:iCs/>
              </w:rPr>
            </w:pPr>
            <w:r w:rsidRPr="008E05DE">
              <w:rPr>
                <w:rFonts w:hint="eastAsia"/>
                <w:bCs/>
                <w:iCs/>
              </w:rPr>
              <w:t>(b) în cazul oilor sau al caprelor care nu prezintă o reacție pozitivă la testele de depistare a brucelozei sau care au fost vaccinate împotriva brucelozei în cadrul unui program de eradicare aprobat și care nu prezintă niciun simptom al acestei boli, pentru fabricarea brânzeturilor cu o perioadă de maturare de cel puțin două luni.</w:t>
            </w:r>
          </w:p>
          <w:p w:rsidR="00AE69BE" w:rsidRPr="008E05DE" w:rsidRDefault="00E92DEB" w:rsidP="008E05DE">
            <w:pPr>
              <w:ind w:firstLine="0"/>
              <w:rPr>
                <w:b/>
                <w:bCs/>
                <w:iCs/>
              </w:rPr>
            </w:pPr>
            <w:hyperlink r:id="rId226" w:tooltip="32006R1662: REPLACED" w:history="1">
              <w:r w:rsidR="00AE69BE" w:rsidRPr="008E05DE">
                <w:rPr>
                  <w:rStyle w:val="Hyperlink"/>
                  <w:rFonts w:hint="eastAsia"/>
                  <w:b/>
                  <w:bCs/>
                  <w:iCs/>
                </w:rPr>
                <w:t>▼M3</w:t>
              </w:r>
            </w:hyperlink>
          </w:p>
          <w:p w:rsidR="00AE69BE" w:rsidRPr="008E05DE" w:rsidRDefault="00AE69BE" w:rsidP="008E05DE">
            <w:pPr>
              <w:ind w:firstLine="0"/>
              <w:rPr>
                <w:bCs/>
                <w:iCs/>
              </w:rPr>
            </w:pPr>
            <w:r w:rsidRPr="008E05DE">
              <w:rPr>
                <w:rFonts w:hint="eastAsia"/>
                <w:bCs/>
                <w:iCs/>
              </w:rPr>
              <w:t>4. Laptele crud și colostrul de la un animal care nu respectă cerințele de la punctele 1-3 – și anume orice animal care prezintă individual o reacție pozitivă la testele profilactice privind tuberculoza sau bruceloza prevăzute în Directiva 64/432/CEE și de Directiva 91/68/CEE – nu trebuie să fie utilizat pentru consumul uman.</w:t>
            </w:r>
          </w:p>
          <w:p w:rsidR="00AE69BE" w:rsidRPr="008E05DE" w:rsidRDefault="00AE69BE" w:rsidP="008E05DE">
            <w:pPr>
              <w:ind w:firstLine="0"/>
              <w:rPr>
                <w:bCs/>
                <w:iCs/>
              </w:rPr>
            </w:pPr>
            <w:r w:rsidRPr="008E05DE">
              <w:rPr>
                <w:rFonts w:hint="eastAsia"/>
                <w:bCs/>
                <w:iCs/>
              </w:rPr>
              <w:t>5. Izolarea animalelor infectate sau suspecte de a fi infectate cu una dintre bolile menționate la punctul 1 sau 2 este necesar să fie eficientă, în scopul evitării oricărui efect nefast asupra laptelui și a colostrului altor animale.</w:t>
            </w:r>
          </w:p>
          <w:p w:rsidR="00AE69BE" w:rsidRPr="008E05DE" w:rsidRDefault="00AE69BE" w:rsidP="00CF777B">
            <w:pPr>
              <w:ind w:firstLine="0"/>
              <w:rPr>
                <w:bCs/>
                <w:iCs/>
              </w:rPr>
            </w:pPr>
          </w:p>
        </w:tc>
        <w:tc>
          <w:tcPr>
            <w:tcW w:w="5386" w:type="dxa"/>
          </w:tcPr>
          <w:p w:rsidR="00DB3980" w:rsidRPr="00DB3980" w:rsidRDefault="00DB3980" w:rsidP="00DB3980">
            <w:pPr>
              <w:ind w:firstLine="0"/>
              <w:rPr>
                <w:bCs/>
                <w:iCs/>
                <w:lang w:val="ro-MD"/>
              </w:rPr>
            </w:pPr>
            <w:r w:rsidRPr="00DB3980">
              <w:rPr>
                <w:b/>
                <w:bCs/>
                <w:iCs/>
                <w:lang w:val="ro-MD"/>
              </w:rPr>
              <w:lastRenderedPageBreak/>
              <w:t>142.</w:t>
            </w:r>
            <w:r w:rsidRPr="00DB3980">
              <w:rPr>
                <w:bCs/>
                <w:iCs/>
                <w:lang w:val="ro-MD"/>
              </w:rPr>
              <w:t xml:space="preserve"> Este necesar ca operatorii din domeniul alimentar care produc sau, după caz, colectează lapte crud și colostru să asigure respectarea cerințelor prevăzute în acest capitol.</w:t>
            </w:r>
          </w:p>
          <w:p w:rsidR="00DB3980" w:rsidRPr="00DB3980" w:rsidRDefault="00DB3980" w:rsidP="00DB3980">
            <w:pPr>
              <w:ind w:firstLine="0"/>
              <w:rPr>
                <w:b/>
                <w:bCs/>
                <w:iCs/>
                <w:lang w:val="ro-MD"/>
              </w:rPr>
            </w:pPr>
            <w:r w:rsidRPr="00DB3980">
              <w:rPr>
                <w:b/>
                <w:bCs/>
                <w:iCs/>
                <w:lang w:val="ro-MD"/>
              </w:rPr>
              <w:t>I.   CERINȚE DE SĂNĂTATE ANIMALĂ CARE SE APLICĂ PRODUCȚIEI DE LAPTE CRUD ȘI DE COLOSTRU</w:t>
            </w:r>
          </w:p>
          <w:p w:rsidR="00DB3980" w:rsidRPr="00DB3980" w:rsidRDefault="00DB3980" w:rsidP="00DB3980">
            <w:pPr>
              <w:ind w:firstLine="0"/>
              <w:rPr>
                <w:b/>
                <w:bCs/>
                <w:iCs/>
                <w:lang w:val="ro-MD"/>
              </w:rPr>
            </w:pPr>
          </w:p>
          <w:p w:rsidR="00DB3980" w:rsidRPr="00DB3980" w:rsidRDefault="00DB3980" w:rsidP="00DB3980">
            <w:pPr>
              <w:ind w:firstLine="0"/>
              <w:rPr>
                <w:bCs/>
                <w:iCs/>
                <w:lang w:val="ro-MD"/>
              </w:rPr>
            </w:pPr>
            <w:r w:rsidRPr="00DB3980">
              <w:rPr>
                <w:b/>
                <w:bCs/>
                <w:iCs/>
                <w:lang w:val="ro-MD"/>
              </w:rPr>
              <w:t>143.</w:t>
            </w:r>
            <w:r w:rsidRPr="00DB3980">
              <w:rPr>
                <w:bCs/>
                <w:iCs/>
                <w:lang w:val="ro-MD"/>
              </w:rPr>
              <w:t> Este necesar ca laptele crud și colostrul să provină de la animale:</w:t>
            </w:r>
          </w:p>
          <w:p w:rsidR="00DB3980" w:rsidRPr="00DB3980" w:rsidRDefault="00DB3980" w:rsidP="00DB3980">
            <w:pPr>
              <w:ind w:firstLine="0"/>
              <w:rPr>
                <w:bCs/>
                <w:iCs/>
                <w:lang w:val="ro-MD"/>
              </w:rPr>
            </w:pPr>
            <w:r w:rsidRPr="00DB3980">
              <w:rPr>
                <w:bCs/>
                <w:iCs/>
                <w:lang w:val="ro-MD"/>
              </w:rPr>
              <w:t>143.1 care nu prezintă nici un simptom de boală contagioasă care poate fi transmisă omului prin lapte și colostru;</w:t>
            </w:r>
          </w:p>
          <w:p w:rsidR="00DB3980" w:rsidRPr="00DB3980" w:rsidRDefault="00DB3980" w:rsidP="00DB3980">
            <w:pPr>
              <w:ind w:firstLine="0"/>
              <w:rPr>
                <w:bCs/>
                <w:iCs/>
                <w:lang w:val="ro-MD"/>
              </w:rPr>
            </w:pPr>
            <w:r w:rsidRPr="00DB3980">
              <w:rPr>
                <w:bCs/>
                <w:iCs/>
                <w:lang w:val="ro-MD"/>
              </w:rPr>
              <w:t>143.2 în bună stare de sănătate și care nu prezintă nici un semn de boală care ar putea duce la contaminarea laptelui și, în special, care nu suferă de o infecție a aparatului genital însoțită de scurgeri, de enterită cu diaree și febră sau de o inflamație vizibilă a ugerului;</w:t>
            </w:r>
          </w:p>
          <w:p w:rsidR="00DB3980" w:rsidRPr="00DB3980" w:rsidRDefault="00DB3980" w:rsidP="00DB3980">
            <w:pPr>
              <w:ind w:firstLine="0"/>
              <w:rPr>
                <w:bCs/>
                <w:iCs/>
                <w:lang w:val="ro-MD"/>
              </w:rPr>
            </w:pPr>
            <w:r w:rsidRPr="00DB3980">
              <w:rPr>
                <w:bCs/>
                <w:iCs/>
                <w:lang w:val="ro-MD"/>
              </w:rPr>
              <w:lastRenderedPageBreak/>
              <w:t>143.3 care nu prezintă nici o rană a ugerului care ar putea altera laptele și colostrul;</w:t>
            </w:r>
          </w:p>
          <w:p w:rsidR="00DB3980" w:rsidRPr="00DB3980" w:rsidRDefault="00DB3980" w:rsidP="00DB3980">
            <w:pPr>
              <w:ind w:firstLine="0"/>
              <w:rPr>
                <w:bCs/>
                <w:iCs/>
                <w:lang w:val="ro-MD"/>
              </w:rPr>
            </w:pPr>
            <w:r w:rsidRPr="00DB3980">
              <w:rPr>
                <w:bCs/>
                <w:iCs/>
                <w:lang w:val="ro-MD"/>
              </w:rPr>
              <w:t>143.4 cărora nu li s-au administrat substanțe sau produse neînregistrate sau animale care nu au făcut obiectul unui tratament ilegal;</w:t>
            </w:r>
          </w:p>
          <w:p w:rsidR="00DB3980" w:rsidRPr="00DB3980" w:rsidRDefault="00DB3980" w:rsidP="00DB3980">
            <w:pPr>
              <w:ind w:firstLine="0"/>
              <w:rPr>
                <w:bCs/>
                <w:iCs/>
                <w:lang w:val="ro-MD"/>
              </w:rPr>
            </w:pPr>
            <w:r w:rsidRPr="00DB3980">
              <w:rPr>
                <w:bCs/>
                <w:iCs/>
                <w:lang w:val="ro-MD"/>
              </w:rPr>
              <w:t>143.5 pentru care, în cazul administrării unor produse sau substanțe înregistrate, a fost respectată perioada de așteptare prescrisă pentru aceste produse sau substanțe.</w:t>
            </w:r>
          </w:p>
          <w:p w:rsidR="00DB3980" w:rsidRPr="00DB3980" w:rsidRDefault="00DB3980" w:rsidP="00DB3980">
            <w:pPr>
              <w:ind w:firstLine="0"/>
              <w:rPr>
                <w:b/>
                <w:bCs/>
                <w:iCs/>
                <w:lang w:val="ro-MD"/>
              </w:rPr>
            </w:pPr>
          </w:p>
          <w:p w:rsidR="00DB3980" w:rsidRPr="00DB3980" w:rsidRDefault="00DB3980" w:rsidP="00DB3980">
            <w:pPr>
              <w:ind w:firstLine="0"/>
              <w:rPr>
                <w:bCs/>
                <w:iCs/>
                <w:lang w:val="ro-MD"/>
              </w:rPr>
            </w:pPr>
            <w:r w:rsidRPr="00DB3980">
              <w:rPr>
                <w:b/>
                <w:bCs/>
                <w:iCs/>
                <w:lang w:val="ro-MD"/>
              </w:rPr>
              <w:t>144.</w:t>
            </w:r>
            <w:r w:rsidRPr="00DB3980">
              <w:rPr>
                <w:bCs/>
                <w:iCs/>
                <w:lang w:val="ro-MD"/>
              </w:rPr>
              <w:t> În ceea ce privește în special bruceloza, este necesar ca laptele crud și colostrul să provină:</w:t>
            </w:r>
          </w:p>
          <w:p w:rsidR="00DB3980" w:rsidRPr="00DB3980" w:rsidRDefault="00DB3980" w:rsidP="00DB3980">
            <w:pPr>
              <w:ind w:firstLine="0"/>
              <w:rPr>
                <w:bCs/>
                <w:iCs/>
                <w:lang w:val="ro-MD"/>
              </w:rPr>
            </w:pPr>
            <w:r w:rsidRPr="00DB3980">
              <w:rPr>
                <w:bCs/>
                <w:iCs/>
                <w:lang w:val="ro-MD"/>
              </w:rPr>
              <w:t>144.1 de la vaci sau bivolițe care aparțin unui efectiv care este indemn sau oficial indemn de bruceloză;</w:t>
            </w:r>
          </w:p>
          <w:p w:rsidR="00DB3980" w:rsidRPr="00DB3980" w:rsidRDefault="00DB3980" w:rsidP="00DB3980">
            <w:pPr>
              <w:ind w:firstLine="0"/>
              <w:rPr>
                <w:bCs/>
                <w:iCs/>
                <w:lang w:val="ro-MD"/>
              </w:rPr>
            </w:pPr>
            <w:r w:rsidRPr="00DB3980">
              <w:rPr>
                <w:bCs/>
                <w:iCs/>
                <w:lang w:val="ro-MD"/>
              </w:rPr>
              <w:t>144.2 de la oi sau de la capre care aparțin unei exploatații oficial indemne sau indemne de bruceloză sau</w:t>
            </w:r>
          </w:p>
          <w:p w:rsidR="00DB3980" w:rsidRPr="00DB3980" w:rsidRDefault="00DB3980" w:rsidP="00DB3980">
            <w:pPr>
              <w:ind w:firstLine="0"/>
              <w:rPr>
                <w:bCs/>
                <w:iCs/>
                <w:lang w:val="ro-MD"/>
              </w:rPr>
            </w:pPr>
            <w:r w:rsidRPr="00DB3980">
              <w:rPr>
                <w:bCs/>
                <w:iCs/>
                <w:lang w:val="ro-MD"/>
              </w:rPr>
              <w:t>144.3 de la femele din alte specii care aparțin, pentru speciile sensibile la bruceloză, unui efectiv controlat regulat pentru această maladie în cadrul unui plan de supraveghere aprobat de autoritatea competentă.</w:t>
            </w:r>
          </w:p>
          <w:p w:rsidR="00DB3980" w:rsidRPr="00DB3980" w:rsidRDefault="00DB3980" w:rsidP="00DB3980">
            <w:pPr>
              <w:ind w:firstLine="0"/>
              <w:rPr>
                <w:b/>
                <w:bCs/>
                <w:iCs/>
                <w:lang w:val="ro-MD"/>
              </w:rPr>
            </w:pPr>
          </w:p>
          <w:p w:rsidR="00DB3980" w:rsidRPr="00DB3980" w:rsidRDefault="00DB3980" w:rsidP="00DB3980">
            <w:pPr>
              <w:ind w:firstLine="0"/>
              <w:rPr>
                <w:bCs/>
                <w:iCs/>
                <w:lang w:val="ro-MD"/>
              </w:rPr>
            </w:pPr>
            <w:r w:rsidRPr="00DB3980">
              <w:rPr>
                <w:b/>
                <w:bCs/>
                <w:iCs/>
                <w:lang w:val="ro-MD"/>
              </w:rPr>
              <w:t>145.</w:t>
            </w:r>
            <w:r w:rsidRPr="00DB3980">
              <w:rPr>
                <w:bCs/>
                <w:iCs/>
                <w:lang w:val="ro-MD"/>
              </w:rPr>
              <w:t> În ceea ce privește tuberculoza, laptele crud și colostrul trebuie să provină:</w:t>
            </w:r>
          </w:p>
          <w:p w:rsidR="00DB3980" w:rsidRPr="00DB3980" w:rsidRDefault="00DB3980" w:rsidP="00DB3980">
            <w:pPr>
              <w:ind w:firstLine="0"/>
              <w:rPr>
                <w:bCs/>
                <w:iCs/>
                <w:lang w:val="ro-MD"/>
              </w:rPr>
            </w:pPr>
            <w:r w:rsidRPr="00DB3980">
              <w:rPr>
                <w:bCs/>
                <w:iCs/>
                <w:lang w:val="ro-MD"/>
              </w:rPr>
              <w:t>145.1 de la vaci sau bivolițe care aparțin unui efectiv care este indemn sau oficial indemn de bruceloză sau</w:t>
            </w:r>
          </w:p>
          <w:p w:rsidR="00DB3980" w:rsidRPr="00DB3980" w:rsidRDefault="00DB3980" w:rsidP="00DB3980">
            <w:pPr>
              <w:ind w:firstLine="0"/>
              <w:rPr>
                <w:bCs/>
                <w:iCs/>
                <w:lang w:val="ro-MD"/>
              </w:rPr>
            </w:pPr>
            <w:r w:rsidRPr="00DB3980">
              <w:rPr>
                <w:bCs/>
                <w:iCs/>
                <w:lang w:val="ro-MD"/>
              </w:rPr>
              <w:t>145.2 de la femele din alte specii care aparțin, pentru speciile sensibile la tuberculoză, unui efectiv controlat regulat pentru această maladie în cadrul unui plan de supraveghere aprobat de autoritatea competentă.</w:t>
            </w:r>
          </w:p>
          <w:p w:rsidR="00DB3980" w:rsidRPr="00DB3980" w:rsidRDefault="00DB3980" w:rsidP="00DB3980">
            <w:pPr>
              <w:ind w:firstLine="0"/>
              <w:rPr>
                <w:b/>
                <w:bCs/>
                <w:iCs/>
                <w:lang w:val="ro-MD"/>
              </w:rPr>
            </w:pPr>
          </w:p>
          <w:p w:rsidR="00DB3980" w:rsidRPr="00DB3980" w:rsidRDefault="00DB3980" w:rsidP="00DB3980">
            <w:pPr>
              <w:ind w:firstLine="0"/>
              <w:rPr>
                <w:bCs/>
                <w:iCs/>
                <w:lang w:val="ro-MD"/>
              </w:rPr>
            </w:pPr>
            <w:r w:rsidRPr="00DB3980">
              <w:rPr>
                <w:b/>
                <w:bCs/>
                <w:iCs/>
                <w:lang w:val="ro-MD"/>
              </w:rPr>
              <w:t>146.</w:t>
            </w:r>
            <w:r w:rsidRPr="00DB3980">
              <w:rPr>
                <w:bCs/>
                <w:iCs/>
                <w:lang w:val="ro-MD"/>
              </w:rPr>
              <w:t> În cazul în care sunt ținute capre împreună cu vaci, este necesar ca aceste capre să fie controlate și să fie supuse unor teste de tuberculoză.</w:t>
            </w:r>
          </w:p>
          <w:p w:rsidR="00DB3980" w:rsidRPr="00DB3980" w:rsidRDefault="00DB3980" w:rsidP="00DB3980">
            <w:pPr>
              <w:ind w:firstLine="0"/>
              <w:rPr>
                <w:b/>
                <w:bCs/>
                <w:iCs/>
                <w:lang w:val="ro-MD"/>
              </w:rPr>
            </w:pPr>
          </w:p>
          <w:p w:rsidR="00DB3980" w:rsidRPr="00DB3980" w:rsidRDefault="00DB3980" w:rsidP="00DB3980">
            <w:pPr>
              <w:ind w:firstLine="0"/>
              <w:rPr>
                <w:bCs/>
                <w:iCs/>
                <w:lang w:val="ro-MD"/>
              </w:rPr>
            </w:pPr>
            <w:r w:rsidRPr="00DB3980">
              <w:rPr>
                <w:b/>
                <w:bCs/>
                <w:iCs/>
                <w:lang w:val="ro-MD"/>
              </w:rPr>
              <w:t>147.</w:t>
            </w:r>
            <w:r w:rsidRPr="00DB3980">
              <w:rPr>
                <w:bCs/>
                <w:iCs/>
                <w:lang w:val="ro-MD"/>
              </w:rPr>
              <w:t xml:space="preserve"> Cu toate acestea, laptele crud sau colostrul care provine de la animale care nu îndeplinesc cerințele prevăzute la pct.144-146 poate fi utilizat cu aprobarea autorității competente:</w:t>
            </w:r>
          </w:p>
          <w:p w:rsidR="00DB3980" w:rsidRPr="00DB3980" w:rsidRDefault="00DB3980" w:rsidP="00DB3980">
            <w:pPr>
              <w:ind w:firstLine="0"/>
              <w:rPr>
                <w:bCs/>
                <w:iCs/>
                <w:lang w:val="ro-MD"/>
              </w:rPr>
            </w:pPr>
            <w:r w:rsidRPr="00DB3980">
              <w:rPr>
                <w:bCs/>
                <w:iCs/>
                <w:lang w:val="ro-MD"/>
              </w:rPr>
              <w:t xml:space="preserve">147.1 în cazul vacilor, bivolițelor, oilor sau caprelor sau al femelelor altor specii care nu prezintă o reacție pozitivă la testele de depistare a tuberculozei sau a brucelozei și niciun simptom al acestor boli, precum și în cazul oilor sau al caprelor care au fost vaccinate împotriva brucelozei în cadrul unui program de eradicare aprobat și care nu prezintă niciun simptom al acestei boli, după ce a fost supus unui tratament termic, astfel încât să prezinte, dacă este cazul, o reacție negativă la testul de fosfatază alcalină. În cazul în care testul de fosfatază alcalină nu este </w:t>
            </w:r>
            <w:r w:rsidRPr="00DB3980">
              <w:rPr>
                <w:bCs/>
                <w:iCs/>
                <w:lang w:val="ro-MD"/>
              </w:rPr>
              <w:lastRenderedPageBreak/>
              <w:t>adecvat pentru a demonstra eficacitatea tratamentului termic aplicat, cum ar fi situațiile în care laptele crud este produs de la alte specii decât bovinele sau este separat în diferite fracțiuni înainte de a fi tratat termic, operatorii din domeniul alimentar sunt delegați să furnizeze autorității competente asigurările necesare și să țină evidențele aferente ca parte a procedurilor lor bazate pe principiile analizei riscurilor și punctelor critice de control (HACCP);</w:t>
            </w:r>
          </w:p>
          <w:p w:rsidR="00DB3980" w:rsidRPr="00DB3980" w:rsidRDefault="00DB3980" w:rsidP="00DB3980">
            <w:pPr>
              <w:ind w:firstLine="0"/>
              <w:rPr>
                <w:bCs/>
                <w:iCs/>
                <w:lang w:val="ro-MD"/>
              </w:rPr>
            </w:pPr>
            <w:r w:rsidRPr="00DB3980">
              <w:rPr>
                <w:bCs/>
                <w:iCs/>
                <w:lang w:val="ro-MD"/>
              </w:rPr>
              <w:t>147.2 în cazul oilor sau al caprelor care nu prezintă o reacție pozitivă la testele de depistare a brucelozei sau care au fost vaccinate împotriva brucelozei în cadrul unui program de eradicare aprobat și care nu prezintă niciun simptom al acestei boli, pentru fabricarea brânzeturilor cu o perioadă de maturare de cel puțin două luni.</w:t>
            </w:r>
          </w:p>
          <w:p w:rsidR="00DB3980" w:rsidRPr="00DB3980" w:rsidRDefault="00DB3980" w:rsidP="00DB3980">
            <w:pPr>
              <w:ind w:firstLine="0"/>
              <w:rPr>
                <w:b/>
                <w:bCs/>
                <w:iCs/>
                <w:lang w:val="ro-MD"/>
              </w:rPr>
            </w:pPr>
          </w:p>
          <w:p w:rsidR="00DB3980" w:rsidRPr="00DB3980" w:rsidRDefault="00DB3980" w:rsidP="00DB3980">
            <w:pPr>
              <w:ind w:firstLine="0"/>
              <w:rPr>
                <w:bCs/>
                <w:iCs/>
                <w:lang w:val="ro-MD"/>
              </w:rPr>
            </w:pPr>
            <w:r w:rsidRPr="00DB3980">
              <w:rPr>
                <w:b/>
                <w:bCs/>
                <w:iCs/>
                <w:lang w:val="ro-MD"/>
              </w:rPr>
              <w:t>148.</w:t>
            </w:r>
            <w:r w:rsidRPr="00DB3980">
              <w:rPr>
                <w:bCs/>
                <w:iCs/>
                <w:lang w:val="ro-MD"/>
              </w:rPr>
              <w:t> Laptele crud și colostrul de la un animal care nu respectă cerințele de la pct.143-147 – și anume orice animal care prezintă individual o reacție pozitivă la testele profilactice privind tuberculoza sau bruceloza prevăzute în – nu trebuie să fie utilizat pentru consumul uman.</w:t>
            </w:r>
          </w:p>
          <w:p w:rsidR="00DB3980" w:rsidRPr="00DB3980" w:rsidRDefault="00DB3980" w:rsidP="00DB3980">
            <w:pPr>
              <w:ind w:firstLine="0"/>
              <w:rPr>
                <w:b/>
                <w:bCs/>
                <w:iCs/>
                <w:lang w:val="ro-MD"/>
              </w:rPr>
            </w:pPr>
          </w:p>
          <w:p w:rsidR="00DB3980" w:rsidRPr="00DB3980" w:rsidRDefault="00DB3980" w:rsidP="00DB3980">
            <w:pPr>
              <w:ind w:firstLine="0"/>
              <w:rPr>
                <w:bCs/>
                <w:iCs/>
                <w:lang w:val="ro-MD"/>
              </w:rPr>
            </w:pPr>
            <w:r w:rsidRPr="00DB3980">
              <w:rPr>
                <w:b/>
                <w:bCs/>
                <w:iCs/>
                <w:lang w:val="ro-MD"/>
              </w:rPr>
              <w:t>149.</w:t>
            </w:r>
            <w:r w:rsidRPr="00DB3980">
              <w:rPr>
                <w:bCs/>
                <w:iCs/>
                <w:lang w:val="ro-MD"/>
              </w:rPr>
              <w:t> Izolarea animalelor infectate sau suspecte de a fi infectate cu una dintre bolile menționate la pct.143 sau 144 este necesar să fie eficientă, în scopul evitării oricărui efect nefast asupra laptelui și a colostrului altor animale.</w:t>
            </w:r>
          </w:p>
          <w:p w:rsidR="00AE69BE" w:rsidRPr="00996EE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8E05DE" w:rsidRDefault="00AE69BE" w:rsidP="008E05DE">
            <w:pPr>
              <w:ind w:firstLine="0"/>
              <w:rPr>
                <w:b/>
                <w:bCs/>
                <w:iCs/>
              </w:rPr>
            </w:pPr>
            <w:r w:rsidRPr="008E05DE">
              <w:rPr>
                <w:rFonts w:hint="eastAsia"/>
                <w:b/>
                <w:bCs/>
                <w:iCs/>
              </w:rPr>
              <w:lastRenderedPageBreak/>
              <w:t>II.   IGIENA ÎN EXPLOATAȚIILE DE PRODUCȚIE A LAPTELUI ȘI A COLOSTRULUI</w:t>
            </w:r>
          </w:p>
          <w:p w:rsidR="00AE69BE" w:rsidRPr="008E05DE" w:rsidRDefault="00AE69BE" w:rsidP="008E05DE">
            <w:pPr>
              <w:ind w:firstLine="0"/>
              <w:rPr>
                <w:bCs/>
                <w:iCs/>
              </w:rPr>
            </w:pPr>
            <w:r w:rsidRPr="008E05DE">
              <w:rPr>
                <w:rFonts w:hint="eastAsia"/>
                <w:bCs/>
                <w:iCs/>
              </w:rPr>
              <w:t>A.   </w:t>
            </w:r>
            <w:r w:rsidRPr="008E05DE">
              <w:rPr>
                <w:rFonts w:hint="eastAsia"/>
                <w:b/>
                <w:bCs/>
                <w:iCs/>
              </w:rPr>
              <w:t>Cerințe care se aplică spațiilor și echipamentelor</w:t>
            </w:r>
          </w:p>
          <w:p w:rsidR="00AE69BE" w:rsidRPr="008E05DE" w:rsidRDefault="00AE69BE" w:rsidP="008E05DE">
            <w:pPr>
              <w:ind w:firstLine="0"/>
              <w:rPr>
                <w:bCs/>
                <w:iCs/>
              </w:rPr>
            </w:pPr>
            <w:r w:rsidRPr="008E05DE">
              <w:rPr>
                <w:rFonts w:hint="eastAsia"/>
                <w:bCs/>
                <w:iCs/>
              </w:rPr>
              <w:t>1. Este necesar ca instalațiile de muls și spațiile în care este depozitat, manipulat sau răcit laptele și colostrul să fie situate și să fie construite astfel încât să limiteze riscurile de contaminare a laptelui și a colostrului.</w:t>
            </w:r>
          </w:p>
          <w:p w:rsidR="00AE69BE" w:rsidRPr="008E05DE" w:rsidRDefault="00AE69BE" w:rsidP="008E05DE">
            <w:pPr>
              <w:ind w:firstLine="0"/>
              <w:rPr>
                <w:bCs/>
                <w:iCs/>
              </w:rPr>
            </w:pPr>
            <w:r w:rsidRPr="008E05DE">
              <w:rPr>
                <w:rFonts w:hint="eastAsia"/>
                <w:bCs/>
                <w:iCs/>
              </w:rPr>
              <w:t>2. Este necesar ca spațiile destinate depozitării laptelui și a colostrului să fie protejate de vermină și bine separate de spațiile unde sunt adăpostite animalele și, după caz, pentru a răspunde cerințelor prevăzute de partea B, să dispună de un echipament de refrigerare corespunzător.</w:t>
            </w:r>
          </w:p>
          <w:p w:rsidR="00AE69BE" w:rsidRPr="008E05DE" w:rsidRDefault="00AE69BE" w:rsidP="008E05DE">
            <w:pPr>
              <w:ind w:firstLine="0"/>
              <w:rPr>
                <w:bCs/>
                <w:iCs/>
              </w:rPr>
            </w:pPr>
            <w:r w:rsidRPr="008E05DE">
              <w:rPr>
                <w:rFonts w:hint="eastAsia"/>
                <w:bCs/>
                <w:iCs/>
              </w:rPr>
              <w:t>3. Este necesar ca suprafața echipamentelor care intră în contact cu laptele și colostrul (ustensile, recipiente, cisterne etc. utilizate la muls, la colectare și la transport) să fie ușor de curățat și, dacă este necesar, de dezinfectat și bine întreținută. Aceasta impune utilizarea unor materiale netede, lavabile și netoxice.</w:t>
            </w:r>
          </w:p>
          <w:p w:rsidR="00AE69BE" w:rsidRPr="008E05DE" w:rsidRDefault="00AE69BE" w:rsidP="008E05DE">
            <w:pPr>
              <w:ind w:firstLine="0"/>
              <w:rPr>
                <w:bCs/>
                <w:iCs/>
              </w:rPr>
            </w:pPr>
            <w:r w:rsidRPr="008E05DE">
              <w:rPr>
                <w:rFonts w:hint="eastAsia"/>
                <w:bCs/>
                <w:iCs/>
              </w:rPr>
              <w:lastRenderedPageBreak/>
              <w:t>4. După utilizare, aceste suprafețe trebuie să fie curățate și, dacă este necesar, dezinfectate. După fiecare transport sau fiecare serie de transporturi, atunci când intervalul dintre descărcare și încărcarea următoare este foarte scurt, dar în toate cazurile cel puțin o dată pe zi, este necesar ca recipientele și cisternele utilizate pentru transportul laptelui crud să fie curățate și dezinfectate în mod corespunzător înainte de a fi reutilizate.</w:t>
            </w:r>
          </w:p>
          <w:p w:rsidR="00AE69BE" w:rsidRPr="008E05DE" w:rsidRDefault="00AE69BE" w:rsidP="00CF777B">
            <w:pPr>
              <w:ind w:firstLine="0"/>
              <w:rPr>
                <w:bCs/>
                <w:iCs/>
              </w:rPr>
            </w:pPr>
          </w:p>
        </w:tc>
        <w:tc>
          <w:tcPr>
            <w:tcW w:w="5386" w:type="dxa"/>
          </w:tcPr>
          <w:p w:rsidR="00A57F39" w:rsidRPr="00A57F39" w:rsidRDefault="00A57F39" w:rsidP="00A57F39">
            <w:pPr>
              <w:ind w:firstLine="0"/>
              <w:rPr>
                <w:b/>
                <w:bCs/>
                <w:lang w:val="ro-MD"/>
              </w:rPr>
            </w:pPr>
            <w:r w:rsidRPr="00A57F39">
              <w:rPr>
                <w:b/>
                <w:bCs/>
                <w:lang w:val="ro-MD"/>
              </w:rPr>
              <w:lastRenderedPageBreak/>
              <w:t>II.   IGIENA ÎN EXPLOATAȚIILE DE PRODUCȚIE A LAPTELUI ȘI A COLOSTRULUI</w:t>
            </w:r>
          </w:p>
          <w:p w:rsidR="00A57F39" w:rsidRPr="00A57F39" w:rsidRDefault="00A57F39" w:rsidP="00A57F39">
            <w:pPr>
              <w:ind w:firstLine="0"/>
              <w:rPr>
                <w:bCs/>
                <w:lang w:val="ro-MD"/>
              </w:rPr>
            </w:pPr>
            <w:r w:rsidRPr="00A57F39">
              <w:rPr>
                <w:bCs/>
                <w:lang w:val="ro-MD"/>
              </w:rPr>
              <w:t>A.   </w:t>
            </w:r>
            <w:r w:rsidRPr="00A57F39">
              <w:rPr>
                <w:b/>
                <w:bCs/>
                <w:lang w:val="ro-MD"/>
              </w:rPr>
              <w:t>Cerințe care se aplică spațiilor și echipamentelor</w:t>
            </w:r>
          </w:p>
          <w:p w:rsidR="00A57F39" w:rsidRPr="00A57F39" w:rsidRDefault="00A57F39" w:rsidP="00A57F39">
            <w:pPr>
              <w:ind w:firstLine="0"/>
              <w:rPr>
                <w:b/>
                <w:bCs/>
                <w:lang w:val="ro-MD"/>
              </w:rPr>
            </w:pPr>
          </w:p>
          <w:p w:rsidR="00A57F39" w:rsidRPr="00A57F39" w:rsidRDefault="00A57F39" w:rsidP="00A57F39">
            <w:pPr>
              <w:ind w:firstLine="0"/>
              <w:rPr>
                <w:bCs/>
                <w:lang w:val="ro-MD"/>
              </w:rPr>
            </w:pPr>
            <w:r w:rsidRPr="00A57F39">
              <w:rPr>
                <w:b/>
                <w:bCs/>
                <w:lang w:val="ro-MD"/>
              </w:rPr>
              <w:t>150.</w:t>
            </w:r>
            <w:r w:rsidRPr="00A57F39">
              <w:rPr>
                <w:bCs/>
                <w:lang w:val="ro-MD"/>
              </w:rPr>
              <w:t> Este necesar ca instalațiile de muls și spațiile în care este depozitat, manipulat sau răcit laptele și colostrul să fie situate și să fie construite astfel încât să limiteze riscurile de contaminare a laptelui și a colostrului.</w:t>
            </w:r>
          </w:p>
          <w:p w:rsidR="00A57F39" w:rsidRPr="00A57F39" w:rsidRDefault="00A57F39" w:rsidP="00A57F39">
            <w:pPr>
              <w:ind w:firstLine="0"/>
              <w:rPr>
                <w:b/>
                <w:bCs/>
                <w:lang w:val="ro-MD"/>
              </w:rPr>
            </w:pPr>
          </w:p>
          <w:p w:rsidR="00A57F39" w:rsidRPr="00A57F39" w:rsidRDefault="00A57F39" w:rsidP="00A57F39">
            <w:pPr>
              <w:ind w:firstLine="0"/>
              <w:rPr>
                <w:bCs/>
                <w:lang w:val="ro-MD"/>
              </w:rPr>
            </w:pPr>
            <w:r w:rsidRPr="00A57F39">
              <w:rPr>
                <w:b/>
                <w:bCs/>
                <w:lang w:val="ro-MD"/>
              </w:rPr>
              <w:t>151.</w:t>
            </w:r>
            <w:r w:rsidRPr="00A57F39">
              <w:rPr>
                <w:bCs/>
                <w:lang w:val="ro-MD"/>
              </w:rPr>
              <w:t> Este necesar ca spațiile destinate depozitării laptelui și a colostrului să fie protejate de vermină și bine separate de spațiile unde sunt adăpostite animalele și, după caz, pentru a răspunde cerințelor prevăzute de partea B, să dispună de un echipament de refrigerare corespunzător.</w:t>
            </w:r>
          </w:p>
          <w:p w:rsidR="00A57F39" w:rsidRPr="00A57F39" w:rsidRDefault="00A57F39" w:rsidP="00A57F39">
            <w:pPr>
              <w:ind w:firstLine="0"/>
              <w:rPr>
                <w:b/>
                <w:bCs/>
                <w:lang w:val="ro-MD"/>
              </w:rPr>
            </w:pPr>
          </w:p>
          <w:p w:rsidR="00A57F39" w:rsidRPr="00A57F39" w:rsidRDefault="00A57F39" w:rsidP="00A57F39">
            <w:pPr>
              <w:ind w:firstLine="0"/>
              <w:rPr>
                <w:bCs/>
                <w:lang w:val="ro-MD"/>
              </w:rPr>
            </w:pPr>
            <w:r w:rsidRPr="00A57F39">
              <w:rPr>
                <w:b/>
                <w:bCs/>
                <w:lang w:val="ro-MD"/>
              </w:rPr>
              <w:t>152.</w:t>
            </w:r>
            <w:r w:rsidRPr="00A57F39">
              <w:rPr>
                <w:bCs/>
                <w:lang w:val="ro-MD"/>
              </w:rPr>
              <w:t xml:space="preserve"> Este necesar ca suprafața echipamentelor care intră în contact cu laptele și colostrul (ustensile, recipiente, cisterne etc. utilizate la muls, la colectare și la transport) să fie ușor de curățat </w:t>
            </w:r>
            <w:r w:rsidRPr="00A57F39">
              <w:rPr>
                <w:bCs/>
                <w:lang w:val="ro-MD"/>
              </w:rPr>
              <w:lastRenderedPageBreak/>
              <w:t>și, dacă este necesar, de dezinfectat și bine întreținută. Aceasta impune utilizarea unor materiale netede, lavabile și netoxice.</w:t>
            </w:r>
          </w:p>
          <w:p w:rsidR="00A57F39" w:rsidRPr="00A57F39" w:rsidRDefault="00A57F39" w:rsidP="00A57F39">
            <w:pPr>
              <w:ind w:firstLine="0"/>
              <w:rPr>
                <w:b/>
                <w:bCs/>
                <w:lang w:val="ro-MD"/>
              </w:rPr>
            </w:pPr>
          </w:p>
          <w:p w:rsidR="00A57F39" w:rsidRPr="00A57F39" w:rsidRDefault="00A57F39" w:rsidP="00A57F39">
            <w:pPr>
              <w:ind w:firstLine="0"/>
              <w:rPr>
                <w:bCs/>
                <w:lang w:val="ro-MD"/>
              </w:rPr>
            </w:pPr>
            <w:r w:rsidRPr="00A57F39">
              <w:rPr>
                <w:b/>
                <w:bCs/>
                <w:lang w:val="ro-MD"/>
              </w:rPr>
              <w:t>153.</w:t>
            </w:r>
            <w:r w:rsidRPr="00A57F39">
              <w:rPr>
                <w:bCs/>
                <w:lang w:val="ro-MD"/>
              </w:rPr>
              <w:t> După utilizare, aceste suprafețe trebuie să fie curățate și, dacă este necesar, dezinfectate. După fiecare transport sau fiecare serie de transporturi, atunci când intervalul dintre descărcare și încărcarea următoare este foarte scurt, dar în toate cazurile cel puțin o dată pe zi, este necesar ca recipientele și cisternele utilizate pentru transportul laptelui crud să fie curățate și dezinfectate în mod corespunzător înainte de a fi reutilizate.</w:t>
            </w:r>
          </w:p>
          <w:p w:rsidR="00AE69BE" w:rsidRPr="00F03C10"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EF281C" w:rsidRDefault="00AE69BE" w:rsidP="00EF281C">
            <w:pPr>
              <w:ind w:firstLine="0"/>
              <w:rPr>
                <w:bCs/>
                <w:iCs/>
              </w:rPr>
            </w:pPr>
            <w:r w:rsidRPr="00EF281C">
              <w:rPr>
                <w:rFonts w:hint="eastAsia"/>
                <w:bCs/>
                <w:iCs/>
              </w:rPr>
              <w:lastRenderedPageBreak/>
              <w:t>B.   </w:t>
            </w:r>
            <w:r w:rsidRPr="00EF281C">
              <w:rPr>
                <w:rFonts w:hint="eastAsia"/>
                <w:b/>
                <w:bCs/>
                <w:iCs/>
              </w:rPr>
              <w:t>Igiena în timpul mulsului, al colectării și al transportului</w:t>
            </w:r>
          </w:p>
          <w:p w:rsidR="00AE69BE" w:rsidRPr="00EF281C" w:rsidRDefault="00AE69BE" w:rsidP="00EF281C">
            <w:pPr>
              <w:ind w:firstLine="0"/>
              <w:rPr>
                <w:bCs/>
                <w:iCs/>
              </w:rPr>
            </w:pPr>
            <w:r w:rsidRPr="00EF281C">
              <w:rPr>
                <w:rFonts w:hint="eastAsia"/>
                <w:bCs/>
                <w:iCs/>
              </w:rPr>
              <w:t>1. Este necesar ca mulsul să fie efectuat în condiții de igienă, asigurând în special:</w:t>
            </w:r>
          </w:p>
          <w:p w:rsidR="00AE69BE" w:rsidRPr="00EF281C" w:rsidRDefault="00AE69BE" w:rsidP="00EF281C">
            <w:pPr>
              <w:ind w:firstLine="0"/>
              <w:rPr>
                <w:bCs/>
                <w:iCs/>
              </w:rPr>
            </w:pPr>
            <w:r w:rsidRPr="00EF281C">
              <w:rPr>
                <w:rFonts w:hint="eastAsia"/>
                <w:bCs/>
                <w:iCs/>
              </w:rPr>
              <w:t>(a) ca, înainte de a începe mulsul, ugerul și părțile adiacente să fie curate;</w:t>
            </w:r>
          </w:p>
          <w:p w:rsidR="00AE69BE" w:rsidRPr="00EF281C" w:rsidRDefault="00AE69BE" w:rsidP="00EF281C">
            <w:pPr>
              <w:ind w:firstLine="0"/>
              <w:rPr>
                <w:bCs/>
                <w:iCs/>
              </w:rPr>
            </w:pPr>
            <w:r w:rsidRPr="00EF281C">
              <w:rPr>
                <w:rFonts w:hint="eastAsia"/>
                <w:bCs/>
                <w:iCs/>
              </w:rPr>
              <w:t>(b) ca laptele și colostrul de la fiecare animal să fie controlate de către persoana care răspunde de muls sau cu ajutorul unei metode care permite obținerea unor rezultate similare, în vederea detectării unor caracteristici organoleptice sau fizico-chimice anormale, și ca laptele și colostrul care prezintă astfel de caracteristici să nu fie utilizate pentru consumul uman;</w:t>
            </w:r>
          </w:p>
          <w:p w:rsidR="00AE69BE" w:rsidRPr="00EF281C" w:rsidRDefault="00AE69BE" w:rsidP="00EF281C">
            <w:pPr>
              <w:ind w:firstLine="0"/>
              <w:rPr>
                <w:bCs/>
                <w:iCs/>
              </w:rPr>
            </w:pPr>
            <w:r w:rsidRPr="00EF281C">
              <w:rPr>
                <w:rFonts w:hint="eastAsia"/>
                <w:bCs/>
                <w:iCs/>
              </w:rPr>
              <w:t>(c) ca laptele și colostrul care provin de la animale care prezintă semnele clinice ale unei boli care poate afecta mamela să nu fie utilizate pentru consumul uman în cazul în care nu sunt în conformitate cu indicațiile unui medic veterinar;</w:t>
            </w:r>
          </w:p>
          <w:p w:rsidR="00AE69BE" w:rsidRPr="00EF281C" w:rsidRDefault="00AE69BE" w:rsidP="00EF281C">
            <w:pPr>
              <w:ind w:firstLine="0"/>
              <w:rPr>
                <w:bCs/>
                <w:iCs/>
              </w:rPr>
            </w:pPr>
            <w:r w:rsidRPr="00EF281C">
              <w:rPr>
                <w:rFonts w:hint="eastAsia"/>
                <w:bCs/>
                <w:iCs/>
              </w:rPr>
              <w:t>(d) să fie identificate animalele supuse unui tratament în urma căruia există riscul ca reziduuri de medicamente să treacă în lapte și ca laptele care provine de la aceste animale înainte de încheierea perioadei de așteptare prescrise să nu fie utilizat pentru consumul uman și</w:t>
            </w:r>
          </w:p>
          <w:p w:rsidR="00AE69BE" w:rsidRPr="00EF281C" w:rsidRDefault="00AE69BE" w:rsidP="00EF281C">
            <w:pPr>
              <w:ind w:firstLine="0"/>
              <w:rPr>
                <w:bCs/>
                <w:iCs/>
              </w:rPr>
            </w:pPr>
            <w:r w:rsidRPr="00EF281C">
              <w:rPr>
                <w:rFonts w:hint="eastAsia"/>
                <w:bCs/>
                <w:iCs/>
              </w:rPr>
              <w:t>(e) ca tratamentele prin imersiune sau prin pulverizare aplicate ugerelor să fie utilizate în conformitate cu procedurile prevăzute de Directiva 98/8/CE a Parlamentului European și a Consiliului din16 februarie 1998 privind introducerea pe piață a produselor biocide (</w:t>
            </w:r>
            <w:hyperlink r:id="rId227" w:anchor="E0030" w:history="1">
              <w:r w:rsidRPr="00EF281C">
                <w:rPr>
                  <w:rStyle w:val="Hyperlink"/>
                  <w:rFonts w:hint="eastAsia"/>
                  <w:bCs/>
                  <w:iCs/>
                </w:rPr>
                <w:t> </w:t>
              </w:r>
              <w:r w:rsidRPr="00EF281C">
                <w:rPr>
                  <w:rStyle w:val="Hyperlink"/>
                  <w:rFonts w:hint="eastAsia"/>
                  <w:bCs/>
                  <w:iCs/>
                  <w:vertAlign w:val="superscript"/>
                </w:rPr>
                <w:t>21</w:t>
              </w:r>
              <w:r w:rsidRPr="00EF281C">
                <w:rPr>
                  <w:rStyle w:val="Hyperlink"/>
                  <w:rFonts w:hint="eastAsia"/>
                  <w:bCs/>
                  <w:iCs/>
                </w:rPr>
                <w:t> </w:t>
              </w:r>
            </w:hyperlink>
            <w:r w:rsidRPr="00EF281C">
              <w:rPr>
                <w:rFonts w:hint="eastAsia"/>
                <w:bCs/>
                <w:iCs/>
              </w:rPr>
              <w:t>);</w:t>
            </w:r>
          </w:p>
          <w:p w:rsidR="00AE69BE" w:rsidRPr="00EF281C" w:rsidRDefault="00AE69BE" w:rsidP="00EF281C">
            <w:pPr>
              <w:ind w:firstLine="0"/>
              <w:rPr>
                <w:bCs/>
                <w:iCs/>
              </w:rPr>
            </w:pPr>
            <w:r w:rsidRPr="00EF281C">
              <w:rPr>
                <w:rFonts w:hint="eastAsia"/>
                <w:bCs/>
                <w:iCs/>
              </w:rPr>
              <w:t>(f) colostrul se mulge separat și nu se amestecă împreună cu laptele crud.</w:t>
            </w:r>
          </w:p>
          <w:p w:rsidR="00AE69BE" w:rsidRPr="00EF281C" w:rsidRDefault="00AE69BE" w:rsidP="00EF281C">
            <w:pPr>
              <w:ind w:firstLine="0"/>
              <w:rPr>
                <w:bCs/>
                <w:iCs/>
              </w:rPr>
            </w:pPr>
            <w:r w:rsidRPr="00EF281C">
              <w:rPr>
                <w:rFonts w:hint="eastAsia"/>
                <w:bCs/>
                <w:iCs/>
              </w:rPr>
              <w:t>2. Imediat după muls este necesar ca laptele și colostrul să fie plasat într-un spațiu curat, proiectat și echipat astfel încât să se evite orice contaminare.</w:t>
            </w:r>
          </w:p>
          <w:p w:rsidR="00AE69BE" w:rsidRPr="00EF281C" w:rsidRDefault="00AE69BE" w:rsidP="00EF281C">
            <w:pPr>
              <w:ind w:firstLine="0"/>
              <w:rPr>
                <w:bCs/>
                <w:iCs/>
              </w:rPr>
            </w:pPr>
            <w:r w:rsidRPr="00EF281C">
              <w:rPr>
                <w:rFonts w:hint="eastAsia"/>
                <w:bCs/>
                <w:iCs/>
              </w:rPr>
              <w:t>(a) Laptele trebuie de îndată adus la o temperatură care să nu fie mai mare de 8 °C, atunci când este colectat în fiecare zi, și 6 °C, atunci când colectarea nu este efectuată în fiecare zi.</w:t>
            </w:r>
          </w:p>
          <w:p w:rsidR="00AE69BE" w:rsidRPr="00EF281C" w:rsidRDefault="00AE69BE" w:rsidP="00EF281C">
            <w:pPr>
              <w:ind w:firstLine="0"/>
              <w:rPr>
                <w:bCs/>
                <w:iCs/>
              </w:rPr>
            </w:pPr>
            <w:r w:rsidRPr="00EF281C">
              <w:rPr>
                <w:rFonts w:hint="eastAsia"/>
                <w:bCs/>
                <w:iCs/>
              </w:rPr>
              <w:lastRenderedPageBreak/>
              <w:t>(b) Colostrul trebuie de îndată adus și depozitat separat la o temperatură care să nu fie mai mare de 8 °C, atunci când este colectat în fiecare zi, și de 6 °C, atunci când colectarea nu este efectuată în fiecare zi, sau congelat.</w:t>
            </w:r>
          </w:p>
          <w:p w:rsidR="00AE69BE" w:rsidRPr="00EF281C" w:rsidRDefault="00AE69BE" w:rsidP="00EF281C">
            <w:pPr>
              <w:ind w:firstLine="0"/>
              <w:rPr>
                <w:bCs/>
                <w:iCs/>
              </w:rPr>
            </w:pPr>
            <w:r w:rsidRPr="00EF281C">
              <w:rPr>
                <w:rFonts w:hint="eastAsia"/>
                <w:bCs/>
                <w:iCs/>
              </w:rPr>
              <w:t>3. În timpul transportului este necesar ca răcirea să fie menținută, iar la sosirea în unitatea de destinație temperatura laptelui nu trebuie să fie mai mare de 10 °C.</w:t>
            </w:r>
          </w:p>
          <w:p w:rsidR="00AE69BE" w:rsidRPr="00EF281C" w:rsidRDefault="00AE69BE" w:rsidP="00EF281C">
            <w:pPr>
              <w:ind w:firstLine="0"/>
              <w:rPr>
                <w:bCs/>
                <w:iCs/>
              </w:rPr>
            </w:pPr>
            <w:r w:rsidRPr="00EF281C">
              <w:rPr>
                <w:rFonts w:hint="eastAsia"/>
                <w:bCs/>
                <w:iCs/>
              </w:rPr>
              <w:t>4. Operatorii din sectorul alimentar nu sunt obligați să respecte cerințele privind temperatura menționate la punctele 2 și 3, în cazul în care laptele nu întrunește criteriile prevăzute în partea III și în cazul în care:</w:t>
            </w:r>
          </w:p>
          <w:p w:rsidR="00AE69BE" w:rsidRPr="00EF281C" w:rsidRDefault="00AE69BE" w:rsidP="00EF281C">
            <w:pPr>
              <w:ind w:firstLine="0"/>
              <w:rPr>
                <w:bCs/>
                <w:iCs/>
              </w:rPr>
            </w:pPr>
            <w:r w:rsidRPr="00EF281C">
              <w:rPr>
                <w:rFonts w:hint="eastAsia"/>
                <w:bCs/>
                <w:iCs/>
              </w:rPr>
              <w:t>(a) laptele este tratat în două ore după muls sau în cazul în care</w:t>
            </w:r>
          </w:p>
          <w:p w:rsidR="00AE69BE" w:rsidRPr="00EF281C" w:rsidRDefault="00AE69BE" w:rsidP="00EF281C">
            <w:pPr>
              <w:ind w:firstLine="0"/>
              <w:rPr>
                <w:bCs/>
                <w:iCs/>
              </w:rPr>
            </w:pPr>
            <w:r w:rsidRPr="00EF281C">
              <w:rPr>
                <w:rFonts w:hint="eastAsia"/>
                <w:bCs/>
                <w:iCs/>
              </w:rPr>
              <w:t>(b) este necesară o temperatură mai mare din motive tehnologice legate de fabricarea anumitor produse lactate, și autoritatea competentă autorizează acest lucru.</w:t>
            </w:r>
          </w:p>
          <w:p w:rsidR="00AE69BE" w:rsidRPr="00EF281C" w:rsidRDefault="00AE69BE" w:rsidP="00EF281C">
            <w:pPr>
              <w:ind w:firstLine="0"/>
              <w:rPr>
                <w:bCs/>
                <w:iCs/>
              </w:rPr>
            </w:pPr>
            <w:r w:rsidRPr="00EF281C">
              <w:rPr>
                <w:rFonts w:hint="eastAsia"/>
                <w:bCs/>
                <w:iCs/>
              </w:rPr>
              <w:t>C.   </w:t>
            </w:r>
            <w:r w:rsidRPr="00EF281C">
              <w:rPr>
                <w:rFonts w:hint="eastAsia"/>
                <w:b/>
                <w:bCs/>
                <w:iCs/>
              </w:rPr>
              <w:t>Igiena personalului</w:t>
            </w:r>
          </w:p>
          <w:p w:rsidR="00AE69BE" w:rsidRPr="00EF281C" w:rsidRDefault="00AE69BE" w:rsidP="00EF281C">
            <w:pPr>
              <w:ind w:firstLine="0"/>
              <w:rPr>
                <w:bCs/>
                <w:iCs/>
              </w:rPr>
            </w:pPr>
            <w:r w:rsidRPr="00EF281C">
              <w:rPr>
                <w:rFonts w:hint="eastAsia"/>
                <w:bCs/>
                <w:iCs/>
              </w:rPr>
              <w:t>1. Este necesar ca persoanele care efectuează mulsul și/sau manipulează lapte crud și colostru să poarte haine curate și adaptate.</w:t>
            </w:r>
          </w:p>
          <w:p w:rsidR="00AE69BE" w:rsidRPr="00EF281C" w:rsidRDefault="00AE69BE" w:rsidP="00EF281C">
            <w:pPr>
              <w:ind w:firstLine="0"/>
              <w:rPr>
                <w:bCs/>
                <w:iCs/>
              </w:rPr>
            </w:pPr>
            <w:r w:rsidRPr="00EF281C">
              <w:rPr>
                <w:rFonts w:hint="eastAsia"/>
                <w:bCs/>
                <w:iCs/>
              </w:rPr>
              <w:t>2. Este necesar ca persoanele care efectuează mulsul să respecte un nivel ridicat de igienă personală. Este necesar ca în apropierea spațiilor de muls să fie amplasate instalații adaptate care să permită persoanelor care efectuează mulsul și manipulează laptele crud să se spele pe mâini și pe brațe.</w:t>
            </w:r>
          </w:p>
          <w:p w:rsidR="00AE69BE" w:rsidRPr="00EF281C" w:rsidRDefault="00AE69BE" w:rsidP="00CF777B">
            <w:pPr>
              <w:ind w:firstLine="0"/>
              <w:rPr>
                <w:bCs/>
                <w:iCs/>
              </w:rPr>
            </w:pPr>
          </w:p>
        </w:tc>
        <w:tc>
          <w:tcPr>
            <w:tcW w:w="5386" w:type="dxa"/>
          </w:tcPr>
          <w:p w:rsidR="00ED5B45" w:rsidRPr="00ED5B45" w:rsidRDefault="00ED5B45" w:rsidP="00ED5B45">
            <w:pPr>
              <w:ind w:firstLine="0"/>
              <w:rPr>
                <w:bCs/>
                <w:lang w:val="ro-MD"/>
              </w:rPr>
            </w:pPr>
            <w:r w:rsidRPr="00ED5B45">
              <w:rPr>
                <w:b/>
                <w:bCs/>
                <w:lang w:val="ro-MD"/>
              </w:rPr>
              <w:lastRenderedPageBreak/>
              <w:t>B.</w:t>
            </w:r>
            <w:r w:rsidRPr="00ED5B45">
              <w:rPr>
                <w:bCs/>
                <w:lang w:val="ro-MD"/>
              </w:rPr>
              <w:t>   </w:t>
            </w:r>
            <w:r w:rsidRPr="00ED5B45">
              <w:rPr>
                <w:b/>
                <w:bCs/>
                <w:lang w:val="ro-MD"/>
              </w:rPr>
              <w:t>Igiena în timpul mulsului, al colectării și al transportului</w:t>
            </w:r>
          </w:p>
          <w:p w:rsidR="00ED5B45" w:rsidRPr="00ED5B45" w:rsidRDefault="00ED5B45" w:rsidP="00ED5B45">
            <w:pPr>
              <w:ind w:firstLine="0"/>
              <w:rPr>
                <w:bCs/>
                <w:lang w:val="ro-MD"/>
              </w:rPr>
            </w:pPr>
            <w:r w:rsidRPr="00ED5B45">
              <w:rPr>
                <w:b/>
                <w:bCs/>
                <w:lang w:val="ro-MD"/>
              </w:rPr>
              <w:t>154.</w:t>
            </w:r>
            <w:r w:rsidRPr="00ED5B45">
              <w:rPr>
                <w:bCs/>
                <w:lang w:val="ro-MD"/>
              </w:rPr>
              <w:t> Este necesar ca mulsul să fie efectuat în condiții de igienă, asigurând în special:</w:t>
            </w:r>
          </w:p>
          <w:p w:rsidR="00ED5B45" w:rsidRPr="00ED5B45" w:rsidRDefault="00ED5B45" w:rsidP="00ED5B45">
            <w:pPr>
              <w:ind w:firstLine="0"/>
              <w:rPr>
                <w:bCs/>
                <w:lang w:val="ro-MD"/>
              </w:rPr>
            </w:pPr>
            <w:r w:rsidRPr="00ED5B45">
              <w:rPr>
                <w:bCs/>
                <w:lang w:val="ro-MD"/>
              </w:rPr>
              <w:t>154.1 ca, înainte de a începe mulsul, ugerul și părțile adiacente să fie curate;</w:t>
            </w:r>
          </w:p>
          <w:p w:rsidR="00ED5B45" w:rsidRPr="00ED5B45" w:rsidRDefault="00ED5B45" w:rsidP="00ED5B45">
            <w:pPr>
              <w:ind w:firstLine="0"/>
              <w:rPr>
                <w:bCs/>
                <w:lang w:val="ro-MD"/>
              </w:rPr>
            </w:pPr>
            <w:r w:rsidRPr="00ED5B45">
              <w:rPr>
                <w:bCs/>
                <w:lang w:val="ro-MD"/>
              </w:rPr>
              <w:t>154.2 ca laptele și colostrul de la fiecare animal să fie controlate de către persoana care răspunde de muls sau cu ajutorul unei metode care permite obținerea unor rezultate similare, în vederea detectării unor caracteristici organoleptice sau fizico-chimice anormale, și ca laptele și colostrul care prezintă astfel de caracteristici să nu fie utilizate pentru consumul uman;</w:t>
            </w:r>
          </w:p>
          <w:p w:rsidR="00ED5B45" w:rsidRPr="00ED5B45" w:rsidRDefault="00ED5B45" w:rsidP="00ED5B45">
            <w:pPr>
              <w:ind w:firstLine="0"/>
              <w:rPr>
                <w:bCs/>
                <w:lang w:val="ro-MD"/>
              </w:rPr>
            </w:pPr>
            <w:r w:rsidRPr="00ED5B45">
              <w:rPr>
                <w:bCs/>
                <w:lang w:val="ro-MD"/>
              </w:rPr>
              <w:t>154.3 ca laptele și colostrul care provin de la animale care prezintă semnele clinice ale unei boli care poate afecta mamela să nu fie utilizate pentru consumul uman în cazul în care nu sunt în conformitate cu indicațiile unui medic veterinar;</w:t>
            </w:r>
          </w:p>
          <w:p w:rsidR="00ED5B45" w:rsidRPr="00ED5B45" w:rsidRDefault="00ED5B45" w:rsidP="00ED5B45">
            <w:pPr>
              <w:ind w:firstLine="0"/>
              <w:rPr>
                <w:bCs/>
                <w:lang w:val="ro-MD"/>
              </w:rPr>
            </w:pPr>
            <w:r w:rsidRPr="00ED5B45">
              <w:rPr>
                <w:bCs/>
                <w:lang w:val="ro-MD"/>
              </w:rPr>
              <w:t>154.4 să fie identificate animalele supuse unui tratament în urma căruia există riscul ca reziduuri de medicamente să treacă în lapte și ca laptele care provine de la aceste animale înainte de încheierea perioadei de așteptare prescrise să nu fie utilizat pentru consumul uman și</w:t>
            </w:r>
          </w:p>
          <w:p w:rsidR="00ED5B45" w:rsidRPr="00ED5B45" w:rsidRDefault="00ED5B45" w:rsidP="00ED5B45">
            <w:pPr>
              <w:ind w:firstLine="0"/>
              <w:rPr>
                <w:bCs/>
                <w:lang w:val="ro-MD"/>
              </w:rPr>
            </w:pPr>
            <w:r w:rsidRPr="00ED5B45">
              <w:rPr>
                <w:bCs/>
                <w:lang w:val="ro-MD"/>
              </w:rPr>
              <w:t>154.5 ca tratamentele prin imersiune sau prin pulverizare aplicate ugerelor să fie utilizate în conformitate cu procedurile privind introducerea pe piață a produselor biocide;</w:t>
            </w:r>
          </w:p>
          <w:p w:rsidR="00ED5B45" w:rsidRPr="00ED5B45" w:rsidRDefault="00ED5B45" w:rsidP="00ED5B45">
            <w:pPr>
              <w:ind w:firstLine="0"/>
              <w:rPr>
                <w:b/>
                <w:bCs/>
                <w:lang w:val="ro-MD"/>
              </w:rPr>
            </w:pPr>
            <w:r w:rsidRPr="00ED5B45">
              <w:rPr>
                <w:bCs/>
                <w:lang w:val="ro-MD"/>
              </w:rPr>
              <w:t>155.5 colostrul se mulge separat și nu se amestecă împreună cu laptele crud.</w:t>
            </w:r>
          </w:p>
          <w:p w:rsidR="00ED5B45" w:rsidRPr="00ED5B45" w:rsidRDefault="00ED5B45" w:rsidP="00ED5B45">
            <w:pPr>
              <w:ind w:firstLine="0"/>
              <w:rPr>
                <w:bCs/>
                <w:lang w:val="ro-MD"/>
              </w:rPr>
            </w:pPr>
            <w:r w:rsidRPr="00ED5B45">
              <w:rPr>
                <w:b/>
                <w:bCs/>
                <w:lang w:val="ro-MD"/>
              </w:rPr>
              <w:t>155.</w:t>
            </w:r>
            <w:r w:rsidRPr="00ED5B45">
              <w:rPr>
                <w:bCs/>
                <w:lang w:val="ro-MD"/>
              </w:rPr>
              <w:t> Imediat după muls este necesar ca laptele și colostrul să fie plasat într-un spațiu curat, proiectat și echipat astfel încât să se evite orice contaminare.</w:t>
            </w:r>
          </w:p>
          <w:p w:rsidR="00ED5B45" w:rsidRPr="00ED5B45" w:rsidRDefault="00ED5B45" w:rsidP="00ED5B45">
            <w:pPr>
              <w:ind w:firstLine="0"/>
              <w:rPr>
                <w:bCs/>
                <w:lang w:val="ro-MD"/>
              </w:rPr>
            </w:pPr>
            <w:r w:rsidRPr="00ED5B45">
              <w:rPr>
                <w:bCs/>
                <w:lang w:val="ro-MD"/>
              </w:rPr>
              <w:t>155.1 Laptele trebuie de îndată adus la o temperatură care să nu fie mai mare de 8°C, atunci când este colectat în fiecare zi, și 6°C, atunci când colectarea nu este efectuată în fiecare zi.</w:t>
            </w:r>
          </w:p>
          <w:p w:rsidR="00ED5B45" w:rsidRPr="00ED5B45" w:rsidRDefault="00ED5B45" w:rsidP="00ED5B45">
            <w:pPr>
              <w:ind w:firstLine="0"/>
              <w:rPr>
                <w:bCs/>
                <w:lang w:val="ro-MD"/>
              </w:rPr>
            </w:pPr>
            <w:r w:rsidRPr="00ED5B45">
              <w:rPr>
                <w:bCs/>
                <w:lang w:val="ro-MD"/>
              </w:rPr>
              <w:t xml:space="preserve">155.2 Colostrul trebuie de îndată adus și depozitat separat la o temperatură care să nu fie mai mare de 8°C, atunci când este </w:t>
            </w:r>
            <w:r w:rsidRPr="00ED5B45">
              <w:rPr>
                <w:bCs/>
                <w:lang w:val="ro-MD"/>
              </w:rPr>
              <w:lastRenderedPageBreak/>
              <w:t>colectat în fiecare zi, și de 6°C, atunci când colectarea nu este efectuată în fiecare zi, sau congelat.</w:t>
            </w:r>
          </w:p>
          <w:p w:rsidR="00ED5B45" w:rsidRPr="00ED5B45" w:rsidRDefault="00ED5B45" w:rsidP="00ED5B45">
            <w:pPr>
              <w:ind w:firstLine="0"/>
              <w:rPr>
                <w:bCs/>
                <w:lang w:val="ro-MD"/>
              </w:rPr>
            </w:pPr>
            <w:r w:rsidRPr="00ED5B45">
              <w:rPr>
                <w:bCs/>
                <w:lang w:val="ro-MD"/>
              </w:rPr>
              <w:t>156. În timpul transportului este necesar ca răcirea să fie menținută, iar la sosirea în unitatea de destinație temperatura laptelui nu trebuie să fie mai mare de 10°C.</w:t>
            </w:r>
          </w:p>
          <w:p w:rsidR="00ED5B45" w:rsidRPr="00ED5B45" w:rsidRDefault="00ED5B45" w:rsidP="00ED5B45">
            <w:pPr>
              <w:ind w:firstLine="0"/>
              <w:rPr>
                <w:bCs/>
                <w:lang w:val="ro-MD"/>
              </w:rPr>
            </w:pPr>
            <w:r w:rsidRPr="00ED5B45">
              <w:rPr>
                <w:bCs/>
                <w:lang w:val="ro-MD"/>
              </w:rPr>
              <w:t>157. Operatorii din domeniul alimentar nu sunt obligați să respecte cerințele privind temperatura menționate la pct.155 și 156, în cazul în care laptele nu întrunește criteriile prevăzute în partea III și în cazul în care:</w:t>
            </w:r>
          </w:p>
          <w:p w:rsidR="00ED5B45" w:rsidRPr="00ED5B45" w:rsidRDefault="00ED5B45" w:rsidP="00ED5B45">
            <w:pPr>
              <w:ind w:firstLine="0"/>
              <w:rPr>
                <w:bCs/>
                <w:lang w:val="ro-MD"/>
              </w:rPr>
            </w:pPr>
            <w:r w:rsidRPr="00ED5B45">
              <w:rPr>
                <w:bCs/>
                <w:lang w:val="ro-MD"/>
              </w:rPr>
              <w:t>157.1 laptele este tratat în două ore după muls sau în cazul în care</w:t>
            </w:r>
          </w:p>
          <w:p w:rsidR="00ED5B45" w:rsidRPr="00ED5B45" w:rsidRDefault="00ED5B45" w:rsidP="00ED5B45">
            <w:pPr>
              <w:ind w:firstLine="0"/>
              <w:rPr>
                <w:bCs/>
                <w:lang w:val="ro-MD"/>
              </w:rPr>
            </w:pPr>
            <w:r w:rsidRPr="00ED5B45">
              <w:rPr>
                <w:bCs/>
                <w:lang w:val="ro-MD"/>
              </w:rPr>
              <w:t>157.2 este necesară o temperatură mai mare din motive tehnologice legate de fabricarea anumitor produse lactate, și autoritatea competentă aprobă acest lucru.</w:t>
            </w:r>
          </w:p>
          <w:p w:rsidR="00ED5B45" w:rsidRDefault="00ED5B45" w:rsidP="00ED5B45">
            <w:pPr>
              <w:ind w:firstLine="0"/>
              <w:rPr>
                <w:b/>
                <w:bCs/>
                <w:lang w:val="ro-MD"/>
              </w:rPr>
            </w:pPr>
          </w:p>
          <w:p w:rsidR="00ED5B45" w:rsidRPr="00ED5B45" w:rsidRDefault="00ED5B45" w:rsidP="00ED5B45">
            <w:pPr>
              <w:ind w:firstLine="0"/>
              <w:rPr>
                <w:bCs/>
                <w:lang w:val="ro-MD"/>
              </w:rPr>
            </w:pPr>
            <w:r w:rsidRPr="00ED5B45">
              <w:rPr>
                <w:b/>
                <w:bCs/>
                <w:lang w:val="ro-MD"/>
              </w:rPr>
              <w:t>C.</w:t>
            </w:r>
            <w:r w:rsidRPr="00ED5B45">
              <w:rPr>
                <w:bCs/>
                <w:lang w:val="ro-MD"/>
              </w:rPr>
              <w:t>   </w:t>
            </w:r>
            <w:r w:rsidRPr="00ED5B45">
              <w:rPr>
                <w:b/>
                <w:bCs/>
                <w:lang w:val="ro-MD"/>
              </w:rPr>
              <w:t>Igiena personalului</w:t>
            </w:r>
          </w:p>
          <w:p w:rsidR="00ED5B45" w:rsidRPr="00ED5B45" w:rsidRDefault="00ED5B45" w:rsidP="00ED5B45">
            <w:pPr>
              <w:ind w:firstLine="0"/>
              <w:rPr>
                <w:b/>
                <w:bCs/>
                <w:lang w:val="ro-MD"/>
              </w:rPr>
            </w:pPr>
          </w:p>
          <w:p w:rsidR="00ED5B45" w:rsidRPr="00ED5B45" w:rsidRDefault="00ED5B45" w:rsidP="00ED5B45">
            <w:pPr>
              <w:ind w:firstLine="0"/>
              <w:rPr>
                <w:bCs/>
                <w:lang w:val="ro-MD"/>
              </w:rPr>
            </w:pPr>
            <w:r w:rsidRPr="00ED5B45">
              <w:rPr>
                <w:b/>
                <w:bCs/>
                <w:lang w:val="ro-MD"/>
              </w:rPr>
              <w:t>158.</w:t>
            </w:r>
            <w:r w:rsidRPr="00ED5B45">
              <w:rPr>
                <w:bCs/>
                <w:lang w:val="ro-MD"/>
              </w:rPr>
              <w:t> Este necesar ca persoanele care efectuează mulsul și/sau manipulează lapte crud și colostru să poarte haine curate și adaptate.</w:t>
            </w:r>
          </w:p>
          <w:p w:rsidR="00ED5B45" w:rsidRPr="00ED5B45" w:rsidRDefault="00ED5B45" w:rsidP="00ED5B45">
            <w:pPr>
              <w:ind w:firstLine="0"/>
              <w:rPr>
                <w:b/>
                <w:bCs/>
                <w:lang w:val="ro-MD"/>
              </w:rPr>
            </w:pPr>
          </w:p>
          <w:p w:rsidR="00ED5B45" w:rsidRPr="00ED5B45" w:rsidRDefault="00ED5B45" w:rsidP="00ED5B45">
            <w:pPr>
              <w:ind w:firstLine="0"/>
              <w:rPr>
                <w:bCs/>
                <w:lang w:val="ro-MD"/>
              </w:rPr>
            </w:pPr>
            <w:r w:rsidRPr="00ED5B45">
              <w:rPr>
                <w:b/>
                <w:bCs/>
                <w:lang w:val="ro-MD"/>
              </w:rPr>
              <w:t>159.</w:t>
            </w:r>
            <w:r w:rsidRPr="00ED5B45">
              <w:rPr>
                <w:bCs/>
                <w:lang w:val="ro-MD"/>
              </w:rPr>
              <w:t> Este necesar ca persoanele care efectuează mulsul să respecte un nivel ridicat de igienă personală. Este necesar ca în apropierea spațiilor de muls să fie amplasate instalații adaptate care să permită persoanelor care efectuează mulsul și manipulează laptele crud să se spele pe mâini și pe brațe.</w:t>
            </w:r>
          </w:p>
          <w:p w:rsidR="00AE69BE" w:rsidRPr="00064302"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8F476E" w:rsidRDefault="00AE69BE" w:rsidP="008F476E">
            <w:pPr>
              <w:ind w:firstLine="0"/>
              <w:rPr>
                <w:b/>
                <w:bCs/>
                <w:iCs/>
              </w:rPr>
            </w:pPr>
            <w:r w:rsidRPr="008F476E">
              <w:rPr>
                <w:rFonts w:hint="eastAsia"/>
                <w:b/>
                <w:bCs/>
                <w:iCs/>
              </w:rPr>
              <w:lastRenderedPageBreak/>
              <w:t>III.   CRITERII CARE SE APLICĂ LAPTELUI CRUD ȘI COLOSTRULUI</w:t>
            </w:r>
          </w:p>
          <w:p w:rsidR="00AE69BE" w:rsidRPr="008F476E" w:rsidRDefault="00AE69BE" w:rsidP="008F476E">
            <w:pPr>
              <w:ind w:firstLine="0"/>
              <w:rPr>
                <w:bCs/>
                <w:iCs/>
              </w:rPr>
            </w:pPr>
            <w:r w:rsidRPr="008F476E">
              <w:rPr>
                <w:rFonts w:hint="eastAsia"/>
                <w:bCs/>
                <w:iCs/>
              </w:rPr>
              <w:t>1.(a) Până la stabilirea unor standarde în cadrul unei legislații mai specifice privind calitatea laptelui și a produselor lactate, se aplică următoarele criterii în cazul laptelui crud.</w:t>
            </w:r>
          </w:p>
          <w:p w:rsidR="00AE69BE" w:rsidRPr="008F476E" w:rsidRDefault="00AE69BE" w:rsidP="008F476E">
            <w:pPr>
              <w:ind w:firstLine="0"/>
              <w:rPr>
                <w:bCs/>
                <w:iCs/>
              </w:rPr>
            </w:pPr>
            <w:r w:rsidRPr="008F476E">
              <w:rPr>
                <w:rFonts w:hint="eastAsia"/>
                <w:bCs/>
                <w:iCs/>
              </w:rPr>
              <w:t>(b) Până la adoptarea unei legislații comunitare specifice sunt aplicabile criteriile naționale pentru colostru, în ceea ce privește conținutul de germeni și de celule somatice sau reziduuri de antibiotice.</w:t>
            </w:r>
          </w:p>
          <w:p w:rsidR="00AE69BE" w:rsidRPr="008F476E" w:rsidRDefault="00AE69BE" w:rsidP="008F476E">
            <w:pPr>
              <w:ind w:firstLine="0"/>
              <w:rPr>
                <w:bCs/>
                <w:iCs/>
              </w:rPr>
            </w:pPr>
            <w:r w:rsidRPr="008F476E">
              <w:rPr>
                <w:rFonts w:hint="eastAsia"/>
                <w:bCs/>
                <w:iCs/>
              </w:rPr>
              <w:t>2. Controlul trebuie să fie efectuat pe un număr reprezentativ de eșantioane de lapte crud și colostru colectat de la exploatații de producție a laptelui și prelevate prin eșantionare aleatorie, în conformitate cu punctele 3 și 4, în cazul laptelui crud, și cu criteriile naționale existente menționate la punctul 1 litera (b), în cazul colostrului. Controalele pot fi efectuate:</w:t>
            </w:r>
          </w:p>
          <w:p w:rsidR="00AE69BE" w:rsidRPr="008F476E" w:rsidRDefault="00AE69BE" w:rsidP="008F476E">
            <w:pPr>
              <w:ind w:firstLine="0"/>
              <w:rPr>
                <w:bCs/>
                <w:iCs/>
              </w:rPr>
            </w:pPr>
            <w:r w:rsidRPr="008F476E">
              <w:rPr>
                <w:rFonts w:hint="eastAsia"/>
                <w:bCs/>
                <w:iCs/>
              </w:rPr>
              <w:t>(a) de către sau în numele operatorului din sectorul alimentar care produce laptele;</w:t>
            </w:r>
          </w:p>
          <w:p w:rsidR="00AE69BE" w:rsidRPr="008F476E" w:rsidRDefault="00AE69BE" w:rsidP="008F476E">
            <w:pPr>
              <w:ind w:firstLine="0"/>
              <w:rPr>
                <w:bCs/>
                <w:iCs/>
              </w:rPr>
            </w:pPr>
            <w:r w:rsidRPr="008F476E">
              <w:rPr>
                <w:rFonts w:hint="eastAsia"/>
                <w:bCs/>
                <w:iCs/>
              </w:rPr>
              <w:t>(b) de către sau în numele operatorului din sectorul alimentar care colectează sau prelucrează laptele;</w:t>
            </w:r>
          </w:p>
          <w:p w:rsidR="00AE69BE" w:rsidRPr="008F476E" w:rsidRDefault="00AE69BE" w:rsidP="008F476E">
            <w:pPr>
              <w:ind w:firstLine="0"/>
              <w:rPr>
                <w:bCs/>
                <w:iCs/>
              </w:rPr>
            </w:pPr>
            <w:r w:rsidRPr="008F476E">
              <w:rPr>
                <w:rFonts w:hint="eastAsia"/>
                <w:bCs/>
                <w:iCs/>
              </w:rPr>
              <w:lastRenderedPageBreak/>
              <w:t>(c) de către sau în numele unui grup de operatori din sectorul alimentar sau</w:t>
            </w:r>
          </w:p>
          <w:p w:rsidR="00AE69BE" w:rsidRPr="008F476E" w:rsidRDefault="00AE69BE" w:rsidP="008F476E">
            <w:pPr>
              <w:ind w:firstLine="0"/>
              <w:rPr>
                <w:bCs/>
                <w:iCs/>
              </w:rPr>
            </w:pPr>
            <w:r w:rsidRPr="008F476E">
              <w:rPr>
                <w:rFonts w:hint="eastAsia"/>
                <w:bCs/>
                <w:iCs/>
              </w:rPr>
              <w:t>(d) în cadrul unui program de control național sau regional.</w:t>
            </w:r>
          </w:p>
          <w:p w:rsidR="00AE69BE" w:rsidRPr="008F476E" w:rsidRDefault="00AE69BE" w:rsidP="008F476E">
            <w:pPr>
              <w:ind w:firstLine="0"/>
              <w:rPr>
                <w:bCs/>
                <w:iCs/>
              </w:rPr>
            </w:pPr>
            <w:r w:rsidRPr="008F476E">
              <w:rPr>
                <w:rFonts w:hint="eastAsia"/>
                <w:bCs/>
                <w:iCs/>
              </w:rPr>
              <w:t>3.(a) Este necesar ca operatorii din sectorul alimentar să pună în aplicare proceduri pentru ca laptele crud să întrunească următoarele criterii:</w:t>
            </w:r>
          </w:p>
          <w:p w:rsidR="00AE69BE" w:rsidRPr="008F476E" w:rsidRDefault="00AE69BE" w:rsidP="008F476E">
            <w:pPr>
              <w:ind w:firstLine="0"/>
              <w:rPr>
                <w:bCs/>
                <w:iCs/>
              </w:rPr>
            </w:pPr>
            <w:r w:rsidRPr="008F476E">
              <w:rPr>
                <w:rFonts w:hint="eastAsia"/>
                <w:bCs/>
                <w:iCs/>
              </w:rPr>
              <w:t>(i) pentru laptele crud de vacă:</w:t>
            </w:r>
          </w:p>
          <w:p w:rsidR="00AE69BE" w:rsidRPr="008F476E" w:rsidRDefault="00AE69BE" w:rsidP="008F476E">
            <w:pPr>
              <w:ind w:firstLine="0"/>
              <w:rPr>
                <w:bCs/>
                <w:iCs/>
              </w:rPr>
            </w:pPr>
          </w:p>
          <w:p w:rsidR="00AE69BE" w:rsidRPr="008F476E" w:rsidRDefault="00AE69BE" w:rsidP="008F476E">
            <w:pPr>
              <w:ind w:firstLine="0"/>
              <w:rPr>
                <w:bCs/>
                <w:iCs/>
              </w:rPr>
            </w:pPr>
          </w:p>
          <w:tbl>
            <w:tblPr>
              <w:tblW w:w="516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60"/>
              <w:gridCol w:w="1606"/>
            </w:tblGrid>
            <w:tr w:rsidR="00AE69BE" w:rsidRPr="008F476E" w:rsidTr="008B60C0">
              <w:trPr>
                <w:trHeight w:val="189"/>
              </w:trPr>
              <w:tc>
                <w:tcPr>
                  <w:tcW w:w="3560"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F476E">
                  <w:pPr>
                    <w:ind w:firstLine="0"/>
                    <w:rPr>
                      <w:bCs/>
                      <w:iCs/>
                    </w:rPr>
                  </w:pPr>
                  <w:r w:rsidRPr="008F476E">
                    <w:rPr>
                      <w:bCs/>
                      <w:iCs/>
                    </w:rPr>
                    <w:t>Conținutul de germeni la 30 °C (per ml)</w:t>
                  </w:r>
                </w:p>
              </w:tc>
              <w:tc>
                <w:tcPr>
                  <w:tcW w:w="1605"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F476E">
                  <w:pPr>
                    <w:ind w:firstLine="0"/>
                    <w:rPr>
                      <w:bCs/>
                      <w:iCs/>
                    </w:rPr>
                  </w:pPr>
                  <w:r w:rsidRPr="008F476E">
                    <w:rPr>
                      <w:bCs/>
                      <w:iCs/>
                    </w:rPr>
                    <w:t>≤ 100 000  </w:t>
                  </w:r>
                  <w:hyperlink r:id="rId228" w:anchor="E0031"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rsidTr="008B60C0">
              <w:trPr>
                <w:trHeight w:val="202"/>
              </w:trPr>
              <w:tc>
                <w:tcPr>
                  <w:tcW w:w="3560"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F476E">
                  <w:pPr>
                    <w:ind w:firstLine="0"/>
                    <w:rPr>
                      <w:bCs/>
                      <w:iCs/>
                    </w:rPr>
                  </w:pPr>
                  <w:r w:rsidRPr="008F476E">
                    <w:rPr>
                      <w:bCs/>
                      <w:iCs/>
                    </w:rPr>
                    <w:t>Conținutul de celule somatice (per ml)</w:t>
                  </w:r>
                </w:p>
              </w:tc>
              <w:tc>
                <w:tcPr>
                  <w:tcW w:w="1605"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F476E">
                  <w:pPr>
                    <w:ind w:firstLine="0"/>
                    <w:rPr>
                      <w:bCs/>
                      <w:iCs/>
                    </w:rPr>
                  </w:pPr>
                  <w:r w:rsidRPr="008F476E">
                    <w:rPr>
                      <w:bCs/>
                      <w:iCs/>
                    </w:rPr>
                    <w:t>≤ 400 000  </w:t>
                  </w:r>
                  <w:hyperlink r:id="rId229" w:anchor="E0032" w:history="1">
                    <w:r w:rsidRPr="008F476E">
                      <w:rPr>
                        <w:rStyle w:val="Hyperlink"/>
                        <w:bCs/>
                        <w:iCs/>
                      </w:rPr>
                      <w:t>(</w:t>
                    </w:r>
                    <w:r w:rsidRPr="008F476E">
                      <w:rPr>
                        <w:rStyle w:val="Hyperlink"/>
                        <w:bCs/>
                        <w:iCs/>
                        <w:vertAlign w:val="superscript"/>
                      </w:rPr>
                      <w:t>*2</w:t>
                    </w:r>
                    <w:r w:rsidRPr="008F476E">
                      <w:rPr>
                        <w:rStyle w:val="Hyperlink"/>
                        <w:bCs/>
                        <w:iCs/>
                      </w:rPr>
                      <w:t>)</w:t>
                    </w:r>
                  </w:hyperlink>
                </w:p>
              </w:tc>
            </w:tr>
            <w:tr w:rsidR="00AE69BE" w:rsidRPr="008F476E" w:rsidTr="008B60C0">
              <w:trPr>
                <w:trHeight w:val="1165"/>
              </w:trPr>
              <w:tc>
                <w:tcPr>
                  <w:tcW w:w="51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8F476E" w:rsidRDefault="00AE69BE" w:rsidP="008F476E">
                  <w:pPr>
                    <w:ind w:firstLine="0"/>
                    <w:rPr>
                      <w:bCs/>
                      <w:iCs/>
                    </w:rPr>
                  </w:pPr>
                  <w:r w:rsidRPr="008F476E">
                    <w:rPr>
                      <w:bCs/>
                      <w:iCs/>
                    </w:rPr>
                    <w:t>(</w:t>
                  </w:r>
                  <w:r w:rsidRPr="008F476E">
                    <w:rPr>
                      <w:bCs/>
                      <w:iCs/>
                      <w:vertAlign w:val="superscript"/>
                    </w:rPr>
                    <w:t>*1</w:t>
                  </w:r>
                  <w:r w:rsidRPr="008F476E">
                    <w:rPr>
                      <w:bCs/>
                      <w:iCs/>
                    </w:rPr>
                    <w:t>)   </w:t>
                  </w:r>
                </w:p>
                <w:p w:rsidR="00AE69BE" w:rsidRPr="008F476E" w:rsidRDefault="00AE69BE" w:rsidP="008F476E">
                  <w:pPr>
                    <w:ind w:firstLine="0"/>
                    <w:rPr>
                      <w:bCs/>
                      <w:iCs/>
                    </w:rPr>
                  </w:pPr>
                  <w:r w:rsidRPr="008F476E">
                    <w:rPr>
                      <w:bCs/>
                      <w:iCs/>
                    </w:rPr>
                    <w:t>Medie geometrică variabilă constatată pe o perioadă de două luni, cu cel puțin două prelevări pe lună.</w:t>
                  </w:r>
                </w:p>
                <w:p w:rsidR="00AE69BE" w:rsidRPr="008F476E" w:rsidRDefault="00AE69BE" w:rsidP="008F476E">
                  <w:pPr>
                    <w:ind w:firstLine="0"/>
                    <w:rPr>
                      <w:bCs/>
                      <w:iCs/>
                    </w:rPr>
                  </w:pPr>
                  <w:r w:rsidRPr="008F476E">
                    <w:rPr>
                      <w:bCs/>
                      <w:iCs/>
                    </w:rPr>
                    <w:t>(</w:t>
                  </w:r>
                  <w:r w:rsidRPr="008F476E">
                    <w:rPr>
                      <w:bCs/>
                      <w:iCs/>
                      <w:vertAlign w:val="superscript"/>
                    </w:rPr>
                    <w:t>*2</w:t>
                  </w:r>
                  <w:r w:rsidRPr="008F476E">
                    <w:rPr>
                      <w:bCs/>
                      <w:iCs/>
                    </w:rPr>
                    <w:t>)   </w:t>
                  </w:r>
                </w:p>
                <w:p w:rsidR="00AE69BE" w:rsidRPr="008F476E" w:rsidRDefault="00AE69BE" w:rsidP="008F476E">
                  <w:pPr>
                    <w:ind w:firstLine="0"/>
                    <w:rPr>
                      <w:bCs/>
                      <w:iCs/>
                    </w:rPr>
                  </w:pPr>
                  <w:r w:rsidRPr="008F476E">
                    <w:rPr>
                      <w:bCs/>
                      <w:iCs/>
                    </w:rPr>
                    <w:t>Medie geometrică variabilă constatată pe o perioadă de trei luni, cu cel puțin o prelevare pe lună, cu excepția cazului în care autoritatea competentă definește o altă metodologie pentru a lua în considerare variațiile sezoniere ale nivelurilor de producție.</w:t>
                  </w:r>
                </w:p>
              </w:tc>
            </w:tr>
          </w:tbl>
          <w:p w:rsidR="00AE69BE" w:rsidRDefault="00AE69BE" w:rsidP="008F476E">
            <w:pPr>
              <w:ind w:firstLine="0"/>
              <w:rPr>
                <w:bCs/>
                <w:iCs/>
              </w:rPr>
            </w:pPr>
          </w:p>
          <w:p w:rsidR="00AE69BE" w:rsidRPr="008F476E" w:rsidRDefault="00AE69BE" w:rsidP="008F476E">
            <w:pPr>
              <w:ind w:firstLine="0"/>
              <w:rPr>
                <w:bCs/>
                <w:iCs/>
              </w:rPr>
            </w:pPr>
            <w:r w:rsidRPr="008F476E">
              <w:rPr>
                <w:rFonts w:hint="eastAsia"/>
                <w:bCs/>
                <w:iCs/>
              </w:rPr>
              <w:t>(ii) pentru laptele crud de la alte specii</w:t>
            </w:r>
          </w:p>
          <w:p w:rsidR="00AE69BE" w:rsidRPr="008F476E" w:rsidRDefault="00AE69BE" w:rsidP="008F476E">
            <w:pPr>
              <w:ind w:firstLine="0"/>
              <w:rPr>
                <w:bCs/>
                <w:iCs/>
              </w:rPr>
            </w:pPr>
          </w:p>
          <w:tbl>
            <w:tblPr>
              <w:tblW w:w="518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53"/>
              <w:gridCol w:w="1528"/>
            </w:tblGrid>
            <w:tr w:rsidR="00AE69BE" w:rsidRPr="008F476E" w:rsidTr="008B60C0">
              <w:trPr>
                <w:trHeight w:val="149"/>
              </w:trPr>
              <w:tc>
                <w:tcPr>
                  <w:tcW w:w="3653"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F476E">
                  <w:pPr>
                    <w:ind w:firstLine="0"/>
                    <w:rPr>
                      <w:bCs/>
                      <w:iCs/>
                    </w:rPr>
                  </w:pPr>
                  <w:r w:rsidRPr="008F476E">
                    <w:rPr>
                      <w:bCs/>
                      <w:iCs/>
                    </w:rPr>
                    <w:t>Conținutul de germeni la 30 °C (per ml)</w:t>
                  </w:r>
                </w:p>
              </w:tc>
              <w:tc>
                <w:tcPr>
                  <w:tcW w:w="1527"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F476E">
                  <w:pPr>
                    <w:ind w:firstLine="0"/>
                    <w:rPr>
                      <w:bCs/>
                      <w:iCs/>
                    </w:rPr>
                  </w:pPr>
                  <w:r w:rsidRPr="008F476E">
                    <w:rPr>
                      <w:bCs/>
                      <w:iCs/>
                    </w:rPr>
                    <w:t>≤ 1 500 000  </w:t>
                  </w:r>
                  <w:hyperlink r:id="rId230" w:anchor="E0033"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rsidTr="008B60C0">
              <w:trPr>
                <w:trHeight w:val="308"/>
              </w:trPr>
              <w:tc>
                <w:tcPr>
                  <w:tcW w:w="51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8F476E" w:rsidRDefault="00AE69BE" w:rsidP="008F476E">
                  <w:pPr>
                    <w:ind w:firstLine="0"/>
                    <w:rPr>
                      <w:bCs/>
                      <w:iCs/>
                    </w:rPr>
                  </w:pPr>
                  <w:r w:rsidRPr="008F476E">
                    <w:rPr>
                      <w:bCs/>
                      <w:iCs/>
                    </w:rPr>
                    <w:t>(</w:t>
                  </w:r>
                  <w:r w:rsidRPr="008F476E">
                    <w:rPr>
                      <w:bCs/>
                      <w:iCs/>
                      <w:vertAlign w:val="superscript"/>
                    </w:rPr>
                    <w:t>*1</w:t>
                  </w:r>
                  <w:r w:rsidRPr="008F476E">
                    <w:rPr>
                      <w:bCs/>
                      <w:iCs/>
                    </w:rPr>
                    <w:t>)   </w:t>
                  </w:r>
                </w:p>
                <w:p w:rsidR="00AE69BE" w:rsidRPr="008F476E" w:rsidRDefault="00AE69BE" w:rsidP="008F476E">
                  <w:pPr>
                    <w:ind w:firstLine="0"/>
                    <w:rPr>
                      <w:bCs/>
                      <w:iCs/>
                    </w:rPr>
                  </w:pPr>
                  <w:r w:rsidRPr="008F476E">
                    <w:rPr>
                      <w:bCs/>
                      <w:iCs/>
                    </w:rPr>
                    <w:t>Medie geometrică variabilă constatată pe o perioadă de două luni, cu cel puțin două prelevări pe lună.</w:t>
                  </w:r>
                </w:p>
              </w:tc>
            </w:tr>
          </w:tbl>
          <w:p w:rsidR="00AE69BE" w:rsidRDefault="00AE69BE" w:rsidP="008F476E">
            <w:pPr>
              <w:ind w:firstLine="0"/>
              <w:rPr>
                <w:bCs/>
                <w:iCs/>
              </w:rPr>
            </w:pPr>
          </w:p>
          <w:p w:rsidR="00AE69BE" w:rsidRPr="008F476E" w:rsidRDefault="00AE69BE" w:rsidP="008F476E">
            <w:pPr>
              <w:ind w:firstLine="0"/>
              <w:rPr>
                <w:bCs/>
                <w:iCs/>
              </w:rPr>
            </w:pPr>
            <w:r w:rsidRPr="008F476E">
              <w:rPr>
                <w:rFonts w:hint="eastAsia"/>
                <w:bCs/>
                <w:iCs/>
              </w:rPr>
              <w:t>(b) Cu toate acestea, în cazul în care laptele crud care provine de la alte specii decât vacile este destinat fabricării de produse fabricate cu lapte crud printr-un procedeu care nu implică nici un tratament termic, este necesar ca operatorii din sectorul alimentar să facă tot ce este necesar pentru ca laptele crud să întrunească următoarele criterii:</w:t>
            </w:r>
          </w:p>
          <w:p w:rsidR="00AE69BE" w:rsidRPr="008F476E" w:rsidRDefault="00AE69BE" w:rsidP="008F476E">
            <w:pPr>
              <w:ind w:firstLine="0"/>
              <w:rPr>
                <w:bCs/>
                <w:iCs/>
              </w:rPr>
            </w:pPr>
          </w:p>
          <w:p w:rsidR="00AE69BE" w:rsidRPr="008F476E" w:rsidRDefault="00AE69BE" w:rsidP="008F476E">
            <w:pPr>
              <w:ind w:firstLine="0"/>
              <w:rPr>
                <w:bCs/>
                <w:iCs/>
              </w:rPr>
            </w:pPr>
          </w:p>
          <w:tbl>
            <w:tblPr>
              <w:tblW w:w="516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15"/>
              <w:gridCol w:w="1651"/>
            </w:tblGrid>
            <w:tr w:rsidR="00AE69BE" w:rsidRPr="008F476E" w:rsidTr="000002CF">
              <w:trPr>
                <w:trHeight w:val="391"/>
              </w:trPr>
              <w:tc>
                <w:tcPr>
                  <w:tcW w:w="3515"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F476E">
                  <w:pPr>
                    <w:ind w:firstLine="0"/>
                    <w:rPr>
                      <w:bCs/>
                      <w:iCs/>
                    </w:rPr>
                  </w:pPr>
                  <w:r w:rsidRPr="008F476E">
                    <w:rPr>
                      <w:bCs/>
                      <w:iCs/>
                    </w:rPr>
                    <w:t>Conținutul de germeni la 30 °C</w:t>
                  </w:r>
                </w:p>
              </w:tc>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F476E">
                  <w:pPr>
                    <w:ind w:firstLine="0"/>
                    <w:rPr>
                      <w:bCs/>
                      <w:iCs/>
                    </w:rPr>
                  </w:pPr>
                  <w:r w:rsidRPr="008F476E">
                    <w:rPr>
                      <w:bCs/>
                      <w:iCs/>
                    </w:rPr>
                    <w:t>≤ 500 000  </w:t>
                  </w:r>
                  <w:hyperlink r:id="rId231" w:anchor="E0034"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rsidTr="000002CF">
              <w:trPr>
                <w:trHeight w:val="811"/>
              </w:trPr>
              <w:tc>
                <w:tcPr>
                  <w:tcW w:w="51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8F476E" w:rsidRDefault="00AE69BE" w:rsidP="008F476E">
                  <w:pPr>
                    <w:ind w:firstLine="0"/>
                    <w:rPr>
                      <w:bCs/>
                      <w:iCs/>
                    </w:rPr>
                  </w:pPr>
                  <w:r w:rsidRPr="008F476E">
                    <w:rPr>
                      <w:bCs/>
                      <w:iCs/>
                    </w:rPr>
                    <w:t>(</w:t>
                  </w:r>
                  <w:r w:rsidRPr="008F476E">
                    <w:rPr>
                      <w:bCs/>
                      <w:iCs/>
                      <w:vertAlign w:val="superscript"/>
                    </w:rPr>
                    <w:t>*1</w:t>
                  </w:r>
                  <w:r w:rsidRPr="008F476E">
                    <w:rPr>
                      <w:bCs/>
                      <w:iCs/>
                    </w:rPr>
                    <w:t>)   </w:t>
                  </w:r>
                </w:p>
                <w:p w:rsidR="00AE69BE" w:rsidRPr="008F476E" w:rsidRDefault="00AE69BE" w:rsidP="008F476E">
                  <w:pPr>
                    <w:ind w:firstLine="0"/>
                    <w:rPr>
                      <w:bCs/>
                      <w:iCs/>
                    </w:rPr>
                  </w:pPr>
                  <w:r w:rsidRPr="008F476E">
                    <w:rPr>
                      <w:bCs/>
                      <w:iCs/>
                    </w:rPr>
                    <w:t>Medie geometrică variabilă constatată pe o perioadă de două luni, cu cel puțin două prelevări pe lună.</w:t>
                  </w:r>
                </w:p>
              </w:tc>
            </w:tr>
          </w:tbl>
          <w:p w:rsidR="00AE69BE" w:rsidRPr="008F476E" w:rsidRDefault="00AE69BE" w:rsidP="008F476E">
            <w:pPr>
              <w:ind w:firstLine="0"/>
              <w:rPr>
                <w:bCs/>
                <w:iCs/>
              </w:rPr>
            </w:pPr>
            <w:r w:rsidRPr="008F476E">
              <w:rPr>
                <w:rFonts w:hint="eastAsia"/>
                <w:bCs/>
                <w:iCs/>
              </w:rPr>
              <w:lastRenderedPageBreak/>
              <w:t>4. Fără a aduce atingere Directivei 96/23/CE, este necesar ca operatorii din sectorul alimentar să pună în aplicare proceduri pentru evitarea introducerii pe piață a laptelui crud:</w:t>
            </w:r>
          </w:p>
          <w:p w:rsidR="00AE69BE" w:rsidRPr="008F476E" w:rsidRDefault="00AE69BE" w:rsidP="008F476E">
            <w:pPr>
              <w:ind w:firstLine="0"/>
              <w:rPr>
                <w:bCs/>
                <w:iCs/>
              </w:rPr>
            </w:pPr>
            <w:r w:rsidRPr="008F476E">
              <w:rPr>
                <w:rFonts w:hint="eastAsia"/>
                <w:bCs/>
                <w:iCs/>
              </w:rPr>
              <w:t>(a) al cărui conținut de reziduuri de antibiotice depășește nivelul autorizat pentru una dintre substanțele prevăzute în anexele I și III la Regulamentul (CEE) nr. 2377/90 (</w:t>
            </w:r>
            <w:hyperlink r:id="rId232" w:anchor="E0035" w:history="1">
              <w:r w:rsidRPr="008F476E">
                <w:rPr>
                  <w:rStyle w:val="Hyperlink"/>
                  <w:rFonts w:hint="eastAsia"/>
                  <w:bCs/>
                  <w:iCs/>
                </w:rPr>
                <w:t> </w:t>
              </w:r>
              <w:r w:rsidRPr="008F476E">
                <w:rPr>
                  <w:rStyle w:val="Hyperlink"/>
                  <w:rFonts w:hint="eastAsia"/>
                  <w:bCs/>
                  <w:iCs/>
                  <w:vertAlign w:val="superscript"/>
                </w:rPr>
                <w:t>22</w:t>
              </w:r>
              <w:r w:rsidRPr="008F476E">
                <w:rPr>
                  <w:rStyle w:val="Hyperlink"/>
                  <w:rFonts w:hint="eastAsia"/>
                  <w:bCs/>
                  <w:iCs/>
                </w:rPr>
                <w:t> </w:t>
              </w:r>
            </w:hyperlink>
            <w:r w:rsidRPr="008F476E">
              <w:rPr>
                <w:rFonts w:hint="eastAsia"/>
                <w:bCs/>
                <w:iCs/>
              </w:rPr>
              <w:t>) sau</w:t>
            </w:r>
          </w:p>
          <w:p w:rsidR="00AE69BE" w:rsidRPr="008F476E" w:rsidRDefault="00AE69BE" w:rsidP="008F476E">
            <w:pPr>
              <w:ind w:firstLine="0"/>
              <w:rPr>
                <w:bCs/>
                <w:iCs/>
              </w:rPr>
            </w:pPr>
            <w:r w:rsidRPr="008F476E">
              <w:rPr>
                <w:rFonts w:hint="eastAsia"/>
                <w:bCs/>
                <w:iCs/>
              </w:rPr>
              <w:t>(b) în cazul în care totalul combinat de reziduuri ale tuturor substanțelor antibiotice depășește o valoare maximă autorizată.</w:t>
            </w:r>
          </w:p>
          <w:p w:rsidR="00AE69BE" w:rsidRPr="008F476E" w:rsidRDefault="00AE69BE" w:rsidP="008F476E">
            <w:pPr>
              <w:ind w:firstLine="0"/>
              <w:rPr>
                <w:bCs/>
                <w:iCs/>
              </w:rPr>
            </w:pPr>
            <w:r w:rsidRPr="008F476E">
              <w:rPr>
                <w:rFonts w:hint="eastAsia"/>
                <w:bCs/>
                <w:iCs/>
              </w:rPr>
              <w:t>5. În cazul în care laptele crud nu respectă dispozițiile punctului 3 sau 4, este necesar ca operatorii din sectorul alimentar să informeze autoritatea competentă și să ia măsuri pentru remedierea situației.</w:t>
            </w:r>
          </w:p>
          <w:p w:rsidR="00AE69BE" w:rsidRPr="008F476E" w:rsidRDefault="00AE69BE" w:rsidP="00CF777B">
            <w:pPr>
              <w:ind w:firstLine="0"/>
              <w:rPr>
                <w:bCs/>
                <w:iCs/>
              </w:rPr>
            </w:pPr>
          </w:p>
        </w:tc>
        <w:tc>
          <w:tcPr>
            <w:tcW w:w="5386" w:type="dxa"/>
          </w:tcPr>
          <w:p w:rsidR="00ED5B45" w:rsidRPr="00ED5B45" w:rsidRDefault="00ED5B45" w:rsidP="00ED5B45">
            <w:pPr>
              <w:ind w:firstLine="0"/>
              <w:rPr>
                <w:b/>
                <w:bCs/>
                <w:lang w:val="ro-MD"/>
              </w:rPr>
            </w:pPr>
            <w:r w:rsidRPr="00ED5B45">
              <w:rPr>
                <w:b/>
                <w:bCs/>
                <w:lang w:val="ro-MD"/>
              </w:rPr>
              <w:lastRenderedPageBreak/>
              <w:t>III.   CRITERII CARE SE APLICĂ LAPTELUI CRUD ȘI COLOSTRULUI</w:t>
            </w:r>
          </w:p>
          <w:p w:rsidR="00ED5B45" w:rsidRPr="00ED5B45" w:rsidRDefault="00ED5B45" w:rsidP="00ED5B45">
            <w:pPr>
              <w:ind w:firstLine="0"/>
              <w:rPr>
                <w:b/>
                <w:bCs/>
                <w:lang w:val="ro-MD"/>
              </w:rPr>
            </w:pPr>
          </w:p>
          <w:p w:rsidR="00ED5B45" w:rsidRPr="00ED5B45" w:rsidRDefault="00ED5B45" w:rsidP="00ED5B45">
            <w:pPr>
              <w:ind w:firstLine="0"/>
              <w:rPr>
                <w:bCs/>
                <w:lang w:val="ro-MD"/>
              </w:rPr>
            </w:pPr>
            <w:r w:rsidRPr="00ED5B45">
              <w:rPr>
                <w:b/>
                <w:bCs/>
                <w:lang w:val="ro-MD"/>
              </w:rPr>
              <w:t>160.</w:t>
            </w:r>
            <w:r w:rsidRPr="00ED5B45">
              <w:rPr>
                <w:bCs/>
                <w:lang w:val="ro-MD"/>
              </w:rPr>
              <w:t xml:space="preserve">  Până la stabilirea unor standarde în cadrul unei legislații mai specifice privind calitatea laptelui și a produselor lactate, se aplică următoarele criterii în cazul laptelui crud.</w:t>
            </w:r>
          </w:p>
          <w:p w:rsidR="00ED5B45" w:rsidRPr="00ED5B45" w:rsidRDefault="00ED5B45" w:rsidP="00ED5B45">
            <w:pPr>
              <w:ind w:firstLine="0"/>
              <w:rPr>
                <w:b/>
                <w:bCs/>
                <w:lang w:val="ro-MD"/>
              </w:rPr>
            </w:pPr>
          </w:p>
          <w:p w:rsidR="00ED5B45" w:rsidRPr="00ED5B45" w:rsidRDefault="00ED5B45" w:rsidP="00ED5B45">
            <w:pPr>
              <w:ind w:firstLine="0"/>
              <w:rPr>
                <w:bCs/>
                <w:lang w:val="ro-MD"/>
              </w:rPr>
            </w:pPr>
            <w:r w:rsidRPr="00ED5B45">
              <w:rPr>
                <w:b/>
                <w:bCs/>
                <w:lang w:val="ro-MD"/>
              </w:rPr>
              <w:t>161.</w:t>
            </w:r>
            <w:r w:rsidRPr="00ED5B45">
              <w:rPr>
                <w:bCs/>
                <w:lang w:val="ro-MD"/>
              </w:rPr>
              <w:t> Până la adoptarea unei legislații naționale specifice sunt aplicabile criteriile naționale pentru colostru, în ceea ce privește conținutul de germeni și de celule somatice sau reziduuri de antibiotice.</w:t>
            </w:r>
          </w:p>
          <w:p w:rsidR="00ED5B45" w:rsidRPr="00ED5B45" w:rsidRDefault="00ED5B45" w:rsidP="00ED5B45">
            <w:pPr>
              <w:ind w:firstLine="0"/>
              <w:rPr>
                <w:b/>
                <w:bCs/>
                <w:lang w:val="ro-MD"/>
              </w:rPr>
            </w:pPr>
          </w:p>
          <w:p w:rsidR="00ED5B45" w:rsidRPr="00ED5B45" w:rsidRDefault="00ED5B45" w:rsidP="00ED5B45">
            <w:pPr>
              <w:ind w:firstLine="0"/>
              <w:rPr>
                <w:bCs/>
                <w:lang w:val="ro-MD"/>
              </w:rPr>
            </w:pPr>
            <w:r w:rsidRPr="00ED5B45">
              <w:rPr>
                <w:b/>
                <w:bCs/>
                <w:lang w:val="ro-MD"/>
              </w:rPr>
              <w:t>162.</w:t>
            </w:r>
            <w:r w:rsidRPr="00ED5B45">
              <w:rPr>
                <w:bCs/>
                <w:lang w:val="ro-MD"/>
              </w:rPr>
              <w:t> Controlul trebuie să fie efectuat pe un număr reprezentativ de eșantioane de lapte crud și colostru colectat de la exploatații de producție a laptelui și prelevate prin eșantionare aleatorie, în conformitate cu pct.163 și 165, în cazul laptelui crud, și cu criteriile naționale existente menționate la pct.161, în cazul colostrului. Controalele pot fi efectuate:</w:t>
            </w:r>
          </w:p>
          <w:p w:rsidR="00ED5B45" w:rsidRPr="00ED5B45" w:rsidRDefault="00ED5B45" w:rsidP="00ED5B45">
            <w:pPr>
              <w:ind w:firstLine="0"/>
              <w:rPr>
                <w:bCs/>
                <w:lang w:val="ro-MD"/>
              </w:rPr>
            </w:pPr>
            <w:r w:rsidRPr="00ED5B45">
              <w:rPr>
                <w:bCs/>
                <w:lang w:val="ro-MD"/>
              </w:rPr>
              <w:lastRenderedPageBreak/>
              <w:t>162.1 de către sau în numele operatorului din domeniul alimentar care produce laptele;</w:t>
            </w:r>
          </w:p>
          <w:p w:rsidR="00ED5B45" w:rsidRPr="00ED5B45" w:rsidRDefault="00ED5B45" w:rsidP="00ED5B45">
            <w:pPr>
              <w:ind w:firstLine="0"/>
              <w:rPr>
                <w:bCs/>
                <w:lang w:val="ro-MD"/>
              </w:rPr>
            </w:pPr>
            <w:r w:rsidRPr="00ED5B45">
              <w:rPr>
                <w:bCs/>
                <w:lang w:val="ro-MD"/>
              </w:rPr>
              <w:t>162.2 de către sau în numele operatorului din domeniul alimentar care colectează sau prelucrează laptele;</w:t>
            </w:r>
          </w:p>
          <w:p w:rsidR="00ED5B45" w:rsidRPr="00ED5B45" w:rsidRDefault="00ED5B45" w:rsidP="00ED5B45">
            <w:pPr>
              <w:ind w:firstLine="0"/>
              <w:rPr>
                <w:bCs/>
                <w:lang w:val="ro-MD"/>
              </w:rPr>
            </w:pPr>
            <w:r w:rsidRPr="00ED5B45">
              <w:rPr>
                <w:bCs/>
                <w:lang w:val="ro-MD"/>
              </w:rPr>
              <w:t>162.3 de către sau în numele unui grup de operatori din domeniul alimentar sau</w:t>
            </w:r>
          </w:p>
          <w:p w:rsidR="00ED5B45" w:rsidRPr="00ED5B45" w:rsidRDefault="00ED5B45" w:rsidP="00ED5B45">
            <w:pPr>
              <w:ind w:firstLine="0"/>
              <w:rPr>
                <w:bCs/>
                <w:lang w:val="ro-MD"/>
              </w:rPr>
            </w:pPr>
            <w:r w:rsidRPr="00ED5B45">
              <w:rPr>
                <w:bCs/>
                <w:lang w:val="ro-MD"/>
              </w:rPr>
              <w:t>162.4 în cadrul unui program de control național sau regional.</w:t>
            </w:r>
          </w:p>
          <w:p w:rsidR="00ED5B45" w:rsidRPr="00ED5B45" w:rsidRDefault="00ED5B45" w:rsidP="00ED5B45">
            <w:pPr>
              <w:ind w:firstLine="0"/>
              <w:rPr>
                <w:b/>
                <w:bCs/>
                <w:lang w:val="ro-MD"/>
              </w:rPr>
            </w:pPr>
          </w:p>
          <w:p w:rsidR="00ED5B45" w:rsidRPr="00ED5B45" w:rsidRDefault="00ED5B45" w:rsidP="00ED5B45">
            <w:pPr>
              <w:ind w:firstLine="0"/>
              <w:rPr>
                <w:bCs/>
                <w:lang w:val="ro-MD"/>
              </w:rPr>
            </w:pPr>
            <w:r w:rsidRPr="00ED5B45">
              <w:rPr>
                <w:b/>
                <w:bCs/>
                <w:lang w:val="ro-MD"/>
              </w:rPr>
              <w:t>163. </w:t>
            </w:r>
            <w:r w:rsidRPr="00ED5B45">
              <w:rPr>
                <w:bCs/>
                <w:lang w:val="ro-MD"/>
              </w:rPr>
              <w:t>Este necesar ca operatorii din domeniul alimentar să pună în aplicare proceduri pentru ca laptele crud să întrunească următoarele criterii:</w:t>
            </w:r>
          </w:p>
          <w:p w:rsidR="00ED5B45" w:rsidRPr="00ED5B45" w:rsidRDefault="00ED5B45" w:rsidP="00ED5B45">
            <w:pPr>
              <w:ind w:firstLine="0"/>
              <w:rPr>
                <w:bCs/>
                <w:lang w:val="ro-MD"/>
              </w:rPr>
            </w:pPr>
            <w:r w:rsidRPr="00ED5B45">
              <w:rPr>
                <w:bCs/>
                <w:lang w:val="ro-MD"/>
              </w:rPr>
              <w:t>163.1 pentru laptele crud de vacă:</w:t>
            </w:r>
          </w:p>
          <w:p w:rsidR="00AE69BE" w:rsidRDefault="00AE69BE" w:rsidP="008B60C0">
            <w:pPr>
              <w:ind w:firstLine="0"/>
              <w:rPr>
                <w:bCs/>
                <w:lang w:val="ro-MD"/>
              </w:rPr>
            </w:pPr>
          </w:p>
          <w:p w:rsidR="00ED5B45" w:rsidRPr="008B60C0" w:rsidRDefault="00ED5B45" w:rsidP="008B60C0">
            <w:pPr>
              <w:ind w:firstLine="0"/>
              <w:rPr>
                <w:bCs/>
                <w:lang w:val="ro-MD"/>
              </w:rPr>
            </w:pPr>
          </w:p>
          <w:tbl>
            <w:tblPr>
              <w:tblW w:w="516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60"/>
              <w:gridCol w:w="1606"/>
            </w:tblGrid>
            <w:tr w:rsidR="00AE69BE" w:rsidRPr="008F476E" w:rsidTr="000E1856">
              <w:trPr>
                <w:trHeight w:val="189"/>
              </w:trPr>
              <w:tc>
                <w:tcPr>
                  <w:tcW w:w="3560"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B60C0">
                  <w:pPr>
                    <w:ind w:firstLine="0"/>
                    <w:rPr>
                      <w:bCs/>
                      <w:iCs/>
                    </w:rPr>
                  </w:pPr>
                  <w:r w:rsidRPr="008F476E">
                    <w:rPr>
                      <w:bCs/>
                      <w:iCs/>
                    </w:rPr>
                    <w:t>Conținutul de germeni la 30 °C (per ml)</w:t>
                  </w:r>
                </w:p>
              </w:tc>
              <w:tc>
                <w:tcPr>
                  <w:tcW w:w="1605"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B60C0">
                  <w:pPr>
                    <w:ind w:firstLine="0"/>
                    <w:rPr>
                      <w:bCs/>
                      <w:iCs/>
                    </w:rPr>
                  </w:pPr>
                  <w:r w:rsidRPr="008F476E">
                    <w:rPr>
                      <w:bCs/>
                      <w:iCs/>
                    </w:rPr>
                    <w:t>≤ 100 000  </w:t>
                  </w:r>
                  <w:hyperlink r:id="rId233" w:anchor="E0031"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rsidTr="000E1856">
              <w:trPr>
                <w:trHeight w:val="202"/>
              </w:trPr>
              <w:tc>
                <w:tcPr>
                  <w:tcW w:w="3560"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B60C0">
                  <w:pPr>
                    <w:ind w:firstLine="0"/>
                    <w:rPr>
                      <w:bCs/>
                      <w:iCs/>
                    </w:rPr>
                  </w:pPr>
                  <w:r w:rsidRPr="008F476E">
                    <w:rPr>
                      <w:bCs/>
                      <w:iCs/>
                    </w:rPr>
                    <w:t>Conținutul de celule somatice (per ml)</w:t>
                  </w:r>
                </w:p>
              </w:tc>
              <w:tc>
                <w:tcPr>
                  <w:tcW w:w="1605"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B60C0">
                  <w:pPr>
                    <w:ind w:firstLine="0"/>
                    <w:rPr>
                      <w:bCs/>
                      <w:iCs/>
                    </w:rPr>
                  </w:pPr>
                  <w:r w:rsidRPr="008F476E">
                    <w:rPr>
                      <w:bCs/>
                      <w:iCs/>
                    </w:rPr>
                    <w:t>≤ 400 000  </w:t>
                  </w:r>
                  <w:hyperlink r:id="rId234" w:anchor="E0032" w:history="1">
                    <w:r w:rsidRPr="008F476E">
                      <w:rPr>
                        <w:rStyle w:val="Hyperlink"/>
                        <w:bCs/>
                        <w:iCs/>
                      </w:rPr>
                      <w:t>(</w:t>
                    </w:r>
                    <w:r w:rsidRPr="008F476E">
                      <w:rPr>
                        <w:rStyle w:val="Hyperlink"/>
                        <w:bCs/>
                        <w:iCs/>
                        <w:vertAlign w:val="superscript"/>
                      </w:rPr>
                      <w:t>*2</w:t>
                    </w:r>
                    <w:r w:rsidRPr="008F476E">
                      <w:rPr>
                        <w:rStyle w:val="Hyperlink"/>
                        <w:bCs/>
                        <w:iCs/>
                      </w:rPr>
                      <w:t>)</w:t>
                    </w:r>
                  </w:hyperlink>
                </w:p>
              </w:tc>
            </w:tr>
            <w:tr w:rsidR="00AE69BE" w:rsidRPr="008F476E" w:rsidTr="000E1856">
              <w:trPr>
                <w:trHeight w:val="1165"/>
              </w:trPr>
              <w:tc>
                <w:tcPr>
                  <w:tcW w:w="51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8F476E" w:rsidRDefault="00AE69BE" w:rsidP="008B60C0">
                  <w:pPr>
                    <w:ind w:firstLine="0"/>
                    <w:rPr>
                      <w:bCs/>
                      <w:iCs/>
                    </w:rPr>
                  </w:pPr>
                  <w:r w:rsidRPr="008F476E">
                    <w:rPr>
                      <w:bCs/>
                      <w:iCs/>
                    </w:rPr>
                    <w:t>(</w:t>
                  </w:r>
                  <w:r w:rsidRPr="008F476E">
                    <w:rPr>
                      <w:bCs/>
                      <w:iCs/>
                      <w:vertAlign w:val="superscript"/>
                    </w:rPr>
                    <w:t>*1</w:t>
                  </w:r>
                  <w:r w:rsidRPr="008F476E">
                    <w:rPr>
                      <w:bCs/>
                      <w:iCs/>
                    </w:rPr>
                    <w:t>)   </w:t>
                  </w:r>
                </w:p>
                <w:p w:rsidR="00AE69BE" w:rsidRPr="008F476E" w:rsidRDefault="00AE69BE" w:rsidP="008B60C0">
                  <w:pPr>
                    <w:ind w:firstLine="0"/>
                    <w:rPr>
                      <w:bCs/>
                      <w:iCs/>
                    </w:rPr>
                  </w:pPr>
                  <w:r w:rsidRPr="008F476E">
                    <w:rPr>
                      <w:bCs/>
                      <w:iCs/>
                    </w:rPr>
                    <w:t>Medie geometrică variabilă constatată pe o perioadă de două luni, cu cel puțin două prelevări pe lună.</w:t>
                  </w:r>
                </w:p>
                <w:p w:rsidR="00AE69BE" w:rsidRPr="008F476E" w:rsidRDefault="00AE69BE" w:rsidP="008B60C0">
                  <w:pPr>
                    <w:ind w:firstLine="0"/>
                    <w:rPr>
                      <w:bCs/>
                      <w:iCs/>
                    </w:rPr>
                  </w:pPr>
                  <w:r w:rsidRPr="008F476E">
                    <w:rPr>
                      <w:bCs/>
                      <w:iCs/>
                    </w:rPr>
                    <w:t>(</w:t>
                  </w:r>
                  <w:r w:rsidRPr="008F476E">
                    <w:rPr>
                      <w:bCs/>
                      <w:iCs/>
                      <w:vertAlign w:val="superscript"/>
                    </w:rPr>
                    <w:t>*2</w:t>
                  </w:r>
                  <w:r w:rsidRPr="008F476E">
                    <w:rPr>
                      <w:bCs/>
                      <w:iCs/>
                    </w:rPr>
                    <w:t>)   </w:t>
                  </w:r>
                </w:p>
                <w:p w:rsidR="00AE69BE" w:rsidRPr="008F476E" w:rsidRDefault="00AE69BE" w:rsidP="008B60C0">
                  <w:pPr>
                    <w:ind w:firstLine="0"/>
                    <w:rPr>
                      <w:bCs/>
                      <w:iCs/>
                    </w:rPr>
                  </w:pPr>
                  <w:r w:rsidRPr="008F476E">
                    <w:rPr>
                      <w:bCs/>
                      <w:iCs/>
                    </w:rPr>
                    <w:t>Medie geometrică variabilă constatată pe o perioadă de trei luni, cu cel puțin o prelevare pe lună, cu excepția cazului în care autoritatea competentă definește o altă metodologie pentru a lua în considerare variațiile sezoniere ale nivelurilor de producție.</w:t>
                  </w:r>
                </w:p>
              </w:tc>
            </w:tr>
          </w:tbl>
          <w:p w:rsidR="00AE69BE" w:rsidRDefault="00AE69BE" w:rsidP="00A3611D">
            <w:pPr>
              <w:ind w:firstLine="0"/>
              <w:rPr>
                <w:bCs/>
              </w:rPr>
            </w:pPr>
          </w:p>
          <w:p w:rsidR="00AE69BE" w:rsidRDefault="007404F1" w:rsidP="008B60C0">
            <w:pPr>
              <w:ind w:firstLine="0"/>
              <w:rPr>
                <w:bCs/>
                <w:iCs/>
              </w:rPr>
            </w:pPr>
            <w:r w:rsidRPr="007404F1">
              <w:rPr>
                <w:bCs/>
                <w:iCs/>
              </w:rPr>
              <w:t xml:space="preserve">163.2 </w:t>
            </w:r>
            <w:r w:rsidR="00AE69BE" w:rsidRPr="008B60C0">
              <w:rPr>
                <w:rFonts w:hint="eastAsia"/>
                <w:bCs/>
                <w:iCs/>
              </w:rPr>
              <w:t>pentru laptele crud de la alte specii</w:t>
            </w:r>
          </w:p>
          <w:p w:rsidR="00AE69BE" w:rsidRPr="008B60C0" w:rsidRDefault="00AE69BE" w:rsidP="008B60C0">
            <w:pPr>
              <w:ind w:firstLine="0"/>
              <w:rPr>
                <w:bCs/>
                <w:iCs/>
              </w:rPr>
            </w:pPr>
          </w:p>
          <w:tbl>
            <w:tblPr>
              <w:tblW w:w="518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53"/>
              <w:gridCol w:w="1528"/>
            </w:tblGrid>
            <w:tr w:rsidR="00AE69BE" w:rsidRPr="008F476E" w:rsidTr="000E1856">
              <w:trPr>
                <w:trHeight w:val="149"/>
              </w:trPr>
              <w:tc>
                <w:tcPr>
                  <w:tcW w:w="3653"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B60C0">
                  <w:pPr>
                    <w:ind w:firstLine="0"/>
                    <w:rPr>
                      <w:bCs/>
                      <w:iCs/>
                    </w:rPr>
                  </w:pPr>
                  <w:r w:rsidRPr="008F476E">
                    <w:rPr>
                      <w:bCs/>
                      <w:iCs/>
                    </w:rPr>
                    <w:t>Conținutul de germeni la 30 °C (per ml)</w:t>
                  </w:r>
                </w:p>
              </w:tc>
              <w:tc>
                <w:tcPr>
                  <w:tcW w:w="1527"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8B60C0">
                  <w:pPr>
                    <w:ind w:firstLine="0"/>
                    <w:rPr>
                      <w:bCs/>
                      <w:iCs/>
                    </w:rPr>
                  </w:pPr>
                  <w:r w:rsidRPr="008F476E">
                    <w:rPr>
                      <w:bCs/>
                      <w:iCs/>
                    </w:rPr>
                    <w:t>≤ 1 500 000  </w:t>
                  </w:r>
                  <w:hyperlink r:id="rId235" w:anchor="E0033"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rsidTr="000E1856">
              <w:trPr>
                <w:trHeight w:val="308"/>
              </w:trPr>
              <w:tc>
                <w:tcPr>
                  <w:tcW w:w="51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8F476E" w:rsidRDefault="00AE69BE" w:rsidP="008B60C0">
                  <w:pPr>
                    <w:ind w:firstLine="0"/>
                    <w:rPr>
                      <w:bCs/>
                      <w:iCs/>
                    </w:rPr>
                  </w:pPr>
                  <w:r w:rsidRPr="008F476E">
                    <w:rPr>
                      <w:bCs/>
                      <w:iCs/>
                    </w:rPr>
                    <w:t>(</w:t>
                  </w:r>
                  <w:r w:rsidRPr="008F476E">
                    <w:rPr>
                      <w:bCs/>
                      <w:iCs/>
                      <w:vertAlign w:val="superscript"/>
                    </w:rPr>
                    <w:t>*1</w:t>
                  </w:r>
                  <w:r w:rsidRPr="008F476E">
                    <w:rPr>
                      <w:bCs/>
                      <w:iCs/>
                    </w:rPr>
                    <w:t>)   </w:t>
                  </w:r>
                </w:p>
                <w:p w:rsidR="00AE69BE" w:rsidRPr="008F476E" w:rsidRDefault="00AE69BE" w:rsidP="008B60C0">
                  <w:pPr>
                    <w:ind w:firstLine="0"/>
                    <w:rPr>
                      <w:bCs/>
                      <w:iCs/>
                    </w:rPr>
                  </w:pPr>
                  <w:r w:rsidRPr="008F476E">
                    <w:rPr>
                      <w:bCs/>
                      <w:iCs/>
                    </w:rPr>
                    <w:t>Medie geometrică variabilă constatată pe o perioadă de două luni, cu cel puțin două prelevări pe lună.</w:t>
                  </w:r>
                </w:p>
              </w:tc>
            </w:tr>
          </w:tbl>
          <w:p w:rsidR="00AE69BE" w:rsidRDefault="00AE69BE" w:rsidP="000002CF">
            <w:pPr>
              <w:ind w:firstLine="0"/>
              <w:rPr>
                <w:bCs/>
                <w:lang w:val="ro-MD"/>
              </w:rPr>
            </w:pPr>
          </w:p>
          <w:p w:rsidR="00AE69BE" w:rsidRPr="000002CF" w:rsidRDefault="007404F1" w:rsidP="000002CF">
            <w:pPr>
              <w:ind w:firstLine="0"/>
              <w:rPr>
                <w:bCs/>
                <w:lang w:val="ro-MD"/>
              </w:rPr>
            </w:pPr>
            <w:r w:rsidRPr="007404F1">
              <w:rPr>
                <w:b/>
                <w:bCs/>
                <w:lang w:val="ro-MD"/>
              </w:rPr>
              <w:t>164.</w:t>
            </w:r>
            <w:r w:rsidRPr="007404F1">
              <w:rPr>
                <w:bCs/>
                <w:lang w:val="ro-MD"/>
              </w:rPr>
              <w:t xml:space="preserve"> </w:t>
            </w:r>
            <w:r w:rsidR="00AE69BE" w:rsidRPr="000002CF">
              <w:rPr>
                <w:bCs/>
                <w:lang w:val="ro-MD"/>
              </w:rPr>
              <w:t>Cu toate acestea, în cazul în care laptele crud care provine de la alte specii decât vacile este destinat fabricării de produse fabricate cu lapte crud printr-un procedeu care nu implică nici un tratament termic, este necesar ca operatorii din sectorul alimentar să facă tot ce este necesar pentru ca laptele crud să întrunească următoarele criterii:</w:t>
            </w:r>
          </w:p>
          <w:p w:rsidR="00AE69BE" w:rsidRDefault="00AE69BE" w:rsidP="00A3611D">
            <w:pPr>
              <w:ind w:firstLine="0"/>
              <w:rPr>
                <w:bCs/>
                <w:lang w:val="ro-MD"/>
              </w:rPr>
            </w:pPr>
          </w:p>
          <w:tbl>
            <w:tblPr>
              <w:tblW w:w="516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15"/>
              <w:gridCol w:w="1651"/>
            </w:tblGrid>
            <w:tr w:rsidR="00AE69BE" w:rsidRPr="008F476E" w:rsidTr="000E1856">
              <w:trPr>
                <w:trHeight w:val="391"/>
              </w:trPr>
              <w:tc>
                <w:tcPr>
                  <w:tcW w:w="3515"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0002CF">
                  <w:pPr>
                    <w:ind w:firstLine="0"/>
                    <w:rPr>
                      <w:bCs/>
                      <w:iCs/>
                    </w:rPr>
                  </w:pPr>
                  <w:r w:rsidRPr="008F476E">
                    <w:rPr>
                      <w:bCs/>
                      <w:iCs/>
                    </w:rPr>
                    <w:t>Conținutul de germeni la 30 °C</w:t>
                  </w:r>
                </w:p>
              </w:tc>
              <w:tc>
                <w:tcPr>
                  <w:tcW w:w="1650" w:type="dxa"/>
                  <w:tcBorders>
                    <w:top w:val="outset" w:sz="6" w:space="0" w:color="auto"/>
                    <w:left w:val="outset" w:sz="6" w:space="0" w:color="auto"/>
                    <w:bottom w:val="outset" w:sz="6" w:space="0" w:color="auto"/>
                    <w:right w:val="outset" w:sz="6" w:space="0" w:color="auto"/>
                  </w:tcBorders>
                  <w:shd w:val="clear" w:color="auto" w:fill="auto"/>
                  <w:hideMark/>
                </w:tcPr>
                <w:p w:rsidR="00AE69BE" w:rsidRPr="008F476E" w:rsidRDefault="00AE69BE" w:rsidP="000002CF">
                  <w:pPr>
                    <w:ind w:firstLine="0"/>
                    <w:rPr>
                      <w:bCs/>
                      <w:iCs/>
                    </w:rPr>
                  </w:pPr>
                  <w:r w:rsidRPr="008F476E">
                    <w:rPr>
                      <w:bCs/>
                      <w:iCs/>
                    </w:rPr>
                    <w:t>≤ 500 000  </w:t>
                  </w:r>
                  <w:hyperlink r:id="rId236" w:anchor="E0034" w:history="1">
                    <w:r w:rsidRPr="008F476E">
                      <w:rPr>
                        <w:rStyle w:val="Hyperlink"/>
                        <w:bCs/>
                        <w:iCs/>
                      </w:rPr>
                      <w:t>(</w:t>
                    </w:r>
                    <w:r w:rsidRPr="008F476E">
                      <w:rPr>
                        <w:rStyle w:val="Hyperlink"/>
                        <w:bCs/>
                        <w:iCs/>
                        <w:vertAlign w:val="superscript"/>
                      </w:rPr>
                      <w:t>*1</w:t>
                    </w:r>
                    <w:r w:rsidRPr="008F476E">
                      <w:rPr>
                        <w:rStyle w:val="Hyperlink"/>
                        <w:bCs/>
                        <w:iCs/>
                      </w:rPr>
                      <w:t>)</w:t>
                    </w:r>
                  </w:hyperlink>
                </w:p>
              </w:tc>
            </w:tr>
            <w:tr w:rsidR="00AE69BE" w:rsidRPr="008F476E" w:rsidTr="000E1856">
              <w:trPr>
                <w:trHeight w:val="811"/>
              </w:trPr>
              <w:tc>
                <w:tcPr>
                  <w:tcW w:w="51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8F476E" w:rsidRDefault="00AE69BE" w:rsidP="000002CF">
                  <w:pPr>
                    <w:ind w:firstLine="0"/>
                    <w:rPr>
                      <w:bCs/>
                      <w:iCs/>
                    </w:rPr>
                  </w:pPr>
                  <w:r w:rsidRPr="008F476E">
                    <w:rPr>
                      <w:bCs/>
                      <w:iCs/>
                    </w:rPr>
                    <w:lastRenderedPageBreak/>
                    <w:t>(</w:t>
                  </w:r>
                  <w:r w:rsidRPr="008F476E">
                    <w:rPr>
                      <w:bCs/>
                      <w:iCs/>
                      <w:vertAlign w:val="superscript"/>
                    </w:rPr>
                    <w:t>*1</w:t>
                  </w:r>
                  <w:r w:rsidRPr="008F476E">
                    <w:rPr>
                      <w:bCs/>
                      <w:iCs/>
                    </w:rPr>
                    <w:t>)   </w:t>
                  </w:r>
                </w:p>
                <w:p w:rsidR="00AE69BE" w:rsidRPr="008F476E" w:rsidRDefault="00AE69BE" w:rsidP="000002CF">
                  <w:pPr>
                    <w:ind w:firstLine="0"/>
                    <w:rPr>
                      <w:bCs/>
                      <w:iCs/>
                    </w:rPr>
                  </w:pPr>
                  <w:r w:rsidRPr="008F476E">
                    <w:rPr>
                      <w:bCs/>
                      <w:iCs/>
                    </w:rPr>
                    <w:t>Medie geometrică variabilă constatată pe o perioadă de două luni, cu cel puțin două prelevări pe lună.</w:t>
                  </w:r>
                </w:p>
              </w:tc>
            </w:tr>
          </w:tbl>
          <w:p w:rsidR="00AE69BE" w:rsidRDefault="00AE69BE" w:rsidP="000002CF"/>
          <w:p w:rsidR="007404F1" w:rsidRPr="007404F1" w:rsidRDefault="007404F1" w:rsidP="007404F1">
            <w:pPr>
              <w:ind w:firstLine="0"/>
              <w:rPr>
                <w:lang w:val="ro-MD"/>
              </w:rPr>
            </w:pPr>
            <w:r w:rsidRPr="007404F1">
              <w:rPr>
                <w:b/>
                <w:lang w:val="ro-MD"/>
              </w:rPr>
              <w:t>165.</w:t>
            </w:r>
            <w:r w:rsidRPr="007404F1">
              <w:rPr>
                <w:lang w:val="ro-MD"/>
              </w:rPr>
              <w:t> Fără a aduce atingere Legea nr.82/2024, este necesar ca operatorii din domeniul alimentar să pună în aplicare proceduri pentru evitarea introducerii pe piață a laptelui crud:</w:t>
            </w:r>
          </w:p>
          <w:p w:rsidR="007404F1" w:rsidRPr="007404F1" w:rsidRDefault="007404F1" w:rsidP="007404F1">
            <w:pPr>
              <w:ind w:firstLine="0"/>
              <w:rPr>
                <w:lang w:val="ro-MD"/>
              </w:rPr>
            </w:pPr>
            <w:r w:rsidRPr="007404F1">
              <w:rPr>
                <w:lang w:val="ro-MD"/>
              </w:rPr>
              <w:t>165.1 al cărui conținut de reziduuri de antibiotice depășește nivelul aprobat sau</w:t>
            </w:r>
          </w:p>
          <w:p w:rsidR="007404F1" w:rsidRPr="007404F1" w:rsidRDefault="007404F1" w:rsidP="007404F1">
            <w:pPr>
              <w:ind w:firstLine="0"/>
              <w:rPr>
                <w:lang w:val="ro-MD"/>
              </w:rPr>
            </w:pPr>
            <w:r w:rsidRPr="007404F1">
              <w:rPr>
                <w:lang w:val="ro-MD"/>
              </w:rPr>
              <w:t>165.2 în cazul în care totalul combinat de reziduuri ale tuturor substanțelor antibiotice depășește o valoare maximă aprobată.</w:t>
            </w:r>
          </w:p>
          <w:p w:rsidR="007404F1" w:rsidRPr="007404F1" w:rsidRDefault="007404F1" w:rsidP="007404F1">
            <w:pPr>
              <w:ind w:firstLine="0"/>
              <w:rPr>
                <w:b/>
                <w:lang w:val="ro-MD"/>
              </w:rPr>
            </w:pPr>
          </w:p>
          <w:p w:rsidR="007404F1" w:rsidRPr="007404F1" w:rsidRDefault="007404F1" w:rsidP="007404F1">
            <w:pPr>
              <w:ind w:firstLine="0"/>
              <w:rPr>
                <w:lang w:val="ro-MD"/>
              </w:rPr>
            </w:pPr>
            <w:r w:rsidRPr="007404F1">
              <w:rPr>
                <w:b/>
                <w:lang w:val="ro-MD"/>
              </w:rPr>
              <w:t>166.</w:t>
            </w:r>
            <w:r w:rsidRPr="007404F1">
              <w:rPr>
                <w:lang w:val="ro-MD"/>
              </w:rPr>
              <w:t> În cazul în care laptele crud nu respectă dispozițiile pct.163 sau 165, este necesar ca operatorii din domeniul alimentar să informeze autoritatea competentă și să ia măsuri pentru remedierea situației.</w:t>
            </w:r>
          </w:p>
          <w:p w:rsidR="007404F1" w:rsidRPr="007404F1" w:rsidRDefault="007404F1" w:rsidP="007404F1">
            <w:pPr>
              <w:ind w:firstLine="0"/>
              <w:rPr>
                <w:lang w:val="ro-MD"/>
              </w:rPr>
            </w:pPr>
          </w:p>
          <w:p w:rsidR="00AE69BE" w:rsidRPr="000002CF" w:rsidRDefault="00AE69BE" w:rsidP="000002CF">
            <w:pPr>
              <w:ind w:firstLine="0"/>
              <w:rPr>
                <w:lang w:val="ro-MD"/>
              </w:rPr>
            </w:pPr>
          </w:p>
          <w:p w:rsidR="00AE69BE" w:rsidRPr="000002CF" w:rsidRDefault="00AE69BE" w:rsidP="000002CF">
            <w:pPr>
              <w:rPr>
                <w:lang w:val="ro-MD"/>
              </w:rPr>
            </w:pPr>
          </w:p>
          <w:p w:rsidR="00AE69BE" w:rsidRPr="000002CF" w:rsidRDefault="00AE69BE" w:rsidP="000002CF"/>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7107FE" w:rsidRDefault="00AE69BE" w:rsidP="007107FE">
            <w:pPr>
              <w:ind w:firstLine="0"/>
              <w:rPr>
                <w:bCs/>
                <w:i/>
                <w:iCs/>
              </w:rPr>
            </w:pPr>
            <w:r w:rsidRPr="007107FE">
              <w:rPr>
                <w:rFonts w:hint="eastAsia"/>
                <w:bCs/>
                <w:i/>
                <w:iCs/>
              </w:rPr>
              <w:lastRenderedPageBreak/>
              <w:t>CAPITOLUL II:   </w:t>
            </w:r>
            <w:r w:rsidRPr="007107FE">
              <w:rPr>
                <w:rFonts w:hint="eastAsia"/>
                <w:b/>
                <w:bCs/>
                <w:i/>
                <w:iCs/>
              </w:rPr>
              <w:t>CERINȚE PRIVIND PRODUSELE LACTATE ȘI CELE PE BAZĂ DE COLOSTRU</w:t>
            </w:r>
          </w:p>
          <w:p w:rsidR="00AE69BE" w:rsidRPr="007107FE" w:rsidRDefault="00AE69BE" w:rsidP="007107FE">
            <w:pPr>
              <w:ind w:firstLine="0"/>
              <w:rPr>
                <w:b/>
                <w:bCs/>
                <w:iCs/>
              </w:rPr>
            </w:pPr>
            <w:r w:rsidRPr="007107FE">
              <w:rPr>
                <w:rFonts w:hint="eastAsia"/>
                <w:b/>
                <w:bCs/>
                <w:iCs/>
              </w:rPr>
              <w:t>I.   CERINȚE PRIVIND TEMPERATURA</w:t>
            </w:r>
          </w:p>
          <w:p w:rsidR="00AE69BE" w:rsidRPr="007107FE" w:rsidRDefault="00AE69BE" w:rsidP="007107FE">
            <w:pPr>
              <w:ind w:firstLine="0"/>
              <w:rPr>
                <w:bCs/>
                <w:iCs/>
              </w:rPr>
            </w:pPr>
            <w:r w:rsidRPr="007107FE">
              <w:rPr>
                <w:rFonts w:hint="eastAsia"/>
                <w:bCs/>
                <w:iCs/>
              </w:rPr>
              <w:t>1. Operatorii din sectorul alimentar trebuie să se asigure că, la sosirea în unitatea de prelucrare:</w:t>
            </w:r>
          </w:p>
          <w:p w:rsidR="00AE69BE" w:rsidRPr="007107FE" w:rsidRDefault="00AE69BE" w:rsidP="007107FE">
            <w:pPr>
              <w:ind w:firstLine="0"/>
              <w:rPr>
                <w:bCs/>
                <w:iCs/>
              </w:rPr>
            </w:pPr>
            <w:r w:rsidRPr="007107FE">
              <w:rPr>
                <w:rFonts w:hint="eastAsia"/>
                <w:bCs/>
                <w:iCs/>
              </w:rPr>
              <w:t>(a) laptele este răcit rapid la o temperatură care nu este mai mare de 6 °C;</w:t>
            </w:r>
          </w:p>
          <w:p w:rsidR="00AE69BE" w:rsidRPr="007107FE" w:rsidRDefault="00AE69BE" w:rsidP="007107FE">
            <w:pPr>
              <w:ind w:firstLine="0"/>
              <w:rPr>
                <w:bCs/>
                <w:iCs/>
              </w:rPr>
            </w:pPr>
            <w:r w:rsidRPr="007107FE">
              <w:rPr>
                <w:rFonts w:hint="eastAsia"/>
                <w:bCs/>
                <w:iCs/>
              </w:rPr>
              <w:t>(b) colostrul este răcit rapid la o temperatură care nu este mai mare de 6 °C sau este menținut înghețat</w:t>
            </w:r>
          </w:p>
          <w:p w:rsidR="00AE69BE" w:rsidRPr="007107FE" w:rsidRDefault="00AE69BE" w:rsidP="007107FE">
            <w:pPr>
              <w:ind w:firstLine="0"/>
              <w:rPr>
                <w:bCs/>
                <w:iCs/>
              </w:rPr>
            </w:pPr>
            <w:r w:rsidRPr="007107FE">
              <w:rPr>
                <w:rFonts w:hint="eastAsia"/>
                <w:bCs/>
                <w:iCs/>
              </w:rPr>
              <w:t>și este menținut la această temperatură până la prelucrare.</w:t>
            </w:r>
          </w:p>
          <w:p w:rsidR="00AE69BE" w:rsidRPr="007107FE" w:rsidRDefault="00AE69BE" w:rsidP="007107FE">
            <w:pPr>
              <w:ind w:firstLine="0"/>
              <w:rPr>
                <w:bCs/>
                <w:iCs/>
              </w:rPr>
            </w:pPr>
            <w:r w:rsidRPr="007107FE">
              <w:rPr>
                <w:rFonts w:hint="eastAsia"/>
                <w:bCs/>
                <w:iCs/>
              </w:rPr>
              <w:t>2. Cu toate acestea, operatorii din sectorul alimentar pot păstra laptele și colostrul la o temperatură mai mare:</w:t>
            </w:r>
          </w:p>
          <w:p w:rsidR="00AE69BE" w:rsidRPr="007107FE" w:rsidRDefault="00AE69BE" w:rsidP="007107FE">
            <w:pPr>
              <w:ind w:firstLine="0"/>
              <w:rPr>
                <w:bCs/>
                <w:iCs/>
              </w:rPr>
            </w:pPr>
            <w:r w:rsidRPr="007107FE">
              <w:rPr>
                <w:rFonts w:hint="eastAsia"/>
                <w:bCs/>
                <w:iCs/>
              </w:rPr>
              <w:t>(a) în cazul în care prelucrarea începe de îndată după muls sau în patru ore după sosirea laptelui și a colostrului în unitatea de prelucrare sau</w:t>
            </w:r>
          </w:p>
          <w:p w:rsidR="00AE69BE" w:rsidRPr="007107FE" w:rsidRDefault="00AE69BE" w:rsidP="007107FE">
            <w:pPr>
              <w:ind w:firstLine="0"/>
              <w:rPr>
                <w:bCs/>
                <w:iCs/>
              </w:rPr>
            </w:pPr>
            <w:r w:rsidRPr="007107FE">
              <w:rPr>
                <w:rFonts w:hint="eastAsia"/>
                <w:bCs/>
                <w:iCs/>
              </w:rPr>
              <w:t>(b) în cazul în care autoritatea competentă autorizează o temperatură mai mare din motive tehnologice legate de producerea anumitor produse lactate sau pe bază de colostru.</w:t>
            </w:r>
          </w:p>
          <w:p w:rsidR="00AE69BE" w:rsidRPr="007107FE" w:rsidRDefault="00AE69BE" w:rsidP="00CF777B">
            <w:pPr>
              <w:ind w:firstLine="0"/>
              <w:rPr>
                <w:bCs/>
                <w:iCs/>
              </w:rPr>
            </w:pPr>
          </w:p>
        </w:tc>
        <w:tc>
          <w:tcPr>
            <w:tcW w:w="5386" w:type="dxa"/>
          </w:tcPr>
          <w:p w:rsidR="00F52DAC" w:rsidRPr="00F52DAC" w:rsidRDefault="00F52DAC" w:rsidP="00F52DAC">
            <w:pPr>
              <w:ind w:firstLine="0"/>
              <w:rPr>
                <w:b/>
                <w:bCs/>
                <w:iCs/>
                <w:lang w:val="ro-MD"/>
              </w:rPr>
            </w:pPr>
            <w:r w:rsidRPr="00F52DAC">
              <w:rPr>
                <w:b/>
                <w:bCs/>
                <w:iCs/>
                <w:lang w:val="ro-MD"/>
              </w:rPr>
              <w:t>Secțiunea a 2-a</w:t>
            </w:r>
          </w:p>
          <w:p w:rsidR="00F52DAC" w:rsidRPr="00F52DAC" w:rsidRDefault="00F52DAC" w:rsidP="00F52DAC">
            <w:pPr>
              <w:ind w:firstLine="0"/>
              <w:rPr>
                <w:b/>
                <w:bCs/>
                <w:iCs/>
                <w:lang w:val="ro-MD"/>
              </w:rPr>
            </w:pPr>
            <w:r w:rsidRPr="00F52DAC">
              <w:rPr>
                <w:b/>
                <w:bCs/>
                <w:iCs/>
                <w:lang w:val="ro-MD"/>
              </w:rPr>
              <w:t>CERINȚE PRIVIND PRODUSELE LACTATE ȘI CELE PE BAZĂ DE COLOSTRU</w:t>
            </w:r>
          </w:p>
          <w:p w:rsidR="00F52DAC" w:rsidRPr="00F52DAC" w:rsidRDefault="00F52DAC" w:rsidP="00F52DAC">
            <w:pPr>
              <w:ind w:firstLine="0"/>
              <w:rPr>
                <w:b/>
                <w:bCs/>
                <w:iCs/>
                <w:lang w:val="ro-MD"/>
              </w:rPr>
            </w:pPr>
            <w:r w:rsidRPr="00F52DAC">
              <w:rPr>
                <w:b/>
                <w:bCs/>
                <w:iCs/>
                <w:lang w:val="ro-MD"/>
              </w:rPr>
              <w:t>I.   CERINȚE PRIVIND TEMPERATURA</w:t>
            </w:r>
          </w:p>
          <w:p w:rsidR="00F52DAC" w:rsidRPr="00F52DAC" w:rsidRDefault="00F52DAC" w:rsidP="00F52DAC">
            <w:pPr>
              <w:ind w:firstLine="0"/>
              <w:rPr>
                <w:b/>
                <w:bCs/>
                <w:iCs/>
                <w:lang w:val="ro-MD"/>
              </w:rPr>
            </w:pPr>
          </w:p>
          <w:p w:rsidR="00F52DAC" w:rsidRPr="00F52DAC" w:rsidRDefault="00F52DAC" w:rsidP="00F52DAC">
            <w:pPr>
              <w:ind w:firstLine="0"/>
              <w:rPr>
                <w:bCs/>
                <w:iCs/>
                <w:lang w:val="ro-MD"/>
              </w:rPr>
            </w:pPr>
            <w:r w:rsidRPr="00F52DAC">
              <w:rPr>
                <w:b/>
                <w:bCs/>
                <w:iCs/>
                <w:lang w:val="ro-MD"/>
              </w:rPr>
              <w:t>167.</w:t>
            </w:r>
            <w:r w:rsidRPr="00F52DAC">
              <w:rPr>
                <w:bCs/>
                <w:iCs/>
                <w:lang w:val="ro-MD"/>
              </w:rPr>
              <w:t> Operatorii din domeniul alimentar trebuie să se asigure că, la sosirea în unitatea de prelucrare:</w:t>
            </w:r>
          </w:p>
          <w:p w:rsidR="00F52DAC" w:rsidRPr="00F52DAC" w:rsidRDefault="00F52DAC" w:rsidP="00F52DAC">
            <w:pPr>
              <w:ind w:firstLine="0"/>
              <w:rPr>
                <w:bCs/>
                <w:iCs/>
                <w:lang w:val="ro-MD"/>
              </w:rPr>
            </w:pPr>
            <w:r w:rsidRPr="00F52DAC">
              <w:rPr>
                <w:bCs/>
                <w:iCs/>
                <w:lang w:val="ro-MD"/>
              </w:rPr>
              <w:t>167.1 laptele este răcit rapid la o temperatură care nu este mai mare de 6°C;</w:t>
            </w:r>
          </w:p>
          <w:p w:rsidR="00F52DAC" w:rsidRPr="00F52DAC" w:rsidRDefault="00F52DAC" w:rsidP="00F52DAC">
            <w:pPr>
              <w:ind w:firstLine="0"/>
              <w:rPr>
                <w:bCs/>
                <w:iCs/>
                <w:lang w:val="ro-MD"/>
              </w:rPr>
            </w:pPr>
            <w:r w:rsidRPr="00F52DAC">
              <w:rPr>
                <w:bCs/>
                <w:iCs/>
                <w:lang w:val="ro-MD"/>
              </w:rPr>
              <w:t>167.2 colostrul este răcit rapid la o temperatură care nu este mai mare de 6°C sau este menținut înghețat și este menținut la această temperatură până la prelucrare.</w:t>
            </w:r>
          </w:p>
          <w:p w:rsidR="00F52DAC" w:rsidRPr="00F52DAC" w:rsidRDefault="00F52DAC" w:rsidP="00F52DAC">
            <w:pPr>
              <w:ind w:firstLine="0"/>
              <w:rPr>
                <w:bCs/>
                <w:iCs/>
                <w:lang w:val="ro-MD"/>
              </w:rPr>
            </w:pPr>
            <w:r w:rsidRPr="00F52DAC">
              <w:rPr>
                <w:b/>
                <w:bCs/>
                <w:iCs/>
                <w:lang w:val="ro-MD"/>
              </w:rPr>
              <w:t>168.</w:t>
            </w:r>
            <w:r w:rsidRPr="00F52DAC">
              <w:rPr>
                <w:bCs/>
                <w:iCs/>
                <w:lang w:val="ro-MD"/>
              </w:rPr>
              <w:t> Cu toate acestea, operatorii din domeniul alimentar pot păstra laptele și colostrul la o temperatură mai mare:</w:t>
            </w:r>
          </w:p>
          <w:p w:rsidR="00F52DAC" w:rsidRPr="00F52DAC" w:rsidRDefault="00F52DAC" w:rsidP="00F52DAC">
            <w:pPr>
              <w:ind w:firstLine="0"/>
              <w:rPr>
                <w:bCs/>
                <w:iCs/>
                <w:lang w:val="ro-MD"/>
              </w:rPr>
            </w:pPr>
            <w:r w:rsidRPr="00F52DAC">
              <w:rPr>
                <w:bCs/>
                <w:iCs/>
                <w:lang w:val="ro-MD"/>
              </w:rPr>
              <w:t>168.1 în cazul în care prelucrarea începe de îndată după muls sau în patru ore după sosirea laptelui și a colostrului în unitatea de prelucrare sau</w:t>
            </w:r>
          </w:p>
          <w:p w:rsidR="00F52DAC" w:rsidRPr="00F52DAC" w:rsidRDefault="00F52DAC" w:rsidP="00F52DAC">
            <w:pPr>
              <w:ind w:firstLine="0"/>
              <w:rPr>
                <w:bCs/>
                <w:iCs/>
                <w:lang w:val="ro-MD"/>
              </w:rPr>
            </w:pPr>
            <w:r w:rsidRPr="00F52DAC">
              <w:rPr>
                <w:bCs/>
                <w:iCs/>
                <w:lang w:val="ro-MD"/>
              </w:rPr>
              <w:t>168.2 în cazul în care autoritatea competentă aprobă o temperatură mai mare din motive tehnologice legate de producerea anumitor produse lactate sau pe bază de colostru.</w:t>
            </w:r>
          </w:p>
          <w:p w:rsidR="00AE69BE" w:rsidRPr="004F6046"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7107FE" w:rsidRDefault="00AE69BE" w:rsidP="007107FE">
            <w:pPr>
              <w:ind w:firstLine="0"/>
              <w:rPr>
                <w:b/>
                <w:bCs/>
                <w:iCs/>
              </w:rPr>
            </w:pPr>
            <w:r w:rsidRPr="007107FE">
              <w:rPr>
                <w:rFonts w:hint="eastAsia"/>
                <w:b/>
                <w:bCs/>
                <w:iCs/>
              </w:rPr>
              <w:lastRenderedPageBreak/>
              <w:t>II.   CERINȚE PRIVIND TRATAMENTUL TERMIC</w:t>
            </w:r>
          </w:p>
          <w:p w:rsidR="00AE69BE" w:rsidRPr="007107FE" w:rsidRDefault="00AE69BE" w:rsidP="007107FE">
            <w:pPr>
              <w:ind w:firstLine="0"/>
              <w:rPr>
                <w:bCs/>
                <w:iCs/>
              </w:rPr>
            </w:pPr>
            <w:r w:rsidRPr="007107FE">
              <w:rPr>
                <w:rFonts w:hint="eastAsia"/>
                <w:bCs/>
                <w:iCs/>
              </w:rPr>
              <w:t>1. Atunci când laptele crud, colostrul, produsele lactate sau cele pe bază de colostru sunt supuse unui tratament termic, este necesar ca operatorii din sectorul alimentar să asigure respectarea cerințelor menționate în Regulamentul (CE) nr. 852/2004 anexa II capitolul XI. În special, să se asigure, în cazul în care se utilizează următoarele procedee, că sunt conforme cu specificațiile menționate:</w:t>
            </w:r>
          </w:p>
          <w:p w:rsidR="00AE69BE" w:rsidRPr="007107FE" w:rsidRDefault="00E92DEB" w:rsidP="007107FE">
            <w:pPr>
              <w:ind w:firstLine="0"/>
              <w:rPr>
                <w:b/>
                <w:bCs/>
                <w:iCs/>
              </w:rPr>
            </w:pPr>
            <w:hyperlink r:id="rId237" w:tooltip="32024R1141: REPLACED" w:history="1">
              <w:r w:rsidR="00AE69BE" w:rsidRPr="007107FE">
                <w:rPr>
                  <w:rStyle w:val="Hyperlink"/>
                  <w:rFonts w:hint="eastAsia"/>
                  <w:b/>
                  <w:bCs/>
                  <w:iCs/>
                </w:rPr>
                <w:t>▼M27</w:t>
              </w:r>
            </w:hyperlink>
          </w:p>
          <w:p w:rsidR="00AE69BE" w:rsidRPr="007107FE" w:rsidRDefault="00AE69BE" w:rsidP="007107FE">
            <w:pPr>
              <w:ind w:firstLine="0"/>
              <w:rPr>
                <w:bCs/>
                <w:iCs/>
              </w:rPr>
            </w:pPr>
            <w:r w:rsidRPr="007107FE">
              <w:rPr>
                <w:rFonts w:hint="eastAsia"/>
                <w:bCs/>
                <w:iCs/>
              </w:rPr>
              <w:t>(a) pasteurizarea se realizează printr-un tratament care implică:</w:t>
            </w:r>
          </w:p>
          <w:p w:rsidR="00AE69BE" w:rsidRPr="007107FE" w:rsidRDefault="00AE69BE" w:rsidP="007107FE">
            <w:pPr>
              <w:ind w:firstLine="0"/>
              <w:rPr>
                <w:bCs/>
                <w:iCs/>
              </w:rPr>
            </w:pPr>
            <w:r w:rsidRPr="007107FE">
              <w:rPr>
                <w:rFonts w:hint="eastAsia"/>
                <w:bCs/>
                <w:iCs/>
              </w:rPr>
              <w:t>(i) o temperatură ridicată pentru un timp scurt: cel puțin 72 °C pentru 15 secunde;</w:t>
            </w:r>
          </w:p>
          <w:p w:rsidR="00AE69BE" w:rsidRPr="007107FE" w:rsidRDefault="00AE69BE" w:rsidP="007107FE">
            <w:pPr>
              <w:ind w:firstLine="0"/>
              <w:rPr>
                <w:bCs/>
                <w:iCs/>
              </w:rPr>
            </w:pPr>
            <w:r w:rsidRPr="007107FE">
              <w:rPr>
                <w:rFonts w:hint="eastAsia"/>
                <w:bCs/>
                <w:iCs/>
              </w:rPr>
              <w:t>(ii) o temperatură scăzută pentru un timp mai lung: cel puțin 63 °C pentru 30 de minute; sau</w:t>
            </w:r>
          </w:p>
          <w:p w:rsidR="00AE69BE" w:rsidRPr="007107FE" w:rsidRDefault="00AE69BE" w:rsidP="007107FE">
            <w:pPr>
              <w:ind w:firstLine="0"/>
              <w:rPr>
                <w:bCs/>
                <w:iCs/>
              </w:rPr>
            </w:pPr>
            <w:r w:rsidRPr="007107FE">
              <w:rPr>
                <w:rFonts w:hint="eastAsia"/>
                <w:bCs/>
                <w:iCs/>
              </w:rPr>
              <w:t>(iii) orice altă combinație a condițiilor de timp și temperatură pentru a se obține un efect echivalent.</w:t>
            </w:r>
          </w:p>
          <w:p w:rsidR="00AE69BE" w:rsidRPr="007107FE" w:rsidRDefault="00AE69BE" w:rsidP="007107FE">
            <w:pPr>
              <w:ind w:firstLine="0"/>
              <w:rPr>
                <w:bCs/>
                <w:iCs/>
              </w:rPr>
            </w:pPr>
            <w:r w:rsidRPr="007107FE">
              <w:rPr>
                <w:rFonts w:hint="eastAsia"/>
                <w:bCs/>
                <w:iCs/>
              </w:rPr>
              <w:t>Tratamentul menționat la subpunctele (i), (ii) și (iii) garantează că produsele prezintă, dacă este cazul, o reacție negativă la testul de fosfatază alcalină imediat după un astfel de tratament. În cazul în care testul de fosfatază alcalină nu este adecvat pentru a demonstra eficacitatea pasteurizării, cum ar fi situațiile în care produsele sunt derivate de la alte specii decât bovinele sau sunt separate în diferite fracțiuni înainte de a fi pasteurizate, operatorii din sectorul alimentar sunt autorizați să furnizeze autorității competente asigurările necesare și să țină evidențele aferente ca parte a procedurilor lor bazate pe principiile analizei riscurilor și punctelor critice de control (HACCP) în conformitate cu articolul 5 din Regulamentul (CE) nr. 852/2004.</w:t>
            </w:r>
          </w:p>
          <w:p w:rsidR="00AE69BE" w:rsidRPr="007107FE" w:rsidRDefault="00E92DEB" w:rsidP="007107FE">
            <w:pPr>
              <w:ind w:firstLine="0"/>
              <w:rPr>
                <w:b/>
                <w:bCs/>
                <w:iCs/>
              </w:rPr>
            </w:pPr>
            <w:hyperlink r:id="rId238" w:tooltip="32006R1662: REPLACED" w:history="1">
              <w:r w:rsidR="00AE69BE" w:rsidRPr="007107FE">
                <w:rPr>
                  <w:rStyle w:val="Hyperlink"/>
                  <w:rFonts w:hint="eastAsia"/>
                  <w:b/>
                  <w:bCs/>
                  <w:iCs/>
                </w:rPr>
                <w:t>▼M3</w:t>
              </w:r>
            </w:hyperlink>
          </w:p>
          <w:p w:rsidR="00AE69BE" w:rsidRPr="007107FE" w:rsidRDefault="00AE69BE" w:rsidP="007107FE">
            <w:pPr>
              <w:ind w:firstLine="0"/>
              <w:rPr>
                <w:bCs/>
                <w:iCs/>
              </w:rPr>
            </w:pPr>
            <w:r w:rsidRPr="007107FE">
              <w:rPr>
                <w:rFonts w:hint="eastAsia"/>
                <w:bCs/>
                <w:iCs/>
              </w:rPr>
              <w:t>astfel încât produsele să prezinte, după caz, o reacție negativă la testul de fosfatază imediat după un astfel de tratament.</w:t>
            </w:r>
          </w:p>
          <w:p w:rsidR="00AE69BE" w:rsidRPr="007107FE" w:rsidRDefault="00AE69BE" w:rsidP="007107FE">
            <w:pPr>
              <w:ind w:firstLine="0"/>
              <w:rPr>
                <w:bCs/>
                <w:iCs/>
              </w:rPr>
            </w:pPr>
            <w:r w:rsidRPr="007107FE">
              <w:rPr>
                <w:rFonts w:hint="eastAsia"/>
                <w:bCs/>
                <w:iCs/>
              </w:rPr>
              <w:t>(b) Tratamentul de ultrapasteurizare (UHT) se realizează printr-un tratament:</w:t>
            </w:r>
          </w:p>
          <w:p w:rsidR="00AE69BE" w:rsidRPr="007107FE" w:rsidRDefault="00AE69BE" w:rsidP="007107FE">
            <w:pPr>
              <w:ind w:firstLine="0"/>
              <w:rPr>
                <w:bCs/>
                <w:iCs/>
              </w:rPr>
            </w:pPr>
            <w:r w:rsidRPr="007107FE">
              <w:rPr>
                <w:rFonts w:hint="eastAsia"/>
                <w:bCs/>
                <w:iCs/>
              </w:rPr>
              <w:t>(i) care implică un flux continuu de căldură la temperatură înaltă pentru un scurt timp (nu mai puțin de 135 °C în combinație cu o perioadă de menținere potrivită), astfel încât să nu se poată dezvolta microorganisme sau spori viabili în produsul tratat atunci când este păstrat într-un recipient închis și aseptic la temperatura mediului înconjurător și</w:t>
            </w:r>
          </w:p>
          <w:p w:rsidR="00AE69BE" w:rsidRPr="007107FE" w:rsidRDefault="00AE69BE" w:rsidP="007107FE">
            <w:pPr>
              <w:ind w:firstLine="0"/>
              <w:rPr>
                <w:bCs/>
                <w:iCs/>
              </w:rPr>
            </w:pPr>
            <w:r w:rsidRPr="007107FE">
              <w:rPr>
                <w:rFonts w:hint="eastAsia"/>
                <w:bCs/>
                <w:iCs/>
              </w:rPr>
              <w:t>(ii) suficient pentru a garanta că produsele rămân stabile din punct de vedere microbiologic o perioadă de 15 zile la o temperatură de 30 °C în recipiente închise sau după punerea în aplicare a oricărei alte metode care demonstrează că s-a aplicat tratamentul termic corespunzător.</w:t>
            </w:r>
          </w:p>
          <w:p w:rsidR="00AE69BE" w:rsidRPr="007107FE" w:rsidRDefault="00AE69BE" w:rsidP="007107FE">
            <w:pPr>
              <w:ind w:firstLine="0"/>
              <w:rPr>
                <w:bCs/>
                <w:iCs/>
              </w:rPr>
            </w:pPr>
            <w:r w:rsidRPr="007107FE">
              <w:rPr>
                <w:rFonts w:hint="eastAsia"/>
                <w:bCs/>
                <w:iCs/>
              </w:rPr>
              <w:lastRenderedPageBreak/>
              <w:t>2. În cazul în care urmează să supună laptele crud și colostrul unui tratament termic, este necesar ca operatorii din sectorul alimentar:</w:t>
            </w:r>
          </w:p>
          <w:p w:rsidR="00AE69BE" w:rsidRPr="007107FE" w:rsidRDefault="00AE69BE" w:rsidP="007107FE">
            <w:pPr>
              <w:ind w:firstLine="0"/>
              <w:rPr>
                <w:bCs/>
                <w:iCs/>
              </w:rPr>
            </w:pPr>
            <w:r w:rsidRPr="007107FE">
              <w:rPr>
                <w:rFonts w:hint="eastAsia"/>
                <w:bCs/>
                <w:iCs/>
              </w:rPr>
              <w:t>(a) să ia în considerare procedurile puse la punct în conformitate cu principiile HACCP în conformitate cu Regulamentul (CE) nr. 852/2004 și</w:t>
            </w:r>
          </w:p>
          <w:p w:rsidR="00AE69BE" w:rsidRPr="007107FE" w:rsidRDefault="00AE69BE" w:rsidP="007107FE">
            <w:pPr>
              <w:ind w:firstLine="0"/>
              <w:rPr>
                <w:bCs/>
                <w:iCs/>
              </w:rPr>
            </w:pPr>
            <w:r w:rsidRPr="007107FE">
              <w:rPr>
                <w:rFonts w:hint="eastAsia"/>
                <w:bCs/>
                <w:iCs/>
              </w:rPr>
              <w:t>(b) să respecte cerințele pe care le-ar putea formula autoritatea competentă în această privință atunci când autorizează unități sau efectuează controale în conformitate cu Regulamentul (CE) nr. 854/2004.</w:t>
            </w:r>
          </w:p>
          <w:p w:rsidR="00AE69BE" w:rsidRPr="007107FE" w:rsidRDefault="00AE69BE" w:rsidP="00CF777B">
            <w:pPr>
              <w:ind w:firstLine="0"/>
              <w:rPr>
                <w:bCs/>
                <w:iCs/>
              </w:rPr>
            </w:pPr>
          </w:p>
        </w:tc>
        <w:tc>
          <w:tcPr>
            <w:tcW w:w="5386" w:type="dxa"/>
          </w:tcPr>
          <w:p w:rsidR="00F52DAC" w:rsidRPr="00F52DAC" w:rsidRDefault="00F52DAC" w:rsidP="00F52DAC">
            <w:pPr>
              <w:ind w:firstLine="0"/>
              <w:rPr>
                <w:b/>
                <w:bCs/>
                <w:lang w:val="ro-MD"/>
              </w:rPr>
            </w:pPr>
            <w:r w:rsidRPr="00F52DAC">
              <w:rPr>
                <w:b/>
                <w:bCs/>
                <w:lang w:val="ro-MD"/>
              </w:rPr>
              <w:lastRenderedPageBreak/>
              <w:t>II.   CERINȚE PRIVIND TRATAMENTUL TERMIC</w:t>
            </w:r>
          </w:p>
          <w:p w:rsidR="00F52DAC" w:rsidRPr="00F52DAC" w:rsidRDefault="00F52DAC" w:rsidP="00F52DAC">
            <w:pPr>
              <w:ind w:firstLine="0"/>
              <w:rPr>
                <w:b/>
                <w:bCs/>
                <w:lang w:val="ro-MD"/>
              </w:rPr>
            </w:pPr>
          </w:p>
          <w:p w:rsidR="00F52DAC" w:rsidRPr="00F52DAC" w:rsidRDefault="00F52DAC" w:rsidP="00F52DAC">
            <w:pPr>
              <w:ind w:firstLine="0"/>
              <w:rPr>
                <w:bCs/>
                <w:lang w:val="ro-MD"/>
              </w:rPr>
            </w:pPr>
            <w:r w:rsidRPr="00F52DAC">
              <w:rPr>
                <w:b/>
                <w:bCs/>
                <w:lang w:val="ro-MD"/>
              </w:rPr>
              <w:t>169.</w:t>
            </w:r>
            <w:r w:rsidRPr="00F52DAC">
              <w:rPr>
                <w:bCs/>
                <w:lang w:val="ro-MD"/>
              </w:rPr>
              <w:t> Atunci când laptele crud, colostrul, produsele lactate sau cele pe bază de colostru sunt supuse unui tratament termic, este necesar ca operatorii din domeniul alimentar să asigure respectarea cerințelor menționate în art.17 Capitolul V Legea nr.296/2017 privind cerințele generale de igienă a produselor alimentare. În special, să se asigure, în cazul în care se utilizează următoarele procedee, că sunt conforme cu specificațiile menționate:</w:t>
            </w:r>
          </w:p>
          <w:p w:rsidR="00F52DAC" w:rsidRPr="00F52DAC" w:rsidRDefault="00F52DAC" w:rsidP="00F52DAC">
            <w:pPr>
              <w:ind w:firstLine="0"/>
              <w:rPr>
                <w:bCs/>
                <w:lang w:val="ro-MD"/>
              </w:rPr>
            </w:pPr>
            <w:r w:rsidRPr="00F52DAC">
              <w:rPr>
                <w:bCs/>
                <w:lang w:val="ro-MD"/>
              </w:rPr>
              <w:t>169.1 pasteurizarea se realizează printr-un tratament care implică:</w:t>
            </w:r>
          </w:p>
          <w:p w:rsidR="00F52DAC" w:rsidRPr="00F52DAC" w:rsidRDefault="00F52DAC" w:rsidP="00F52DAC">
            <w:pPr>
              <w:ind w:firstLine="0"/>
              <w:rPr>
                <w:bCs/>
                <w:lang w:val="ro-MD"/>
              </w:rPr>
            </w:pPr>
            <w:r w:rsidRPr="00F52DAC">
              <w:rPr>
                <w:bCs/>
                <w:lang w:val="ro-MD"/>
              </w:rPr>
              <w:t>169.1.1 o temperatură ridicată pentru un timp scurt: cel puțin 72°C pentru 15 secunde;</w:t>
            </w:r>
          </w:p>
          <w:p w:rsidR="00F52DAC" w:rsidRPr="00F52DAC" w:rsidRDefault="00F52DAC" w:rsidP="00F52DAC">
            <w:pPr>
              <w:ind w:firstLine="0"/>
              <w:rPr>
                <w:bCs/>
                <w:lang w:val="ro-MD"/>
              </w:rPr>
            </w:pPr>
            <w:r w:rsidRPr="00F52DAC">
              <w:rPr>
                <w:bCs/>
                <w:lang w:val="ro-MD"/>
              </w:rPr>
              <w:t>169.1.2 o temperatură scăzută pentru un timp mai lung: cel puțin 63°C pentru 30 de minute; sau</w:t>
            </w:r>
          </w:p>
          <w:p w:rsidR="00F52DAC" w:rsidRPr="00F52DAC" w:rsidRDefault="00F52DAC" w:rsidP="00F52DAC">
            <w:pPr>
              <w:ind w:firstLine="0"/>
              <w:rPr>
                <w:bCs/>
                <w:lang w:val="ro-MD"/>
              </w:rPr>
            </w:pPr>
            <w:r w:rsidRPr="00F52DAC">
              <w:rPr>
                <w:bCs/>
                <w:lang w:val="ro-MD"/>
              </w:rPr>
              <w:t>169.1.3 orice altă combinație a condițiilor de timp și temperatură pentru a se obține un efect echivalent.</w:t>
            </w:r>
          </w:p>
          <w:p w:rsidR="00F52DAC" w:rsidRPr="00F52DAC" w:rsidRDefault="00F52DAC" w:rsidP="00F52DAC">
            <w:pPr>
              <w:ind w:firstLine="0"/>
              <w:rPr>
                <w:b/>
                <w:bCs/>
                <w:lang w:val="ro-MD"/>
              </w:rPr>
            </w:pPr>
          </w:p>
          <w:p w:rsidR="00F52DAC" w:rsidRPr="00F52DAC" w:rsidRDefault="00F52DAC" w:rsidP="00F52DAC">
            <w:pPr>
              <w:ind w:firstLine="0"/>
              <w:rPr>
                <w:bCs/>
                <w:lang w:val="ro-MD"/>
              </w:rPr>
            </w:pPr>
            <w:r w:rsidRPr="00F52DAC">
              <w:rPr>
                <w:b/>
                <w:bCs/>
                <w:lang w:val="ro-MD"/>
              </w:rPr>
              <w:t>170.</w:t>
            </w:r>
            <w:r w:rsidRPr="00F52DAC">
              <w:rPr>
                <w:bCs/>
                <w:lang w:val="ro-MD"/>
              </w:rPr>
              <w:t xml:space="preserve"> Tratamentul menționat la sbp.169.1.1-169.1.3 garantează că produsele prezintă, dacă este cazul, o reacție negativă la testul de fosfatază alcalină imediat după un astfel de tratament. În cazul în care testul de fosfatază alcalină nu este adecvat pentru a demonstra eficacitatea pasteurizării, cum ar fi situațiile în care produsele sunt derivate de la alte specii decât bovinele sau sunt separate în diferite fracțiuni înainte de a fi pasteurizate, operatorii din domeniul alimentar sunt delegați să furnizeze autorității competente asigurările necesare și să țină evidențele aferente ca parte a procedurilor lor bazate pe principiile analizei riscurilor și punctelor critice de control (HACCP).</w:t>
            </w:r>
          </w:p>
          <w:p w:rsidR="00F52DAC" w:rsidRPr="00F52DAC" w:rsidRDefault="00F52DAC" w:rsidP="00F52DAC">
            <w:pPr>
              <w:ind w:firstLine="0"/>
              <w:rPr>
                <w:bCs/>
                <w:lang w:val="ro-MD"/>
              </w:rPr>
            </w:pPr>
            <w:r w:rsidRPr="00F52DAC">
              <w:rPr>
                <w:bCs/>
                <w:iCs/>
                <w:lang w:val="ro-MD"/>
              </w:rPr>
              <w:t>170.1 Astfel încât produsele să prezinte, după caz, o reacție negativă la testul de fosfatază imediat după un astfel de tratament.</w:t>
            </w:r>
          </w:p>
          <w:p w:rsidR="00F52DAC" w:rsidRPr="00F52DAC" w:rsidRDefault="00F52DAC" w:rsidP="00F52DAC">
            <w:pPr>
              <w:ind w:firstLine="0"/>
              <w:rPr>
                <w:b/>
                <w:bCs/>
                <w:iCs/>
                <w:lang w:val="ro-MD"/>
              </w:rPr>
            </w:pPr>
          </w:p>
          <w:p w:rsidR="00F52DAC" w:rsidRPr="00F52DAC" w:rsidRDefault="00F52DAC" w:rsidP="00F52DAC">
            <w:pPr>
              <w:ind w:firstLine="0"/>
              <w:rPr>
                <w:bCs/>
                <w:iCs/>
                <w:lang w:val="ro-MD"/>
              </w:rPr>
            </w:pPr>
            <w:r w:rsidRPr="00F52DAC">
              <w:rPr>
                <w:b/>
                <w:bCs/>
                <w:iCs/>
                <w:lang w:val="ro-MD"/>
              </w:rPr>
              <w:t>171.</w:t>
            </w:r>
            <w:r w:rsidRPr="00F52DAC">
              <w:rPr>
                <w:bCs/>
                <w:iCs/>
                <w:lang w:val="ro-MD"/>
              </w:rPr>
              <w:t> Tratamentul de ultrapasteurizare (UHT) se realizează printr-un tratament:</w:t>
            </w:r>
          </w:p>
          <w:p w:rsidR="00F52DAC" w:rsidRPr="00F52DAC" w:rsidRDefault="00F52DAC" w:rsidP="00F52DAC">
            <w:pPr>
              <w:ind w:firstLine="0"/>
              <w:rPr>
                <w:bCs/>
                <w:lang w:val="ro-MD"/>
              </w:rPr>
            </w:pPr>
            <w:r w:rsidRPr="00F52DAC">
              <w:rPr>
                <w:bCs/>
                <w:iCs/>
                <w:lang w:val="ro-MD"/>
              </w:rPr>
              <w:t>171.1 care implică un flux continuu de căldură la temperatură înaltă pentru un scurt timp (nu mai puțin de 135°C în combinație cu o perioadă de menținere potrivită), astfel încât să nu se poată dezvolta microorganisme sau spori viabili în produsul tratat atunci când este păstrat într-un recipient închis și aseptic la temperatura mediului înconjurător și</w:t>
            </w:r>
          </w:p>
          <w:p w:rsidR="00F52DAC" w:rsidRPr="00F52DAC" w:rsidRDefault="00F52DAC" w:rsidP="00F52DAC">
            <w:pPr>
              <w:ind w:firstLine="0"/>
              <w:rPr>
                <w:bCs/>
                <w:lang w:val="ro-MD"/>
              </w:rPr>
            </w:pPr>
            <w:r w:rsidRPr="00F52DAC">
              <w:rPr>
                <w:bCs/>
                <w:iCs/>
                <w:lang w:val="ro-MD"/>
              </w:rPr>
              <w:t xml:space="preserve">171.2 suficient pentru a garanta că produsele rămân stabile din punct de vedere microbiologic o perioadă de 15 zile la o temperatură de 30°C în recipiente închise sau după punerea în </w:t>
            </w:r>
            <w:r w:rsidRPr="00F52DAC">
              <w:rPr>
                <w:bCs/>
                <w:iCs/>
                <w:lang w:val="ro-MD"/>
              </w:rPr>
              <w:lastRenderedPageBreak/>
              <w:t>aplicare a oricărei alte metode care demonstrează că s-a aplicat tratamentul termic corespunzător.</w:t>
            </w:r>
          </w:p>
          <w:p w:rsidR="00F52DAC" w:rsidRPr="00F52DAC" w:rsidRDefault="00F52DAC" w:rsidP="00F52DAC">
            <w:pPr>
              <w:ind w:firstLine="0"/>
              <w:rPr>
                <w:b/>
                <w:bCs/>
                <w:lang w:val="ro-MD"/>
              </w:rPr>
            </w:pPr>
          </w:p>
          <w:p w:rsidR="00F52DAC" w:rsidRPr="00F52DAC" w:rsidRDefault="00F52DAC" w:rsidP="00F52DAC">
            <w:pPr>
              <w:ind w:firstLine="0"/>
              <w:rPr>
                <w:bCs/>
                <w:lang w:val="ro-MD"/>
              </w:rPr>
            </w:pPr>
            <w:r w:rsidRPr="00F52DAC">
              <w:rPr>
                <w:b/>
                <w:bCs/>
                <w:lang w:val="ro-MD"/>
              </w:rPr>
              <w:t>172.</w:t>
            </w:r>
            <w:r w:rsidRPr="00F52DAC">
              <w:rPr>
                <w:bCs/>
                <w:lang w:val="ro-MD"/>
              </w:rPr>
              <w:t> În cazul în care urmează să supună laptele crud și colostrul unui tratament termic, este necesar ca operatorii din domeniul alimentar:</w:t>
            </w:r>
          </w:p>
          <w:p w:rsidR="00F52DAC" w:rsidRPr="00F52DAC" w:rsidRDefault="00F52DAC" w:rsidP="00F52DAC">
            <w:pPr>
              <w:ind w:firstLine="0"/>
              <w:rPr>
                <w:bCs/>
                <w:lang w:val="ro-MD"/>
              </w:rPr>
            </w:pPr>
            <w:r w:rsidRPr="00F52DAC">
              <w:rPr>
                <w:bCs/>
                <w:lang w:val="ro-MD"/>
              </w:rPr>
              <w:t>172.1 să ia în considerare procedurile puse la punct în conformitate cu principiile HACCP în conformitate cu Legea nr. 296/2017 privind cerințele generale de igienă a produselor alimentare și</w:t>
            </w:r>
          </w:p>
          <w:p w:rsidR="00F52DAC" w:rsidRPr="00F52DAC" w:rsidRDefault="00F52DAC" w:rsidP="00F52DAC">
            <w:pPr>
              <w:ind w:firstLine="0"/>
              <w:rPr>
                <w:bCs/>
                <w:lang w:val="ro-MD"/>
              </w:rPr>
            </w:pPr>
            <w:r w:rsidRPr="00F52DAC">
              <w:rPr>
                <w:bCs/>
                <w:lang w:val="ro-MD"/>
              </w:rPr>
              <w:t>172.2 să respecte cerințele pe care le-ar putea formula autoritatea competentă în această privință atunci când autorizează unități sau efectuează controale în conformitate cu Legea nr. 82/2024 privind controalele oficiale în domeniul agroalimentar.</w:t>
            </w:r>
          </w:p>
          <w:p w:rsidR="00F52DAC" w:rsidRPr="00F52DAC" w:rsidRDefault="00F52DAC" w:rsidP="00F52DAC">
            <w:pPr>
              <w:ind w:firstLine="0"/>
              <w:rPr>
                <w:bCs/>
                <w:lang w:val="ro-MD"/>
              </w:rPr>
            </w:pPr>
          </w:p>
          <w:p w:rsidR="00AE69BE" w:rsidRPr="004F6046"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7107FE" w:rsidRDefault="00AE69BE" w:rsidP="007107FE">
            <w:pPr>
              <w:ind w:firstLine="0"/>
              <w:rPr>
                <w:b/>
                <w:bCs/>
                <w:iCs/>
              </w:rPr>
            </w:pPr>
            <w:r w:rsidRPr="007107FE">
              <w:rPr>
                <w:rFonts w:hint="eastAsia"/>
                <w:b/>
                <w:bCs/>
                <w:iCs/>
              </w:rPr>
              <w:lastRenderedPageBreak/>
              <w:t>III.   CRITERII CARE SE APLICĂ LAPTELUI DE VACĂ CRUD</w:t>
            </w:r>
          </w:p>
          <w:p w:rsidR="00AE69BE" w:rsidRPr="007107FE" w:rsidRDefault="00E92DEB" w:rsidP="007107FE">
            <w:pPr>
              <w:ind w:firstLine="0"/>
              <w:rPr>
                <w:b/>
                <w:bCs/>
                <w:iCs/>
              </w:rPr>
            </w:pPr>
            <w:hyperlink r:id="rId239" w:tooltip="32008R1020: REPLACED" w:history="1">
              <w:r w:rsidR="00AE69BE" w:rsidRPr="007107FE">
                <w:rPr>
                  <w:rStyle w:val="Hyperlink"/>
                  <w:rFonts w:hint="eastAsia"/>
                  <w:b/>
                  <w:bCs/>
                  <w:iCs/>
                </w:rPr>
                <w:t>▼M6</w:t>
              </w:r>
            </w:hyperlink>
          </w:p>
          <w:p w:rsidR="00AE69BE" w:rsidRPr="007107FE" w:rsidRDefault="00AE69BE" w:rsidP="007107FE">
            <w:pPr>
              <w:ind w:firstLine="0"/>
              <w:rPr>
                <w:bCs/>
                <w:iCs/>
              </w:rPr>
            </w:pPr>
            <w:r w:rsidRPr="007107FE">
              <w:rPr>
                <w:rFonts w:hint="eastAsia"/>
                <w:bCs/>
                <w:iCs/>
              </w:rPr>
              <w:t>1. Operatorii din sectorul alimentar care fabrică produse lactate trebuie să pună în aplicare proceduri prin care să se asigure că, imediat după tratarea termică și dacă se depășește termenul acceptabil prevăzut în procedurile bazate pe principiile HACCP:</w:t>
            </w:r>
          </w:p>
          <w:p w:rsidR="00AE69BE" w:rsidRPr="007107FE" w:rsidRDefault="00AE69BE" w:rsidP="007107FE">
            <w:pPr>
              <w:ind w:firstLine="0"/>
              <w:rPr>
                <w:bCs/>
                <w:iCs/>
              </w:rPr>
            </w:pPr>
            <w:r w:rsidRPr="007107FE">
              <w:rPr>
                <w:rFonts w:hint="eastAsia"/>
                <w:bCs/>
                <w:iCs/>
              </w:rPr>
              <w:t>(a) laptele de vacă crud utilizat pentru prepararea produselor lactate are conținutul de germeni mai mic de 300 000 pe ml la o temperatură de 30 </w:t>
            </w:r>
            <w:r w:rsidRPr="007107FE">
              <w:rPr>
                <w:rFonts w:hint="eastAsia"/>
                <w:bCs/>
                <w:iCs/>
                <w:vertAlign w:val="superscript"/>
              </w:rPr>
              <w:t>o</w:t>
            </w:r>
            <w:r w:rsidRPr="007107FE">
              <w:rPr>
                <w:rFonts w:hint="eastAsia"/>
                <w:bCs/>
                <w:iCs/>
              </w:rPr>
              <w:t>C; precum și</w:t>
            </w:r>
          </w:p>
          <w:p w:rsidR="00AE69BE" w:rsidRPr="007107FE" w:rsidRDefault="00AE69BE" w:rsidP="007107FE">
            <w:pPr>
              <w:ind w:firstLine="0"/>
              <w:rPr>
                <w:bCs/>
                <w:iCs/>
              </w:rPr>
            </w:pPr>
            <w:r w:rsidRPr="007107FE">
              <w:rPr>
                <w:rFonts w:hint="eastAsia"/>
                <w:bCs/>
                <w:iCs/>
              </w:rPr>
              <w:t>(b) că laptele de vacă tratat termic utilizat pentru prepararea produselor lactate are conținutul de germeni mai mic de 100 000 pe ml la o temperatură de 30 </w:t>
            </w:r>
            <w:r w:rsidRPr="007107FE">
              <w:rPr>
                <w:rFonts w:hint="eastAsia"/>
                <w:bCs/>
                <w:iCs/>
                <w:vertAlign w:val="superscript"/>
              </w:rPr>
              <w:t>o</w:t>
            </w:r>
            <w:r w:rsidRPr="007107FE">
              <w:rPr>
                <w:rFonts w:hint="eastAsia"/>
                <w:bCs/>
                <w:iCs/>
              </w:rPr>
              <w:t>C.</w:t>
            </w:r>
          </w:p>
          <w:p w:rsidR="00AE69BE" w:rsidRPr="007107FE" w:rsidRDefault="00E92DEB" w:rsidP="007107FE">
            <w:pPr>
              <w:ind w:firstLine="0"/>
              <w:rPr>
                <w:b/>
                <w:bCs/>
                <w:iCs/>
              </w:rPr>
            </w:pPr>
            <w:hyperlink r:id="rId240" w:tooltip="32006R1662: REPLACED" w:history="1">
              <w:r w:rsidR="00AE69BE" w:rsidRPr="007107FE">
                <w:rPr>
                  <w:rStyle w:val="Hyperlink"/>
                  <w:rFonts w:hint="eastAsia"/>
                  <w:b/>
                  <w:bCs/>
                  <w:iCs/>
                </w:rPr>
                <w:t>▼M3</w:t>
              </w:r>
            </w:hyperlink>
          </w:p>
          <w:p w:rsidR="00AE69BE" w:rsidRPr="007107FE" w:rsidRDefault="00AE69BE" w:rsidP="007107FE">
            <w:pPr>
              <w:ind w:firstLine="0"/>
              <w:rPr>
                <w:bCs/>
                <w:iCs/>
              </w:rPr>
            </w:pPr>
            <w:r w:rsidRPr="007107FE">
              <w:rPr>
                <w:rFonts w:hint="eastAsia"/>
                <w:bCs/>
                <w:iCs/>
              </w:rPr>
              <w:t>2. În cazul în care laptele crud nu întrunește criteriile stabilite la punctul 1, este necesar ca operatorii din sectorul alimentar să informeze autoritatea competentă și să ia măsuri pentru a remedia situația.</w:t>
            </w:r>
          </w:p>
          <w:p w:rsidR="00AE69BE" w:rsidRPr="007107FE" w:rsidRDefault="00AE69BE" w:rsidP="00CF777B">
            <w:pPr>
              <w:ind w:firstLine="0"/>
              <w:rPr>
                <w:bCs/>
                <w:iCs/>
              </w:rPr>
            </w:pPr>
          </w:p>
        </w:tc>
        <w:tc>
          <w:tcPr>
            <w:tcW w:w="5386" w:type="dxa"/>
          </w:tcPr>
          <w:p w:rsidR="00F52DAC" w:rsidRPr="00F52DAC" w:rsidRDefault="00F52DAC" w:rsidP="00F52DAC">
            <w:pPr>
              <w:ind w:firstLine="0"/>
              <w:rPr>
                <w:b/>
                <w:bCs/>
                <w:lang w:val="ro-MD"/>
              </w:rPr>
            </w:pPr>
            <w:r w:rsidRPr="00F52DAC">
              <w:rPr>
                <w:b/>
                <w:bCs/>
                <w:lang w:val="ro-MD"/>
              </w:rPr>
              <w:t>III.   CRITERII CARE SE APLICĂ LAPTELUI DE VACĂ CRUD</w:t>
            </w:r>
          </w:p>
          <w:p w:rsidR="00F52DAC" w:rsidRPr="00F52DAC" w:rsidRDefault="00F52DAC" w:rsidP="00F52DAC">
            <w:pPr>
              <w:ind w:firstLine="0"/>
              <w:rPr>
                <w:b/>
                <w:bCs/>
                <w:lang w:val="ro-MD"/>
              </w:rPr>
            </w:pPr>
          </w:p>
          <w:p w:rsidR="00F52DAC" w:rsidRPr="00F52DAC" w:rsidRDefault="00F52DAC" w:rsidP="00F52DAC">
            <w:pPr>
              <w:ind w:firstLine="0"/>
              <w:rPr>
                <w:bCs/>
                <w:lang w:val="ro-MD"/>
              </w:rPr>
            </w:pPr>
            <w:r w:rsidRPr="00F52DAC">
              <w:rPr>
                <w:b/>
                <w:bCs/>
                <w:lang w:val="ro-MD"/>
              </w:rPr>
              <w:t>173.</w:t>
            </w:r>
            <w:r w:rsidRPr="00F52DAC">
              <w:rPr>
                <w:bCs/>
                <w:lang w:val="ro-MD"/>
              </w:rPr>
              <w:t> Operatorii din domeniul alimentar care fabrică produse lactate trebuie să pună în aplicare proceduri prin care să se asigure că, imediat după tratarea termică și dacă se depășește termenul acceptabil prevăzut în procedurile bazate pe principiile HACCP:</w:t>
            </w:r>
          </w:p>
          <w:p w:rsidR="00F52DAC" w:rsidRPr="00F52DAC" w:rsidRDefault="00F52DAC" w:rsidP="00F52DAC">
            <w:pPr>
              <w:ind w:firstLine="0"/>
              <w:rPr>
                <w:bCs/>
                <w:lang w:val="ro-MD"/>
              </w:rPr>
            </w:pPr>
            <w:r w:rsidRPr="00F52DAC">
              <w:rPr>
                <w:bCs/>
                <w:lang w:val="ro-MD"/>
              </w:rPr>
              <w:t>173.1 laptele de vacă crud utilizat pentru prepararea produselor lactate are conținutul de germeni mai mic de 300 000 pe ml la o temperatură de 30</w:t>
            </w:r>
            <w:r w:rsidRPr="00F52DAC">
              <w:rPr>
                <w:bCs/>
                <w:vertAlign w:val="superscript"/>
                <w:lang w:val="ro-MD"/>
              </w:rPr>
              <w:t>o</w:t>
            </w:r>
            <w:r w:rsidRPr="00F52DAC">
              <w:rPr>
                <w:bCs/>
                <w:lang w:val="ro-MD"/>
              </w:rPr>
              <w:t>C; precum și</w:t>
            </w:r>
          </w:p>
          <w:p w:rsidR="00F52DAC" w:rsidRPr="00F52DAC" w:rsidRDefault="00F52DAC" w:rsidP="00F52DAC">
            <w:pPr>
              <w:ind w:firstLine="0"/>
              <w:rPr>
                <w:bCs/>
                <w:lang w:val="ro-MD"/>
              </w:rPr>
            </w:pPr>
            <w:r w:rsidRPr="00F52DAC">
              <w:rPr>
                <w:bCs/>
                <w:lang w:val="ro-MD"/>
              </w:rPr>
              <w:t>173.2 că laptele de vacă tratat termic utilizat pentru prepararea produselor lactate are conținutul de germeni mai mic de 100 000 pe ml la o temperatură de 30</w:t>
            </w:r>
            <w:r w:rsidRPr="00F52DAC">
              <w:rPr>
                <w:bCs/>
                <w:vertAlign w:val="superscript"/>
                <w:lang w:val="ro-MD"/>
              </w:rPr>
              <w:t>o</w:t>
            </w:r>
            <w:r w:rsidRPr="00F52DAC">
              <w:rPr>
                <w:bCs/>
                <w:lang w:val="ro-MD"/>
              </w:rPr>
              <w:t>C.</w:t>
            </w:r>
          </w:p>
          <w:p w:rsidR="00F52DAC" w:rsidRPr="00F52DAC" w:rsidRDefault="00F52DAC" w:rsidP="00F52DAC">
            <w:pPr>
              <w:ind w:firstLine="0"/>
              <w:rPr>
                <w:b/>
                <w:bCs/>
                <w:lang w:val="ro-MD"/>
              </w:rPr>
            </w:pPr>
          </w:p>
          <w:p w:rsidR="00F52DAC" w:rsidRPr="00F52DAC" w:rsidRDefault="00F52DAC" w:rsidP="00F52DAC">
            <w:pPr>
              <w:ind w:firstLine="0"/>
              <w:rPr>
                <w:bCs/>
                <w:lang w:val="ro-MD"/>
              </w:rPr>
            </w:pPr>
            <w:r w:rsidRPr="00F52DAC">
              <w:rPr>
                <w:b/>
                <w:bCs/>
                <w:lang w:val="ro-MD"/>
              </w:rPr>
              <w:t>174.</w:t>
            </w:r>
            <w:r w:rsidRPr="00F52DAC">
              <w:rPr>
                <w:bCs/>
                <w:lang w:val="ro-MD"/>
              </w:rPr>
              <w:t> În cazul în care laptele crud nu întrunește criteriile stabilite la punctul 1, este necesar ca operatorii din domeniul alimentar să informeze autoritatea competentă și să ia măsuri pentru a remedia situația.</w:t>
            </w:r>
          </w:p>
          <w:p w:rsidR="00F52DAC" w:rsidRPr="00F52DAC" w:rsidRDefault="00F52DAC" w:rsidP="00F52DAC">
            <w:pPr>
              <w:ind w:firstLine="0"/>
              <w:rPr>
                <w:bCs/>
                <w:lang w:val="ro-MD"/>
              </w:rPr>
            </w:pPr>
          </w:p>
          <w:p w:rsidR="00AE69BE" w:rsidRPr="00CC22D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DD6625">
        <w:tblPrEx>
          <w:jc w:val="left"/>
        </w:tblPrEx>
        <w:trPr>
          <w:trHeight w:val="557"/>
        </w:trPr>
        <w:tc>
          <w:tcPr>
            <w:tcW w:w="5382" w:type="dxa"/>
          </w:tcPr>
          <w:p w:rsidR="00AE69BE" w:rsidRPr="007107FE" w:rsidRDefault="00AE69BE" w:rsidP="007107FE">
            <w:pPr>
              <w:ind w:firstLine="0"/>
              <w:rPr>
                <w:bCs/>
                <w:i/>
                <w:iCs/>
              </w:rPr>
            </w:pPr>
            <w:r w:rsidRPr="007107FE">
              <w:rPr>
                <w:rFonts w:hint="eastAsia"/>
                <w:bCs/>
                <w:i/>
                <w:iCs/>
              </w:rPr>
              <w:t>CAPITOLUL III:   </w:t>
            </w:r>
            <w:r w:rsidRPr="007107FE">
              <w:rPr>
                <w:rFonts w:hint="eastAsia"/>
                <w:b/>
                <w:bCs/>
                <w:i/>
                <w:iCs/>
              </w:rPr>
              <w:t>ÎMPACHETARE ȘI AMBALARE</w:t>
            </w:r>
          </w:p>
          <w:p w:rsidR="00AE69BE" w:rsidRPr="007107FE" w:rsidRDefault="00AE69BE" w:rsidP="007107FE">
            <w:pPr>
              <w:ind w:firstLine="0"/>
              <w:rPr>
                <w:bCs/>
                <w:iCs/>
              </w:rPr>
            </w:pPr>
            <w:r w:rsidRPr="007107FE">
              <w:rPr>
                <w:rFonts w:hint="eastAsia"/>
                <w:bCs/>
                <w:iCs/>
              </w:rPr>
              <w:t>Este necesar ca închiderea ambalajelor destinate consumatorului să fie efectuată în unitatea unde a avut loc ultimul tratament termic al produselor lactate care se prezintă în formă lichidă, de îndată după umplere, cu ajutorul unor dispozitive de închidere care previn contaminarea. Sistemul de închidere trebuie să fie proiectat astfel încât după deschidere să rămână vizibil și ușor de controlat faptul că ambalajul a fost deschis.</w:t>
            </w:r>
          </w:p>
          <w:p w:rsidR="00AE69BE" w:rsidRPr="007107FE" w:rsidRDefault="00AE69BE" w:rsidP="00CF777B">
            <w:pPr>
              <w:ind w:firstLine="0"/>
              <w:rPr>
                <w:bCs/>
                <w:iCs/>
              </w:rPr>
            </w:pPr>
          </w:p>
        </w:tc>
        <w:tc>
          <w:tcPr>
            <w:tcW w:w="5386" w:type="dxa"/>
          </w:tcPr>
          <w:p w:rsidR="00DD6625" w:rsidRPr="00DD6625" w:rsidRDefault="00DD6625" w:rsidP="00DD6625">
            <w:pPr>
              <w:ind w:firstLine="0"/>
              <w:rPr>
                <w:b/>
                <w:bCs/>
                <w:iCs/>
                <w:lang w:val="ro-MD"/>
              </w:rPr>
            </w:pPr>
            <w:r w:rsidRPr="00DD6625">
              <w:rPr>
                <w:b/>
                <w:bCs/>
                <w:iCs/>
                <w:lang w:val="ro-MD"/>
              </w:rPr>
              <w:t>Secțiunea a 3-a</w:t>
            </w:r>
          </w:p>
          <w:p w:rsidR="00DD6625" w:rsidRPr="00DD6625" w:rsidRDefault="00DD6625" w:rsidP="00DD6625">
            <w:pPr>
              <w:ind w:firstLine="0"/>
              <w:rPr>
                <w:b/>
                <w:bCs/>
                <w:iCs/>
                <w:lang w:val="ro-MD"/>
              </w:rPr>
            </w:pPr>
            <w:r w:rsidRPr="00DD6625">
              <w:rPr>
                <w:b/>
                <w:bCs/>
                <w:iCs/>
                <w:lang w:val="ro-MD"/>
              </w:rPr>
              <w:t>ÎMPACHETARE, AMBALARE ȘI  ETICHETARE</w:t>
            </w:r>
          </w:p>
          <w:p w:rsidR="00DD6625" w:rsidRPr="00DD6625" w:rsidRDefault="00DD6625" w:rsidP="00DD6625">
            <w:pPr>
              <w:ind w:firstLine="0"/>
              <w:rPr>
                <w:b/>
                <w:bCs/>
                <w:iCs/>
                <w:lang w:val="ro-MD"/>
              </w:rPr>
            </w:pPr>
          </w:p>
          <w:p w:rsidR="00AE69BE" w:rsidRPr="00DD6625" w:rsidRDefault="00DD6625" w:rsidP="00A3611D">
            <w:pPr>
              <w:ind w:firstLine="0"/>
              <w:rPr>
                <w:bCs/>
                <w:iCs/>
                <w:lang w:val="ro-MD"/>
              </w:rPr>
            </w:pPr>
            <w:r w:rsidRPr="00DD6625">
              <w:rPr>
                <w:b/>
                <w:bCs/>
                <w:iCs/>
                <w:lang w:val="ro-MD"/>
              </w:rPr>
              <w:t>175.</w:t>
            </w:r>
            <w:r w:rsidRPr="00DD6625">
              <w:rPr>
                <w:bCs/>
                <w:iCs/>
                <w:lang w:val="ro-MD"/>
              </w:rPr>
              <w:t xml:space="preserve"> Este necesar ca închiderea ambalajelor destinate consumatorului să fie efectuată în unitatea unde a avut loc ultimul tratament termic al produselor lactate care se prezintă în formă lichidă, de îndată după umplere, cu ajutorul unor dispozitive de închidere care previn contaminarea. Sistemul de închidere trebuie </w:t>
            </w:r>
            <w:r w:rsidRPr="00DD6625">
              <w:rPr>
                <w:bCs/>
                <w:iCs/>
                <w:lang w:val="ro-MD"/>
              </w:rPr>
              <w:lastRenderedPageBreak/>
              <w:t>să fie proiectat astfel încât după deschidere să rămână vizibil și ușor de controlat faptul că ambalajul a fost deschis.</w:t>
            </w: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7107FE" w:rsidRDefault="00AE69BE" w:rsidP="007107FE">
            <w:pPr>
              <w:ind w:firstLine="0"/>
              <w:rPr>
                <w:bCs/>
                <w:i/>
                <w:iCs/>
              </w:rPr>
            </w:pPr>
            <w:r w:rsidRPr="007107FE">
              <w:rPr>
                <w:rFonts w:hint="eastAsia"/>
                <w:bCs/>
                <w:i/>
                <w:iCs/>
              </w:rPr>
              <w:lastRenderedPageBreak/>
              <w:t>CAPITOLUL IV:   </w:t>
            </w:r>
            <w:r w:rsidRPr="007107FE">
              <w:rPr>
                <w:rFonts w:hint="eastAsia"/>
                <w:b/>
                <w:bCs/>
                <w:i/>
                <w:iCs/>
              </w:rPr>
              <w:t>ETICHETARE</w:t>
            </w:r>
          </w:p>
          <w:p w:rsidR="00AE69BE" w:rsidRPr="007107FE" w:rsidRDefault="00AE69BE" w:rsidP="007107FE">
            <w:pPr>
              <w:ind w:firstLine="0"/>
              <w:rPr>
                <w:bCs/>
                <w:iCs/>
              </w:rPr>
            </w:pPr>
            <w:r w:rsidRPr="007107FE">
              <w:rPr>
                <w:rFonts w:hint="eastAsia"/>
                <w:bCs/>
                <w:iCs/>
              </w:rPr>
              <w:t>1. Pe lângă cerințele prevăzute de Directiva 2000/13/CE, cu excepția cazurilor menționate la articolul 13 alineatele (4) și (5) din această directivă, etichetarea trebuie să indice în mod clar:</w:t>
            </w:r>
          </w:p>
          <w:p w:rsidR="00AE69BE" w:rsidRPr="007107FE" w:rsidRDefault="00AE69BE" w:rsidP="007107FE">
            <w:pPr>
              <w:ind w:firstLine="0"/>
              <w:rPr>
                <w:bCs/>
                <w:iCs/>
              </w:rPr>
            </w:pPr>
            <w:r w:rsidRPr="007107FE">
              <w:rPr>
                <w:rFonts w:hint="eastAsia"/>
                <w:bCs/>
                <w:iCs/>
              </w:rPr>
              <w:t>(a) în cazul laptelui crud destinat consumului uman ca atare, termenii „lapte crud”;</w:t>
            </w:r>
          </w:p>
          <w:p w:rsidR="00AE69BE" w:rsidRPr="007107FE" w:rsidRDefault="00AE69BE" w:rsidP="007107FE">
            <w:pPr>
              <w:ind w:firstLine="0"/>
              <w:rPr>
                <w:bCs/>
                <w:iCs/>
              </w:rPr>
            </w:pPr>
            <w:r w:rsidRPr="007107FE">
              <w:rPr>
                <w:rFonts w:hint="eastAsia"/>
                <w:bCs/>
                <w:iCs/>
              </w:rPr>
              <w:t>(b) în cazul produselor din lapte crud, la care procesul de producție nu comportă nici tratament termic nici tratament fizic sau chimic, termenii „cu lapte crud”;</w:t>
            </w:r>
          </w:p>
          <w:p w:rsidR="00AE69BE" w:rsidRPr="007107FE" w:rsidRDefault="00AE69BE" w:rsidP="007107FE">
            <w:pPr>
              <w:ind w:firstLine="0"/>
              <w:rPr>
                <w:bCs/>
                <w:iCs/>
              </w:rPr>
            </w:pPr>
            <w:r w:rsidRPr="007107FE">
              <w:rPr>
                <w:rFonts w:hint="eastAsia"/>
                <w:bCs/>
                <w:iCs/>
              </w:rPr>
              <w:t>(c) în cazul colostrului, termenul „colostru”;</w:t>
            </w:r>
          </w:p>
          <w:p w:rsidR="00AE69BE" w:rsidRPr="007107FE" w:rsidRDefault="00AE69BE" w:rsidP="007107FE">
            <w:pPr>
              <w:ind w:firstLine="0"/>
              <w:rPr>
                <w:bCs/>
                <w:iCs/>
              </w:rPr>
            </w:pPr>
            <w:r w:rsidRPr="007107FE">
              <w:rPr>
                <w:rFonts w:hint="eastAsia"/>
                <w:bCs/>
                <w:iCs/>
              </w:rPr>
              <w:t>(d) în cazul produselor pe bază de colostru, termenii „pe bază de colostru”.</w:t>
            </w:r>
          </w:p>
          <w:p w:rsidR="00AE69BE" w:rsidRPr="007107FE" w:rsidRDefault="00AE69BE" w:rsidP="007107FE">
            <w:pPr>
              <w:ind w:firstLine="0"/>
              <w:rPr>
                <w:bCs/>
                <w:iCs/>
              </w:rPr>
            </w:pPr>
            <w:r w:rsidRPr="007107FE">
              <w:rPr>
                <w:rFonts w:hint="eastAsia"/>
                <w:bCs/>
                <w:iCs/>
              </w:rPr>
              <w:t>2. Cerințele de la punctul 1 se aplică produselor destinate comerțului cu amănuntul. Termenul „etichetaj” include orice ambalaj, document, plăcuță, etichetă, inel sau banderolă care însoțește sau se referă la aceste produse.</w:t>
            </w:r>
          </w:p>
          <w:p w:rsidR="00AE69BE" w:rsidRPr="007107FE" w:rsidRDefault="00AE69BE" w:rsidP="00CF777B">
            <w:pPr>
              <w:ind w:firstLine="0"/>
              <w:rPr>
                <w:bCs/>
                <w:iCs/>
              </w:rPr>
            </w:pPr>
          </w:p>
        </w:tc>
        <w:tc>
          <w:tcPr>
            <w:tcW w:w="5386" w:type="dxa"/>
          </w:tcPr>
          <w:p w:rsidR="008859EF" w:rsidRPr="008859EF" w:rsidRDefault="008859EF" w:rsidP="008859EF">
            <w:pPr>
              <w:ind w:firstLine="0"/>
              <w:rPr>
                <w:bCs/>
                <w:iCs/>
                <w:lang w:val="ro-MD"/>
              </w:rPr>
            </w:pPr>
            <w:r w:rsidRPr="008859EF">
              <w:rPr>
                <w:b/>
                <w:bCs/>
                <w:iCs/>
                <w:lang w:val="ro-MD"/>
              </w:rPr>
              <w:t>176. </w:t>
            </w:r>
            <w:r w:rsidRPr="008859EF">
              <w:rPr>
                <w:bCs/>
                <w:iCs/>
                <w:lang w:val="ro-MD"/>
              </w:rPr>
              <w:t>Pe lângă cerințele prevăzute de Legea nr. 279/2017 privind informarea consumatorului cu privire la produsele alimentare, cu excepția cazurilor menționate la art. 13 din această hotărâre, etichetarea trebuie să indice în mod clar:</w:t>
            </w:r>
          </w:p>
          <w:p w:rsidR="008859EF" w:rsidRPr="008859EF" w:rsidRDefault="008859EF" w:rsidP="008859EF">
            <w:pPr>
              <w:ind w:firstLine="0"/>
              <w:rPr>
                <w:bCs/>
                <w:iCs/>
                <w:lang w:val="ro-MD"/>
              </w:rPr>
            </w:pPr>
            <w:r w:rsidRPr="008859EF">
              <w:rPr>
                <w:bCs/>
                <w:iCs/>
                <w:lang w:val="ro-MD"/>
              </w:rPr>
              <w:t>176.1 în cazul laptelui crud destinat consumului uman ca atare, termenii „lapte crud”;</w:t>
            </w:r>
          </w:p>
          <w:p w:rsidR="008859EF" w:rsidRPr="008859EF" w:rsidRDefault="008859EF" w:rsidP="008859EF">
            <w:pPr>
              <w:ind w:firstLine="0"/>
              <w:rPr>
                <w:bCs/>
                <w:iCs/>
                <w:lang w:val="ro-MD"/>
              </w:rPr>
            </w:pPr>
            <w:r w:rsidRPr="008859EF">
              <w:rPr>
                <w:bCs/>
                <w:iCs/>
                <w:lang w:val="ro-MD"/>
              </w:rPr>
              <w:t> 176.2 în cazul produselor din lapte crud, la care procesul de producție nu comportă nici tratament termic nici tratament fizic sau chimic, termenii „cu lapte crud”;</w:t>
            </w:r>
          </w:p>
          <w:p w:rsidR="008859EF" w:rsidRPr="008859EF" w:rsidRDefault="008859EF" w:rsidP="008859EF">
            <w:pPr>
              <w:ind w:firstLine="0"/>
              <w:rPr>
                <w:bCs/>
                <w:iCs/>
                <w:lang w:val="ro-MD"/>
              </w:rPr>
            </w:pPr>
            <w:r w:rsidRPr="008859EF">
              <w:rPr>
                <w:bCs/>
                <w:iCs/>
                <w:lang w:val="ro-MD"/>
              </w:rPr>
              <w:t>176.3 în cazul colostrului, termenul „colostru”;</w:t>
            </w:r>
          </w:p>
          <w:p w:rsidR="008859EF" w:rsidRPr="008859EF" w:rsidRDefault="008859EF" w:rsidP="008859EF">
            <w:pPr>
              <w:ind w:firstLine="0"/>
              <w:rPr>
                <w:bCs/>
                <w:iCs/>
                <w:lang w:val="ro-MD"/>
              </w:rPr>
            </w:pPr>
            <w:r w:rsidRPr="008859EF">
              <w:rPr>
                <w:bCs/>
                <w:iCs/>
                <w:lang w:val="ro-MD"/>
              </w:rPr>
              <w:t>176.4 în cazul produselor pe bază de colostru, termenii „pe bază de colostru”.</w:t>
            </w:r>
          </w:p>
          <w:p w:rsidR="008859EF" w:rsidRPr="008859EF" w:rsidRDefault="008859EF" w:rsidP="008859EF">
            <w:pPr>
              <w:ind w:firstLine="0"/>
              <w:rPr>
                <w:bCs/>
                <w:iCs/>
                <w:lang w:val="ro-MD"/>
              </w:rPr>
            </w:pPr>
            <w:r w:rsidRPr="008859EF">
              <w:rPr>
                <w:b/>
                <w:bCs/>
                <w:iCs/>
                <w:lang w:val="ro-MD"/>
              </w:rPr>
              <w:t>177.</w:t>
            </w:r>
            <w:r w:rsidRPr="008859EF">
              <w:rPr>
                <w:bCs/>
                <w:iCs/>
                <w:lang w:val="ro-MD"/>
              </w:rPr>
              <w:t> Cerințele de la pct.176 se aplică produselor destinate comerțului cu amănuntul. Termenul „etichetaj” include orice ambalaj, document, plăcuță, etichetă, inel sau banderolă care însoțește sau se referă la aceste produse.</w:t>
            </w:r>
          </w:p>
          <w:p w:rsidR="00AE69BE" w:rsidRPr="00CC22D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7107FE" w:rsidRDefault="00AE69BE" w:rsidP="007107FE">
            <w:pPr>
              <w:ind w:firstLine="0"/>
              <w:rPr>
                <w:bCs/>
                <w:i/>
                <w:iCs/>
              </w:rPr>
            </w:pPr>
            <w:r w:rsidRPr="007107FE">
              <w:rPr>
                <w:rFonts w:hint="eastAsia"/>
                <w:bCs/>
                <w:i/>
                <w:iCs/>
              </w:rPr>
              <w:t>CAPITOLUL V:   </w:t>
            </w:r>
            <w:r w:rsidRPr="007107FE">
              <w:rPr>
                <w:rFonts w:hint="eastAsia"/>
                <w:b/>
                <w:bCs/>
                <w:i/>
                <w:iCs/>
              </w:rPr>
              <w:t>MARCAJUL DE IDENTIFICARE</w:t>
            </w:r>
          </w:p>
          <w:p w:rsidR="00AE69BE" w:rsidRPr="007107FE" w:rsidRDefault="00AE69BE" w:rsidP="007107FE">
            <w:pPr>
              <w:ind w:firstLine="0"/>
              <w:rPr>
                <w:bCs/>
                <w:iCs/>
              </w:rPr>
            </w:pPr>
            <w:r w:rsidRPr="007107FE">
              <w:rPr>
                <w:rFonts w:hint="eastAsia"/>
                <w:bCs/>
                <w:iCs/>
              </w:rPr>
              <w:t>Prin derogare de la cerințele prevăzute în anexa II secțiunea I:</w:t>
            </w:r>
          </w:p>
          <w:p w:rsidR="00AE69BE" w:rsidRPr="007107FE" w:rsidRDefault="00AE69BE" w:rsidP="007107FE">
            <w:pPr>
              <w:ind w:firstLine="0"/>
              <w:rPr>
                <w:bCs/>
                <w:iCs/>
              </w:rPr>
            </w:pPr>
            <w:r w:rsidRPr="007107FE">
              <w:rPr>
                <w:rFonts w:hint="eastAsia"/>
                <w:bCs/>
                <w:iCs/>
              </w:rPr>
              <w:t>1. marca de identificare poate conține o trimitere la locul de origine pe înveliș sau pe ambalaj unde este indicat numărul autorizației unității, în loc să indice numărul autorizației unității;</w:t>
            </w:r>
          </w:p>
          <w:p w:rsidR="00AE69BE" w:rsidRPr="007107FE" w:rsidRDefault="00AE69BE" w:rsidP="007107FE">
            <w:pPr>
              <w:ind w:firstLine="0"/>
              <w:rPr>
                <w:bCs/>
                <w:iCs/>
              </w:rPr>
            </w:pPr>
            <w:r w:rsidRPr="007107FE">
              <w:rPr>
                <w:rFonts w:hint="eastAsia"/>
                <w:bCs/>
                <w:iCs/>
              </w:rPr>
              <w:t>2. în cazul sticlelor reutilizabile, marca de identificare poate indica numai codul țării de expediere și numărul autorizației unității.</w:t>
            </w:r>
          </w:p>
          <w:p w:rsidR="00AE69BE" w:rsidRPr="007107FE" w:rsidRDefault="00E92DEB" w:rsidP="007107FE">
            <w:pPr>
              <w:ind w:firstLine="0"/>
              <w:rPr>
                <w:b/>
                <w:bCs/>
                <w:iCs/>
              </w:rPr>
            </w:pPr>
            <w:hyperlink r:id="rId241" w:tooltip="32004R0853" w:history="1">
              <w:r w:rsidR="00AE69BE" w:rsidRPr="007107FE">
                <w:rPr>
                  <w:rStyle w:val="Hyperlink"/>
                  <w:rFonts w:hint="eastAsia"/>
                  <w:b/>
                  <w:bCs/>
                  <w:iCs/>
                </w:rPr>
                <w:t>▼B</w:t>
              </w:r>
            </w:hyperlink>
          </w:p>
          <w:p w:rsidR="00AE69BE" w:rsidRPr="007107FE" w:rsidRDefault="00AE69BE" w:rsidP="00CF777B">
            <w:pPr>
              <w:ind w:firstLine="0"/>
              <w:rPr>
                <w:bCs/>
                <w:iCs/>
              </w:rPr>
            </w:pPr>
          </w:p>
        </w:tc>
        <w:tc>
          <w:tcPr>
            <w:tcW w:w="5386" w:type="dxa"/>
          </w:tcPr>
          <w:p w:rsidR="008859EF" w:rsidRPr="00D86A72" w:rsidRDefault="008859EF" w:rsidP="008859EF">
            <w:pPr>
              <w:ind w:firstLine="0"/>
              <w:rPr>
                <w:bCs/>
                <w:iCs/>
                <w:lang w:val="ro-MD"/>
              </w:rPr>
            </w:pPr>
            <w:r w:rsidRPr="00D86A72">
              <w:rPr>
                <w:b/>
                <w:bCs/>
                <w:iCs/>
                <w:lang w:val="ro-MD"/>
              </w:rPr>
              <w:t>178.</w:t>
            </w:r>
            <w:r w:rsidRPr="00D86A72">
              <w:rPr>
                <w:bCs/>
                <w:iCs/>
                <w:lang w:val="ro-MD"/>
              </w:rPr>
              <w:t xml:space="preserve"> Prin derogare de la cerințele prevăzute în anexa nr.2 capitolul I:</w:t>
            </w:r>
          </w:p>
          <w:p w:rsidR="008859EF" w:rsidRPr="00D86A72" w:rsidRDefault="008859EF" w:rsidP="008859EF">
            <w:pPr>
              <w:ind w:firstLine="0"/>
              <w:rPr>
                <w:bCs/>
                <w:iCs/>
                <w:lang w:val="ro-MD"/>
              </w:rPr>
            </w:pPr>
            <w:r w:rsidRPr="00D86A72">
              <w:rPr>
                <w:bCs/>
                <w:iCs/>
                <w:lang w:val="ro-MD"/>
              </w:rPr>
              <w:t>178.1 marca de identificare poate conține o trimitere la locul de origine pe înveliș sau pe ambalaj unde este indicat numărul autorizației unității, în loc să indice numărul autorizației unității;</w:t>
            </w:r>
          </w:p>
          <w:p w:rsidR="008859EF" w:rsidRPr="00D86A72" w:rsidRDefault="008859EF" w:rsidP="008859EF">
            <w:pPr>
              <w:ind w:firstLine="0"/>
              <w:rPr>
                <w:bCs/>
                <w:iCs/>
                <w:lang w:val="ro-MD"/>
              </w:rPr>
            </w:pPr>
            <w:r w:rsidRPr="00D86A72">
              <w:rPr>
                <w:bCs/>
                <w:iCs/>
                <w:lang w:val="ro-MD"/>
              </w:rPr>
              <w:t>178.2 în cazul sticlelor reutilizabile, marca de identificare poate indica numai codul țării de expediere și numărul autorizației unității.</w:t>
            </w:r>
          </w:p>
          <w:p w:rsidR="008859EF" w:rsidRPr="00D86A72" w:rsidRDefault="008859EF" w:rsidP="008859EF">
            <w:pPr>
              <w:ind w:firstLine="0"/>
              <w:rPr>
                <w:bCs/>
                <w:iCs/>
                <w:lang w:val="ro-MD"/>
              </w:rPr>
            </w:pPr>
          </w:p>
          <w:p w:rsidR="00AE69BE" w:rsidRPr="00CC22D9"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70"/>
        </w:trPr>
        <w:tc>
          <w:tcPr>
            <w:tcW w:w="5382" w:type="dxa"/>
          </w:tcPr>
          <w:p w:rsidR="00AE69BE" w:rsidRPr="007107FE" w:rsidRDefault="00AE69BE" w:rsidP="007107FE">
            <w:pPr>
              <w:ind w:firstLine="0"/>
              <w:rPr>
                <w:b/>
                <w:bCs/>
                <w:iCs/>
              </w:rPr>
            </w:pPr>
            <w:r w:rsidRPr="007107FE">
              <w:rPr>
                <w:rFonts w:hint="eastAsia"/>
                <w:b/>
                <w:bCs/>
                <w:iCs/>
              </w:rPr>
              <w:t>SECȚIUNEA X:   OUĂ ȘI PRODUSE DIN OUĂ</w:t>
            </w:r>
          </w:p>
          <w:p w:rsidR="00AE69BE" w:rsidRPr="007107FE" w:rsidRDefault="00AE69BE" w:rsidP="007107FE">
            <w:pPr>
              <w:ind w:firstLine="0"/>
              <w:rPr>
                <w:bCs/>
                <w:i/>
                <w:iCs/>
              </w:rPr>
            </w:pPr>
            <w:r w:rsidRPr="007107FE">
              <w:rPr>
                <w:rFonts w:hint="eastAsia"/>
                <w:bCs/>
                <w:i/>
                <w:iCs/>
              </w:rPr>
              <w:t>CAPITOLUL I:   </w:t>
            </w:r>
            <w:r w:rsidRPr="007107FE">
              <w:rPr>
                <w:rFonts w:hint="eastAsia"/>
                <w:b/>
                <w:bCs/>
                <w:i/>
                <w:iCs/>
              </w:rPr>
              <w:t>OUĂ</w:t>
            </w:r>
          </w:p>
          <w:p w:rsidR="00AE69BE" w:rsidRPr="007107FE" w:rsidRDefault="00E92DEB" w:rsidP="007107FE">
            <w:pPr>
              <w:ind w:firstLine="0"/>
              <w:rPr>
                <w:b/>
                <w:bCs/>
                <w:iCs/>
              </w:rPr>
            </w:pPr>
            <w:hyperlink r:id="rId242" w:tooltip="32024R1141: REPLACED" w:history="1">
              <w:r w:rsidR="00AE69BE" w:rsidRPr="007107FE">
                <w:rPr>
                  <w:rStyle w:val="Hyperlink"/>
                  <w:rFonts w:hint="eastAsia"/>
                  <w:b/>
                  <w:bCs/>
                  <w:iCs/>
                </w:rPr>
                <w:t>▼M27</w:t>
              </w:r>
            </w:hyperlink>
          </w:p>
          <w:p w:rsidR="00AE69BE" w:rsidRPr="007107FE" w:rsidRDefault="00AE69BE" w:rsidP="007107FE">
            <w:pPr>
              <w:ind w:firstLine="0"/>
              <w:rPr>
                <w:bCs/>
                <w:iCs/>
              </w:rPr>
            </w:pPr>
            <w:r w:rsidRPr="007107FE">
              <w:rPr>
                <w:rFonts w:hint="eastAsia"/>
                <w:bCs/>
                <w:iCs/>
              </w:rPr>
              <w:t>1. În spațiile producătorului și până la vânzarea către cumpărător, este necesar ca ouăle să fie ținute curate, uscate, ferite de mirosuri străine neintenționate, protejate eficient contra loviturilor și ferite de acțiunea directă a soarelui. Orice aplicare intenționată de mirosuri străine pe ouă nu trebuie să aibă ca scop ascunderea unui miros preexistent.</w:t>
            </w:r>
          </w:p>
          <w:p w:rsidR="00AE69BE" w:rsidRPr="007107FE" w:rsidRDefault="00E92DEB" w:rsidP="007107FE">
            <w:pPr>
              <w:ind w:firstLine="0"/>
              <w:rPr>
                <w:b/>
                <w:bCs/>
                <w:iCs/>
              </w:rPr>
            </w:pPr>
            <w:hyperlink r:id="rId243" w:tooltip="32008R1020: REPLACED" w:history="1">
              <w:r w:rsidR="00AE69BE" w:rsidRPr="007107FE">
                <w:rPr>
                  <w:rStyle w:val="Hyperlink"/>
                  <w:rFonts w:hint="eastAsia"/>
                  <w:b/>
                  <w:bCs/>
                  <w:iCs/>
                </w:rPr>
                <w:t>▼M6</w:t>
              </w:r>
            </w:hyperlink>
          </w:p>
          <w:p w:rsidR="00AE69BE" w:rsidRPr="007107FE" w:rsidRDefault="00AE69BE" w:rsidP="007107FE">
            <w:pPr>
              <w:ind w:firstLine="0"/>
              <w:rPr>
                <w:bCs/>
                <w:iCs/>
              </w:rPr>
            </w:pPr>
            <w:r w:rsidRPr="007107FE">
              <w:rPr>
                <w:rFonts w:hint="eastAsia"/>
                <w:bCs/>
                <w:iCs/>
              </w:rPr>
              <w:t xml:space="preserve">2. Ouăle trebuie să fie depozitate și transportate până la vânzarea către consumatorul final la o temperatură, de preferință constantă, care este cea mai potrivită pentru a asigura o conservare optimă a calităților acestora legate de igienă, cu excepția cazului în care autoritatea competentă impune norme naționale de temperatură </w:t>
            </w:r>
            <w:r w:rsidRPr="007107FE">
              <w:rPr>
                <w:rFonts w:hint="eastAsia"/>
                <w:bCs/>
                <w:iCs/>
              </w:rPr>
              <w:lastRenderedPageBreak/>
              <w:t>pentru instalațiile de depozitare a ouălor și pentru vehiculele care transportă ouă între astfel de instalații de depozitare.</w:t>
            </w:r>
          </w:p>
          <w:p w:rsidR="00AE69BE" w:rsidRPr="007107FE" w:rsidRDefault="00E92DEB" w:rsidP="007107FE">
            <w:pPr>
              <w:ind w:firstLine="0"/>
              <w:rPr>
                <w:b/>
                <w:bCs/>
                <w:iCs/>
              </w:rPr>
            </w:pPr>
            <w:hyperlink r:id="rId244" w:tooltip="32022R2258: REPLACED" w:history="1">
              <w:r w:rsidR="00AE69BE" w:rsidRPr="007107FE">
                <w:rPr>
                  <w:rStyle w:val="Hyperlink"/>
                  <w:rFonts w:hint="eastAsia"/>
                  <w:b/>
                  <w:bCs/>
                  <w:iCs/>
                </w:rPr>
                <w:t>▼M25</w:t>
              </w:r>
            </w:hyperlink>
          </w:p>
          <w:p w:rsidR="00AE69BE" w:rsidRPr="007107FE" w:rsidRDefault="00AE69BE" w:rsidP="007107FE">
            <w:pPr>
              <w:ind w:firstLine="0"/>
              <w:rPr>
                <w:bCs/>
                <w:iCs/>
              </w:rPr>
            </w:pPr>
            <w:r w:rsidRPr="007107FE">
              <w:rPr>
                <w:rFonts w:hint="eastAsia"/>
                <w:bCs/>
                <w:iCs/>
              </w:rPr>
              <w:t>3. Ouăle trebuie să fie livrate consumatorului în termen de cel mult 28 de zile de la ouare.</w:t>
            </w:r>
          </w:p>
          <w:p w:rsidR="00AE69BE" w:rsidRPr="007107FE" w:rsidRDefault="00E92DEB" w:rsidP="007107FE">
            <w:pPr>
              <w:ind w:firstLine="0"/>
              <w:rPr>
                <w:b/>
                <w:bCs/>
                <w:iCs/>
              </w:rPr>
            </w:pPr>
            <w:hyperlink r:id="rId245" w:tooltip="32022R2258: INSERTED" w:history="1">
              <w:r w:rsidR="00AE69BE" w:rsidRPr="007107FE">
                <w:rPr>
                  <w:rStyle w:val="Hyperlink"/>
                  <w:rFonts w:hint="eastAsia"/>
                  <w:b/>
                  <w:bCs/>
                  <w:iCs/>
                </w:rPr>
                <w:t>▼M25</w:t>
              </w:r>
            </w:hyperlink>
          </w:p>
          <w:p w:rsidR="00AE69BE" w:rsidRPr="007107FE" w:rsidRDefault="00AE69BE" w:rsidP="007107FE">
            <w:pPr>
              <w:ind w:firstLine="0"/>
              <w:rPr>
                <w:bCs/>
                <w:iCs/>
              </w:rPr>
            </w:pPr>
            <w:r w:rsidRPr="007107FE">
              <w:rPr>
                <w:rFonts w:hint="eastAsia"/>
                <w:bCs/>
                <w:iCs/>
              </w:rPr>
              <w:t>4. Pentru ouăle produse de găinile din specia </w:t>
            </w:r>
            <w:r w:rsidRPr="007107FE">
              <w:rPr>
                <w:rFonts w:hint="eastAsia"/>
                <w:bCs/>
                <w:i/>
                <w:iCs/>
              </w:rPr>
              <w:t>Gallus gallus</w:t>
            </w:r>
            <w:r w:rsidRPr="007107FE">
              <w:rPr>
                <w:rFonts w:hint="eastAsia"/>
                <w:bCs/>
                <w:iCs/>
              </w:rPr>
              <w:t>, „data durabilității minimale”, astfel cum este definită la articolul 2 alineatul (2) litera (r) din Regulamentul (UE) nr. 1169/2011, se stabilește la cel mult 28 de zile de la ouare. În cazul în care se indică perioada de ouare, această dată se stabilește începând cu prima zi a perioadei respective.</w:t>
            </w:r>
          </w:p>
          <w:p w:rsidR="00AE69BE" w:rsidRPr="007107FE" w:rsidRDefault="00E92DEB" w:rsidP="007107FE">
            <w:pPr>
              <w:ind w:firstLine="0"/>
              <w:rPr>
                <w:b/>
                <w:bCs/>
                <w:iCs/>
              </w:rPr>
            </w:pPr>
            <w:hyperlink r:id="rId246" w:tooltip="32004R0853" w:history="1">
              <w:r w:rsidR="00AE69BE" w:rsidRPr="007107FE">
                <w:rPr>
                  <w:rStyle w:val="Hyperlink"/>
                  <w:rFonts w:hint="eastAsia"/>
                  <w:b/>
                  <w:bCs/>
                  <w:iCs/>
                </w:rPr>
                <w:t>▼B</w:t>
              </w:r>
            </w:hyperlink>
          </w:p>
          <w:p w:rsidR="00AE69BE" w:rsidRPr="0008736B" w:rsidRDefault="00AE69BE" w:rsidP="00CF777B">
            <w:pPr>
              <w:ind w:firstLine="0"/>
              <w:rPr>
                <w:bCs/>
                <w:iCs/>
              </w:rPr>
            </w:pPr>
          </w:p>
        </w:tc>
        <w:tc>
          <w:tcPr>
            <w:tcW w:w="5386" w:type="dxa"/>
          </w:tcPr>
          <w:p w:rsidR="00D86A72" w:rsidRPr="00D86A72" w:rsidRDefault="00D86A72" w:rsidP="00D86A72">
            <w:pPr>
              <w:ind w:firstLine="0"/>
              <w:rPr>
                <w:b/>
                <w:bCs/>
                <w:lang w:val="ro-MD"/>
              </w:rPr>
            </w:pPr>
            <w:r w:rsidRPr="00D86A72">
              <w:rPr>
                <w:b/>
                <w:bCs/>
                <w:lang w:val="ro-MD"/>
              </w:rPr>
              <w:lastRenderedPageBreak/>
              <w:t>Capitolul VIII</w:t>
            </w:r>
          </w:p>
          <w:p w:rsidR="00D86A72" w:rsidRPr="00D86A72" w:rsidRDefault="00D86A72" w:rsidP="00D86A72">
            <w:pPr>
              <w:ind w:firstLine="0"/>
              <w:rPr>
                <w:b/>
                <w:bCs/>
                <w:lang w:val="ro-MD"/>
              </w:rPr>
            </w:pPr>
            <w:r w:rsidRPr="00D86A72">
              <w:rPr>
                <w:b/>
                <w:bCs/>
                <w:lang w:val="ro-MD"/>
              </w:rPr>
              <w:t>OUĂ ȘI PRODUSE DIN OUĂ</w:t>
            </w:r>
          </w:p>
          <w:p w:rsidR="00D86A72" w:rsidRPr="00D86A72" w:rsidRDefault="00D86A72" w:rsidP="00D86A72">
            <w:pPr>
              <w:ind w:firstLine="0"/>
              <w:rPr>
                <w:b/>
                <w:bCs/>
                <w:iCs/>
                <w:lang w:val="ro-MD"/>
              </w:rPr>
            </w:pPr>
            <w:r w:rsidRPr="00D86A72">
              <w:rPr>
                <w:b/>
                <w:bCs/>
                <w:iCs/>
                <w:lang w:val="ro-MD"/>
              </w:rPr>
              <w:t>Secțiunea 1-a</w:t>
            </w:r>
          </w:p>
          <w:p w:rsidR="00D86A72" w:rsidRPr="00D86A72" w:rsidRDefault="00D86A72" w:rsidP="00D86A72">
            <w:pPr>
              <w:ind w:firstLine="0"/>
              <w:rPr>
                <w:b/>
                <w:bCs/>
                <w:iCs/>
                <w:lang w:val="ro-MD"/>
              </w:rPr>
            </w:pPr>
            <w:r w:rsidRPr="00D86A72">
              <w:rPr>
                <w:b/>
                <w:bCs/>
                <w:iCs/>
                <w:lang w:val="ro-MD"/>
              </w:rPr>
              <w:t>   OUĂ</w:t>
            </w:r>
          </w:p>
          <w:p w:rsidR="00D86A72" w:rsidRPr="00D86A72" w:rsidRDefault="00D86A72" w:rsidP="00D86A72">
            <w:pPr>
              <w:ind w:firstLine="0"/>
              <w:rPr>
                <w:b/>
                <w:bCs/>
                <w:lang w:val="ro-MD"/>
              </w:rPr>
            </w:pPr>
          </w:p>
          <w:p w:rsidR="00D86A72" w:rsidRPr="00D86A72" w:rsidRDefault="00D86A72" w:rsidP="00D86A72">
            <w:pPr>
              <w:ind w:firstLine="0"/>
              <w:rPr>
                <w:bCs/>
                <w:lang w:val="ro-MD"/>
              </w:rPr>
            </w:pPr>
            <w:r w:rsidRPr="00D86A72">
              <w:rPr>
                <w:b/>
                <w:bCs/>
                <w:lang w:val="ro-MD"/>
              </w:rPr>
              <w:t>179.</w:t>
            </w:r>
            <w:r w:rsidRPr="00D86A72">
              <w:rPr>
                <w:bCs/>
                <w:lang w:val="ro-MD"/>
              </w:rPr>
              <w:t xml:space="preserve"> În spațiile producătorului și până la vânzarea către cumpărător, este necesar ca ouăle să fie ținute curate, uscate, ferite de mirosuri străine neintenționate, protejate eficient contra loviturilor și ferite de acțiunea directă a soarelui. Orice aplicare intenționată de mirosuri străine pe ouă nu trebuie să aibă ca scop ascunderea unui miros preexistent.</w:t>
            </w:r>
          </w:p>
          <w:p w:rsidR="00D86A72" w:rsidRPr="00D86A72" w:rsidRDefault="00D86A72" w:rsidP="00D86A72">
            <w:pPr>
              <w:ind w:firstLine="0"/>
              <w:rPr>
                <w:b/>
                <w:bCs/>
                <w:lang w:val="ro-MD"/>
              </w:rPr>
            </w:pPr>
          </w:p>
          <w:p w:rsidR="00D86A72" w:rsidRPr="00D86A72" w:rsidRDefault="00D86A72" w:rsidP="00D86A72">
            <w:pPr>
              <w:ind w:firstLine="0"/>
              <w:rPr>
                <w:bCs/>
                <w:lang w:val="ro-MD"/>
              </w:rPr>
            </w:pPr>
            <w:r w:rsidRPr="00D86A72">
              <w:rPr>
                <w:b/>
                <w:bCs/>
                <w:lang w:val="ro-MD"/>
              </w:rPr>
              <w:t>180.</w:t>
            </w:r>
            <w:r w:rsidRPr="00D86A72">
              <w:rPr>
                <w:bCs/>
                <w:lang w:val="ro-MD"/>
              </w:rPr>
              <w:t xml:space="preserve"> Ouăle trebuie să fie depozitate și transportate până la vânzarea către consumatorul final la o temperatură, de preferință constantă, care este cea mai potrivită pentru a asigura o </w:t>
            </w:r>
            <w:r w:rsidRPr="00D86A72">
              <w:rPr>
                <w:bCs/>
                <w:lang w:val="ro-MD"/>
              </w:rPr>
              <w:lastRenderedPageBreak/>
              <w:t>conservare optimă a calităților acestora legate de igienă, cu excepția cazului în care autoritatea competentă impune cerințe naționale de temperatură pentru instalațiile de depozitare a ouălor și pentru vehiculele care transportă ouă între astfel de instalații de depozitare.</w:t>
            </w:r>
          </w:p>
          <w:p w:rsidR="00D86A72" w:rsidRPr="00D86A72" w:rsidRDefault="00D86A72" w:rsidP="00D86A72">
            <w:pPr>
              <w:ind w:firstLine="0"/>
              <w:rPr>
                <w:b/>
                <w:bCs/>
                <w:lang w:val="ro-MD"/>
              </w:rPr>
            </w:pPr>
          </w:p>
          <w:p w:rsidR="00D86A72" w:rsidRPr="00D86A72" w:rsidRDefault="00D86A72" w:rsidP="00D86A72">
            <w:pPr>
              <w:ind w:firstLine="0"/>
              <w:rPr>
                <w:bCs/>
                <w:lang w:val="ro-MD"/>
              </w:rPr>
            </w:pPr>
            <w:r w:rsidRPr="00D86A72">
              <w:rPr>
                <w:b/>
                <w:bCs/>
                <w:lang w:val="ro-MD"/>
              </w:rPr>
              <w:t>181.</w:t>
            </w:r>
            <w:r w:rsidRPr="00D86A72">
              <w:rPr>
                <w:bCs/>
                <w:lang w:val="ro-MD"/>
              </w:rPr>
              <w:t> Ouăle trebuie să fie livrate consumatorului în termen de cel mult 28 de zile de la ouare.</w:t>
            </w:r>
          </w:p>
          <w:p w:rsidR="00D86A72" w:rsidRPr="00D86A72" w:rsidRDefault="00D86A72" w:rsidP="00D86A72">
            <w:pPr>
              <w:ind w:firstLine="0"/>
              <w:rPr>
                <w:b/>
                <w:bCs/>
                <w:lang w:val="ro-MD"/>
              </w:rPr>
            </w:pPr>
          </w:p>
          <w:p w:rsidR="00D86A72" w:rsidRPr="00D86A72" w:rsidRDefault="00D86A72" w:rsidP="00D86A72">
            <w:pPr>
              <w:ind w:firstLine="0"/>
              <w:rPr>
                <w:bCs/>
                <w:lang w:val="ro-MD"/>
              </w:rPr>
            </w:pPr>
            <w:r w:rsidRPr="00D86A72">
              <w:rPr>
                <w:b/>
                <w:bCs/>
                <w:lang w:val="ro-MD"/>
              </w:rPr>
              <w:t>182.</w:t>
            </w:r>
            <w:r w:rsidRPr="00D86A72">
              <w:rPr>
                <w:bCs/>
                <w:lang w:val="ro-MD"/>
              </w:rPr>
              <w:t> Pentru ouăle produse de găinile din specia </w:t>
            </w:r>
            <w:r w:rsidRPr="00D86A72">
              <w:rPr>
                <w:bCs/>
                <w:i/>
                <w:iCs/>
                <w:lang w:val="ro-MD"/>
              </w:rPr>
              <w:t>Gallus gallus</w:t>
            </w:r>
            <w:r w:rsidRPr="00D86A72">
              <w:rPr>
                <w:bCs/>
                <w:lang w:val="ro-MD"/>
              </w:rPr>
              <w:t>, „data durabilității minimale”, astfel cum este definită la art.2 din Legea nr.279/2017 privind informarea consumatorului cu privire la produsele alimentare, se stabilește la cel mult 28 de zile de la ouare. În cazul în care se indică perioada de ouare, această dată se stabilește începând cu prima zi a perioadei respective.</w:t>
            </w:r>
          </w:p>
          <w:p w:rsidR="00D86A72" w:rsidRPr="00D86A72" w:rsidRDefault="00D86A72" w:rsidP="00D86A72">
            <w:pPr>
              <w:ind w:firstLine="0"/>
              <w:rPr>
                <w:bCs/>
                <w:lang w:val="ro-MD"/>
              </w:rPr>
            </w:pPr>
          </w:p>
          <w:p w:rsidR="00AE69BE" w:rsidRPr="00895543"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076BC3" w:rsidRDefault="00AE69BE" w:rsidP="00076BC3">
            <w:pPr>
              <w:ind w:firstLine="0"/>
              <w:rPr>
                <w:bCs/>
                <w:i/>
                <w:iCs/>
              </w:rPr>
            </w:pPr>
            <w:r w:rsidRPr="00076BC3">
              <w:rPr>
                <w:rFonts w:hint="eastAsia"/>
                <w:bCs/>
                <w:i/>
                <w:iCs/>
              </w:rPr>
              <w:lastRenderedPageBreak/>
              <w:t>CAPITOLUL II:   </w:t>
            </w:r>
            <w:r w:rsidRPr="00076BC3">
              <w:rPr>
                <w:rFonts w:hint="eastAsia"/>
                <w:b/>
                <w:bCs/>
                <w:i/>
                <w:iCs/>
              </w:rPr>
              <w:t>PRODUSE DIN OUĂ</w:t>
            </w:r>
          </w:p>
          <w:p w:rsidR="00AE69BE" w:rsidRPr="00076BC3" w:rsidRDefault="00AE69BE" w:rsidP="00076BC3">
            <w:pPr>
              <w:ind w:firstLine="0"/>
              <w:rPr>
                <w:b/>
                <w:bCs/>
                <w:iCs/>
              </w:rPr>
            </w:pPr>
            <w:r w:rsidRPr="00076BC3">
              <w:rPr>
                <w:rFonts w:hint="eastAsia"/>
                <w:b/>
                <w:bCs/>
                <w:iCs/>
              </w:rPr>
              <w:t>I.   CERINȚE CARE SE APLICĂ UNITĂȚILOR</w:t>
            </w:r>
          </w:p>
          <w:p w:rsidR="00AE69BE" w:rsidRPr="00076BC3" w:rsidRDefault="00AE69BE" w:rsidP="00076BC3">
            <w:pPr>
              <w:ind w:firstLine="0"/>
              <w:rPr>
                <w:bCs/>
                <w:iCs/>
              </w:rPr>
            </w:pPr>
            <w:r w:rsidRPr="00076BC3">
              <w:rPr>
                <w:rFonts w:hint="eastAsia"/>
                <w:bCs/>
                <w:iCs/>
              </w:rPr>
              <w:t>Este necesar ca operatorii din sectorul alimentar să se asigure că unitățile care fabrică produse din ouă sunt construite, proiectate și echipate astfel încât să asigure efectuarea următoarelor operațiuni în mod separat:</w:t>
            </w:r>
          </w:p>
          <w:p w:rsidR="00AE69BE" w:rsidRPr="00076BC3" w:rsidRDefault="00AE69BE" w:rsidP="00076BC3">
            <w:pPr>
              <w:ind w:firstLine="0"/>
              <w:rPr>
                <w:bCs/>
                <w:iCs/>
              </w:rPr>
            </w:pPr>
            <w:r w:rsidRPr="00076BC3">
              <w:rPr>
                <w:rFonts w:hint="eastAsia"/>
                <w:bCs/>
                <w:iCs/>
              </w:rPr>
              <w:t>1. spălarea, uscarea și dezinfectarea ouălor murdare, după caz;</w:t>
            </w:r>
          </w:p>
          <w:p w:rsidR="00AE69BE" w:rsidRPr="00076BC3" w:rsidRDefault="00AE69BE" w:rsidP="00076BC3">
            <w:pPr>
              <w:ind w:firstLine="0"/>
              <w:rPr>
                <w:bCs/>
                <w:iCs/>
              </w:rPr>
            </w:pPr>
            <w:r w:rsidRPr="00076BC3">
              <w:rPr>
                <w:rFonts w:hint="eastAsia"/>
                <w:bCs/>
                <w:iCs/>
              </w:rPr>
              <w:t xml:space="preserve">2. spargerea ouălor, colectarea conținutului acestora și îndepărtarea fragmentelor de coajă și de </w:t>
            </w:r>
            <w:r>
              <w:rPr>
                <w:bCs/>
                <w:iCs/>
              </w:rPr>
              <w:t xml:space="preserve">membrane </w:t>
            </w:r>
            <w:r w:rsidRPr="00076BC3">
              <w:rPr>
                <w:rFonts w:hint="eastAsia"/>
                <w:bCs/>
                <w:iCs/>
              </w:rPr>
              <w:t>și</w:t>
            </w:r>
          </w:p>
          <w:p w:rsidR="00AE69BE" w:rsidRPr="00076BC3" w:rsidRDefault="00AE69BE" w:rsidP="00076BC3">
            <w:pPr>
              <w:ind w:firstLine="0"/>
              <w:rPr>
                <w:bCs/>
                <w:iCs/>
              </w:rPr>
            </w:pPr>
            <w:r w:rsidRPr="00076BC3">
              <w:rPr>
                <w:rFonts w:hint="eastAsia"/>
                <w:bCs/>
                <w:iCs/>
              </w:rPr>
              <w:t>3. alte operațiuni decât cele menționate la punctele 1 și 2.</w:t>
            </w:r>
          </w:p>
          <w:p w:rsidR="00AE69BE" w:rsidRPr="00076BC3" w:rsidRDefault="00AE69BE" w:rsidP="00CF777B">
            <w:pPr>
              <w:ind w:firstLine="0"/>
              <w:rPr>
                <w:bCs/>
                <w:iCs/>
              </w:rPr>
            </w:pPr>
          </w:p>
        </w:tc>
        <w:tc>
          <w:tcPr>
            <w:tcW w:w="5386" w:type="dxa"/>
          </w:tcPr>
          <w:p w:rsidR="00D86A72" w:rsidRPr="00D86A72" w:rsidRDefault="00D86A72" w:rsidP="00D86A72">
            <w:pPr>
              <w:ind w:firstLine="0"/>
              <w:rPr>
                <w:b/>
                <w:bCs/>
                <w:iCs/>
                <w:lang w:val="ro-MD"/>
              </w:rPr>
            </w:pPr>
            <w:r w:rsidRPr="00D86A72">
              <w:rPr>
                <w:b/>
                <w:bCs/>
                <w:iCs/>
                <w:lang w:val="ro-MD"/>
              </w:rPr>
              <w:t>Secțiunea a 2-a</w:t>
            </w:r>
          </w:p>
          <w:p w:rsidR="00D86A72" w:rsidRPr="00D86A72" w:rsidRDefault="00D86A72" w:rsidP="00D86A72">
            <w:pPr>
              <w:ind w:firstLine="0"/>
              <w:rPr>
                <w:b/>
                <w:bCs/>
                <w:iCs/>
                <w:lang w:val="ro-MD"/>
              </w:rPr>
            </w:pPr>
            <w:r w:rsidRPr="00D86A72">
              <w:rPr>
                <w:b/>
                <w:bCs/>
                <w:iCs/>
                <w:lang w:val="ro-MD"/>
              </w:rPr>
              <w:t>PRODUSE DIN OUĂ</w:t>
            </w:r>
          </w:p>
          <w:p w:rsidR="00D86A72" w:rsidRPr="00D86A72" w:rsidRDefault="00D86A72" w:rsidP="00D86A72">
            <w:pPr>
              <w:ind w:firstLine="0"/>
              <w:rPr>
                <w:b/>
                <w:bCs/>
                <w:iCs/>
                <w:lang w:val="ro-MD"/>
              </w:rPr>
            </w:pPr>
            <w:r w:rsidRPr="00D86A72">
              <w:rPr>
                <w:b/>
                <w:bCs/>
                <w:iCs/>
                <w:lang w:val="ro-MD"/>
              </w:rPr>
              <w:t>I.   CERINȚE CARE SE APLICĂ UNITĂȚILOR</w:t>
            </w:r>
          </w:p>
          <w:p w:rsidR="00D86A72" w:rsidRPr="00D86A72" w:rsidRDefault="00D86A72" w:rsidP="00D86A72">
            <w:pPr>
              <w:ind w:firstLine="0"/>
              <w:rPr>
                <w:bCs/>
                <w:iCs/>
                <w:lang w:val="ro-MD"/>
              </w:rPr>
            </w:pPr>
            <w:r w:rsidRPr="00D86A72">
              <w:rPr>
                <w:b/>
                <w:bCs/>
                <w:iCs/>
                <w:lang w:val="ro-MD"/>
              </w:rPr>
              <w:t>183.</w:t>
            </w:r>
            <w:r w:rsidRPr="00D86A72">
              <w:rPr>
                <w:bCs/>
                <w:iCs/>
                <w:lang w:val="ro-MD"/>
              </w:rPr>
              <w:t xml:space="preserve"> Este necesar ca operatorii din domeniul alimentar să se asigure că unitățile care fabrică produse din ouă sunt construite, proiectate și echipate astfel încât să asigure efectuarea următoarelor operațiuni în mod separat:</w:t>
            </w:r>
          </w:p>
          <w:p w:rsidR="00D86A72" w:rsidRPr="00D86A72" w:rsidRDefault="00D86A72" w:rsidP="00D86A72">
            <w:pPr>
              <w:ind w:firstLine="0"/>
              <w:rPr>
                <w:bCs/>
                <w:iCs/>
                <w:lang w:val="ro-MD"/>
              </w:rPr>
            </w:pPr>
            <w:r w:rsidRPr="00D86A72">
              <w:rPr>
                <w:bCs/>
                <w:iCs/>
                <w:lang w:val="ro-MD"/>
              </w:rPr>
              <w:t>183.1 spălarea, uscarea și dezinfectarea ouălor murdare, după caz;</w:t>
            </w:r>
          </w:p>
          <w:p w:rsidR="00D86A72" w:rsidRPr="00D86A72" w:rsidRDefault="00D86A72" w:rsidP="00D86A72">
            <w:pPr>
              <w:ind w:firstLine="0"/>
              <w:rPr>
                <w:bCs/>
                <w:iCs/>
                <w:lang w:val="ro-MD"/>
              </w:rPr>
            </w:pPr>
            <w:r w:rsidRPr="00D86A72">
              <w:rPr>
                <w:bCs/>
                <w:iCs/>
                <w:lang w:val="ro-MD"/>
              </w:rPr>
              <w:t>183.2 spargerea ouălor, colectarea conținutului acestora și îndepărtarea fragmentelor de coajă și de membrană și</w:t>
            </w:r>
          </w:p>
          <w:p w:rsidR="00D86A72" w:rsidRPr="00D86A72" w:rsidRDefault="00D86A72" w:rsidP="00D86A72">
            <w:pPr>
              <w:ind w:firstLine="0"/>
              <w:rPr>
                <w:bCs/>
                <w:iCs/>
                <w:lang w:val="ro-MD"/>
              </w:rPr>
            </w:pPr>
            <w:r w:rsidRPr="00D86A72">
              <w:rPr>
                <w:bCs/>
                <w:iCs/>
                <w:lang w:val="ro-MD"/>
              </w:rPr>
              <w:t>183.3 alte operațiuni decât cele menționate la subpct.183.1 și 183.2.</w:t>
            </w:r>
          </w:p>
          <w:p w:rsidR="00AE69BE" w:rsidRPr="000A02AF" w:rsidRDefault="00AE69BE" w:rsidP="00A3611D">
            <w:pPr>
              <w:ind w:firstLine="0"/>
              <w:rPr>
                <w:bCs/>
                <w:lang w:val="ro-MD"/>
              </w:rPr>
            </w:pPr>
          </w:p>
          <w:p w:rsidR="00AE69BE" w:rsidRPr="000A02AF" w:rsidRDefault="00AE69BE" w:rsidP="000A02AF">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076BC3" w:rsidRDefault="00AE69BE" w:rsidP="00076BC3">
            <w:pPr>
              <w:ind w:firstLine="0"/>
              <w:rPr>
                <w:b/>
                <w:bCs/>
                <w:iCs/>
              </w:rPr>
            </w:pPr>
            <w:r w:rsidRPr="00076BC3">
              <w:rPr>
                <w:rFonts w:hint="eastAsia"/>
                <w:b/>
                <w:bCs/>
                <w:iCs/>
              </w:rPr>
              <w:t>II.   MATERII PRIME UTILIZATE PENTRU FABRICAREA PRODUSELOR DIN OUĂ</w:t>
            </w:r>
          </w:p>
          <w:p w:rsidR="00AE69BE" w:rsidRPr="00076BC3" w:rsidRDefault="00AE69BE" w:rsidP="00076BC3">
            <w:pPr>
              <w:ind w:firstLine="0"/>
              <w:rPr>
                <w:bCs/>
                <w:iCs/>
              </w:rPr>
            </w:pPr>
            <w:r w:rsidRPr="00076BC3">
              <w:rPr>
                <w:rFonts w:hint="eastAsia"/>
                <w:bCs/>
                <w:iCs/>
              </w:rPr>
              <w:t>Este necesar ca operatorii din sectorul alimentar să se asigure că materiile prime utilizate pentru fabricarea produselor din ouă respectă următoarele cerințe:</w:t>
            </w:r>
          </w:p>
          <w:p w:rsidR="00AE69BE" w:rsidRPr="00076BC3" w:rsidRDefault="00E92DEB" w:rsidP="00076BC3">
            <w:pPr>
              <w:ind w:firstLine="0"/>
              <w:rPr>
                <w:b/>
                <w:bCs/>
                <w:iCs/>
              </w:rPr>
            </w:pPr>
            <w:hyperlink r:id="rId247" w:tooltip="32008R1020: REPLACED" w:history="1">
              <w:r w:rsidR="00AE69BE" w:rsidRPr="00076BC3">
                <w:rPr>
                  <w:rStyle w:val="Hyperlink"/>
                  <w:rFonts w:hint="eastAsia"/>
                  <w:b/>
                  <w:bCs/>
                  <w:iCs/>
                </w:rPr>
                <w:t>▼M6</w:t>
              </w:r>
            </w:hyperlink>
          </w:p>
          <w:p w:rsidR="00AE69BE" w:rsidRPr="00076BC3" w:rsidRDefault="00AE69BE" w:rsidP="00076BC3">
            <w:pPr>
              <w:ind w:firstLine="0"/>
              <w:rPr>
                <w:bCs/>
                <w:iCs/>
              </w:rPr>
            </w:pPr>
            <w:r w:rsidRPr="00076BC3">
              <w:rPr>
                <w:rFonts w:hint="eastAsia"/>
                <w:bCs/>
                <w:iCs/>
              </w:rPr>
              <w:t>1. Cojile ouălor utilizate la fabricarea produselor din ouă trebuie să fie total dezvoltate și să nu prezinte crăpături. Cu toate acestea, ouăle crăpate pot fi utilizate pentru fabricarea ouălor lichide sau a produselor din ouă în cazul în care unitatea de producție sau un centru de ambalare le livrează direct unei unități aprobate pentru fabricarea ouălor lichide sau unei unități de prelucrare unde trebuie ca acestea să fie sparte cât mai repede posibil.</w:t>
            </w:r>
          </w:p>
          <w:p w:rsidR="00AE69BE" w:rsidRPr="00076BC3" w:rsidRDefault="00E92DEB" w:rsidP="00076BC3">
            <w:pPr>
              <w:ind w:firstLine="0"/>
              <w:rPr>
                <w:b/>
                <w:bCs/>
                <w:iCs/>
              </w:rPr>
            </w:pPr>
            <w:hyperlink r:id="rId248" w:tooltip="32004R0853" w:history="1">
              <w:r w:rsidR="00AE69BE" w:rsidRPr="00076BC3">
                <w:rPr>
                  <w:rStyle w:val="Hyperlink"/>
                  <w:rFonts w:hint="eastAsia"/>
                  <w:b/>
                  <w:bCs/>
                  <w:iCs/>
                </w:rPr>
                <w:t>▼B</w:t>
              </w:r>
            </w:hyperlink>
          </w:p>
          <w:p w:rsidR="00AE69BE" w:rsidRPr="00076BC3" w:rsidRDefault="00AE69BE" w:rsidP="00076BC3">
            <w:pPr>
              <w:ind w:firstLine="0"/>
              <w:rPr>
                <w:bCs/>
                <w:iCs/>
              </w:rPr>
            </w:pPr>
            <w:r w:rsidRPr="00076BC3">
              <w:rPr>
                <w:rFonts w:hint="eastAsia"/>
                <w:bCs/>
                <w:iCs/>
              </w:rPr>
              <w:t>2. ouăle lichide obținute într-o unitate autorizată în acest sens pot fi utilizate ca materii prime. Este necesar ca ouăle lichide să fie obținute în conformitate cu cerințele de la punctele 1, 2, 3, 4 și 7 din titlul III.</w:t>
            </w:r>
          </w:p>
          <w:p w:rsidR="00AE69BE" w:rsidRPr="00076BC3" w:rsidRDefault="00AE69BE" w:rsidP="00CF777B">
            <w:pPr>
              <w:ind w:firstLine="0"/>
              <w:rPr>
                <w:bCs/>
                <w:iCs/>
              </w:rPr>
            </w:pPr>
          </w:p>
        </w:tc>
        <w:tc>
          <w:tcPr>
            <w:tcW w:w="5386" w:type="dxa"/>
          </w:tcPr>
          <w:p w:rsidR="00FD2F91" w:rsidRPr="00FD2F91" w:rsidRDefault="00FD2F91" w:rsidP="00FD2F91">
            <w:pPr>
              <w:ind w:firstLine="0"/>
              <w:rPr>
                <w:b/>
                <w:bCs/>
                <w:lang w:val="ro-MD"/>
              </w:rPr>
            </w:pPr>
            <w:r w:rsidRPr="00FD2F91">
              <w:rPr>
                <w:b/>
                <w:bCs/>
                <w:lang w:val="ro-MD"/>
              </w:rPr>
              <w:lastRenderedPageBreak/>
              <w:t>II.   MATERII PRIME UTILIZATE PENTRU FABRICAREA PRODUSELOR DIN OUĂ</w:t>
            </w:r>
          </w:p>
          <w:p w:rsidR="00FD2F91" w:rsidRPr="00FD2F91" w:rsidRDefault="00FD2F91" w:rsidP="00FD2F91">
            <w:pPr>
              <w:ind w:firstLine="0"/>
              <w:rPr>
                <w:bCs/>
                <w:lang w:val="ro-MD"/>
              </w:rPr>
            </w:pPr>
            <w:r w:rsidRPr="00FD2F91">
              <w:rPr>
                <w:b/>
                <w:bCs/>
                <w:lang w:val="ro-MD"/>
              </w:rPr>
              <w:t>184.</w:t>
            </w:r>
            <w:r w:rsidRPr="00FD2F91">
              <w:rPr>
                <w:bCs/>
                <w:lang w:val="ro-MD"/>
              </w:rPr>
              <w:t xml:space="preserve"> Este necesar ca operatorii din domeniul alimentar să se asigure că materiile prime utilizate pentru fabricarea produselor din ouă respectă următoarele cerințe:</w:t>
            </w:r>
          </w:p>
          <w:p w:rsidR="00FD2F91" w:rsidRPr="00FD2F91" w:rsidRDefault="00FD2F91" w:rsidP="00FD2F91">
            <w:pPr>
              <w:ind w:firstLine="0"/>
              <w:rPr>
                <w:bCs/>
                <w:lang w:val="ro-MD"/>
              </w:rPr>
            </w:pPr>
            <w:r w:rsidRPr="00FD2F91">
              <w:rPr>
                <w:bCs/>
                <w:lang w:val="ro-MD"/>
              </w:rPr>
              <w:t>184.1 Cojile ouălor utilizate la fabricarea produselor din ouă trebuie să fie total dezvoltate și să nu prezinte crăpături. Cu toate acestea, ouăle crăpate pot fi utilizate pentru fabricarea ouălor lichide sau a produselor din ouă în cazul în care unitatea de producție sau un centru de ambalare le livrează direct unei unități aprobate pentru fabricarea ouălor lichide sau unei unități de prelucrare unde trebuie ca acestea să fie sparte cât mai repede posibil.</w:t>
            </w:r>
          </w:p>
          <w:p w:rsidR="00FD2F91" w:rsidRPr="00FD2F91" w:rsidRDefault="00FD2F91" w:rsidP="00FD2F91">
            <w:pPr>
              <w:ind w:firstLine="0"/>
              <w:rPr>
                <w:bCs/>
                <w:lang w:val="ro-MD"/>
              </w:rPr>
            </w:pPr>
            <w:r w:rsidRPr="00FD2F91">
              <w:rPr>
                <w:bCs/>
                <w:lang w:val="ro-MD"/>
              </w:rPr>
              <w:lastRenderedPageBreak/>
              <w:t>184.2 ouăle lichide obținute într-o unitate autorizată în acest sens pot fi utilizate ca materii prime. Este necesar ca ouăle lichide să fie obținute în conformitate cu cerințele de la subpct.185.1, 185.2, 185.3, 185.4 și 185.7 din partea III de mai jos.</w:t>
            </w:r>
          </w:p>
          <w:p w:rsidR="00AE69BE" w:rsidRPr="000A02AF"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076BC3" w:rsidRDefault="00AE69BE" w:rsidP="00076BC3">
            <w:pPr>
              <w:ind w:firstLine="0"/>
              <w:rPr>
                <w:b/>
                <w:bCs/>
                <w:iCs/>
              </w:rPr>
            </w:pPr>
            <w:r w:rsidRPr="00076BC3">
              <w:rPr>
                <w:rFonts w:hint="eastAsia"/>
                <w:b/>
                <w:bCs/>
                <w:iCs/>
              </w:rPr>
              <w:lastRenderedPageBreak/>
              <w:t>III.   CERINȚE SPECIFICE CU PRIVIRE LA IGIENĂ CARE SE APLICĂ FABRICĂRII PRODUSELOR DIN OUĂ</w:t>
            </w:r>
          </w:p>
          <w:p w:rsidR="00AE69BE" w:rsidRPr="00076BC3" w:rsidRDefault="00AE69BE" w:rsidP="00076BC3">
            <w:pPr>
              <w:ind w:firstLine="0"/>
              <w:rPr>
                <w:bCs/>
                <w:iCs/>
              </w:rPr>
            </w:pPr>
            <w:r w:rsidRPr="00076BC3">
              <w:rPr>
                <w:rFonts w:hint="eastAsia"/>
                <w:bCs/>
                <w:iCs/>
              </w:rPr>
              <w:t>Este necesar ca operatorii din sectorul alimentar să se asigure că toate operațiunile sunt efectuate astfel încât să se evite orice contaminare în timpul producției, al manipulării și al depozitării produselor din ouă, în special, asigurând respectarea următoarelor cerințe:</w:t>
            </w:r>
          </w:p>
          <w:p w:rsidR="00AE69BE" w:rsidRPr="00076BC3" w:rsidRDefault="00AE69BE" w:rsidP="00076BC3">
            <w:pPr>
              <w:ind w:firstLine="0"/>
              <w:rPr>
                <w:bCs/>
                <w:iCs/>
              </w:rPr>
            </w:pPr>
            <w:r w:rsidRPr="00076BC3">
              <w:rPr>
                <w:rFonts w:hint="eastAsia"/>
                <w:bCs/>
                <w:iCs/>
              </w:rPr>
              <w:t>1. ouăle pot fi sparte numai dacă sunt curate și uscate;</w:t>
            </w:r>
          </w:p>
          <w:p w:rsidR="00AE69BE" w:rsidRPr="00076BC3" w:rsidRDefault="00AE69BE" w:rsidP="00076BC3">
            <w:pPr>
              <w:ind w:firstLine="0"/>
              <w:rPr>
                <w:bCs/>
                <w:iCs/>
              </w:rPr>
            </w:pPr>
            <w:r w:rsidRPr="00076BC3">
              <w:rPr>
                <w:rFonts w:hint="eastAsia"/>
                <w:bCs/>
                <w:iCs/>
              </w:rPr>
              <w:t>2. ouăle trebuie sparte astfel încât să fie redusă la minim contaminarea, având grijă în special ca această operațiune să fie efectuată în mod corespunzător separat de celelalte. Este necesar ca ouăle crăpate să fie prelucrate de îndată ce este posibil;</w:t>
            </w:r>
          </w:p>
          <w:p w:rsidR="00AE69BE" w:rsidRPr="00076BC3" w:rsidRDefault="00AE69BE" w:rsidP="00076BC3">
            <w:pPr>
              <w:ind w:firstLine="0"/>
              <w:rPr>
                <w:bCs/>
                <w:iCs/>
              </w:rPr>
            </w:pPr>
            <w:r w:rsidRPr="00076BC3">
              <w:rPr>
                <w:rFonts w:hint="eastAsia"/>
                <w:bCs/>
                <w:iCs/>
              </w:rPr>
              <w:t>3. ouăle care nu sunt ouă de găină, de curcă și de bibilică trebuie să fie manipulate și prelucrate separat. Este necesar ca toate echipamentele să fie curățate și dezinfectate înaintea reluării prelucrării ouălor de găină, de curcă și de bibilică;</w:t>
            </w:r>
          </w:p>
          <w:p w:rsidR="00AE69BE" w:rsidRPr="00076BC3" w:rsidRDefault="00AE69BE" w:rsidP="00076BC3">
            <w:pPr>
              <w:ind w:firstLine="0"/>
              <w:rPr>
                <w:bCs/>
                <w:iCs/>
              </w:rPr>
            </w:pPr>
            <w:r w:rsidRPr="00076BC3">
              <w:rPr>
                <w:rFonts w:hint="eastAsia"/>
                <w:bCs/>
                <w:iCs/>
              </w:rPr>
              <w:t>4. conținutul ouălor nu trebuie să fie extras prin centrifugare sau zdrobire; de asemenea, este interzisă utilizarea centrifugării cojilor goale pentru a extrage din acestea reziduuri de albuș destinate consumului uman;</w:t>
            </w:r>
          </w:p>
          <w:p w:rsidR="00AE69BE" w:rsidRPr="00076BC3" w:rsidRDefault="00E92DEB" w:rsidP="00076BC3">
            <w:pPr>
              <w:ind w:firstLine="0"/>
              <w:rPr>
                <w:b/>
                <w:bCs/>
                <w:iCs/>
              </w:rPr>
            </w:pPr>
            <w:hyperlink r:id="rId249" w:tooltip="32005R2074: REPLACED" w:history="1">
              <w:r w:rsidR="00AE69BE" w:rsidRPr="00076BC3">
                <w:rPr>
                  <w:rStyle w:val="Hyperlink"/>
                  <w:rFonts w:hint="eastAsia"/>
                  <w:b/>
                  <w:bCs/>
                  <w:iCs/>
                </w:rPr>
                <w:t>▼M1</w:t>
              </w:r>
            </w:hyperlink>
          </w:p>
          <w:p w:rsidR="00AE69BE" w:rsidRPr="00076BC3" w:rsidRDefault="00AE69BE" w:rsidP="00076BC3">
            <w:pPr>
              <w:ind w:firstLine="0"/>
              <w:rPr>
                <w:bCs/>
                <w:iCs/>
              </w:rPr>
            </w:pPr>
            <w:r w:rsidRPr="00076BC3">
              <w:rPr>
                <w:rFonts w:hint="eastAsia"/>
                <w:bCs/>
                <w:iCs/>
              </w:rPr>
              <w:t>5. după spargere, oul lichid trebuie să fie supus integral, cât mai repede posibil, unui tratament care urmărește eliminarea riscurilor microbiologice sau reducerea acestora la un nivel acceptabil. Un lot a cărui prelucrare este insuficientă poate face obiectul unei noi transformări în aceeași unitate, cu condiția ca prin această prelucrare să devină adecvat consumului uman. În cazul în care un lot se dovedește a fi necorespunzător pentru consumul uman, trebuie denaturat pentru a se asigura că nu se folosește pentru consumul uman;</w:t>
            </w:r>
          </w:p>
          <w:p w:rsidR="00AE69BE" w:rsidRPr="00076BC3" w:rsidRDefault="00E92DEB" w:rsidP="00076BC3">
            <w:pPr>
              <w:ind w:firstLine="0"/>
              <w:rPr>
                <w:b/>
                <w:bCs/>
                <w:iCs/>
              </w:rPr>
            </w:pPr>
            <w:hyperlink r:id="rId250" w:tooltip="32004R0853" w:history="1">
              <w:r w:rsidR="00AE69BE" w:rsidRPr="00076BC3">
                <w:rPr>
                  <w:rStyle w:val="Hyperlink"/>
                  <w:rFonts w:hint="eastAsia"/>
                  <w:b/>
                  <w:bCs/>
                  <w:iCs/>
                </w:rPr>
                <w:t>▼B</w:t>
              </w:r>
            </w:hyperlink>
          </w:p>
          <w:p w:rsidR="00AE69BE" w:rsidRPr="00076BC3" w:rsidRDefault="00AE69BE" w:rsidP="00076BC3">
            <w:pPr>
              <w:ind w:firstLine="0"/>
              <w:rPr>
                <w:bCs/>
                <w:iCs/>
              </w:rPr>
            </w:pPr>
            <w:r w:rsidRPr="00076BC3">
              <w:rPr>
                <w:rFonts w:hint="eastAsia"/>
                <w:bCs/>
                <w:iCs/>
              </w:rPr>
              <w:t>6. nu este cerută nici o prelucrare pentru albușul destinat fabricării de albumină uscată sau cristalizată care urmează să fie supus unui tratament termic;</w:t>
            </w:r>
          </w:p>
          <w:p w:rsidR="00AE69BE" w:rsidRPr="00076BC3" w:rsidRDefault="00AE69BE" w:rsidP="00076BC3">
            <w:pPr>
              <w:ind w:firstLine="0"/>
              <w:rPr>
                <w:bCs/>
                <w:iCs/>
              </w:rPr>
            </w:pPr>
            <w:r w:rsidRPr="00076BC3">
              <w:rPr>
                <w:rFonts w:hint="eastAsia"/>
                <w:bCs/>
                <w:iCs/>
              </w:rPr>
              <w:t xml:space="preserve">7. în cazul în care prelucrarea nu este efectuată de îndată după spargere, este necesar ca ouăle lichide să fie depozitate fie congelate, fie la o temperatură care să nu fie mai mare de 4 °C. Această perioadă de depozitare înaintea prelucrării la 4 °C nu </w:t>
            </w:r>
            <w:r w:rsidRPr="00076BC3">
              <w:rPr>
                <w:rFonts w:hint="eastAsia"/>
                <w:bCs/>
                <w:iCs/>
              </w:rPr>
              <w:lastRenderedPageBreak/>
              <w:t>trebuie să fie mai mare de 48 de ore. Cu toate acestea, aceste cerințe nu se aplică produselor care trebuie să facă obiectul unei eliminări a zaharurilor, în cazul în care acest proces este realizat cât mai repede posibil;</w:t>
            </w:r>
          </w:p>
          <w:p w:rsidR="00AE69BE" w:rsidRPr="00076BC3" w:rsidRDefault="00AE69BE" w:rsidP="00076BC3">
            <w:pPr>
              <w:ind w:firstLine="0"/>
              <w:rPr>
                <w:bCs/>
                <w:iCs/>
              </w:rPr>
            </w:pPr>
            <w:r w:rsidRPr="00076BC3">
              <w:rPr>
                <w:rFonts w:hint="eastAsia"/>
                <w:bCs/>
                <w:iCs/>
              </w:rPr>
              <w:t>8. este necesar ca produsele nestabilizate pentru a fi păstrate la o temperatură ambientă să fie aduse la o temperatură care să nu fie mai mare de 4 °C. Pentru produsele care urmează să fie congelate, congelarea trebuie efectuată de îndată după prelucrare.</w:t>
            </w:r>
          </w:p>
          <w:p w:rsidR="00AE69BE" w:rsidRPr="00076BC3" w:rsidRDefault="00AE69BE" w:rsidP="00CF777B">
            <w:pPr>
              <w:ind w:firstLine="0"/>
              <w:rPr>
                <w:bCs/>
                <w:iCs/>
              </w:rPr>
            </w:pPr>
          </w:p>
        </w:tc>
        <w:tc>
          <w:tcPr>
            <w:tcW w:w="5386" w:type="dxa"/>
          </w:tcPr>
          <w:p w:rsidR="00FD2F91" w:rsidRPr="00FD2F91" w:rsidRDefault="00FD2F91" w:rsidP="00FD2F91">
            <w:pPr>
              <w:ind w:firstLine="0"/>
              <w:rPr>
                <w:b/>
                <w:bCs/>
                <w:lang w:val="ro-MD"/>
              </w:rPr>
            </w:pPr>
            <w:r w:rsidRPr="00FD2F91">
              <w:rPr>
                <w:b/>
                <w:bCs/>
                <w:lang w:val="ro-MD"/>
              </w:rPr>
              <w:lastRenderedPageBreak/>
              <w:t>III.   CERINȚE SPECIFICE CU PRIVIRE LA IGIENĂ CARE SE APLICĂ FABRICĂRII PRODUSELOR DIN OUĂ</w:t>
            </w:r>
          </w:p>
          <w:p w:rsidR="00FD2F91" w:rsidRPr="00FD2F91" w:rsidRDefault="00FD2F91" w:rsidP="00FD2F91">
            <w:pPr>
              <w:ind w:firstLine="0"/>
              <w:rPr>
                <w:b/>
                <w:bCs/>
                <w:lang w:val="ro-MD"/>
              </w:rPr>
            </w:pPr>
          </w:p>
          <w:p w:rsidR="00FD2F91" w:rsidRPr="00FD2F91" w:rsidRDefault="00FD2F91" w:rsidP="00FD2F91">
            <w:pPr>
              <w:ind w:firstLine="0"/>
              <w:rPr>
                <w:bCs/>
                <w:lang w:val="ro-MD"/>
              </w:rPr>
            </w:pPr>
            <w:r w:rsidRPr="00FD2F91">
              <w:rPr>
                <w:b/>
                <w:bCs/>
                <w:lang w:val="ro-MD"/>
              </w:rPr>
              <w:t>185.</w:t>
            </w:r>
            <w:r w:rsidRPr="00FD2F91">
              <w:rPr>
                <w:bCs/>
                <w:lang w:val="ro-MD"/>
              </w:rPr>
              <w:t xml:space="preserve"> Este necesar ca operatorii din domeniul alimentar să se asigure că toate operațiunile sunt efectuate astfel încât să se evite orice contaminare în timpul producției, al manipulării și al depozitării produselor din ouă, în special, asigurând respectarea următoarelor cerințe:</w:t>
            </w:r>
          </w:p>
          <w:p w:rsidR="00FD2F91" w:rsidRPr="00FD2F91" w:rsidRDefault="00FD2F91" w:rsidP="00FD2F91">
            <w:pPr>
              <w:ind w:firstLine="0"/>
              <w:rPr>
                <w:bCs/>
                <w:lang w:val="ro-MD"/>
              </w:rPr>
            </w:pPr>
            <w:r w:rsidRPr="00FD2F91">
              <w:rPr>
                <w:bCs/>
                <w:lang w:val="ro-MD"/>
              </w:rPr>
              <w:t>185.1 ouăle pot fi sparte numai dacă sunt curate și uscate;</w:t>
            </w:r>
          </w:p>
          <w:p w:rsidR="00FD2F91" w:rsidRPr="00FD2F91" w:rsidRDefault="00FD2F91" w:rsidP="00FD2F91">
            <w:pPr>
              <w:ind w:firstLine="0"/>
              <w:rPr>
                <w:bCs/>
                <w:lang w:val="ro-MD"/>
              </w:rPr>
            </w:pPr>
            <w:r w:rsidRPr="00FD2F91">
              <w:rPr>
                <w:bCs/>
                <w:lang w:val="ro-MD"/>
              </w:rPr>
              <w:t>185.2 ouăle trebuie sparte astfel încât să fie redusă la minim contaminarea, având grijă în special ca această operațiune să fie efectuată în mod corespunzător separat de celelalte. Este necesar ca ouăle crăpate să fie prelucrate de îndată ce este posibil;</w:t>
            </w:r>
          </w:p>
          <w:p w:rsidR="00FD2F91" w:rsidRPr="00FD2F91" w:rsidRDefault="00FD2F91" w:rsidP="00FD2F91">
            <w:pPr>
              <w:ind w:firstLine="0"/>
              <w:rPr>
                <w:bCs/>
                <w:lang w:val="ro-MD"/>
              </w:rPr>
            </w:pPr>
            <w:r w:rsidRPr="00FD2F91">
              <w:rPr>
                <w:bCs/>
                <w:lang w:val="ro-MD"/>
              </w:rPr>
              <w:t>185.3 ouăle care nu sunt ouă de găină, de curcă și de bibilică trebuie să fie manipulate și prelucrate separat. Este necesar ca toate echipamentele să fie curățate și dezinfectate înaintea reluării prelucrării ouălor de găină, de curcă și de bibilică;</w:t>
            </w:r>
          </w:p>
          <w:p w:rsidR="00FD2F91" w:rsidRPr="00FD2F91" w:rsidRDefault="00FD2F91" w:rsidP="00FD2F91">
            <w:pPr>
              <w:ind w:firstLine="0"/>
              <w:rPr>
                <w:bCs/>
                <w:lang w:val="ro-MD"/>
              </w:rPr>
            </w:pPr>
            <w:r w:rsidRPr="00FD2F91">
              <w:rPr>
                <w:bCs/>
                <w:lang w:val="ro-MD"/>
              </w:rPr>
              <w:t>185.4 conținutul ouălor nu trebuie să fie extras prin centrifugare sau zdrobire; de asemenea, este interzisă utilizarea centrifugării cojilor goale pentru a extrage din acestea reziduuri de albuș destinate consumului uman;</w:t>
            </w:r>
          </w:p>
          <w:p w:rsidR="00FD2F91" w:rsidRPr="00FD2F91" w:rsidRDefault="00FD2F91" w:rsidP="00FD2F91">
            <w:pPr>
              <w:ind w:firstLine="0"/>
              <w:rPr>
                <w:bCs/>
                <w:lang w:val="ro-MD"/>
              </w:rPr>
            </w:pPr>
            <w:r w:rsidRPr="00FD2F91">
              <w:rPr>
                <w:bCs/>
                <w:lang w:val="ro-MD"/>
              </w:rPr>
              <w:t>185.5 după spargere, oul lichid trebuie să fie supus integral, cât mai repede posibil, unui tratament care urmărește eliminarea riscurilor microbiologice sau reducerea acestora la un nivel acceptabil. Un lot a cărui prelucrare este insuficientă poate face obiectul unei noi transformări în aceeași unitate, cu condiția ca prin această prelucrare să devină adecvat consumului uman. În cazul în care un lot se dovedește a fi necorespunzător pentru consumul uman, trebuie denaturat pentru a se asigura că nu se folosește pentru consumul uman;</w:t>
            </w:r>
          </w:p>
          <w:p w:rsidR="00FD2F91" w:rsidRPr="00FD2F91" w:rsidRDefault="00FD2F91" w:rsidP="00FD2F91">
            <w:pPr>
              <w:ind w:firstLine="0"/>
              <w:rPr>
                <w:bCs/>
                <w:lang w:val="ro-MD"/>
              </w:rPr>
            </w:pPr>
            <w:r w:rsidRPr="00FD2F91">
              <w:rPr>
                <w:bCs/>
                <w:lang w:val="ro-MD"/>
              </w:rPr>
              <w:t>185.6 nu este cerută nici o prelucrare pentru albușul destinat fabricării de albumină uscată sau cristalizată care urmează să fie supus unui tratament termic;</w:t>
            </w:r>
          </w:p>
          <w:p w:rsidR="00FD2F91" w:rsidRPr="00FD2F91" w:rsidRDefault="00FD2F91" w:rsidP="00FD2F91">
            <w:pPr>
              <w:ind w:firstLine="0"/>
              <w:rPr>
                <w:bCs/>
                <w:lang w:val="ro-MD"/>
              </w:rPr>
            </w:pPr>
            <w:r w:rsidRPr="00FD2F91">
              <w:rPr>
                <w:bCs/>
                <w:lang w:val="ro-MD"/>
              </w:rPr>
              <w:t xml:space="preserve">185.7 în cazul în care prelucrarea nu este efectuată de îndată după spargere, este necesar ca ouăle lichide să fie depozitate fie congelate, fie la o temperatură care să nu fie mai mare de 4°C. Această perioadă de depozitare înaintea prelucrării la 4°C nu trebuie să fie mai mare de 48 de ore. Cu toate acestea, aceste </w:t>
            </w:r>
            <w:r w:rsidRPr="00FD2F91">
              <w:rPr>
                <w:bCs/>
                <w:lang w:val="ro-MD"/>
              </w:rPr>
              <w:lastRenderedPageBreak/>
              <w:t>cerințe nu se aplică produselor care trebuie să facă obiectul unei eliminări a zaharurilor, în cazul în care acest proces este realizat cât mai repede posibil;</w:t>
            </w:r>
          </w:p>
          <w:p w:rsidR="00FD2F91" w:rsidRPr="00FD2F91" w:rsidRDefault="00FD2F91" w:rsidP="00FD2F91">
            <w:pPr>
              <w:ind w:firstLine="0"/>
              <w:rPr>
                <w:bCs/>
                <w:lang w:val="ro-MD"/>
              </w:rPr>
            </w:pPr>
            <w:r w:rsidRPr="00FD2F91">
              <w:rPr>
                <w:bCs/>
                <w:lang w:val="ro-MD"/>
              </w:rPr>
              <w:t>185.8 este necesar ca produsele nestabilizate pentru a fi păstrate la o temperatură ambiantă să fie aduse la o temperatură care să nu fie mai mare de 4°C. Pentru produsele care urmează să fie congelate, congelarea trebuie efectuată de îndată după prelucrare.</w:t>
            </w:r>
          </w:p>
          <w:p w:rsidR="00AE69BE" w:rsidRPr="00391E53" w:rsidRDefault="00AE69BE" w:rsidP="00A3611D">
            <w:pPr>
              <w:ind w:firstLine="0"/>
              <w:rPr>
                <w:bCs/>
                <w:lang w:val="ro-MD"/>
              </w:rPr>
            </w:pPr>
          </w:p>
          <w:p w:rsidR="00AE69BE" w:rsidRPr="000A02AF" w:rsidRDefault="00AE69BE" w:rsidP="000A02AF">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076BC3" w:rsidRDefault="00AE69BE" w:rsidP="00076BC3">
            <w:pPr>
              <w:ind w:firstLine="0"/>
              <w:rPr>
                <w:b/>
                <w:bCs/>
                <w:iCs/>
              </w:rPr>
            </w:pPr>
            <w:r w:rsidRPr="00076BC3">
              <w:rPr>
                <w:rFonts w:hint="eastAsia"/>
                <w:b/>
                <w:bCs/>
                <w:iCs/>
              </w:rPr>
              <w:lastRenderedPageBreak/>
              <w:t>IV.   SPECIFICAȚII ANALITICE</w:t>
            </w:r>
          </w:p>
          <w:p w:rsidR="00AE69BE" w:rsidRPr="00076BC3" w:rsidRDefault="00AE69BE" w:rsidP="00076BC3">
            <w:pPr>
              <w:ind w:firstLine="0"/>
              <w:rPr>
                <w:bCs/>
                <w:iCs/>
              </w:rPr>
            </w:pPr>
            <w:r w:rsidRPr="00076BC3">
              <w:rPr>
                <w:rFonts w:hint="eastAsia"/>
                <w:bCs/>
                <w:iCs/>
              </w:rPr>
              <w:t>1. Concentrația de acid butiric 3 OH nu trebuie să fie mai mare de 10 mg/kg de materie uscată din produsul din ouă nemodificat.</w:t>
            </w:r>
          </w:p>
          <w:p w:rsidR="00AE69BE" w:rsidRPr="00076BC3" w:rsidRDefault="00AE69BE" w:rsidP="00076BC3">
            <w:pPr>
              <w:ind w:firstLine="0"/>
              <w:rPr>
                <w:bCs/>
                <w:iCs/>
              </w:rPr>
            </w:pPr>
            <w:r w:rsidRPr="00076BC3">
              <w:rPr>
                <w:rFonts w:hint="eastAsia"/>
                <w:bCs/>
                <w:iCs/>
              </w:rPr>
              <w:t>2. Conținutul de acid lactic în cazul materiei prime utilizate pentru fabricarea produselor din ouă nu trebuie să fie mai mare de 1g/kg de materie uscată. Cu toate acestea, pentru produsele fermentate, este necesar ca această valoare să fie valoarea înregistrată înainte de procesul de fermentație.</w:t>
            </w:r>
          </w:p>
          <w:p w:rsidR="00AE69BE" w:rsidRPr="00076BC3" w:rsidRDefault="00AE69BE" w:rsidP="00076BC3">
            <w:pPr>
              <w:ind w:firstLine="0"/>
              <w:rPr>
                <w:bCs/>
                <w:iCs/>
              </w:rPr>
            </w:pPr>
            <w:r w:rsidRPr="00076BC3">
              <w:rPr>
                <w:rFonts w:hint="eastAsia"/>
                <w:bCs/>
                <w:iCs/>
              </w:rPr>
              <w:t>3. Cantitatea de reziduuri de coajă, de membrane de ouă și de alte particule care s-ar putea găsi în produsul din ouă prelucrat nu trebuie să fie mai mare de 100 mg/kg din produsul din ouă.</w:t>
            </w:r>
          </w:p>
          <w:p w:rsidR="00AE69BE" w:rsidRPr="00076BC3" w:rsidRDefault="00AE69BE" w:rsidP="00CF777B">
            <w:pPr>
              <w:ind w:firstLine="0"/>
              <w:rPr>
                <w:bCs/>
                <w:iCs/>
              </w:rPr>
            </w:pPr>
          </w:p>
        </w:tc>
        <w:tc>
          <w:tcPr>
            <w:tcW w:w="5386" w:type="dxa"/>
          </w:tcPr>
          <w:p w:rsidR="00FD2F91" w:rsidRPr="00FD2F91" w:rsidRDefault="00FD2F91" w:rsidP="00FD2F91">
            <w:pPr>
              <w:ind w:firstLine="0"/>
              <w:rPr>
                <w:b/>
                <w:bCs/>
                <w:lang w:val="ro-MD"/>
              </w:rPr>
            </w:pPr>
            <w:r w:rsidRPr="00FD2F91">
              <w:rPr>
                <w:b/>
                <w:bCs/>
                <w:lang w:val="ro-MD"/>
              </w:rPr>
              <w:t>IV.   SPECIFICAȚII ANALITICE</w:t>
            </w:r>
          </w:p>
          <w:p w:rsidR="00FD2F91" w:rsidRPr="00FD2F91" w:rsidRDefault="00FD2F91" w:rsidP="00FD2F91">
            <w:pPr>
              <w:ind w:firstLine="0"/>
              <w:rPr>
                <w:b/>
                <w:bCs/>
                <w:lang w:val="ro-MD"/>
              </w:rPr>
            </w:pPr>
          </w:p>
          <w:p w:rsidR="00FD2F91" w:rsidRPr="00FD2F91" w:rsidRDefault="00FD2F91" w:rsidP="00FD2F91">
            <w:pPr>
              <w:ind w:firstLine="0"/>
              <w:rPr>
                <w:bCs/>
                <w:lang w:val="ro-MD"/>
              </w:rPr>
            </w:pPr>
            <w:r w:rsidRPr="00FD2F91">
              <w:rPr>
                <w:b/>
                <w:bCs/>
                <w:lang w:val="ro-MD"/>
              </w:rPr>
              <w:t>186.</w:t>
            </w:r>
            <w:r w:rsidRPr="00FD2F91">
              <w:rPr>
                <w:bCs/>
                <w:lang w:val="ro-MD"/>
              </w:rPr>
              <w:t> Concentrația de acid butiric 3 OH nu trebuie să fie mai mare de 10 mg/kg de materie uscată din produsul din ouă nemodificat.</w:t>
            </w:r>
          </w:p>
          <w:p w:rsidR="00FD2F91" w:rsidRPr="00FD2F91" w:rsidRDefault="00FD2F91" w:rsidP="00FD2F91">
            <w:pPr>
              <w:ind w:firstLine="0"/>
              <w:rPr>
                <w:b/>
                <w:bCs/>
                <w:lang w:val="ro-MD"/>
              </w:rPr>
            </w:pPr>
          </w:p>
          <w:p w:rsidR="00FD2F91" w:rsidRPr="00FD2F91" w:rsidRDefault="00FD2F91" w:rsidP="00FD2F91">
            <w:pPr>
              <w:ind w:firstLine="0"/>
              <w:rPr>
                <w:bCs/>
                <w:lang w:val="ro-MD"/>
              </w:rPr>
            </w:pPr>
            <w:r w:rsidRPr="00FD2F91">
              <w:rPr>
                <w:b/>
                <w:bCs/>
                <w:lang w:val="ro-MD"/>
              </w:rPr>
              <w:t>187.</w:t>
            </w:r>
            <w:r w:rsidRPr="00FD2F91">
              <w:rPr>
                <w:bCs/>
                <w:lang w:val="ro-MD"/>
              </w:rPr>
              <w:t> Conținutul de acid lactic în cazul materiei prime utilizate pentru fabricarea produselor din ouă nu trebuie să fie mai mare de 1g/kg de materie uscată. Cu toate acestea, pentru produsele fermentate, este necesar ca această valoare să fie valoarea înregistrată înainte de procesul de fermentație.</w:t>
            </w:r>
          </w:p>
          <w:p w:rsidR="00FD2F91" w:rsidRPr="00FD2F91" w:rsidRDefault="00FD2F91" w:rsidP="00FD2F91">
            <w:pPr>
              <w:ind w:firstLine="0"/>
              <w:rPr>
                <w:b/>
                <w:bCs/>
                <w:lang w:val="ro-MD"/>
              </w:rPr>
            </w:pPr>
          </w:p>
          <w:p w:rsidR="00FD2F91" w:rsidRPr="00FD2F91" w:rsidRDefault="00FD2F91" w:rsidP="00FD2F91">
            <w:pPr>
              <w:ind w:firstLine="0"/>
              <w:rPr>
                <w:bCs/>
                <w:lang w:val="ro-MD"/>
              </w:rPr>
            </w:pPr>
            <w:r w:rsidRPr="00FD2F91">
              <w:rPr>
                <w:b/>
                <w:bCs/>
                <w:lang w:val="ro-MD"/>
              </w:rPr>
              <w:t>188.</w:t>
            </w:r>
            <w:r w:rsidRPr="00FD2F91">
              <w:rPr>
                <w:bCs/>
                <w:lang w:val="ro-MD"/>
              </w:rPr>
              <w:t> Cantitatea de reziduuri de coajă, de membrane de ouă și de alte particule care s-ar putea găsi în produsul din ouă prelucrat nu trebuie să fie mai mare de 100 mg/kg din produsul din ouă.</w:t>
            </w:r>
          </w:p>
          <w:p w:rsidR="00FD2F91" w:rsidRPr="00FD2F91" w:rsidRDefault="00FD2F91" w:rsidP="00FD2F91">
            <w:pPr>
              <w:ind w:firstLine="0"/>
              <w:rPr>
                <w:bCs/>
                <w:lang w:val="ro-MD"/>
              </w:rPr>
            </w:pPr>
          </w:p>
          <w:p w:rsidR="00AE69BE" w:rsidRPr="00391E53"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391E53" w:rsidTr="00AE69BE">
        <w:tblPrEx>
          <w:jc w:val="left"/>
        </w:tblPrEx>
        <w:trPr>
          <w:trHeight w:val="1125"/>
        </w:trPr>
        <w:tc>
          <w:tcPr>
            <w:tcW w:w="5382" w:type="dxa"/>
          </w:tcPr>
          <w:p w:rsidR="00AE69BE" w:rsidRPr="00076BC3" w:rsidRDefault="00AE69BE" w:rsidP="00076BC3">
            <w:pPr>
              <w:ind w:firstLine="0"/>
              <w:rPr>
                <w:b/>
                <w:bCs/>
                <w:iCs/>
              </w:rPr>
            </w:pPr>
            <w:r w:rsidRPr="00076BC3">
              <w:rPr>
                <w:rFonts w:hint="eastAsia"/>
                <w:b/>
                <w:bCs/>
                <w:iCs/>
              </w:rPr>
              <w:t>V.   ETICHETAREA ȘI MARCAJUL DE IDENTIFICARE</w:t>
            </w:r>
          </w:p>
          <w:p w:rsidR="00AE69BE" w:rsidRPr="00076BC3" w:rsidRDefault="00AE69BE" w:rsidP="00076BC3">
            <w:pPr>
              <w:ind w:firstLine="0"/>
              <w:rPr>
                <w:bCs/>
                <w:iCs/>
              </w:rPr>
            </w:pPr>
            <w:r w:rsidRPr="00076BC3">
              <w:rPr>
                <w:rFonts w:hint="eastAsia"/>
                <w:bCs/>
                <w:iCs/>
              </w:rPr>
              <w:t>1. Pe lângă cerințele generale care se aplică marcajului de identificare prevăzut de anexa II, secțiunea I, este necesar ca loturilor de produse din ouă care nu sunt destinate vânzării cu amănuntul, ci utilizării ca ingrediente la fabricarea unui alt produs să li se aplice o etichetă cu indicarea temperaturii la care este necesar să fie menținute produsele din ouă și perioada în care conservarea acestora poate fi asigurată astfel.</w:t>
            </w:r>
          </w:p>
          <w:p w:rsidR="00AE69BE" w:rsidRPr="00076BC3" w:rsidRDefault="00E92DEB" w:rsidP="00076BC3">
            <w:pPr>
              <w:ind w:firstLine="0"/>
              <w:rPr>
                <w:b/>
                <w:bCs/>
                <w:iCs/>
              </w:rPr>
            </w:pPr>
            <w:hyperlink r:id="rId251" w:tooltip="32005R2074: REPLACED" w:history="1">
              <w:r w:rsidR="00AE69BE" w:rsidRPr="00076BC3">
                <w:rPr>
                  <w:rStyle w:val="Hyperlink"/>
                  <w:rFonts w:hint="eastAsia"/>
                  <w:b/>
                  <w:bCs/>
                  <w:iCs/>
                </w:rPr>
                <w:t>▼M1</w:t>
              </w:r>
            </w:hyperlink>
          </w:p>
          <w:p w:rsidR="00AE69BE" w:rsidRPr="00076BC3" w:rsidRDefault="00AE69BE" w:rsidP="00076BC3">
            <w:pPr>
              <w:ind w:firstLine="0"/>
              <w:rPr>
                <w:bCs/>
                <w:iCs/>
              </w:rPr>
            </w:pPr>
            <w:r w:rsidRPr="00076BC3">
              <w:rPr>
                <w:rFonts w:hint="eastAsia"/>
                <w:bCs/>
                <w:iCs/>
              </w:rPr>
              <w:t>2. Pentru ouăle lichide, eticheta menționată la punctul 1 trebuie, de asemenea, să cuprindă mențiunea: „ou lichid nepasteurizat – se tratează la locul de destinație” și să indice data și ora spargerii ouălor.</w:t>
            </w:r>
          </w:p>
          <w:p w:rsidR="00AE69BE" w:rsidRPr="00076BC3" w:rsidRDefault="00E92DEB" w:rsidP="00076BC3">
            <w:pPr>
              <w:ind w:firstLine="0"/>
              <w:rPr>
                <w:b/>
                <w:bCs/>
                <w:iCs/>
              </w:rPr>
            </w:pPr>
            <w:hyperlink r:id="rId252" w:tooltip="32004R0853" w:history="1">
              <w:r w:rsidR="00AE69BE" w:rsidRPr="00076BC3">
                <w:rPr>
                  <w:rStyle w:val="Hyperlink"/>
                  <w:rFonts w:hint="eastAsia"/>
                  <w:b/>
                  <w:bCs/>
                  <w:iCs/>
                </w:rPr>
                <w:t>▼B</w:t>
              </w:r>
            </w:hyperlink>
          </w:p>
          <w:p w:rsidR="00AE69BE" w:rsidRPr="00076BC3" w:rsidRDefault="00AE69BE" w:rsidP="00CF777B">
            <w:pPr>
              <w:ind w:firstLine="0"/>
              <w:rPr>
                <w:bCs/>
                <w:iCs/>
              </w:rPr>
            </w:pPr>
          </w:p>
        </w:tc>
        <w:tc>
          <w:tcPr>
            <w:tcW w:w="5386" w:type="dxa"/>
          </w:tcPr>
          <w:p w:rsidR="008E16B3" w:rsidRPr="008E16B3" w:rsidRDefault="008E16B3" w:rsidP="008E16B3">
            <w:pPr>
              <w:ind w:firstLine="0"/>
              <w:rPr>
                <w:b/>
                <w:bCs/>
                <w:lang w:val="ro-MD"/>
              </w:rPr>
            </w:pPr>
            <w:r w:rsidRPr="008E16B3">
              <w:rPr>
                <w:b/>
                <w:bCs/>
                <w:lang w:val="ro-MD"/>
              </w:rPr>
              <w:t>V.   ETICHETAREA ȘI MARCAJUL DE IDENTIFICARE</w:t>
            </w:r>
          </w:p>
          <w:p w:rsidR="008E16B3" w:rsidRPr="008E16B3" w:rsidRDefault="008E16B3" w:rsidP="008E16B3">
            <w:pPr>
              <w:ind w:firstLine="0"/>
              <w:rPr>
                <w:b/>
                <w:bCs/>
                <w:lang w:val="ro-MD"/>
              </w:rPr>
            </w:pPr>
          </w:p>
          <w:p w:rsidR="008E16B3" w:rsidRPr="008E16B3" w:rsidRDefault="008E16B3" w:rsidP="008E16B3">
            <w:pPr>
              <w:ind w:firstLine="0"/>
              <w:rPr>
                <w:bCs/>
                <w:lang w:val="ro-MD"/>
              </w:rPr>
            </w:pPr>
            <w:r w:rsidRPr="008E16B3">
              <w:rPr>
                <w:b/>
                <w:bCs/>
                <w:lang w:val="ro-MD"/>
              </w:rPr>
              <w:t>189.</w:t>
            </w:r>
            <w:r w:rsidRPr="008E16B3">
              <w:rPr>
                <w:bCs/>
                <w:lang w:val="ro-MD"/>
              </w:rPr>
              <w:t> Pe lângă cerințele generale care se aplică marcajului de identificare prevăzut de anexa II, capitolul I, este necesar ca loturilor de produse din ouă care nu sunt destinate vânzării cu amănuntul, ci utilizării ca ingrediente la fabricarea unui alt produs să li se aplice o etichetă cu indicarea temperaturii la care este necesar să fie menținute produsele din ouă și perioada în care conservarea acestora poate fi asigurată astfel.</w:t>
            </w:r>
          </w:p>
          <w:p w:rsidR="008E16B3" w:rsidRPr="008E16B3" w:rsidRDefault="008E16B3" w:rsidP="008E16B3">
            <w:pPr>
              <w:ind w:firstLine="0"/>
              <w:rPr>
                <w:bCs/>
                <w:lang w:val="ro-MD"/>
              </w:rPr>
            </w:pPr>
          </w:p>
          <w:p w:rsidR="008E16B3" w:rsidRPr="008E16B3" w:rsidRDefault="008E16B3" w:rsidP="008E16B3">
            <w:pPr>
              <w:ind w:firstLine="0"/>
              <w:rPr>
                <w:bCs/>
                <w:lang w:val="ro-MD"/>
              </w:rPr>
            </w:pPr>
            <w:r w:rsidRPr="008E16B3">
              <w:rPr>
                <w:b/>
                <w:bCs/>
                <w:lang w:val="ro-MD"/>
              </w:rPr>
              <w:t>190.</w:t>
            </w:r>
            <w:r w:rsidRPr="008E16B3">
              <w:rPr>
                <w:bCs/>
                <w:lang w:val="ro-MD"/>
              </w:rPr>
              <w:t> Pentru ouăle lichide, eticheta menționată la pct.189 trebuie, de asemenea, să cuprindă mențiunea: „ou lichid nepasteurizat – se tratează la locul de destinație” și să indice data și ora spargerii ouălor.</w:t>
            </w:r>
          </w:p>
          <w:p w:rsidR="00AE69BE" w:rsidRPr="00391E53" w:rsidRDefault="00AE69BE" w:rsidP="00391E53">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6B7028" w:rsidRDefault="00AE69BE" w:rsidP="006B7028">
            <w:pPr>
              <w:ind w:firstLine="0"/>
              <w:rPr>
                <w:b/>
                <w:bCs/>
                <w:iCs/>
              </w:rPr>
            </w:pPr>
            <w:r w:rsidRPr="006B7028">
              <w:rPr>
                <w:rFonts w:hint="eastAsia"/>
                <w:b/>
                <w:bCs/>
                <w:iCs/>
              </w:rPr>
              <w:t>SECȚIUNEA XI:   PULPE DE PUI DE BALTĂ ȘI MELCI DE MARE</w:t>
            </w:r>
          </w:p>
          <w:p w:rsidR="00AE69BE" w:rsidRPr="006B7028" w:rsidRDefault="00AE69BE" w:rsidP="006B7028">
            <w:pPr>
              <w:ind w:firstLine="0"/>
              <w:rPr>
                <w:bCs/>
                <w:iCs/>
              </w:rPr>
            </w:pPr>
            <w:r w:rsidRPr="006B7028">
              <w:rPr>
                <w:rFonts w:hint="eastAsia"/>
                <w:bCs/>
                <w:iCs/>
              </w:rPr>
              <w:t>Este necesar ca operatorii din sectorul alimentar care prepară pulpe de pui de baltă sau melci de mare pentru consumul uman să asigure respectarea următoarelor cerințe:</w:t>
            </w:r>
          </w:p>
          <w:p w:rsidR="00AE69BE" w:rsidRPr="006B7028" w:rsidRDefault="00AE69BE" w:rsidP="006B7028">
            <w:pPr>
              <w:ind w:firstLine="0"/>
              <w:rPr>
                <w:bCs/>
                <w:iCs/>
              </w:rPr>
            </w:pPr>
            <w:r w:rsidRPr="006B7028">
              <w:rPr>
                <w:rFonts w:hint="eastAsia"/>
                <w:bCs/>
                <w:iCs/>
              </w:rPr>
              <w:lastRenderedPageBreak/>
              <w:t>1. este necesar ca puii de baltă și melcii de mare să fie sacrificați într-o unitate construită, amenajată și echipată în acest sens;</w:t>
            </w:r>
          </w:p>
          <w:p w:rsidR="00AE69BE" w:rsidRPr="006B7028" w:rsidRDefault="00AE69BE" w:rsidP="006B7028">
            <w:pPr>
              <w:ind w:firstLine="0"/>
              <w:rPr>
                <w:bCs/>
                <w:iCs/>
              </w:rPr>
            </w:pPr>
            <w:r w:rsidRPr="006B7028">
              <w:rPr>
                <w:rFonts w:hint="eastAsia"/>
                <w:bCs/>
                <w:iCs/>
              </w:rPr>
              <w:t>2. este necesar ca unitățile în care sunt preparate pulpele de pui de baltă să dispună de un spațiu rezervat depozitării și spălării puilor de baltă vii, sacrificării și sângerării acestora. Este necesar ca acest spațiu să fie separat fizic de sala de preparare;</w:t>
            </w:r>
          </w:p>
          <w:p w:rsidR="00AE69BE" w:rsidRPr="006B7028" w:rsidRDefault="00AE69BE" w:rsidP="006B7028">
            <w:pPr>
              <w:ind w:firstLine="0"/>
              <w:rPr>
                <w:bCs/>
                <w:iCs/>
              </w:rPr>
            </w:pPr>
            <w:r w:rsidRPr="006B7028">
              <w:rPr>
                <w:rFonts w:hint="eastAsia"/>
                <w:bCs/>
                <w:iCs/>
              </w:rPr>
              <w:t>3. puii de baltă și melcii de mare care mor altfel decât prin sacrificarea în unitate nu trebuie preparați pentru consumul uman;</w:t>
            </w:r>
          </w:p>
          <w:p w:rsidR="00AE69BE" w:rsidRPr="006B7028" w:rsidRDefault="00AE69BE" w:rsidP="006B7028">
            <w:pPr>
              <w:ind w:firstLine="0"/>
              <w:rPr>
                <w:bCs/>
                <w:iCs/>
              </w:rPr>
            </w:pPr>
            <w:r w:rsidRPr="006B7028">
              <w:rPr>
                <w:rFonts w:hint="eastAsia"/>
                <w:bCs/>
                <w:iCs/>
              </w:rPr>
              <w:t>4. este necesar ca puii de baltă și melcii de mare să facă obiectul unei examinări organoleptice efectuate prin sondaj. În cazul în care în urma acestei examinări se consideră că puii de baltă și melcii de mare pot prezenta un pericol, aceștia nu mai trebuie utilizați pentru consumul uman;</w:t>
            </w:r>
          </w:p>
          <w:p w:rsidR="00AE69BE" w:rsidRPr="006B7028" w:rsidRDefault="00AE69BE" w:rsidP="006B7028">
            <w:pPr>
              <w:ind w:firstLine="0"/>
              <w:rPr>
                <w:bCs/>
                <w:iCs/>
              </w:rPr>
            </w:pPr>
            <w:r w:rsidRPr="006B7028">
              <w:rPr>
                <w:rFonts w:hint="eastAsia"/>
                <w:bCs/>
                <w:iCs/>
              </w:rPr>
              <w:t>5. de îndată după preparare, este necesar ca pulpele de pui de baltă să fie spălate din abundență cu apă potabilă curentă apoi refrigerate fără întâziere la o temperatură apropiată de cea a gheții care se topește, congelate sau prelucrate;</w:t>
            </w:r>
          </w:p>
          <w:p w:rsidR="00AE69BE" w:rsidRPr="006B7028" w:rsidRDefault="00AE69BE" w:rsidP="006B7028">
            <w:pPr>
              <w:ind w:firstLine="0"/>
              <w:rPr>
                <w:bCs/>
                <w:iCs/>
              </w:rPr>
            </w:pPr>
            <w:r w:rsidRPr="006B7028">
              <w:rPr>
                <w:rFonts w:hint="eastAsia"/>
                <w:bCs/>
                <w:iCs/>
              </w:rPr>
              <w:t>6. este necesar ca, după sacrificare, hepatopancreasul melcilor de mare, în cazul în care poate prezenta un pericol, să fie îndepărtat și nu trebuie să fie utilizat pentru consumul uman.</w:t>
            </w:r>
          </w:p>
          <w:p w:rsidR="00AE69BE" w:rsidRPr="006B7028" w:rsidRDefault="00E92DEB" w:rsidP="006B7028">
            <w:pPr>
              <w:ind w:firstLine="0"/>
              <w:rPr>
                <w:b/>
                <w:bCs/>
                <w:iCs/>
              </w:rPr>
            </w:pPr>
            <w:hyperlink r:id="rId253" w:tooltip="32021R1374: INSERTED" w:history="1">
              <w:r w:rsidR="00AE69BE" w:rsidRPr="006B7028">
                <w:rPr>
                  <w:rStyle w:val="Hyperlink"/>
                  <w:rFonts w:hint="eastAsia"/>
                  <w:b/>
                  <w:bCs/>
                  <w:iCs/>
                </w:rPr>
                <w:t>▼M23</w:t>
              </w:r>
            </w:hyperlink>
          </w:p>
          <w:p w:rsidR="00AE69BE" w:rsidRPr="006B7028" w:rsidRDefault="00AE69BE" w:rsidP="006B7028">
            <w:pPr>
              <w:ind w:firstLine="0"/>
              <w:rPr>
                <w:bCs/>
                <w:iCs/>
              </w:rPr>
            </w:pPr>
            <w:r w:rsidRPr="006B7028">
              <w:rPr>
                <w:rFonts w:hint="eastAsia"/>
                <w:bCs/>
                <w:iCs/>
              </w:rPr>
              <w:t>7. Cerințele prevăzute la punctele 1, 3, 4 și 6 se aplică, de asemenea, oricăror alte specii de melci din familiile </w:t>
            </w:r>
            <w:r w:rsidRPr="006B7028">
              <w:rPr>
                <w:rFonts w:hint="eastAsia"/>
                <w:bCs/>
                <w:i/>
                <w:iCs/>
              </w:rPr>
              <w:t>Helicidae, Hygromiidae</w:t>
            </w:r>
            <w:r w:rsidRPr="006B7028">
              <w:rPr>
                <w:rFonts w:hint="eastAsia"/>
                <w:bCs/>
                <w:iCs/>
              </w:rPr>
              <w:t> sau </w:t>
            </w:r>
            <w:r w:rsidRPr="006B7028">
              <w:rPr>
                <w:rFonts w:hint="eastAsia"/>
                <w:bCs/>
                <w:i/>
                <w:iCs/>
              </w:rPr>
              <w:t>Sphincterochilidae</w:t>
            </w:r>
            <w:r w:rsidRPr="006B7028">
              <w:rPr>
                <w:rFonts w:hint="eastAsia"/>
                <w:bCs/>
                <w:iCs/>
              </w:rPr>
              <w:t>, când sunt destinate consumului uman.</w:t>
            </w:r>
          </w:p>
          <w:p w:rsidR="00AE69BE" w:rsidRPr="006B7028" w:rsidRDefault="00AE69BE" w:rsidP="006B7028">
            <w:pPr>
              <w:ind w:firstLine="0"/>
              <w:rPr>
                <w:bCs/>
                <w:iCs/>
              </w:rPr>
            </w:pPr>
            <w:r w:rsidRPr="006B7028">
              <w:rPr>
                <w:rFonts w:hint="eastAsia"/>
                <w:bCs/>
                <w:iCs/>
              </w:rPr>
              <w:t>8. Cerințele prevăzute la punctele 1-5 se aplică și pulpelor de pui de baltă din genul </w:t>
            </w:r>
            <w:r w:rsidRPr="006B7028">
              <w:rPr>
                <w:rFonts w:hint="eastAsia"/>
                <w:bCs/>
                <w:i/>
                <w:iCs/>
              </w:rPr>
              <w:t>Pelophylax</w:t>
            </w:r>
            <w:r w:rsidRPr="006B7028">
              <w:rPr>
                <w:rFonts w:hint="eastAsia"/>
                <w:bCs/>
                <w:iCs/>
              </w:rPr>
              <w:t> din familia </w:t>
            </w:r>
            <w:r w:rsidRPr="006B7028">
              <w:rPr>
                <w:rFonts w:hint="eastAsia"/>
                <w:bCs/>
                <w:i/>
                <w:iCs/>
              </w:rPr>
              <w:t>Ranidae</w:t>
            </w:r>
            <w:r w:rsidRPr="006B7028">
              <w:rPr>
                <w:rFonts w:hint="eastAsia"/>
                <w:bCs/>
                <w:iCs/>
              </w:rPr>
              <w:t> și din genurilor </w:t>
            </w:r>
            <w:r w:rsidRPr="006B7028">
              <w:rPr>
                <w:rFonts w:hint="eastAsia"/>
                <w:bCs/>
                <w:i/>
                <w:iCs/>
              </w:rPr>
              <w:t>Fejervarya,</w:t>
            </w:r>
            <w:r w:rsidRPr="006B7028">
              <w:rPr>
                <w:rFonts w:hint="eastAsia"/>
                <w:bCs/>
                <w:iCs/>
              </w:rPr>
              <w:t> </w:t>
            </w:r>
            <w:r w:rsidRPr="006B7028">
              <w:rPr>
                <w:rFonts w:hint="eastAsia"/>
                <w:bCs/>
                <w:i/>
                <w:iCs/>
              </w:rPr>
              <w:t>Limnonectes</w:t>
            </w:r>
            <w:r w:rsidRPr="006B7028">
              <w:rPr>
                <w:rFonts w:hint="eastAsia"/>
                <w:bCs/>
                <w:iCs/>
              </w:rPr>
              <w:t> și </w:t>
            </w:r>
            <w:r w:rsidRPr="006B7028">
              <w:rPr>
                <w:rFonts w:hint="eastAsia"/>
                <w:bCs/>
                <w:i/>
                <w:iCs/>
              </w:rPr>
              <w:t>Hoplobatrachus</w:t>
            </w:r>
            <w:r w:rsidRPr="006B7028">
              <w:rPr>
                <w:rFonts w:hint="eastAsia"/>
                <w:bCs/>
                <w:iCs/>
              </w:rPr>
              <w:t> din familia </w:t>
            </w:r>
            <w:r w:rsidRPr="006B7028">
              <w:rPr>
                <w:rFonts w:hint="eastAsia"/>
                <w:bCs/>
                <w:i/>
                <w:iCs/>
              </w:rPr>
              <w:t>Dicroglossidae</w:t>
            </w:r>
            <w:r w:rsidRPr="006B7028">
              <w:rPr>
                <w:rFonts w:hint="eastAsia"/>
                <w:bCs/>
                <w:iCs/>
              </w:rPr>
              <w:t>, când sunt destinate consumului uman.</w:t>
            </w:r>
          </w:p>
          <w:p w:rsidR="00AE69BE" w:rsidRPr="006B7028" w:rsidRDefault="00E92DEB" w:rsidP="006B7028">
            <w:pPr>
              <w:ind w:firstLine="0"/>
              <w:rPr>
                <w:b/>
                <w:bCs/>
                <w:iCs/>
              </w:rPr>
            </w:pPr>
            <w:hyperlink r:id="rId254" w:tooltip="32004R0853" w:history="1">
              <w:r w:rsidR="00AE69BE" w:rsidRPr="006B7028">
                <w:rPr>
                  <w:rStyle w:val="Hyperlink"/>
                  <w:rFonts w:hint="eastAsia"/>
                  <w:b/>
                  <w:bCs/>
                  <w:iCs/>
                </w:rPr>
                <w:t>▼B</w:t>
              </w:r>
            </w:hyperlink>
          </w:p>
          <w:p w:rsidR="00AE69BE" w:rsidRPr="006B7028" w:rsidRDefault="00AE69BE" w:rsidP="00CF777B">
            <w:pPr>
              <w:ind w:firstLine="0"/>
              <w:rPr>
                <w:bCs/>
                <w:iCs/>
              </w:rPr>
            </w:pPr>
          </w:p>
        </w:tc>
        <w:tc>
          <w:tcPr>
            <w:tcW w:w="5386" w:type="dxa"/>
          </w:tcPr>
          <w:p w:rsidR="008E16B3" w:rsidRPr="008E16B3" w:rsidRDefault="008E16B3" w:rsidP="008E16B3">
            <w:pPr>
              <w:ind w:firstLine="0"/>
              <w:rPr>
                <w:bCs/>
                <w:lang w:val="ro-MD"/>
              </w:rPr>
            </w:pPr>
            <w:r w:rsidRPr="008E16B3">
              <w:rPr>
                <w:b/>
                <w:bCs/>
                <w:lang w:val="ro-MD"/>
              </w:rPr>
              <w:lastRenderedPageBreak/>
              <w:t>191.</w:t>
            </w:r>
            <w:r w:rsidRPr="008E16B3">
              <w:rPr>
                <w:bCs/>
                <w:lang w:val="ro-MD"/>
              </w:rPr>
              <w:t xml:space="preserve"> Este necesar ca operatorii din domeniul alimentar care prepară pulpe de pui de baltă sau melci de mare pentru consumul uman să asigure respectarea următoarelor cerințe:</w:t>
            </w:r>
          </w:p>
          <w:p w:rsidR="008E16B3" w:rsidRPr="008E16B3" w:rsidRDefault="008E16B3" w:rsidP="008E16B3">
            <w:pPr>
              <w:ind w:firstLine="0"/>
              <w:rPr>
                <w:bCs/>
                <w:lang w:val="ro-MD"/>
              </w:rPr>
            </w:pPr>
            <w:r w:rsidRPr="008E16B3">
              <w:rPr>
                <w:bCs/>
                <w:lang w:val="ro-MD"/>
              </w:rPr>
              <w:lastRenderedPageBreak/>
              <w:t>191.1 este necesar ca puii de baltă și melcii de mare să fie sacrificați într-o unitate construită, amenajată și echipată în acest sens;</w:t>
            </w:r>
          </w:p>
          <w:p w:rsidR="008E16B3" w:rsidRPr="008E16B3" w:rsidRDefault="008E16B3" w:rsidP="008E16B3">
            <w:pPr>
              <w:ind w:firstLine="0"/>
              <w:rPr>
                <w:bCs/>
                <w:lang w:val="ro-MD"/>
              </w:rPr>
            </w:pPr>
            <w:r w:rsidRPr="008E16B3">
              <w:rPr>
                <w:bCs/>
                <w:lang w:val="ro-MD"/>
              </w:rPr>
              <w:t>191.2 este necesar ca unitățile în care sunt preparate pulpele de pui de baltă să dispună de un spațiu rezervat depozitării și spălării puilor de baltă vii, sacrificării și sângerării acestora. Este necesar ca acest spațiu să fie separat fizic de sala de preparare;</w:t>
            </w:r>
          </w:p>
          <w:p w:rsidR="008E16B3" w:rsidRPr="008E16B3" w:rsidRDefault="008E16B3" w:rsidP="008E16B3">
            <w:pPr>
              <w:ind w:firstLine="0"/>
              <w:rPr>
                <w:bCs/>
                <w:lang w:val="ro-MD"/>
              </w:rPr>
            </w:pPr>
            <w:r w:rsidRPr="008E16B3">
              <w:rPr>
                <w:bCs/>
                <w:lang w:val="ro-MD"/>
              </w:rPr>
              <w:t>191.3 puii de baltă și melcii de mare care mor altfel decât prin sacrificarea în unitate nu trebuie preparați pentru consumul uman;</w:t>
            </w:r>
          </w:p>
          <w:p w:rsidR="008E16B3" w:rsidRPr="008E16B3" w:rsidRDefault="008E16B3" w:rsidP="008E16B3">
            <w:pPr>
              <w:ind w:firstLine="0"/>
              <w:rPr>
                <w:bCs/>
                <w:lang w:val="ro-MD"/>
              </w:rPr>
            </w:pPr>
            <w:r w:rsidRPr="008E16B3">
              <w:rPr>
                <w:bCs/>
                <w:lang w:val="ro-MD"/>
              </w:rPr>
              <w:t>191.4 este necesar ca puii de baltă și melcii de mare să facă obiectul unei examinări organoleptice efectuate prin sondaj. În cazul în care în urma acestei examinări se consideră că puii de baltă și melcii de mare pot prezenta un pericol, aceștia nu mai trebuie utilizați pentru consumul uman;</w:t>
            </w:r>
          </w:p>
          <w:p w:rsidR="008E16B3" w:rsidRPr="008E16B3" w:rsidRDefault="008E16B3" w:rsidP="008E16B3">
            <w:pPr>
              <w:ind w:firstLine="0"/>
              <w:rPr>
                <w:bCs/>
                <w:lang w:val="ro-MD"/>
              </w:rPr>
            </w:pPr>
            <w:r w:rsidRPr="008E16B3">
              <w:rPr>
                <w:bCs/>
                <w:lang w:val="ro-MD"/>
              </w:rPr>
              <w:t>191.5 de îndată după preparare, este necesar ca pulpele de pui de baltă să fie spălate din abundență cu apă potabilă curentă apoi refrigerate fără întârziere la o temperatură apropiată de cea a gheții care se topește, congelate sau prelucrate;</w:t>
            </w:r>
          </w:p>
          <w:p w:rsidR="008E16B3" w:rsidRPr="008E16B3" w:rsidRDefault="008E16B3" w:rsidP="008E16B3">
            <w:pPr>
              <w:ind w:firstLine="0"/>
              <w:rPr>
                <w:bCs/>
                <w:lang w:val="ro-MD"/>
              </w:rPr>
            </w:pPr>
            <w:r w:rsidRPr="008E16B3">
              <w:rPr>
                <w:bCs/>
                <w:lang w:val="ro-MD"/>
              </w:rPr>
              <w:t>191.6 este necesar ca, după sacrificare, hepatopancreasul melcilor de mare, în cazul în care poate prezenta un pericol, să fie îndepărtat și nu trebuie să fie utilizat pentru consumul uman.</w:t>
            </w:r>
          </w:p>
          <w:p w:rsidR="008E16B3" w:rsidRPr="008E16B3" w:rsidRDefault="008E16B3" w:rsidP="008E16B3">
            <w:pPr>
              <w:ind w:firstLine="0"/>
              <w:rPr>
                <w:bCs/>
                <w:lang w:val="ro-MD"/>
              </w:rPr>
            </w:pPr>
            <w:r w:rsidRPr="008E16B3">
              <w:rPr>
                <w:bCs/>
                <w:lang w:val="ro-MD"/>
              </w:rPr>
              <w:t>191.7 Cerințele prevăzute la subpct. 191.1, 191.3, 191.4 și 191.6 se aplică, de asemenea, oricăror alte specii de melci din familiile </w:t>
            </w:r>
            <w:r w:rsidRPr="008E16B3">
              <w:rPr>
                <w:bCs/>
                <w:i/>
                <w:iCs/>
                <w:lang w:val="ro-MD"/>
              </w:rPr>
              <w:t>Helicidae, Hygromiidae</w:t>
            </w:r>
            <w:r w:rsidRPr="008E16B3">
              <w:rPr>
                <w:bCs/>
                <w:lang w:val="ro-MD"/>
              </w:rPr>
              <w:t> sau </w:t>
            </w:r>
            <w:r w:rsidRPr="008E16B3">
              <w:rPr>
                <w:bCs/>
                <w:i/>
                <w:iCs/>
                <w:lang w:val="ro-MD"/>
              </w:rPr>
              <w:t>Sphincterochilidae</w:t>
            </w:r>
            <w:r w:rsidRPr="008E16B3">
              <w:rPr>
                <w:bCs/>
                <w:lang w:val="ro-MD"/>
              </w:rPr>
              <w:t>, când sunt destinate consumului uman.</w:t>
            </w:r>
          </w:p>
          <w:p w:rsidR="008E16B3" w:rsidRPr="008E16B3" w:rsidRDefault="008E16B3" w:rsidP="008E16B3">
            <w:pPr>
              <w:ind w:firstLine="0"/>
              <w:rPr>
                <w:bCs/>
                <w:lang w:val="ro-MD"/>
              </w:rPr>
            </w:pPr>
            <w:r w:rsidRPr="008E16B3">
              <w:rPr>
                <w:bCs/>
                <w:lang w:val="ro-MD"/>
              </w:rPr>
              <w:t>191.8 Cerințele prevăzute la subpct. 191.1-191.5 se aplică și pulpelor de pui de baltă din genul </w:t>
            </w:r>
            <w:r w:rsidRPr="008E16B3">
              <w:rPr>
                <w:bCs/>
                <w:i/>
                <w:iCs/>
                <w:lang w:val="ro-MD"/>
              </w:rPr>
              <w:t>Pelophylax</w:t>
            </w:r>
            <w:r w:rsidRPr="008E16B3">
              <w:rPr>
                <w:bCs/>
                <w:lang w:val="ro-MD"/>
              </w:rPr>
              <w:t> din familia </w:t>
            </w:r>
            <w:r w:rsidRPr="008E16B3">
              <w:rPr>
                <w:bCs/>
                <w:i/>
                <w:iCs/>
                <w:lang w:val="ro-MD"/>
              </w:rPr>
              <w:t>Ranidae</w:t>
            </w:r>
            <w:r w:rsidRPr="008E16B3">
              <w:rPr>
                <w:bCs/>
                <w:lang w:val="ro-MD"/>
              </w:rPr>
              <w:t> și din genurilor </w:t>
            </w:r>
            <w:r w:rsidRPr="008E16B3">
              <w:rPr>
                <w:bCs/>
                <w:i/>
                <w:iCs/>
                <w:lang w:val="ro-MD"/>
              </w:rPr>
              <w:t>Fejervarya,</w:t>
            </w:r>
            <w:r w:rsidRPr="008E16B3">
              <w:rPr>
                <w:bCs/>
                <w:lang w:val="ro-MD"/>
              </w:rPr>
              <w:t> </w:t>
            </w:r>
            <w:r w:rsidRPr="008E16B3">
              <w:rPr>
                <w:bCs/>
                <w:i/>
                <w:iCs/>
                <w:lang w:val="ro-MD"/>
              </w:rPr>
              <w:t>Limnonectes</w:t>
            </w:r>
            <w:r w:rsidRPr="008E16B3">
              <w:rPr>
                <w:bCs/>
                <w:lang w:val="ro-MD"/>
              </w:rPr>
              <w:t> și </w:t>
            </w:r>
            <w:r w:rsidRPr="008E16B3">
              <w:rPr>
                <w:bCs/>
                <w:i/>
                <w:iCs/>
                <w:lang w:val="ro-MD"/>
              </w:rPr>
              <w:t>Hoplobatrachus</w:t>
            </w:r>
            <w:r w:rsidRPr="008E16B3">
              <w:rPr>
                <w:bCs/>
                <w:lang w:val="ro-MD"/>
              </w:rPr>
              <w:t> din familia </w:t>
            </w:r>
            <w:r w:rsidRPr="008E16B3">
              <w:rPr>
                <w:bCs/>
                <w:i/>
                <w:iCs/>
                <w:lang w:val="ro-MD"/>
              </w:rPr>
              <w:t>Dicroglossidae</w:t>
            </w:r>
            <w:r w:rsidRPr="008E16B3">
              <w:rPr>
                <w:bCs/>
                <w:lang w:val="ro-MD"/>
              </w:rPr>
              <w:t>, când sunt destinate consumului uman.</w:t>
            </w:r>
          </w:p>
          <w:p w:rsidR="008E16B3" w:rsidRPr="008E16B3" w:rsidRDefault="008E16B3" w:rsidP="008E16B3">
            <w:pPr>
              <w:ind w:firstLine="0"/>
              <w:rPr>
                <w:bCs/>
                <w:lang w:val="ro-MD"/>
              </w:rPr>
            </w:pPr>
          </w:p>
          <w:p w:rsidR="00AE69BE" w:rsidRPr="00BB7703"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BB7703" w:rsidTr="00AE69BE">
        <w:tblPrEx>
          <w:jc w:val="left"/>
        </w:tblPrEx>
        <w:trPr>
          <w:trHeight w:val="1125"/>
        </w:trPr>
        <w:tc>
          <w:tcPr>
            <w:tcW w:w="5382" w:type="dxa"/>
          </w:tcPr>
          <w:p w:rsidR="00AE69BE" w:rsidRPr="006B7028" w:rsidRDefault="00AE69BE" w:rsidP="006B7028">
            <w:pPr>
              <w:ind w:firstLine="0"/>
              <w:rPr>
                <w:b/>
                <w:bCs/>
                <w:iCs/>
              </w:rPr>
            </w:pPr>
            <w:r w:rsidRPr="006B7028">
              <w:rPr>
                <w:rFonts w:hint="eastAsia"/>
                <w:b/>
                <w:bCs/>
                <w:iCs/>
              </w:rPr>
              <w:lastRenderedPageBreak/>
              <w:t>SECȚIUNEA XII:   GRĂSIMI ANIMALE TOPITE ȘI JUMĂRI</w:t>
            </w:r>
          </w:p>
          <w:p w:rsidR="00AE69BE" w:rsidRPr="006B7028" w:rsidRDefault="00AE69BE" w:rsidP="006B7028">
            <w:pPr>
              <w:ind w:firstLine="0"/>
              <w:rPr>
                <w:bCs/>
                <w:i/>
                <w:iCs/>
              </w:rPr>
            </w:pPr>
            <w:r w:rsidRPr="006B7028">
              <w:rPr>
                <w:rFonts w:hint="eastAsia"/>
                <w:bCs/>
                <w:i/>
                <w:iCs/>
              </w:rPr>
              <w:t>CAPITOLUL I:   </w:t>
            </w:r>
            <w:r w:rsidRPr="006B7028">
              <w:rPr>
                <w:rFonts w:hint="eastAsia"/>
                <w:b/>
                <w:bCs/>
                <w:i/>
                <w:iCs/>
              </w:rPr>
              <w:t>CERINȚE CARE SE APLICĂ UNITĂȚILOR DE COLECTARE SAU DE PRELUCRARE A MATERIILOR PRIME</w:t>
            </w:r>
          </w:p>
          <w:p w:rsidR="00AE69BE" w:rsidRPr="006B7028" w:rsidRDefault="00AE69BE" w:rsidP="006B7028">
            <w:pPr>
              <w:ind w:firstLine="0"/>
              <w:rPr>
                <w:bCs/>
                <w:iCs/>
              </w:rPr>
            </w:pPr>
            <w:r w:rsidRPr="006B7028">
              <w:rPr>
                <w:rFonts w:hint="eastAsia"/>
                <w:bCs/>
                <w:iCs/>
              </w:rPr>
              <w:t>Este necesar ca operatorii din sectorul alimentar să se asigure că unitățile de colectare sau de prelucrare a materiilor prime destinate producției de grăsimi animale topite și de jumări respectă următoarele cerințe:</w:t>
            </w:r>
          </w:p>
          <w:p w:rsidR="00AE69BE" w:rsidRPr="006B7028" w:rsidRDefault="00AE69BE" w:rsidP="006B7028">
            <w:pPr>
              <w:ind w:firstLine="0"/>
              <w:rPr>
                <w:bCs/>
                <w:iCs/>
              </w:rPr>
            </w:pPr>
            <w:r w:rsidRPr="006B7028">
              <w:rPr>
                <w:rFonts w:hint="eastAsia"/>
                <w:bCs/>
                <w:iCs/>
              </w:rPr>
              <w:t xml:space="preserve">1. centrele care răspund de colectarea materiilor prime și ulterior de transportul acestora la unitățile de prelucrare trebuie să fie </w:t>
            </w:r>
            <w:r w:rsidRPr="006B7028">
              <w:rPr>
                <w:rFonts w:hint="eastAsia"/>
                <w:bCs/>
                <w:iCs/>
              </w:rPr>
              <w:lastRenderedPageBreak/>
              <w:t>dotate cu instalații pentru depozitarea materiilor prime la o temperatură care să nu fie mai mare de 7 °C;</w:t>
            </w:r>
          </w:p>
          <w:p w:rsidR="00AE69BE" w:rsidRPr="006B7028" w:rsidRDefault="00AE69BE" w:rsidP="006B7028">
            <w:pPr>
              <w:ind w:firstLine="0"/>
              <w:rPr>
                <w:bCs/>
                <w:iCs/>
              </w:rPr>
            </w:pPr>
            <w:r w:rsidRPr="006B7028">
              <w:rPr>
                <w:rFonts w:hint="eastAsia"/>
                <w:bCs/>
                <w:iCs/>
              </w:rPr>
              <w:t>2. este necesar ca fiecare unitate de prelucrare să dispună de:</w:t>
            </w:r>
          </w:p>
          <w:p w:rsidR="00AE69BE" w:rsidRPr="006B7028" w:rsidRDefault="00AE69BE" w:rsidP="006B7028">
            <w:pPr>
              <w:ind w:firstLine="0"/>
              <w:rPr>
                <w:bCs/>
                <w:iCs/>
              </w:rPr>
            </w:pPr>
            <w:r w:rsidRPr="006B7028">
              <w:rPr>
                <w:rFonts w:hint="eastAsia"/>
                <w:bCs/>
                <w:iCs/>
              </w:rPr>
              <w:t>(a) instalații de refrigerare;</w:t>
            </w:r>
          </w:p>
          <w:p w:rsidR="00AE69BE" w:rsidRPr="006B7028" w:rsidRDefault="00AE69BE" w:rsidP="006B7028">
            <w:pPr>
              <w:ind w:firstLine="0"/>
              <w:rPr>
                <w:bCs/>
                <w:iCs/>
              </w:rPr>
            </w:pPr>
            <w:r w:rsidRPr="006B7028">
              <w:rPr>
                <w:rFonts w:hint="eastAsia"/>
                <w:bCs/>
                <w:iCs/>
              </w:rPr>
              <w:t>(b) un spațiu de expediere, cu excepția cazului în care unitatea expediază grăsimi animale topite numai în cisterne</w:t>
            </w:r>
            <w:r>
              <w:rPr>
                <w:bCs/>
                <w:iCs/>
              </w:rPr>
              <w:t xml:space="preserve"> </w:t>
            </w:r>
            <w:r w:rsidRPr="006B7028">
              <w:rPr>
                <w:rFonts w:hint="eastAsia"/>
                <w:bCs/>
                <w:iCs/>
              </w:rPr>
              <w:t>și</w:t>
            </w:r>
          </w:p>
          <w:p w:rsidR="00AE69BE" w:rsidRPr="006B7028" w:rsidRDefault="00AE69BE" w:rsidP="006B7028">
            <w:pPr>
              <w:ind w:firstLine="0"/>
              <w:rPr>
                <w:bCs/>
                <w:iCs/>
              </w:rPr>
            </w:pPr>
            <w:r w:rsidRPr="006B7028">
              <w:rPr>
                <w:rFonts w:hint="eastAsia"/>
                <w:bCs/>
                <w:iCs/>
              </w:rPr>
              <w:t>(c) în cazul în care este necesar, echipamente corespunzătoare pentru prepararea produselor din grăsimi animale topite amestecate cu alte produse alimentare și/sau condimente;</w:t>
            </w:r>
          </w:p>
          <w:p w:rsidR="00AE69BE" w:rsidRPr="006B7028" w:rsidRDefault="00AE69BE" w:rsidP="006B7028">
            <w:pPr>
              <w:ind w:firstLine="0"/>
              <w:rPr>
                <w:bCs/>
                <w:iCs/>
              </w:rPr>
            </w:pPr>
            <w:r w:rsidRPr="006B7028">
              <w:rPr>
                <w:rFonts w:hint="eastAsia"/>
                <w:bCs/>
                <w:iCs/>
              </w:rPr>
              <w:t>3. cu toate acestea, instalațiile de refrigerare prevăzute la punctele 1 și 2 (a) nu sunt necesare în cazul în care dispozitivul de aprovizionare cu materii prime oferă garanții că acestea nu sunt niciodată depozitate sau transportate fără refrigerare activă altfel decât în condițiile descrise în capitolul II punctul 1 (d).</w:t>
            </w:r>
          </w:p>
          <w:p w:rsidR="00AE69BE" w:rsidRPr="006B7028" w:rsidRDefault="00AE69BE" w:rsidP="00CF777B">
            <w:pPr>
              <w:ind w:firstLine="0"/>
              <w:rPr>
                <w:bCs/>
                <w:iCs/>
              </w:rPr>
            </w:pPr>
          </w:p>
        </w:tc>
        <w:tc>
          <w:tcPr>
            <w:tcW w:w="5386" w:type="dxa"/>
          </w:tcPr>
          <w:p w:rsidR="00B10C24" w:rsidRPr="00B10C24" w:rsidRDefault="00B10C24" w:rsidP="00B10C24">
            <w:pPr>
              <w:ind w:firstLine="0"/>
              <w:rPr>
                <w:b/>
                <w:bCs/>
                <w:lang w:val="ro-MD"/>
              </w:rPr>
            </w:pPr>
            <w:r w:rsidRPr="00B10C24">
              <w:rPr>
                <w:b/>
                <w:bCs/>
                <w:lang w:val="ro-MD"/>
              </w:rPr>
              <w:lastRenderedPageBreak/>
              <w:t>Capitolul IX</w:t>
            </w:r>
          </w:p>
          <w:p w:rsidR="00B10C24" w:rsidRPr="00B10C24" w:rsidRDefault="00B10C24" w:rsidP="00B10C24">
            <w:pPr>
              <w:ind w:firstLine="0"/>
              <w:rPr>
                <w:b/>
                <w:bCs/>
                <w:lang w:val="ro-MD"/>
              </w:rPr>
            </w:pPr>
            <w:r w:rsidRPr="00B10C24">
              <w:rPr>
                <w:b/>
                <w:bCs/>
                <w:lang w:val="ro-MD"/>
              </w:rPr>
              <w:t>GRĂSIMI ANIMALE TOPITE ȘI JUMĂRI</w:t>
            </w:r>
          </w:p>
          <w:p w:rsidR="00B10C24" w:rsidRPr="00B10C24" w:rsidRDefault="00B10C24" w:rsidP="00B10C24">
            <w:pPr>
              <w:ind w:firstLine="0"/>
              <w:rPr>
                <w:b/>
                <w:bCs/>
                <w:iCs/>
                <w:lang w:val="ro-MD"/>
              </w:rPr>
            </w:pPr>
            <w:r w:rsidRPr="00B10C24">
              <w:rPr>
                <w:b/>
                <w:bCs/>
                <w:iCs/>
                <w:lang w:val="ro-MD"/>
              </w:rPr>
              <w:t>Secțiunea 1-a</w:t>
            </w:r>
          </w:p>
          <w:p w:rsidR="00B10C24" w:rsidRPr="00B10C24" w:rsidRDefault="00B10C24" w:rsidP="00B10C24">
            <w:pPr>
              <w:ind w:firstLine="0"/>
              <w:rPr>
                <w:b/>
                <w:bCs/>
                <w:iCs/>
                <w:lang w:val="ro-MD"/>
              </w:rPr>
            </w:pPr>
            <w:r w:rsidRPr="00B10C24">
              <w:rPr>
                <w:b/>
                <w:bCs/>
                <w:iCs/>
                <w:lang w:val="ro-MD"/>
              </w:rPr>
              <w:t>CERINȚE CARE SE APLICĂ UNITĂȚILOR DE COLECTARE SAU DE PRELUCRARE A MATERIILOR PRIME</w:t>
            </w:r>
          </w:p>
          <w:p w:rsidR="00B10C24" w:rsidRPr="00B10C24" w:rsidRDefault="00B10C24" w:rsidP="00B10C24">
            <w:pPr>
              <w:ind w:firstLine="0"/>
              <w:rPr>
                <w:b/>
                <w:bCs/>
                <w:lang w:val="ro-MD"/>
              </w:rPr>
            </w:pPr>
          </w:p>
          <w:p w:rsidR="00B10C24" w:rsidRPr="00B10C24" w:rsidRDefault="00B10C24" w:rsidP="00B10C24">
            <w:pPr>
              <w:ind w:firstLine="0"/>
              <w:rPr>
                <w:bCs/>
                <w:lang w:val="ro-MD"/>
              </w:rPr>
            </w:pPr>
            <w:r w:rsidRPr="00B10C24">
              <w:rPr>
                <w:b/>
                <w:bCs/>
                <w:lang w:val="ro-MD"/>
              </w:rPr>
              <w:t>192.</w:t>
            </w:r>
            <w:r w:rsidRPr="00B10C24">
              <w:rPr>
                <w:bCs/>
                <w:lang w:val="ro-MD"/>
              </w:rPr>
              <w:t xml:space="preserve"> Este necesar ca operatorii din domeniul alimentar să se asigure că unitățile de colectare sau de prelucrare a materiilor prime destinate producției de grăsimi animale topite și de jumări respectă următoarele cerințe:</w:t>
            </w:r>
          </w:p>
          <w:p w:rsidR="00B10C24" w:rsidRPr="00B10C24" w:rsidRDefault="00B10C24" w:rsidP="00B10C24">
            <w:pPr>
              <w:ind w:firstLine="0"/>
              <w:rPr>
                <w:bCs/>
                <w:lang w:val="ro-MD"/>
              </w:rPr>
            </w:pPr>
            <w:r w:rsidRPr="00B10C24">
              <w:rPr>
                <w:bCs/>
                <w:lang w:val="ro-MD"/>
              </w:rPr>
              <w:lastRenderedPageBreak/>
              <w:t>192.1 centrele care răspund de colectarea materiilor prime și ulterior de transportul acestora la unitățile de prelucrare trebuie să fie dotate cu instalații pentru depozitarea materiilor prime la o temperatură care să nu fie mai mare de 7°C;</w:t>
            </w:r>
          </w:p>
          <w:p w:rsidR="00B10C24" w:rsidRPr="00B10C24" w:rsidRDefault="00B10C24" w:rsidP="00B10C24">
            <w:pPr>
              <w:ind w:firstLine="0"/>
              <w:rPr>
                <w:bCs/>
                <w:lang w:val="ro-MD"/>
              </w:rPr>
            </w:pPr>
            <w:r w:rsidRPr="00B10C24">
              <w:rPr>
                <w:bCs/>
                <w:lang w:val="ro-MD"/>
              </w:rPr>
              <w:t>192.2 este necesar ca fiecare unitate de prelucrare să dispună de:</w:t>
            </w:r>
          </w:p>
          <w:p w:rsidR="00B10C24" w:rsidRPr="00B10C24" w:rsidRDefault="00B10C24" w:rsidP="00B10C24">
            <w:pPr>
              <w:ind w:firstLine="0"/>
              <w:rPr>
                <w:bCs/>
                <w:lang w:val="ro-MD"/>
              </w:rPr>
            </w:pPr>
            <w:r w:rsidRPr="00B10C24">
              <w:rPr>
                <w:bCs/>
                <w:lang w:val="ro-MD"/>
              </w:rPr>
              <w:t>192.2.1instalații de refrigerare;</w:t>
            </w:r>
          </w:p>
          <w:p w:rsidR="00B10C24" w:rsidRPr="00B10C24" w:rsidRDefault="00B10C24" w:rsidP="00B10C24">
            <w:pPr>
              <w:ind w:firstLine="0"/>
              <w:rPr>
                <w:bCs/>
                <w:lang w:val="ro-MD"/>
              </w:rPr>
            </w:pPr>
            <w:r w:rsidRPr="00B10C24">
              <w:rPr>
                <w:bCs/>
                <w:lang w:val="ro-MD"/>
              </w:rPr>
              <w:t>192.2.2 un spațiu de expediere, cu excepția cazului în care unitatea expediază grăsimi animale topite numai în cisterne și</w:t>
            </w:r>
          </w:p>
          <w:p w:rsidR="00B10C24" w:rsidRPr="00B10C24" w:rsidRDefault="00B10C24" w:rsidP="00B10C24">
            <w:pPr>
              <w:ind w:firstLine="0"/>
              <w:rPr>
                <w:bCs/>
                <w:lang w:val="ro-MD"/>
              </w:rPr>
            </w:pPr>
            <w:r w:rsidRPr="00B10C24">
              <w:rPr>
                <w:bCs/>
                <w:lang w:val="ro-MD"/>
              </w:rPr>
              <w:t>192.2.3 în cazul în care este necesar, echipamente corespunzătoare pentru prepararea produselor din grăsimi animale topite amestecate cu alte produse alimentare și/sau condimente;</w:t>
            </w:r>
          </w:p>
          <w:p w:rsidR="00B10C24" w:rsidRPr="00B10C24" w:rsidRDefault="00B10C24" w:rsidP="00B10C24">
            <w:pPr>
              <w:ind w:firstLine="0"/>
              <w:rPr>
                <w:bCs/>
                <w:lang w:val="ro-MD"/>
              </w:rPr>
            </w:pPr>
            <w:r w:rsidRPr="00B10C24">
              <w:rPr>
                <w:bCs/>
                <w:lang w:val="ro-MD"/>
              </w:rPr>
              <w:t>192.3 cu toate acestea, instalațiile de refrigerare prevăzute la pct.192 și subpct.192.2.1 nu sunt necesare în cazul în care dispozitivul de aprovizionare cu materii prime oferă garanții că acestea nu sunt niciodată depozitate sau transportate fără refrigerare activă altfel decât în condițiile descrise la subpct.193.1.4.</w:t>
            </w:r>
          </w:p>
          <w:p w:rsidR="00B10C24" w:rsidRPr="00B10C24" w:rsidRDefault="00B10C24" w:rsidP="00B10C24">
            <w:pPr>
              <w:ind w:firstLine="0"/>
              <w:rPr>
                <w:bCs/>
                <w:lang w:val="ro-MD"/>
              </w:rPr>
            </w:pPr>
          </w:p>
          <w:p w:rsidR="00AE69BE" w:rsidRPr="00BB7703"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DA1B9A" w:rsidRDefault="00AE69BE" w:rsidP="00DA1B9A">
            <w:pPr>
              <w:ind w:firstLine="0"/>
              <w:rPr>
                <w:bCs/>
                <w:i/>
                <w:iCs/>
              </w:rPr>
            </w:pPr>
            <w:r w:rsidRPr="00DA1B9A">
              <w:rPr>
                <w:rFonts w:hint="eastAsia"/>
                <w:bCs/>
                <w:i/>
                <w:iCs/>
              </w:rPr>
              <w:lastRenderedPageBreak/>
              <w:t>CAPITOLUL II:   </w:t>
            </w:r>
            <w:r w:rsidRPr="00DA1B9A">
              <w:rPr>
                <w:rFonts w:hint="eastAsia"/>
                <w:b/>
                <w:bCs/>
                <w:i/>
                <w:iCs/>
              </w:rPr>
              <w:t>CERINȚE CU PRIVIRE LA IGIENA PENTRU PREPARAREA GRĂSIMILOR ANIMALE TOPITE ȘI A JUMĂRILOR</w:t>
            </w:r>
          </w:p>
          <w:p w:rsidR="00AE69BE" w:rsidRPr="00DA1B9A" w:rsidRDefault="00AE69BE" w:rsidP="00DA1B9A">
            <w:pPr>
              <w:ind w:firstLine="0"/>
              <w:rPr>
                <w:bCs/>
                <w:iCs/>
              </w:rPr>
            </w:pPr>
            <w:r w:rsidRPr="00DA1B9A">
              <w:rPr>
                <w:rFonts w:hint="eastAsia"/>
                <w:bCs/>
                <w:iCs/>
              </w:rPr>
              <w:t>Este necesar ca operatorii din sectorul alimentar care prepară grăsimi animale topite și cretoane să asigure respectarea următoarelor cerințe:</w:t>
            </w:r>
          </w:p>
          <w:p w:rsidR="00AE69BE" w:rsidRPr="00DA1B9A" w:rsidRDefault="00AE69BE" w:rsidP="00DA1B9A">
            <w:pPr>
              <w:ind w:firstLine="0"/>
              <w:rPr>
                <w:bCs/>
                <w:iCs/>
              </w:rPr>
            </w:pPr>
            <w:r w:rsidRPr="00DA1B9A">
              <w:rPr>
                <w:rFonts w:hint="eastAsia"/>
                <w:bCs/>
                <w:iCs/>
              </w:rPr>
              <w:t>1. este necesar ca materiile prime:</w:t>
            </w:r>
          </w:p>
          <w:p w:rsidR="00AE69BE" w:rsidRPr="00DA1B9A" w:rsidRDefault="00AE69BE" w:rsidP="00DA1B9A">
            <w:pPr>
              <w:ind w:firstLine="0"/>
              <w:rPr>
                <w:bCs/>
                <w:iCs/>
              </w:rPr>
            </w:pPr>
            <w:r w:rsidRPr="00DA1B9A">
              <w:rPr>
                <w:rFonts w:hint="eastAsia"/>
                <w:bCs/>
                <w:iCs/>
              </w:rPr>
              <w:t>(a) să provină de la animale sacrificate într-un abator și despre care s-a constatat, după efectuarea inspecției veterinare </w:t>
            </w:r>
            <w:r w:rsidRPr="00DA1B9A">
              <w:rPr>
                <w:rFonts w:hint="eastAsia"/>
                <w:bCs/>
                <w:i/>
                <w:iCs/>
              </w:rPr>
              <w:t>ante mortem</w:t>
            </w:r>
            <w:r w:rsidRPr="00DA1B9A">
              <w:rPr>
                <w:rFonts w:hint="eastAsia"/>
                <w:bCs/>
                <w:iCs/>
              </w:rPr>
              <w:t> și </w:t>
            </w:r>
            <w:r w:rsidRPr="00DA1B9A">
              <w:rPr>
                <w:rFonts w:hint="eastAsia"/>
                <w:bCs/>
                <w:i/>
                <w:iCs/>
              </w:rPr>
              <w:t>post mortem</w:t>
            </w:r>
            <w:r w:rsidRPr="00DA1B9A">
              <w:rPr>
                <w:rFonts w:hint="eastAsia"/>
                <w:bCs/>
                <w:iCs/>
              </w:rPr>
              <w:t>, că sunt proprii pentru consumul uman;</w:t>
            </w:r>
          </w:p>
          <w:p w:rsidR="00AE69BE" w:rsidRPr="00DA1B9A" w:rsidRDefault="00AE69BE" w:rsidP="00DA1B9A">
            <w:pPr>
              <w:ind w:firstLine="0"/>
              <w:rPr>
                <w:bCs/>
                <w:iCs/>
              </w:rPr>
            </w:pPr>
            <w:r w:rsidRPr="00DA1B9A">
              <w:rPr>
                <w:rFonts w:hint="eastAsia"/>
                <w:bCs/>
                <w:iCs/>
              </w:rPr>
              <w:t>(b) să constea în țesuturi adipoase sau oase care conțin cât mai puțin sânge și impurități;</w:t>
            </w:r>
          </w:p>
          <w:p w:rsidR="00AE69BE" w:rsidRPr="00DA1B9A" w:rsidRDefault="00AE69BE" w:rsidP="00DA1B9A">
            <w:pPr>
              <w:ind w:firstLine="0"/>
              <w:rPr>
                <w:bCs/>
                <w:iCs/>
              </w:rPr>
            </w:pPr>
            <w:r w:rsidRPr="00DA1B9A">
              <w:rPr>
                <w:rFonts w:hint="eastAsia"/>
                <w:bCs/>
                <w:iCs/>
              </w:rPr>
              <w:t>(c) să provină din unități înregistrate sau autorizate în temeiul Regulamentului (CE) nr. 852/2004 sau în temeiul prezentului regulament</w:t>
            </w:r>
            <w:r>
              <w:rPr>
                <w:bCs/>
                <w:iCs/>
              </w:rPr>
              <w:t xml:space="preserve"> </w:t>
            </w:r>
            <w:r w:rsidRPr="00DA1B9A">
              <w:rPr>
                <w:rFonts w:hint="eastAsia"/>
                <w:bCs/>
                <w:iCs/>
              </w:rPr>
              <w:t>și</w:t>
            </w:r>
          </w:p>
          <w:p w:rsidR="00AE69BE" w:rsidRPr="00DA1B9A" w:rsidRDefault="00AE69BE" w:rsidP="00DA1B9A">
            <w:pPr>
              <w:ind w:firstLine="0"/>
              <w:rPr>
                <w:bCs/>
                <w:iCs/>
              </w:rPr>
            </w:pPr>
            <w:r w:rsidRPr="00DA1B9A">
              <w:rPr>
                <w:rFonts w:hint="eastAsia"/>
                <w:bCs/>
                <w:iCs/>
              </w:rPr>
              <w:t>(d) să fie transportate și depozitate în condiții de igienă corespunzătoare și la o temperatură internă care să nu fie mai mare de 7 °C înainte de a fi topite. Cu toate acestea, materiile prime pot fi depozitate și transportate fără refrigerare activă cu condiția să fie topite în douăsprezece ore de la ziua obținerii;</w:t>
            </w:r>
          </w:p>
          <w:p w:rsidR="00AE69BE" w:rsidRPr="00DA1B9A" w:rsidRDefault="00AE69BE" w:rsidP="00DA1B9A">
            <w:pPr>
              <w:ind w:firstLine="0"/>
              <w:rPr>
                <w:bCs/>
                <w:iCs/>
              </w:rPr>
            </w:pPr>
            <w:r w:rsidRPr="00DA1B9A">
              <w:rPr>
                <w:rFonts w:hint="eastAsia"/>
                <w:bCs/>
                <w:iCs/>
              </w:rPr>
              <w:t>2. este interzisă utilizarea unor substanțe dizolvante în cursul topirii;</w:t>
            </w:r>
          </w:p>
          <w:p w:rsidR="00AE69BE" w:rsidRPr="00DA1B9A" w:rsidRDefault="00AE69BE" w:rsidP="00DA1B9A">
            <w:pPr>
              <w:ind w:firstLine="0"/>
              <w:rPr>
                <w:bCs/>
                <w:iCs/>
              </w:rPr>
            </w:pPr>
            <w:r w:rsidRPr="00DA1B9A">
              <w:rPr>
                <w:rFonts w:hint="eastAsia"/>
                <w:bCs/>
                <w:iCs/>
              </w:rPr>
              <w:t xml:space="preserve">3. în cazul în care grăsimile destinate rafinării respectă standardele prevăzute la punctul 4, grăsimile animale topite preparate în conformitate cu punctele 1 și 2 pot fi rafinate în </w:t>
            </w:r>
            <w:r w:rsidRPr="00DA1B9A">
              <w:rPr>
                <w:rFonts w:hint="eastAsia"/>
                <w:bCs/>
                <w:iCs/>
              </w:rPr>
              <w:lastRenderedPageBreak/>
              <w:t>aceeași unitate sau într-o altă unitate în vederea ameliorării calităților fizico-chimice ale acestora;</w:t>
            </w:r>
          </w:p>
          <w:p w:rsidR="00AE69BE" w:rsidRPr="00DA1B9A" w:rsidRDefault="00AE69BE" w:rsidP="00DA1B9A">
            <w:pPr>
              <w:ind w:firstLine="0"/>
              <w:rPr>
                <w:bCs/>
                <w:iCs/>
              </w:rPr>
            </w:pPr>
            <w:r w:rsidRPr="00DA1B9A">
              <w:rPr>
                <w:rFonts w:hint="eastAsia"/>
                <w:bCs/>
                <w:iCs/>
              </w:rPr>
              <w:t>4. este necesar ca, în funcție de tipul acestora, grăsimile animale topite să respecte următoarele standarde:</w:t>
            </w:r>
          </w:p>
          <w:p w:rsidR="00AE69BE" w:rsidRPr="00DA1B9A" w:rsidRDefault="00AE69BE" w:rsidP="00DA1B9A">
            <w:pPr>
              <w:ind w:firstLine="0"/>
              <w:rPr>
                <w:bCs/>
                <w:iCs/>
              </w:rPr>
            </w:pPr>
          </w:p>
          <w:p w:rsidR="00AE69BE" w:rsidRPr="00DA1B9A" w:rsidRDefault="00AE69BE" w:rsidP="00DA1B9A">
            <w:pPr>
              <w:ind w:firstLine="0"/>
              <w:rPr>
                <w:bCs/>
                <w:iCs/>
              </w:rPr>
            </w:pPr>
          </w:p>
          <w:tbl>
            <w:tblPr>
              <w:tblW w:w="51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44"/>
              <w:gridCol w:w="544"/>
              <w:gridCol w:w="545"/>
              <w:gridCol w:w="545"/>
              <w:gridCol w:w="577"/>
              <w:gridCol w:w="545"/>
              <w:gridCol w:w="545"/>
              <w:gridCol w:w="680"/>
              <w:gridCol w:w="611"/>
            </w:tblGrid>
            <w:tr w:rsidR="00AE69BE" w:rsidRPr="00DA1B9A" w:rsidTr="00AD4222">
              <w:trPr>
                <w:trHeight w:val="243"/>
              </w:trPr>
              <w:tc>
                <w:tcPr>
                  <w:tcW w:w="5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 </w:t>
                  </w:r>
                </w:p>
              </w:tc>
              <w:tc>
                <w:tcPr>
                  <w:tcW w:w="1634" w:type="dxa"/>
                  <w:gridSpan w:val="3"/>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Rumegătoare</w:t>
                  </w:r>
                </w:p>
              </w:tc>
              <w:tc>
                <w:tcPr>
                  <w:tcW w:w="1667" w:type="dxa"/>
                  <w:gridSpan w:val="3"/>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Porcine</w:t>
                  </w:r>
                </w:p>
              </w:tc>
              <w:tc>
                <w:tcPr>
                  <w:tcW w:w="1290"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Alte grăsimi animale</w:t>
                  </w:r>
                </w:p>
              </w:tc>
            </w:tr>
            <w:tr w:rsidR="00AE69BE" w:rsidRPr="00DA1B9A" w:rsidTr="00AD4222">
              <w:trPr>
                <w:trHeight w:val="301"/>
              </w:trPr>
              <w:tc>
                <w:tcPr>
                  <w:tcW w:w="5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DA1B9A">
                  <w:pPr>
                    <w:ind w:firstLine="0"/>
                    <w:rPr>
                      <w:b/>
                      <w:bCs/>
                      <w:iCs/>
                    </w:rPr>
                  </w:pPr>
                </w:p>
              </w:tc>
              <w:tc>
                <w:tcPr>
                  <w:tcW w:w="1089"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Seu comestibil</w:t>
                  </w:r>
                </w:p>
              </w:tc>
              <w:tc>
                <w:tcPr>
                  <w:tcW w:w="5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Seu pentru rafinare</w:t>
                  </w:r>
                </w:p>
              </w:tc>
              <w:tc>
                <w:tcPr>
                  <w:tcW w:w="1122"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Grăsimi comestibile</w:t>
                  </w:r>
                </w:p>
              </w:tc>
              <w:tc>
                <w:tcPr>
                  <w:tcW w:w="5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Untură și alte grăsimi pentru rafinare</w:t>
                  </w:r>
                </w:p>
              </w:tc>
              <w:tc>
                <w:tcPr>
                  <w:tcW w:w="68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Comestibile</w:t>
                  </w:r>
                </w:p>
              </w:tc>
              <w:tc>
                <w:tcPr>
                  <w:tcW w:w="61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Pentru rafinare</w:t>
                  </w:r>
                </w:p>
              </w:tc>
            </w:tr>
            <w:tr w:rsidR="00AE69BE" w:rsidRPr="00DA1B9A" w:rsidTr="00AD4222">
              <w:trPr>
                <w:trHeight w:val="847"/>
              </w:trPr>
              <w:tc>
                <w:tcPr>
                  <w:tcW w:w="5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DA1B9A">
                  <w:pPr>
                    <w:ind w:firstLine="0"/>
                    <w:rPr>
                      <w:b/>
                      <w:bCs/>
                      <w:iCs/>
                    </w:rPr>
                  </w:pP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Seu de saturația I </w:t>
                  </w:r>
                  <w:hyperlink r:id="rId255" w:anchor="E0036" w:history="1">
                    <w:r w:rsidRPr="00DA1B9A">
                      <w:rPr>
                        <w:rStyle w:val="Hyperlink"/>
                        <w:b/>
                        <w:bCs/>
                        <w:iCs/>
                      </w:rPr>
                      <w:t>(</w:t>
                    </w:r>
                    <w:r w:rsidRPr="00DA1B9A">
                      <w:rPr>
                        <w:rStyle w:val="Hyperlink"/>
                        <w:b/>
                        <w:bCs/>
                        <w:iCs/>
                        <w:vertAlign w:val="superscript"/>
                      </w:rPr>
                      <w:t>1</w:t>
                    </w:r>
                    <w:r w:rsidRPr="00DA1B9A">
                      <w:rPr>
                        <w:rStyle w:val="Hyperlink"/>
                        <w:b/>
                        <w:bCs/>
                        <w:iCs/>
                      </w:rPr>
                      <w:t>)</w:t>
                    </w:r>
                  </w:hyperlink>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Altele</w:t>
                  </w:r>
                </w:p>
              </w:tc>
              <w:tc>
                <w:tcPr>
                  <w:tcW w:w="5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DA1B9A">
                  <w:pPr>
                    <w:ind w:firstLine="0"/>
                    <w:rPr>
                      <w:b/>
                      <w:bCs/>
                      <w:iCs/>
                    </w:rPr>
                  </w:pP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Untură </w:t>
                  </w:r>
                  <w:hyperlink r:id="rId256" w:anchor="E0037" w:history="1">
                    <w:r w:rsidRPr="00DA1B9A">
                      <w:rPr>
                        <w:rStyle w:val="Hyperlink"/>
                        <w:b/>
                        <w:bCs/>
                        <w:iCs/>
                      </w:rPr>
                      <w:t>(</w:t>
                    </w:r>
                    <w:r w:rsidRPr="00DA1B9A">
                      <w:rPr>
                        <w:rStyle w:val="Hyperlink"/>
                        <w:b/>
                        <w:bCs/>
                        <w:iCs/>
                        <w:vertAlign w:val="superscript"/>
                      </w:rPr>
                      <w:t>2</w:t>
                    </w:r>
                    <w:r w:rsidRPr="00DA1B9A">
                      <w:rPr>
                        <w:rStyle w:val="Hyperlink"/>
                        <w:b/>
                        <w:bCs/>
                        <w:iCs/>
                      </w:rPr>
                      <w:t>)</w:t>
                    </w:r>
                  </w:hyperlink>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
                      <w:bCs/>
                      <w:iCs/>
                    </w:rPr>
                  </w:pPr>
                  <w:r w:rsidRPr="00DA1B9A">
                    <w:rPr>
                      <w:b/>
                      <w:bCs/>
                      <w:iCs/>
                    </w:rPr>
                    <w:t>Altele</w:t>
                  </w:r>
                </w:p>
              </w:tc>
              <w:tc>
                <w:tcPr>
                  <w:tcW w:w="5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DA1B9A">
                  <w:pPr>
                    <w:ind w:firstLine="0"/>
                    <w:rPr>
                      <w:b/>
                      <w:bCs/>
                      <w:iCs/>
                    </w:rPr>
                  </w:pPr>
                </w:p>
              </w:tc>
              <w:tc>
                <w:tcPr>
                  <w:tcW w:w="68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DA1B9A">
                  <w:pPr>
                    <w:ind w:firstLine="0"/>
                    <w:rPr>
                      <w:b/>
                      <w:bCs/>
                      <w:iCs/>
                    </w:rPr>
                  </w:pPr>
                </w:p>
              </w:tc>
              <w:tc>
                <w:tcPr>
                  <w:tcW w:w="61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DA1B9A">
                  <w:pPr>
                    <w:ind w:firstLine="0"/>
                    <w:rPr>
                      <w:b/>
                      <w:bCs/>
                      <w:iCs/>
                    </w:rPr>
                  </w:pPr>
                </w:p>
              </w:tc>
            </w:tr>
            <w:tr w:rsidR="00AE69BE" w:rsidRPr="00DA1B9A" w:rsidTr="00AD4222">
              <w:trPr>
                <w:trHeight w:val="875"/>
              </w:trPr>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FFA (m/m% acid oleic) maxim</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0,75</w:t>
                  </w:r>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1,25</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3,0</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0,75</w:t>
                  </w:r>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1,25</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2,0</w:t>
                  </w:r>
                </w:p>
              </w:tc>
              <w:tc>
                <w:tcPr>
                  <w:tcW w:w="680"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1,25</w:t>
                  </w:r>
                </w:p>
              </w:tc>
              <w:tc>
                <w:tcPr>
                  <w:tcW w:w="610"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3,0</w:t>
                  </w:r>
                </w:p>
              </w:tc>
            </w:tr>
            <w:tr w:rsidR="00AE69BE" w:rsidRPr="00DA1B9A" w:rsidTr="00AD4222">
              <w:trPr>
                <w:trHeight w:val="445"/>
              </w:trPr>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Peroxid maxim</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4  meq/kg</w:t>
                  </w:r>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4  meq/kg</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6  meq/kg</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4  meq/kg</w:t>
                  </w:r>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4  meq/kg</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6  meq/kg</w:t>
                  </w:r>
                </w:p>
              </w:tc>
              <w:tc>
                <w:tcPr>
                  <w:tcW w:w="680"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4  meq/kg</w:t>
                  </w:r>
                </w:p>
              </w:tc>
              <w:tc>
                <w:tcPr>
                  <w:tcW w:w="610"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10  meq/kg</w:t>
                  </w:r>
                </w:p>
              </w:tc>
            </w:tr>
            <w:tr w:rsidR="00AE69BE" w:rsidRPr="00DA1B9A" w:rsidTr="00AD4222">
              <w:trPr>
                <w:trHeight w:val="661"/>
              </w:trPr>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Impurități insolubile totale</w:t>
                  </w:r>
                </w:p>
              </w:tc>
              <w:tc>
                <w:tcPr>
                  <w:tcW w:w="1634" w:type="dxa"/>
                  <w:gridSpan w:val="3"/>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Maximum 0,15  %</w:t>
                  </w:r>
                </w:p>
              </w:tc>
              <w:tc>
                <w:tcPr>
                  <w:tcW w:w="2957" w:type="dxa"/>
                  <w:gridSpan w:val="5"/>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Maximum 0,5  %</w:t>
                  </w:r>
                </w:p>
              </w:tc>
            </w:tr>
            <w:tr w:rsidR="00AE69BE" w:rsidRPr="00DA1B9A" w:rsidTr="00AD4222">
              <w:trPr>
                <w:trHeight w:val="661"/>
              </w:trPr>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Miros, gust, culoare</w:t>
                  </w:r>
                </w:p>
              </w:tc>
              <w:tc>
                <w:tcPr>
                  <w:tcW w:w="4591" w:type="dxa"/>
                  <w:gridSpan w:val="8"/>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DA1B9A">
                  <w:pPr>
                    <w:ind w:firstLine="0"/>
                    <w:rPr>
                      <w:bCs/>
                      <w:iCs/>
                    </w:rPr>
                  </w:pPr>
                  <w:r w:rsidRPr="00DA1B9A">
                    <w:rPr>
                      <w:bCs/>
                      <w:iCs/>
                    </w:rPr>
                    <w:t>Normale</w:t>
                  </w:r>
                </w:p>
              </w:tc>
            </w:tr>
            <w:tr w:rsidR="00AE69BE" w:rsidRPr="00DA1B9A" w:rsidTr="00AD4222">
              <w:trPr>
                <w:trHeight w:val="1106"/>
              </w:trPr>
              <w:tc>
                <w:tcPr>
                  <w:tcW w:w="5136"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DA1B9A">
                  <w:pPr>
                    <w:ind w:firstLine="0"/>
                    <w:rPr>
                      <w:bCs/>
                      <w:iCs/>
                    </w:rPr>
                  </w:pPr>
                  <w:r w:rsidRPr="00DA1B9A">
                    <w:rPr>
                      <w:bCs/>
                      <w:iCs/>
                    </w:rPr>
                    <w:t>(</w:t>
                  </w:r>
                  <w:r w:rsidRPr="00DA1B9A">
                    <w:rPr>
                      <w:bCs/>
                      <w:iCs/>
                      <w:vertAlign w:val="superscript"/>
                    </w:rPr>
                    <w:t>1</w:t>
                  </w:r>
                  <w:r w:rsidRPr="00DA1B9A">
                    <w:rPr>
                      <w:bCs/>
                      <w:iCs/>
                    </w:rPr>
                    <w:t>)   </w:t>
                  </w:r>
                </w:p>
                <w:p w:rsidR="00AE69BE" w:rsidRPr="00DA1B9A" w:rsidRDefault="00AE69BE" w:rsidP="00DA1B9A">
                  <w:pPr>
                    <w:ind w:firstLine="0"/>
                    <w:rPr>
                      <w:bCs/>
                      <w:iCs/>
                    </w:rPr>
                  </w:pPr>
                  <w:r w:rsidRPr="00DA1B9A">
                    <w:rPr>
                      <w:bCs/>
                      <w:iCs/>
                    </w:rPr>
                    <w:t>Grăsimi animale topite obținute prin topirea la temperaturi joase a grăsimilor proaspete din jurul inimii, al prapurelui, al rinichilor și mezenterului bovinelor și grăsimi care provin din secții de tranșare.</w:t>
                  </w:r>
                </w:p>
                <w:p w:rsidR="00AE69BE" w:rsidRPr="00DA1B9A" w:rsidRDefault="00AE69BE" w:rsidP="00DA1B9A">
                  <w:pPr>
                    <w:ind w:firstLine="0"/>
                    <w:rPr>
                      <w:bCs/>
                      <w:iCs/>
                    </w:rPr>
                  </w:pPr>
                  <w:r w:rsidRPr="00DA1B9A">
                    <w:rPr>
                      <w:bCs/>
                      <w:iCs/>
                    </w:rPr>
                    <w:t>(</w:t>
                  </w:r>
                  <w:r w:rsidRPr="00DA1B9A">
                    <w:rPr>
                      <w:bCs/>
                      <w:iCs/>
                      <w:vertAlign w:val="superscript"/>
                    </w:rPr>
                    <w:t>2</w:t>
                  </w:r>
                  <w:r w:rsidRPr="00DA1B9A">
                    <w:rPr>
                      <w:bCs/>
                      <w:iCs/>
                    </w:rPr>
                    <w:t>)   </w:t>
                  </w:r>
                </w:p>
                <w:p w:rsidR="00AE69BE" w:rsidRPr="00DA1B9A" w:rsidRDefault="00AE69BE" w:rsidP="00DA1B9A">
                  <w:pPr>
                    <w:ind w:firstLine="0"/>
                    <w:rPr>
                      <w:bCs/>
                      <w:iCs/>
                    </w:rPr>
                  </w:pPr>
                  <w:r w:rsidRPr="00DA1B9A">
                    <w:rPr>
                      <w:bCs/>
                      <w:iCs/>
                    </w:rPr>
                    <w:lastRenderedPageBreak/>
                    <w:t>Grăsimi animale topite obținute din țesuturi adipoase de porcine.</w:t>
                  </w:r>
                </w:p>
              </w:tc>
            </w:tr>
          </w:tbl>
          <w:p w:rsidR="00AE69BE" w:rsidRPr="00DA1B9A" w:rsidRDefault="00E92DEB" w:rsidP="00DA1B9A">
            <w:pPr>
              <w:ind w:firstLine="0"/>
              <w:rPr>
                <w:b/>
                <w:bCs/>
                <w:iCs/>
              </w:rPr>
            </w:pPr>
            <w:hyperlink r:id="rId257" w:tooltip="32021R1374: DELETED" w:history="1">
              <w:r w:rsidR="00AE69BE" w:rsidRPr="00DA1B9A">
                <w:rPr>
                  <w:rStyle w:val="Hyperlink"/>
                  <w:rFonts w:hint="eastAsia"/>
                  <w:b/>
                  <w:bCs/>
                  <w:iCs/>
                </w:rPr>
                <w:t>▼M23</w:t>
              </w:r>
            </w:hyperlink>
            <w:r w:rsidR="00AE69BE" w:rsidRPr="00DA1B9A">
              <w:rPr>
                <w:rFonts w:hint="eastAsia"/>
                <w:b/>
                <w:bCs/>
                <w:iCs/>
              </w:rPr>
              <w:t> —————</w:t>
            </w:r>
          </w:p>
          <w:p w:rsidR="00AE69BE" w:rsidRPr="00DA1B9A" w:rsidRDefault="00E92DEB" w:rsidP="00DA1B9A">
            <w:pPr>
              <w:ind w:firstLine="0"/>
              <w:rPr>
                <w:b/>
                <w:bCs/>
                <w:iCs/>
              </w:rPr>
            </w:pPr>
            <w:hyperlink r:id="rId258" w:tooltip="32004R0853" w:history="1">
              <w:r w:rsidR="00AE69BE" w:rsidRPr="00DA1B9A">
                <w:rPr>
                  <w:rStyle w:val="Hyperlink"/>
                  <w:rFonts w:hint="eastAsia"/>
                  <w:b/>
                  <w:bCs/>
                  <w:iCs/>
                </w:rPr>
                <w:t>▼B</w:t>
              </w:r>
            </w:hyperlink>
          </w:p>
          <w:p w:rsidR="00AE69BE" w:rsidRPr="00DA1B9A" w:rsidRDefault="00AE69BE" w:rsidP="00CF777B">
            <w:pPr>
              <w:ind w:firstLine="0"/>
              <w:rPr>
                <w:bCs/>
                <w:iCs/>
              </w:rPr>
            </w:pPr>
          </w:p>
        </w:tc>
        <w:tc>
          <w:tcPr>
            <w:tcW w:w="5386" w:type="dxa"/>
          </w:tcPr>
          <w:p w:rsidR="00B10C24" w:rsidRPr="00B10C24" w:rsidRDefault="00B10C24" w:rsidP="00B10C24">
            <w:pPr>
              <w:ind w:firstLine="0"/>
              <w:rPr>
                <w:bCs/>
                <w:iCs/>
                <w:lang w:val="ro-MD"/>
              </w:rPr>
            </w:pPr>
            <w:r w:rsidRPr="00B10C24">
              <w:rPr>
                <w:b/>
                <w:bCs/>
                <w:iCs/>
                <w:lang w:val="ro-MD"/>
              </w:rPr>
              <w:lastRenderedPageBreak/>
              <w:t>193.</w:t>
            </w:r>
            <w:r w:rsidRPr="00B10C24">
              <w:rPr>
                <w:bCs/>
                <w:iCs/>
                <w:lang w:val="ro-MD"/>
              </w:rPr>
              <w:t xml:space="preserve"> Este necesar ca operatorii din domeniul alimentar care prepară grăsimi animale topite și cretoane să asigure respectarea următoarelor cerințe:</w:t>
            </w:r>
          </w:p>
          <w:p w:rsidR="00B10C24" w:rsidRPr="00B10C24" w:rsidRDefault="00B10C24" w:rsidP="00B10C24">
            <w:pPr>
              <w:ind w:firstLine="0"/>
              <w:rPr>
                <w:bCs/>
                <w:iCs/>
                <w:lang w:val="ro-MD"/>
              </w:rPr>
            </w:pPr>
            <w:r w:rsidRPr="00B10C24">
              <w:rPr>
                <w:bCs/>
                <w:iCs/>
                <w:lang w:val="ro-MD"/>
              </w:rPr>
              <w:t>193.1 este necesar ca materiile prime:</w:t>
            </w:r>
          </w:p>
          <w:p w:rsidR="00B10C24" w:rsidRPr="00B10C24" w:rsidRDefault="00B10C24" w:rsidP="00B10C24">
            <w:pPr>
              <w:ind w:firstLine="0"/>
              <w:rPr>
                <w:bCs/>
                <w:iCs/>
                <w:lang w:val="ro-MD"/>
              </w:rPr>
            </w:pPr>
            <w:r w:rsidRPr="00B10C24">
              <w:rPr>
                <w:bCs/>
                <w:iCs/>
                <w:lang w:val="ro-MD"/>
              </w:rPr>
              <w:t>193.1.1 să provină de la animale sacrificate într-un abator și despre care s-a constatat, după efectuarea inspecției veterinare </w:t>
            </w:r>
            <w:r w:rsidRPr="00B10C24">
              <w:rPr>
                <w:bCs/>
                <w:i/>
                <w:iCs/>
                <w:lang w:val="ro-MD"/>
              </w:rPr>
              <w:t>ante mortem</w:t>
            </w:r>
            <w:r w:rsidRPr="00B10C24">
              <w:rPr>
                <w:bCs/>
                <w:iCs/>
                <w:lang w:val="ro-MD"/>
              </w:rPr>
              <w:t> și </w:t>
            </w:r>
            <w:r w:rsidRPr="00B10C24">
              <w:rPr>
                <w:bCs/>
                <w:i/>
                <w:iCs/>
                <w:lang w:val="ro-MD"/>
              </w:rPr>
              <w:t>post mortem</w:t>
            </w:r>
            <w:r w:rsidRPr="00B10C24">
              <w:rPr>
                <w:bCs/>
                <w:iCs/>
                <w:lang w:val="ro-MD"/>
              </w:rPr>
              <w:t>, că sunt proprii pentru consumul uman;</w:t>
            </w:r>
          </w:p>
          <w:p w:rsidR="00B10C24" w:rsidRPr="00B10C24" w:rsidRDefault="00B10C24" w:rsidP="00B10C24">
            <w:pPr>
              <w:ind w:firstLine="0"/>
              <w:rPr>
                <w:bCs/>
                <w:iCs/>
                <w:lang w:val="ro-MD"/>
              </w:rPr>
            </w:pPr>
            <w:r w:rsidRPr="00B10C24">
              <w:rPr>
                <w:bCs/>
                <w:iCs/>
                <w:lang w:val="ro-MD"/>
              </w:rPr>
              <w:t>193.1.2 să constea în țesuturi adipoase sau oase care conțin cât mai puțin sânge și impurități;</w:t>
            </w:r>
          </w:p>
          <w:p w:rsidR="00B10C24" w:rsidRPr="00B10C24" w:rsidRDefault="00B10C24" w:rsidP="00B10C24">
            <w:pPr>
              <w:ind w:firstLine="0"/>
              <w:rPr>
                <w:bCs/>
                <w:iCs/>
                <w:lang w:val="ro-MD"/>
              </w:rPr>
            </w:pPr>
            <w:r w:rsidRPr="00B10C24">
              <w:rPr>
                <w:bCs/>
                <w:iCs/>
                <w:lang w:val="ro-MD"/>
              </w:rPr>
              <w:t>193.1.3 să provină din unități înregistrate sau autorizate în temeiul Legea nr. 296/2017 privind cerințele generale de igienă a produselor alimentare sau în temeiul prezentei hotărâri și</w:t>
            </w:r>
          </w:p>
          <w:p w:rsidR="00B10C24" w:rsidRPr="00B10C24" w:rsidRDefault="00B10C24" w:rsidP="00B10C24">
            <w:pPr>
              <w:ind w:firstLine="0"/>
              <w:rPr>
                <w:bCs/>
                <w:iCs/>
                <w:lang w:val="ro-MD"/>
              </w:rPr>
            </w:pPr>
            <w:r w:rsidRPr="00B10C24">
              <w:rPr>
                <w:bCs/>
                <w:iCs/>
                <w:lang w:val="ro-MD"/>
              </w:rPr>
              <w:t>193.1.4 să fie transportate și depozitate în condiții de igienă corespunzătoare și la o temperatură internă care să nu fie mai mare de 7°C înainte de a fi topite. Cu toate acestea, materiile prime pot fi depozitate și transportate fără refrigerare activă cu condiția să fie topite în douăsprezece ore de la ziua obținerii;</w:t>
            </w:r>
          </w:p>
          <w:p w:rsidR="00B10C24" w:rsidRPr="00B10C24" w:rsidRDefault="00B10C24" w:rsidP="00B10C24">
            <w:pPr>
              <w:ind w:firstLine="0"/>
              <w:rPr>
                <w:bCs/>
                <w:iCs/>
                <w:lang w:val="ro-MD"/>
              </w:rPr>
            </w:pPr>
            <w:r w:rsidRPr="00B10C24">
              <w:rPr>
                <w:bCs/>
                <w:iCs/>
                <w:lang w:val="ro-MD"/>
              </w:rPr>
              <w:t>193.2 este interzisă utilizarea unor substanțe dizolvante în cursul topirii;</w:t>
            </w:r>
          </w:p>
          <w:p w:rsidR="00B10C24" w:rsidRPr="00B10C24" w:rsidRDefault="00B10C24" w:rsidP="00B10C24">
            <w:pPr>
              <w:ind w:firstLine="0"/>
              <w:rPr>
                <w:bCs/>
                <w:iCs/>
                <w:lang w:val="ro-MD"/>
              </w:rPr>
            </w:pPr>
            <w:r w:rsidRPr="00B10C24">
              <w:rPr>
                <w:bCs/>
                <w:iCs/>
                <w:lang w:val="ro-MD"/>
              </w:rPr>
              <w:t>193.3 în cazul în care grăsimile destinate rafinării respectă standardele prevăzute la subpct. 193.4, grăsimile animale topite preparate în conformitate cu subpct. 193.1 și 193.2 pot fi rafinate în aceeași unitate sau într-o altă unitate în vederea ameliorării calităților fizico-chimice ale acestora;</w:t>
            </w:r>
          </w:p>
          <w:p w:rsidR="00B10C24" w:rsidRPr="00B10C24" w:rsidRDefault="00B10C24" w:rsidP="00B10C24">
            <w:pPr>
              <w:ind w:firstLine="0"/>
              <w:rPr>
                <w:bCs/>
                <w:iCs/>
                <w:lang w:val="ro-MD"/>
              </w:rPr>
            </w:pPr>
            <w:r w:rsidRPr="00B10C24">
              <w:rPr>
                <w:bCs/>
                <w:iCs/>
                <w:lang w:val="ro-MD"/>
              </w:rPr>
              <w:lastRenderedPageBreak/>
              <w:t>193.4 este necesar ca, în funcție de tipul acestora, grăsimile animale topite să respecte următoarele standarde:</w:t>
            </w:r>
          </w:p>
          <w:p w:rsidR="00B10C24" w:rsidRPr="00B10C24" w:rsidRDefault="00B10C24" w:rsidP="00B10C24">
            <w:pPr>
              <w:ind w:firstLine="0"/>
              <w:rPr>
                <w:bCs/>
                <w:iCs/>
                <w:lang w:val="ro-MD"/>
              </w:rPr>
            </w:pPr>
          </w:p>
          <w:p w:rsidR="00AE69BE" w:rsidRDefault="00AE69BE" w:rsidP="00BB7703">
            <w:pPr>
              <w:ind w:firstLine="0"/>
              <w:rPr>
                <w:bCs/>
                <w:lang w:val="ro-MD"/>
              </w:rPr>
            </w:pPr>
          </w:p>
          <w:p w:rsidR="00AE69BE" w:rsidRPr="00BB7703" w:rsidRDefault="00AE69BE" w:rsidP="00BB7703">
            <w:pPr>
              <w:ind w:firstLine="0"/>
              <w:rPr>
                <w:bCs/>
                <w:lang w:val="ro-MD"/>
              </w:rPr>
            </w:pPr>
          </w:p>
          <w:tbl>
            <w:tblPr>
              <w:tblW w:w="51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44"/>
              <w:gridCol w:w="544"/>
              <w:gridCol w:w="545"/>
              <w:gridCol w:w="545"/>
              <w:gridCol w:w="577"/>
              <w:gridCol w:w="545"/>
              <w:gridCol w:w="545"/>
              <w:gridCol w:w="680"/>
              <w:gridCol w:w="611"/>
            </w:tblGrid>
            <w:tr w:rsidR="00AE69BE" w:rsidRPr="00DA1B9A" w:rsidTr="000E1856">
              <w:trPr>
                <w:trHeight w:val="243"/>
              </w:trPr>
              <w:tc>
                <w:tcPr>
                  <w:tcW w:w="5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 </w:t>
                  </w:r>
                </w:p>
              </w:tc>
              <w:tc>
                <w:tcPr>
                  <w:tcW w:w="1634" w:type="dxa"/>
                  <w:gridSpan w:val="3"/>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Rumegătoare</w:t>
                  </w:r>
                </w:p>
              </w:tc>
              <w:tc>
                <w:tcPr>
                  <w:tcW w:w="1667" w:type="dxa"/>
                  <w:gridSpan w:val="3"/>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Porcine</w:t>
                  </w:r>
                </w:p>
              </w:tc>
              <w:tc>
                <w:tcPr>
                  <w:tcW w:w="1290"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Alte grăsimi animale</w:t>
                  </w:r>
                </w:p>
              </w:tc>
            </w:tr>
            <w:tr w:rsidR="00AE69BE" w:rsidRPr="00DA1B9A" w:rsidTr="000E1856">
              <w:trPr>
                <w:trHeight w:val="301"/>
              </w:trPr>
              <w:tc>
                <w:tcPr>
                  <w:tcW w:w="5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AD4222">
                  <w:pPr>
                    <w:ind w:firstLine="0"/>
                    <w:rPr>
                      <w:b/>
                      <w:bCs/>
                      <w:iCs/>
                    </w:rPr>
                  </w:pPr>
                </w:p>
              </w:tc>
              <w:tc>
                <w:tcPr>
                  <w:tcW w:w="1089"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Seu comestibil</w:t>
                  </w:r>
                </w:p>
              </w:tc>
              <w:tc>
                <w:tcPr>
                  <w:tcW w:w="5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Seu pentru rafinare</w:t>
                  </w:r>
                </w:p>
              </w:tc>
              <w:tc>
                <w:tcPr>
                  <w:tcW w:w="1122" w:type="dxa"/>
                  <w:gridSpan w:val="2"/>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Grăsimi comestibile</w:t>
                  </w:r>
                </w:p>
              </w:tc>
              <w:tc>
                <w:tcPr>
                  <w:tcW w:w="5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Untură și alte grăsimi pentru rafinare</w:t>
                  </w:r>
                </w:p>
              </w:tc>
              <w:tc>
                <w:tcPr>
                  <w:tcW w:w="68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Comestibile</w:t>
                  </w:r>
                </w:p>
              </w:tc>
              <w:tc>
                <w:tcPr>
                  <w:tcW w:w="61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Pentru rafinare</w:t>
                  </w:r>
                </w:p>
              </w:tc>
            </w:tr>
            <w:tr w:rsidR="00AE69BE" w:rsidRPr="00DA1B9A" w:rsidTr="000E1856">
              <w:trPr>
                <w:trHeight w:val="847"/>
              </w:trPr>
              <w:tc>
                <w:tcPr>
                  <w:tcW w:w="5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AD4222">
                  <w:pPr>
                    <w:ind w:firstLine="0"/>
                    <w:rPr>
                      <w:b/>
                      <w:bCs/>
                      <w:iCs/>
                    </w:rPr>
                  </w:pP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Seu de saturația I </w:t>
                  </w:r>
                  <w:hyperlink r:id="rId259" w:anchor="E0036" w:history="1">
                    <w:r w:rsidRPr="00DA1B9A">
                      <w:rPr>
                        <w:rStyle w:val="Hyperlink"/>
                        <w:b/>
                        <w:bCs/>
                        <w:iCs/>
                      </w:rPr>
                      <w:t>(</w:t>
                    </w:r>
                    <w:r w:rsidRPr="00DA1B9A">
                      <w:rPr>
                        <w:rStyle w:val="Hyperlink"/>
                        <w:b/>
                        <w:bCs/>
                        <w:iCs/>
                        <w:vertAlign w:val="superscript"/>
                      </w:rPr>
                      <w:t>1</w:t>
                    </w:r>
                    <w:r w:rsidRPr="00DA1B9A">
                      <w:rPr>
                        <w:rStyle w:val="Hyperlink"/>
                        <w:b/>
                        <w:bCs/>
                        <w:iCs/>
                      </w:rPr>
                      <w:t>)</w:t>
                    </w:r>
                  </w:hyperlink>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Altele</w:t>
                  </w:r>
                </w:p>
              </w:tc>
              <w:tc>
                <w:tcPr>
                  <w:tcW w:w="5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AD4222">
                  <w:pPr>
                    <w:ind w:firstLine="0"/>
                    <w:rPr>
                      <w:b/>
                      <w:bCs/>
                      <w:iCs/>
                    </w:rPr>
                  </w:pP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Untură </w:t>
                  </w:r>
                  <w:hyperlink r:id="rId260" w:anchor="E0037" w:history="1">
                    <w:r w:rsidRPr="00DA1B9A">
                      <w:rPr>
                        <w:rStyle w:val="Hyperlink"/>
                        <w:b/>
                        <w:bCs/>
                        <w:iCs/>
                      </w:rPr>
                      <w:t>(</w:t>
                    </w:r>
                    <w:r w:rsidRPr="00DA1B9A">
                      <w:rPr>
                        <w:rStyle w:val="Hyperlink"/>
                        <w:b/>
                        <w:bCs/>
                        <w:iCs/>
                        <w:vertAlign w:val="superscript"/>
                      </w:rPr>
                      <w:t>2</w:t>
                    </w:r>
                    <w:r w:rsidRPr="00DA1B9A">
                      <w:rPr>
                        <w:rStyle w:val="Hyperlink"/>
                        <w:b/>
                        <w:bCs/>
                        <w:iCs/>
                      </w:rPr>
                      <w:t>)</w:t>
                    </w:r>
                  </w:hyperlink>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
                      <w:bCs/>
                      <w:iCs/>
                    </w:rPr>
                  </w:pPr>
                  <w:r w:rsidRPr="00DA1B9A">
                    <w:rPr>
                      <w:b/>
                      <w:bCs/>
                      <w:iCs/>
                    </w:rPr>
                    <w:t>Altele</w:t>
                  </w:r>
                </w:p>
              </w:tc>
              <w:tc>
                <w:tcPr>
                  <w:tcW w:w="5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AD4222">
                  <w:pPr>
                    <w:ind w:firstLine="0"/>
                    <w:rPr>
                      <w:b/>
                      <w:bCs/>
                      <w:iCs/>
                    </w:rPr>
                  </w:pPr>
                </w:p>
              </w:tc>
              <w:tc>
                <w:tcPr>
                  <w:tcW w:w="68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AD4222">
                  <w:pPr>
                    <w:ind w:firstLine="0"/>
                    <w:rPr>
                      <w:b/>
                      <w:bCs/>
                      <w:iCs/>
                    </w:rPr>
                  </w:pPr>
                </w:p>
              </w:tc>
              <w:tc>
                <w:tcPr>
                  <w:tcW w:w="61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AD4222">
                  <w:pPr>
                    <w:ind w:firstLine="0"/>
                    <w:rPr>
                      <w:b/>
                      <w:bCs/>
                      <w:iCs/>
                    </w:rPr>
                  </w:pPr>
                </w:p>
              </w:tc>
            </w:tr>
            <w:tr w:rsidR="00AE69BE" w:rsidRPr="00DA1B9A" w:rsidTr="000E1856">
              <w:trPr>
                <w:trHeight w:val="875"/>
              </w:trPr>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FFA (m/m% acid oleic) maxim</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0,75</w:t>
                  </w:r>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1,25</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3,0</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0,75</w:t>
                  </w:r>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1,25</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2,0</w:t>
                  </w:r>
                </w:p>
              </w:tc>
              <w:tc>
                <w:tcPr>
                  <w:tcW w:w="680"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1,25</w:t>
                  </w:r>
                </w:p>
              </w:tc>
              <w:tc>
                <w:tcPr>
                  <w:tcW w:w="610"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3,0</w:t>
                  </w:r>
                </w:p>
              </w:tc>
            </w:tr>
            <w:tr w:rsidR="00AE69BE" w:rsidRPr="00DA1B9A" w:rsidTr="000E1856">
              <w:trPr>
                <w:trHeight w:val="445"/>
              </w:trPr>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Peroxid maxim</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4  meq/kg</w:t>
                  </w:r>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4  meq/kg</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6  meq/kg</w:t>
                  </w:r>
                </w:p>
              </w:tc>
              <w:tc>
                <w:tcPr>
                  <w:tcW w:w="577"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4  meq/kg</w:t>
                  </w:r>
                </w:p>
              </w:tc>
              <w:tc>
                <w:tcPr>
                  <w:tcW w:w="545"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4  meq/kg</w:t>
                  </w:r>
                </w:p>
              </w:tc>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6  meq/kg</w:t>
                  </w:r>
                </w:p>
              </w:tc>
              <w:tc>
                <w:tcPr>
                  <w:tcW w:w="680"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4  meq/kg</w:t>
                  </w:r>
                </w:p>
              </w:tc>
              <w:tc>
                <w:tcPr>
                  <w:tcW w:w="610"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10  meq/kg</w:t>
                  </w:r>
                </w:p>
              </w:tc>
            </w:tr>
            <w:tr w:rsidR="00AE69BE" w:rsidRPr="00DA1B9A" w:rsidTr="000E1856">
              <w:trPr>
                <w:trHeight w:val="661"/>
              </w:trPr>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Impurități insolubile totale</w:t>
                  </w:r>
                </w:p>
              </w:tc>
              <w:tc>
                <w:tcPr>
                  <w:tcW w:w="1634" w:type="dxa"/>
                  <w:gridSpan w:val="3"/>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Maximum 0,15  %</w:t>
                  </w:r>
                </w:p>
              </w:tc>
              <w:tc>
                <w:tcPr>
                  <w:tcW w:w="2957" w:type="dxa"/>
                  <w:gridSpan w:val="5"/>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Maximum 0,5  %</w:t>
                  </w:r>
                </w:p>
              </w:tc>
            </w:tr>
            <w:tr w:rsidR="00AE69BE" w:rsidRPr="00DA1B9A" w:rsidTr="000E1856">
              <w:trPr>
                <w:trHeight w:val="661"/>
              </w:trPr>
              <w:tc>
                <w:tcPr>
                  <w:tcW w:w="544" w:type="dxa"/>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Miros, gust, culoare</w:t>
                  </w:r>
                </w:p>
              </w:tc>
              <w:tc>
                <w:tcPr>
                  <w:tcW w:w="4591" w:type="dxa"/>
                  <w:gridSpan w:val="8"/>
                  <w:tcBorders>
                    <w:top w:val="outset" w:sz="6" w:space="0" w:color="auto"/>
                    <w:left w:val="outset" w:sz="6" w:space="0" w:color="auto"/>
                    <w:bottom w:val="outset" w:sz="6" w:space="0" w:color="auto"/>
                    <w:right w:val="outset" w:sz="6" w:space="0" w:color="auto"/>
                  </w:tcBorders>
                  <w:shd w:val="clear" w:color="auto" w:fill="auto"/>
                  <w:hideMark/>
                </w:tcPr>
                <w:p w:rsidR="00AE69BE" w:rsidRPr="00DA1B9A" w:rsidRDefault="00AE69BE" w:rsidP="00AD4222">
                  <w:pPr>
                    <w:ind w:firstLine="0"/>
                    <w:rPr>
                      <w:bCs/>
                      <w:iCs/>
                    </w:rPr>
                  </w:pPr>
                  <w:r w:rsidRPr="00DA1B9A">
                    <w:rPr>
                      <w:bCs/>
                      <w:iCs/>
                    </w:rPr>
                    <w:t>Normale</w:t>
                  </w:r>
                </w:p>
              </w:tc>
            </w:tr>
            <w:tr w:rsidR="00AE69BE" w:rsidRPr="00DA1B9A" w:rsidTr="000E1856">
              <w:trPr>
                <w:trHeight w:val="1106"/>
              </w:trPr>
              <w:tc>
                <w:tcPr>
                  <w:tcW w:w="5136"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AE69BE" w:rsidRPr="00DA1B9A" w:rsidRDefault="00AE69BE" w:rsidP="00AD4222">
                  <w:pPr>
                    <w:ind w:firstLine="0"/>
                    <w:rPr>
                      <w:bCs/>
                      <w:iCs/>
                    </w:rPr>
                  </w:pPr>
                  <w:r w:rsidRPr="00DA1B9A">
                    <w:rPr>
                      <w:bCs/>
                      <w:iCs/>
                    </w:rPr>
                    <w:t>(</w:t>
                  </w:r>
                  <w:r w:rsidRPr="00DA1B9A">
                    <w:rPr>
                      <w:bCs/>
                      <w:iCs/>
                      <w:vertAlign w:val="superscript"/>
                    </w:rPr>
                    <w:t>1</w:t>
                  </w:r>
                  <w:r w:rsidRPr="00DA1B9A">
                    <w:rPr>
                      <w:bCs/>
                      <w:iCs/>
                    </w:rPr>
                    <w:t>)   </w:t>
                  </w:r>
                </w:p>
                <w:p w:rsidR="00AE69BE" w:rsidRPr="00DA1B9A" w:rsidRDefault="00AE69BE" w:rsidP="00AD4222">
                  <w:pPr>
                    <w:ind w:firstLine="0"/>
                    <w:rPr>
                      <w:bCs/>
                      <w:iCs/>
                    </w:rPr>
                  </w:pPr>
                  <w:r w:rsidRPr="00DA1B9A">
                    <w:rPr>
                      <w:bCs/>
                      <w:iCs/>
                    </w:rPr>
                    <w:t>Grăsimi animale topite obținute prin topirea la temperaturi joase a grăsimilor proaspete din jurul inimii, al prapurelui, al rinichilor și mezenterului bovinelor și grăsimi care provin din secții de tranșare.</w:t>
                  </w:r>
                </w:p>
                <w:p w:rsidR="00AE69BE" w:rsidRPr="00DA1B9A" w:rsidRDefault="00AE69BE" w:rsidP="00AD4222">
                  <w:pPr>
                    <w:ind w:firstLine="0"/>
                    <w:rPr>
                      <w:bCs/>
                      <w:iCs/>
                    </w:rPr>
                  </w:pPr>
                  <w:r w:rsidRPr="00DA1B9A">
                    <w:rPr>
                      <w:bCs/>
                      <w:iCs/>
                    </w:rPr>
                    <w:t>(</w:t>
                  </w:r>
                  <w:r w:rsidRPr="00DA1B9A">
                    <w:rPr>
                      <w:bCs/>
                      <w:iCs/>
                      <w:vertAlign w:val="superscript"/>
                    </w:rPr>
                    <w:t>2</w:t>
                  </w:r>
                  <w:r w:rsidRPr="00DA1B9A">
                    <w:rPr>
                      <w:bCs/>
                      <w:iCs/>
                    </w:rPr>
                    <w:t>)   </w:t>
                  </w:r>
                </w:p>
                <w:p w:rsidR="00AE69BE" w:rsidRPr="00DA1B9A" w:rsidRDefault="00AE69BE" w:rsidP="00AD4222">
                  <w:pPr>
                    <w:ind w:firstLine="0"/>
                    <w:rPr>
                      <w:bCs/>
                      <w:iCs/>
                    </w:rPr>
                  </w:pPr>
                  <w:r w:rsidRPr="00DA1B9A">
                    <w:rPr>
                      <w:bCs/>
                      <w:iCs/>
                    </w:rPr>
                    <w:lastRenderedPageBreak/>
                    <w:t>Grăsimi animale topite obținute din țesuturi adipoase de porcine.</w:t>
                  </w:r>
                </w:p>
              </w:tc>
            </w:tr>
          </w:tbl>
          <w:p w:rsidR="00AE69BE" w:rsidRPr="00AD4222" w:rsidRDefault="00AE69BE" w:rsidP="00A3611D">
            <w:pPr>
              <w:ind w:firstLine="0"/>
              <w:rPr>
                <w:bCs/>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B35E13" w:rsidRDefault="00AE69BE" w:rsidP="00B35E13">
            <w:pPr>
              <w:ind w:firstLine="0"/>
              <w:rPr>
                <w:b/>
                <w:bCs/>
                <w:iCs/>
              </w:rPr>
            </w:pPr>
            <w:r w:rsidRPr="00B35E13">
              <w:rPr>
                <w:rFonts w:hint="eastAsia"/>
                <w:b/>
                <w:bCs/>
                <w:iCs/>
              </w:rPr>
              <w:lastRenderedPageBreak/>
              <w:t>SECȚIUNEA XIII:   STOMACURI, VEZICI ȘI INTESTINE TRATATE</w:t>
            </w:r>
          </w:p>
          <w:p w:rsidR="00AE69BE" w:rsidRPr="00B35E13" w:rsidRDefault="00AE69BE" w:rsidP="00B35E13">
            <w:pPr>
              <w:ind w:firstLine="0"/>
              <w:rPr>
                <w:bCs/>
                <w:iCs/>
              </w:rPr>
            </w:pPr>
            <w:r w:rsidRPr="00B35E13">
              <w:rPr>
                <w:rFonts w:hint="eastAsia"/>
                <w:bCs/>
                <w:iCs/>
              </w:rPr>
              <w:t>Este necesar ca operatorii din sectorul alimentar care tratează stomacuri, vezici și intestine să asigure respectarea următoarelor cerințe:</w:t>
            </w:r>
          </w:p>
          <w:p w:rsidR="00AE69BE" w:rsidRPr="00B35E13" w:rsidRDefault="00AE69BE" w:rsidP="00B35E13">
            <w:pPr>
              <w:ind w:firstLine="0"/>
              <w:rPr>
                <w:bCs/>
                <w:iCs/>
              </w:rPr>
            </w:pPr>
            <w:r w:rsidRPr="00B35E13">
              <w:rPr>
                <w:rFonts w:hint="eastAsia"/>
                <w:bCs/>
                <w:iCs/>
              </w:rPr>
              <w:t>1. intestinele, vezicile și stomacurile de animale pot fi introduse pe piață numai în cazul în care:</w:t>
            </w:r>
          </w:p>
          <w:p w:rsidR="00AE69BE" w:rsidRPr="00B35E13" w:rsidRDefault="00AE69BE" w:rsidP="00B35E13">
            <w:pPr>
              <w:ind w:firstLine="0"/>
              <w:rPr>
                <w:bCs/>
                <w:iCs/>
              </w:rPr>
            </w:pPr>
            <w:r w:rsidRPr="00B35E13">
              <w:rPr>
                <w:rFonts w:hint="eastAsia"/>
                <w:bCs/>
                <w:iCs/>
              </w:rPr>
              <w:t>(a) provin de la animale sacrificate într-un abator și despre care s-a constatat, după efectuarea inspecției veterinare </w:t>
            </w:r>
            <w:r w:rsidRPr="00B35E13">
              <w:rPr>
                <w:rFonts w:hint="eastAsia"/>
                <w:bCs/>
                <w:i/>
                <w:iCs/>
              </w:rPr>
              <w:t>ante mortem</w:t>
            </w:r>
            <w:r w:rsidRPr="00B35E13">
              <w:rPr>
                <w:rFonts w:hint="eastAsia"/>
                <w:bCs/>
                <w:iCs/>
              </w:rPr>
              <w:t> și </w:t>
            </w:r>
            <w:r w:rsidRPr="00B35E13">
              <w:rPr>
                <w:rFonts w:hint="eastAsia"/>
                <w:bCs/>
                <w:i/>
                <w:iCs/>
              </w:rPr>
              <w:t>post mortem</w:t>
            </w:r>
            <w:r w:rsidRPr="00B35E13">
              <w:rPr>
                <w:rFonts w:hint="eastAsia"/>
                <w:bCs/>
                <w:iCs/>
              </w:rPr>
              <w:t>, că sunt proprii pentru consumul uman;</w:t>
            </w:r>
          </w:p>
          <w:p w:rsidR="00AE69BE" w:rsidRPr="00B35E13" w:rsidRDefault="00AE69BE" w:rsidP="00B35E13">
            <w:pPr>
              <w:ind w:firstLine="0"/>
              <w:rPr>
                <w:bCs/>
                <w:iCs/>
              </w:rPr>
            </w:pPr>
            <w:r w:rsidRPr="00B35E13">
              <w:rPr>
                <w:rFonts w:hint="eastAsia"/>
                <w:bCs/>
                <w:iCs/>
              </w:rPr>
              <w:t>(b) sunt sărate, opărite sau uscate</w:t>
            </w:r>
            <w:r>
              <w:rPr>
                <w:bCs/>
                <w:iCs/>
              </w:rPr>
              <w:t xml:space="preserve"> </w:t>
            </w:r>
            <w:r w:rsidRPr="00B35E13">
              <w:rPr>
                <w:rFonts w:hint="eastAsia"/>
                <w:bCs/>
                <w:iCs/>
              </w:rPr>
              <w:t>și</w:t>
            </w:r>
          </w:p>
          <w:p w:rsidR="00AE69BE" w:rsidRPr="00B35E13" w:rsidRDefault="00AE69BE" w:rsidP="00B35E13">
            <w:pPr>
              <w:ind w:firstLine="0"/>
              <w:rPr>
                <w:bCs/>
                <w:iCs/>
              </w:rPr>
            </w:pPr>
            <w:r w:rsidRPr="00B35E13">
              <w:rPr>
                <w:rFonts w:hint="eastAsia"/>
                <w:bCs/>
                <w:iCs/>
              </w:rPr>
              <w:t>(c) sunt luate măsuri eficiente, după tratamentul prevăzut la litera (b), pentru evitarea recontaminării;</w:t>
            </w:r>
          </w:p>
          <w:p w:rsidR="00AE69BE" w:rsidRPr="00B35E13" w:rsidRDefault="00AE69BE" w:rsidP="00B35E13">
            <w:pPr>
              <w:ind w:firstLine="0"/>
              <w:rPr>
                <w:bCs/>
                <w:iCs/>
              </w:rPr>
            </w:pPr>
            <w:r w:rsidRPr="00B35E13">
              <w:rPr>
                <w:rFonts w:hint="eastAsia"/>
                <w:bCs/>
                <w:iCs/>
              </w:rPr>
              <w:t>2. este necesar ca stomacurile, vezicile și intestinele tratate care nu pot fi păstrate la o temperatură ambientă să fie depozitate, până la expediere, în stare refrigerată în instalații destinate acestei utilizări. În special produsele care nu sunt nici sărate nici uscate trebuie păstrate la o temperatură care nu este mai mare de 3 °C.</w:t>
            </w:r>
          </w:p>
          <w:p w:rsidR="00AE69BE" w:rsidRPr="00B35E13" w:rsidRDefault="00AE69BE" w:rsidP="00CF777B">
            <w:pPr>
              <w:ind w:firstLine="0"/>
              <w:rPr>
                <w:bCs/>
                <w:iCs/>
              </w:rPr>
            </w:pPr>
          </w:p>
        </w:tc>
        <w:tc>
          <w:tcPr>
            <w:tcW w:w="5386" w:type="dxa"/>
          </w:tcPr>
          <w:p w:rsidR="00B10C24" w:rsidRPr="00B10C24" w:rsidRDefault="00B10C24" w:rsidP="00B10C24">
            <w:pPr>
              <w:ind w:firstLine="0"/>
              <w:rPr>
                <w:bCs/>
                <w:lang w:val="ro-MD"/>
              </w:rPr>
            </w:pPr>
            <w:r w:rsidRPr="00B10C24">
              <w:rPr>
                <w:b/>
                <w:bCs/>
                <w:lang w:val="ro-MD"/>
              </w:rPr>
              <w:t>194.</w:t>
            </w:r>
            <w:r w:rsidRPr="00B10C24">
              <w:rPr>
                <w:bCs/>
                <w:lang w:val="ro-MD"/>
              </w:rPr>
              <w:t xml:space="preserve"> Este necesar ca operatorii din domeniul alimentar care tratează stomacuri, vezici și intestine să asigure respectarea următoarelor cerințe:</w:t>
            </w:r>
          </w:p>
          <w:p w:rsidR="00B10C24" w:rsidRPr="00B10C24" w:rsidRDefault="00B10C24" w:rsidP="00B10C24">
            <w:pPr>
              <w:ind w:firstLine="0"/>
              <w:rPr>
                <w:bCs/>
                <w:lang w:val="ro-MD"/>
              </w:rPr>
            </w:pPr>
            <w:r w:rsidRPr="00B10C24">
              <w:rPr>
                <w:bCs/>
                <w:lang w:val="ro-MD"/>
              </w:rPr>
              <w:t>194.1 intestinele, vezicile și stomacurile de animale pot fi introduse pe piață numai în cazul în care:</w:t>
            </w:r>
          </w:p>
          <w:p w:rsidR="00B10C24" w:rsidRPr="00B10C24" w:rsidRDefault="00B10C24" w:rsidP="00B10C24">
            <w:pPr>
              <w:ind w:firstLine="0"/>
              <w:rPr>
                <w:bCs/>
                <w:lang w:val="ro-MD"/>
              </w:rPr>
            </w:pPr>
            <w:r w:rsidRPr="00B10C24">
              <w:rPr>
                <w:bCs/>
                <w:lang w:val="ro-MD"/>
              </w:rPr>
              <w:t>194.1.1 provin de la animale sacrificate într-un abator și despre care s-a constatat, după efectuarea inspecției veterinare </w:t>
            </w:r>
            <w:r w:rsidRPr="00B10C24">
              <w:rPr>
                <w:bCs/>
                <w:i/>
                <w:iCs/>
                <w:lang w:val="ro-MD"/>
              </w:rPr>
              <w:t>ante mortem</w:t>
            </w:r>
            <w:r w:rsidRPr="00B10C24">
              <w:rPr>
                <w:bCs/>
                <w:lang w:val="ro-MD"/>
              </w:rPr>
              <w:t> și </w:t>
            </w:r>
            <w:r w:rsidRPr="00B10C24">
              <w:rPr>
                <w:bCs/>
                <w:i/>
                <w:iCs/>
                <w:lang w:val="ro-MD"/>
              </w:rPr>
              <w:t>post mortem</w:t>
            </w:r>
            <w:r w:rsidRPr="00B10C24">
              <w:rPr>
                <w:bCs/>
                <w:lang w:val="ro-MD"/>
              </w:rPr>
              <w:t>, că sunt proprii pentru consumul uman;</w:t>
            </w:r>
          </w:p>
          <w:p w:rsidR="00B10C24" w:rsidRPr="00B10C24" w:rsidRDefault="00B10C24" w:rsidP="00B10C24">
            <w:pPr>
              <w:ind w:firstLine="0"/>
              <w:rPr>
                <w:bCs/>
                <w:lang w:val="ro-MD"/>
              </w:rPr>
            </w:pPr>
            <w:r w:rsidRPr="00B10C24">
              <w:rPr>
                <w:bCs/>
                <w:lang w:val="ro-MD"/>
              </w:rPr>
              <w:t>194.1.2 sunt sărate, opărite sau uscate și</w:t>
            </w:r>
          </w:p>
          <w:p w:rsidR="00B10C24" w:rsidRPr="00B10C24" w:rsidRDefault="00B10C24" w:rsidP="00B10C24">
            <w:pPr>
              <w:ind w:firstLine="0"/>
              <w:rPr>
                <w:bCs/>
                <w:lang w:val="ro-MD"/>
              </w:rPr>
            </w:pPr>
            <w:r w:rsidRPr="00B10C24">
              <w:rPr>
                <w:bCs/>
                <w:lang w:val="ro-MD"/>
              </w:rPr>
              <w:t>194.1.3 sunt luate măsuri eficiente, după tratamentul prevăzut la subpct.194.2, pentru evitarea recontaminării;</w:t>
            </w:r>
          </w:p>
          <w:p w:rsidR="00B10C24" w:rsidRPr="00B10C24" w:rsidRDefault="00B10C24" w:rsidP="00B10C24">
            <w:pPr>
              <w:ind w:firstLine="0"/>
              <w:rPr>
                <w:bCs/>
                <w:lang w:val="ro-MD"/>
              </w:rPr>
            </w:pPr>
            <w:r w:rsidRPr="00B10C24">
              <w:rPr>
                <w:bCs/>
                <w:lang w:val="ro-MD"/>
              </w:rPr>
              <w:t>194.2 este necesar ca stomacurile, vezicile și intestinele tratate care nu pot fi păstrate la o temperatură ambiantă să fie depozitate, până la expediere, în stare refrigerată în instalații destinate acestei utilizări. În special produsele care nu sunt nici sărate nici uscate trebuie păstrate la o temperatură care nu este mai mare de 3°C.</w:t>
            </w:r>
          </w:p>
          <w:p w:rsidR="00AE69BE" w:rsidRPr="007F06C3"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B35E13" w:rsidRDefault="00AE69BE" w:rsidP="00B35E13">
            <w:pPr>
              <w:ind w:firstLine="0"/>
              <w:rPr>
                <w:b/>
                <w:bCs/>
                <w:iCs/>
              </w:rPr>
            </w:pPr>
            <w:r w:rsidRPr="00B35E13">
              <w:rPr>
                <w:rFonts w:hint="eastAsia"/>
                <w:b/>
                <w:bCs/>
                <w:iCs/>
              </w:rPr>
              <w:t>SECȚIUNEA XIV:   GELATINA</w:t>
            </w:r>
          </w:p>
          <w:p w:rsidR="00AE69BE" w:rsidRPr="00B35E13" w:rsidRDefault="00AE69BE" w:rsidP="00B35E13">
            <w:pPr>
              <w:ind w:firstLine="0"/>
              <w:rPr>
                <w:bCs/>
                <w:iCs/>
              </w:rPr>
            </w:pPr>
            <w:r w:rsidRPr="00B35E13">
              <w:rPr>
                <w:rFonts w:hint="eastAsia"/>
                <w:bCs/>
                <w:iCs/>
              </w:rPr>
              <w:t>1. Este necesar ca operatorii din sectorul alimentar care fabrică gelatină să asigure respectarea cerințelor prevăzute de prezenta secțiune.</w:t>
            </w:r>
          </w:p>
          <w:p w:rsidR="00AE69BE" w:rsidRPr="00B35E13" w:rsidRDefault="00AE69BE" w:rsidP="00B35E13">
            <w:pPr>
              <w:ind w:firstLine="0"/>
              <w:rPr>
                <w:bCs/>
                <w:iCs/>
              </w:rPr>
            </w:pPr>
            <w:r w:rsidRPr="00B35E13">
              <w:rPr>
                <w:rFonts w:hint="eastAsia"/>
                <w:bCs/>
                <w:iCs/>
              </w:rPr>
              <w:t>2. În sensul prezentei secțiuni, se înțelege prin „tanare” întărirea pieilor cu ajutorul agenților vegetali de tanare, al sărurilor de crom sau al altor substanțe cum sunt sărurile de aluminiu, sărurile ferice, sărurile de siliciu, aldehidele și quinonele sau alți agenți sintetici.</w:t>
            </w:r>
          </w:p>
          <w:p w:rsidR="00AE69BE" w:rsidRPr="00B35E13" w:rsidRDefault="00AE69BE" w:rsidP="00CF777B">
            <w:pPr>
              <w:ind w:firstLine="0"/>
              <w:rPr>
                <w:bCs/>
                <w:iCs/>
              </w:rPr>
            </w:pPr>
          </w:p>
        </w:tc>
        <w:tc>
          <w:tcPr>
            <w:tcW w:w="5386" w:type="dxa"/>
          </w:tcPr>
          <w:p w:rsidR="00773DE4" w:rsidRPr="00773DE4" w:rsidRDefault="00773DE4" w:rsidP="00773DE4">
            <w:pPr>
              <w:ind w:firstLine="0"/>
              <w:rPr>
                <w:b/>
                <w:bCs/>
                <w:lang w:val="ro-MD"/>
              </w:rPr>
            </w:pPr>
            <w:r w:rsidRPr="00773DE4">
              <w:rPr>
                <w:b/>
                <w:bCs/>
                <w:lang w:val="ro-MD"/>
              </w:rPr>
              <w:t>Secțiunea  a 2-a</w:t>
            </w:r>
          </w:p>
          <w:p w:rsidR="00773DE4" w:rsidRPr="00773DE4" w:rsidRDefault="00773DE4" w:rsidP="00773DE4">
            <w:pPr>
              <w:ind w:firstLine="0"/>
              <w:rPr>
                <w:b/>
                <w:bCs/>
                <w:lang w:val="ro-MD"/>
              </w:rPr>
            </w:pPr>
            <w:r w:rsidRPr="00773DE4">
              <w:rPr>
                <w:b/>
                <w:bCs/>
                <w:lang w:val="ro-MD"/>
              </w:rPr>
              <w:t>GELATINA</w:t>
            </w:r>
          </w:p>
          <w:p w:rsidR="00773DE4" w:rsidRPr="00773DE4" w:rsidRDefault="00773DE4" w:rsidP="00773DE4">
            <w:pPr>
              <w:ind w:firstLine="0"/>
              <w:rPr>
                <w:b/>
                <w:bCs/>
                <w:lang w:val="ro-MD"/>
              </w:rPr>
            </w:pPr>
          </w:p>
          <w:p w:rsidR="00773DE4" w:rsidRPr="00773DE4" w:rsidRDefault="00773DE4" w:rsidP="00773DE4">
            <w:pPr>
              <w:ind w:firstLine="0"/>
              <w:rPr>
                <w:b/>
                <w:bCs/>
                <w:lang w:val="ro-MD"/>
              </w:rPr>
            </w:pPr>
            <w:r w:rsidRPr="00773DE4">
              <w:rPr>
                <w:b/>
                <w:bCs/>
                <w:lang w:val="ro-MD"/>
              </w:rPr>
              <w:t>195.</w:t>
            </w:r>
            <w:r w:rsidRPr="00773DE4">
              <w:rPr>
                <w:bCs/>
                <w:lang w:val="ro-MD"/>
              </w:rPr>
              <w:t> Este necesar ca operatorii din domeniul alimentar care fabrică gelatină să asigure respectarea cerințelor prevăzute de prezenta secțiune.</w:t>
            </w:r>
          </w:p>
          <w:p w:rsidR="00773DE4" w:rsidRPr="00773DE4" w:rsidRDefault="00773DE4" w:rsidP="00773DE4">
            <w:pPr>
              <w:ind w:firstLine="0"/>
              <w:rPr>
                <w:bCs/>
                <w:lang w:val="ro-MD"/>
              </w:rPr>
            </w:pPr>
            <w:r w:rsidRPr="00773DE4">
              <w:rPr>
                <w:b/>
                <w:bCs/>
                <w:lang w:val="ro-MD"/>
              </w:rPr>
              <w:t>196.</w:t>
            </w:r>
            <w:r w:rsidRPr="00773DE4">
              <w:rPr>
                <w:bCs/>
                <w:lang w:val="ro-MD"/>
              </w:rPr>
              <w:t> În sensul prezentei secțiuni, se înțelege prin „tanare” întărirea pieilor cu ajutorul agenților vegetali de tanare, al sărurilor de crom sau al altor substanțe cum sunt sărurile de aluminiu, sărurile ferice, sărurile de siliciu, aldehidele și quinonele sau alți agenți sintetici.</w:t>
            </w:r>
          </w:p>
          <w:p w:rsidR="00AE69BE" w:rsidRPr="00274741" w:rsidRDefault="00AE69BE" w:rsidP="00274741">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665F36" w:rsidRDefault="00AE69BE" w:rsidP="00665F36">
            <w:pPr>
              <w:ind w:firstLine="0"/>
              <w:rPr>
                <w:bCs/>
                <w:i/>
                <w:iCs/>
              </w:rPr>
            </w:pPr>
            <w:r w:rsidRPr="00665F36">
              <w:rPr>
                <w:rFonts w:hint="eastAsia"/>
                <w:bCs/>
                <w:i/>
                <w:iCs/>
              </w:rPr>
              <w:t>CAPITOLUL I:   </w:t>
            </w:r>
            <w:r w:rsidRPr="00665F36">
              <w:rPr>
                <w:rFonts w:hint="eastAsia"/>
                <w:b/>
                <w:bCs/>
                <w:i/>
                <w:iCs/>
              </w:rPr>
              <w:t>DISPOZIȚII CARE SE APLICĂ MATERIILOR PRIME</w:t>
            </w:r>
          </w:p>
          <w:p w:rsidR="00AE69BE" w:rsidRPr="00665F36" w:rsidRDefault="00AE69BE" w:rsidP="00665F36">
            <w:pPr>
              <w:ind w:firstLine="0"/>
              <w:rPr>
                <w:bCs/>
                <w:iCs/>
              </w:rPr>
            </w:pPr>
            <w:r w:rsidRPr="00665F36">
              <w:rPr>
                <w:rFonts w:hint="eastAsia"/>
                <w:bCs/>
                <w:iCs/>
              </w:rPr>
              <w:t>1. Următoarele materii prime pot fi utilizate pentru producția de gelatină care urmează să fie utilizată în produse alimentare:</w:t>
            </w:r>
          </w:p>
          <w:p w:rsidR="00AE69BE" w:rsidRPr="00665F36" w:rsidRDefault="00E92DEB" w:rsidP="00665F36">
            <w:pPr>
              <w:ind w:firstLine="0"/>
              <w:rPr>
                <w:b/>
                <w:bCs/>
                <w:iCs/>
              </w:rPr>
            </w:pPr>
            <w:hyperlink r:id="rId261" w:tooltip="32010R0558: REPLACED" w:history="1">
              <w:r w:rsidR="00AE69BE" w:rsidRPr="00665F36">
                <w:rPr>
                  <w:rStyle w:val="Hyperlink"/>
                  <w:rFonts w:hint="eastAsia"/>
                  <w:b/>
                  <w:bCs/>
                  <w:iCs/>
                </w:rPr>
                <w:t>▼M9</w:t>
              </w:r>
            </w:hyperlink>
          </w:p>
          <w:p w:rsidR="00AE69BE" w:rsidRPr="00665F36" w:rsidRDefault="00AE69BE" w:rsidP="00665F36">
            <w:pPr>
              <w:ind w:firstLine="0"/>
              <w:rPr>
                <w:bCs/>
                <w:iCs/>
              </w:rPr>
            </w:pPr>
            <w:r w:rsidRPr="00665F36">
              <w:rPr>
                <w:rFonts w:hint="eastAsia"/>
                <w:bCs/>
                <w:iCs/>
              </w:rPr>
              <w:lastRenderedPageBreak/>
              <w:t>(a) oasele, altele decât materialele cu risc specificat astfel cum sunt definite la articolul 3 alineatul (1) litera (g) din Regulamentul (CE) nr. 999/2001 al Parlamentului European și al Consiliului (</w:t>
            </w:r>
            <w:hyperlink r:id="rId262" w:anchor="E0038" w:history="1">
              <w:r w:rsidRPr="00665F36">
                <w:rPr>
                  <w:rStyle w:val="Hyperlink"/>
                  <w:rFonts w:hint="eastAsia"/>
                  <w:bCs/>
                  <w:iCs/>
                </w:rPr>
                <w:t> </w:t>
              </w:r>
              <w:r w:rsidRPr="00665F36">
                <w:rPr>
                  <w:rStyle w:val="Hyperlink"/>
                  <w:rFonts w:hint="eastAsia"/>
                  <w:bCs/>
                  <w:iCs/>
                  <w:vertAlign w:val="superscript"/>
                </w:rPr>
                <w:t>23</w:t>
              </w:r>
              <w:r w:rsidRPr="00665F36">
                <w:rPr>
                  <w:rStyle w:val="Hyperlink"/>
                  <w:rFonts w:hint="eastAsia"/>
                  <w:bCs/>
                  <w:iCs/>
                </w:rPr>
                <w:t> </w:t>
              </w:r>
            </w:hyperlink>
            <w:r w:rsidRPr="00665F36">
              <w:rPr>
                <w:rFonts w:hint="eastAsia"/>
                <w:bCs/>
                <w:iCs/>
              </w:rPr>
              <w:t>);</w:t>
            </w:r>
          </w:p>
          <w:p w:rsidR="00AE69BE" w:rsidRPr="00665F36" w:rsidRDefault="00E92DEB" w:rsidP="00665F36">
            <w:pPr>
              <w:ind w:firstLine="0"/>
              <w:rPr>
                <w:b/>
                <w:bCs/>
                <w:iCs/>
              </w:rPr>
            </w:pPr>
            <w:hyperlink r:id="rId263" w:tooltip="32004R0853" w:history="1">
              <w:r w:rsidR="00AE69BE" w:rsidRPr="00665F36">
                <w:rPr>
                  <w:rStyle w:val="Hyperlink"/>
                  <w:rFonts w:hint="eastAsia"/>
                  <w:b/>
                  <w:bCs/>
                  <w:iCs/>
                </w:rPr>
                <w:t>▼B</w:t>
              </w:r>
            </w:hyperlink>
          </w:p>
          <w:p w:rsidR="00AE69BE" w:rsidRPr="00665F36" w:rsidRDefault="00AE69BE" w:rsidP="00665F36">
            <w:pPr>
              <w:ind w:firstLine="0"/>
              <w:rPr>
                <w:bCs/>
                <w:iCs/>
              </w:rPr>
            </w:pPr>
            <w:r w:rsidRPr="00665F36">
              <w:rPr>
                <w:rFonts w:hint="eastAsia"/>
                <w:bCs/>
                <w:iCs/>
              </w:rPr>
              <w:t>(b) pielea de rumegătoare de crescătorie;</w:t>
            </w:r>
          </w:p>
          <w:p w:rsidR="00AE69BE" w:rsidRPr="00665F36" w:rsidRDefault="00AE69BE" w:rsidP="00665F36">
            <w:pPr>
              <w:ind w:firstLine="0"/>
              <w:rPr>
                <w:bCs/>
                <w:iCs/>
              </w:rPr>
            </w:pPr>
            <w:r w:rsidRPr="00665F36">
              <w:rPr>
                <w:rFonts w:hint="eastAsia"/>
                <w:bCs/>
                <w:iCs/>
              </w:rPr>
              <w:t>(c) pielea de porc;</w:t>
            </w:r>
          </w:p>
          <w:p w:rsidR="00AE69BE" w:rsidRPr="00665F36" w:rsidRDefault="00AE69BE" w:rsidP="00665F36">
            <w:pPr>
              <w:ind w:firstLine="0"/>
              <w:rPr>
                <w:bCs/>
                <w:iCs/>
              </w:rPr>
            </w:pPr>
            <w:r w:rsidRPr="00665F36">
              <w:rPr>
                <w:rFonts w:hint="eastAsia"/>
                <w:bCs/>
                <w:iCs/>
              </w:rPr>
              <w:t>(d) pielea de păsări de curte;</w:t>
            </w:r>
          </w:p>
          <w:p w:rsidR="00AE69BE" w:rsidRPr="00665F36" w:rsidRDefault="00AE69BE" w:rsidP="00665F36">
            <w:pPr>
              <w:ind w:firstLine="0"/>
              <w:rPr>
                <w:bCs/>
                <w:iCs/>
              </w:rPr>
            </w:pPr>
            <w:r w:rsidRPr="00665F36">
              <w:rPr>
                <w:rFonts w:hint="eastAsia"/>
                <w:bCs/>
                <w:iCs/>
              </w:rPr>
              <w:t>(e) tendoanele și nervii;</w:t>
            </w:r>
          </w:p>
          <w:p w:rsidR="00AE69BE" w:rsidRPr="00665F36" w:rsidRDefault="00AE69BE" w:rsidP="00665F36">
            <w:pPr>
              <w:ind w:firstLine="0"/>
              <w:rPr>
                <w:bCs/>
                <w:iCs/>
              </w:rPr>
            </w:pPr>
            <w:r w:rsidRPr="00665F36">
              <w:rPr>
                <w:rFonts w:hint="eastAsia"/>
                <w:bCs/>
                <w:iCs/>
              </w:rPr>
              <w:t>(f) pielea de vânat sălbatic</w:t>
            </w:r>
            <w:r>
              <w:rPr>
                <w:bCs/>
                <w:iCs/>
              </w:rPr>
              <w:t xml:space="preserve"> </w:t>
            </w:r>
            <w:r w:rsidRPr="00665F36">
              <w:rPr>
                <w:rFonts w:hint="eastAsia"/>
                <w:bCs/>
                <w:iCs/>
              </w:rPr>
              <w:t>și</w:t>
            </w:r>
          </w:p>
          <w:p w:rsidR="00AE69BE" w:rsidRPr="00665F36" w:rsidRDefault="00AE69BE" w:rsidP="00665F36">
            <w:pPr>
              <w:ind w:firstLine="0"/>
              <w:rPr>
                <w:bCs/>
                <w:iCs/>
              </w:rPr>
            </w:pPr>
            <w:r w:rsidRPr="00665F36">
              <w:rPr>
                <w:rFonts w:hint="eastAsia"/>
                <w:bCs/>
                <w:iCs/>
              </w:rPr>
              <w:t>(g) pielea și oasele de pește.</w:t>
            </w:r>
          </w:p>
          <w:p w:rsidR="00AE69BE" w:rsidRPr="00665F36" w:rsidRDefault="00AE69BE" w:rsidP="00665F36">
            <w:pPr>
              <w:ind w:firstLine="0"/>
              <w:rPr>
                <w:bCs/>
                <w:iCs/>
              </w:rPr>
            </w:pPr>
            <w:r w:rsidRPr="00665F36">
              <w:rPr>
                <w:rFonts w:hint="eastAsia"/>
                <w:bCs/>
                <w:iCs/>
              </w:rPr>
              <w:t>2. Este interzisă utilizarea pieilor în cazul în care acestea au făcut obiectul unei operațiuni de tanare, fie că această operațiune a fost încheiată sau nu.</w:t>
            </w:r>
          </w:p>
          <w:p w:rsidR="00AE69BE" w:rsidRPr="00665F36" w:rsidRDefault="00AE69BE" w:rsidP="00665F36">
            <w:pPr>
              <w:ind w:firstLine="0"/>
              <w:rPr>
                <w:bCs/>
                <w:iCs/>
              </w:rPr>
            </w:pPr>
            <w:r w:rsidRPr="00665F36">
              <w:rPr>
                <w:rFonts w:hint="eastAsia"/>
                <w:bCs/>
                <w:iCs/>
              </w:rPr>
              <w:t>3. Este necesar ca materiile prime enumerate la punctele 1 (a)-1 (e) să provină de la animale care au fost sacrificate într-un abator și despre care s-a constatat, după efectuarea inspecției veterinare </w:t>
            </w:r>
            <w:r w:rsidRPr="00665F36">
              <w:rPr>
                <w:rFonts w:hint="eastAsia"/>
                <w:bCs/>
                <w:i/>
                <w:iCs/>
              </w:rPr>
              <w:t>ante mortem</w:t>
            </w:r>
            <w:r w:rsidRPr="00665F36">
              <w:rPr>
                <w:rFonts w:hint="eastAsia"/>
                <w:bCs/>
                <w:iCs/>
              </w:rPr>
              <w:t> și </w:t>
            </w:r>
            <w:r w:rsidRPr="00665F36">
              <w:rPr>
                <w:rFonts w:hint="eastAsia"/>
                <w:bCs/>
                <w:i/>
                <w:iCs/>
              </w:rPr>
              <w:t>post mortem</w:t>
            </w:r>
            <w:r w:rsidRPr="00665F36">
              <w:rPr>
                <w:rFonts w:hint="eastAsia"/>
                <w:bCs/>
                <w:iCs/>
              </w:rPr>
              <w:t>, că au carcase proprii pentru consumul uman sau, în cazul pieilor de vânat sălbatic, de la vânat sălbatic considerat propriu pentru consumul uman.</w:t>
            </w:r>
          </w:p>
          <w:p w:rsidR="00AE69BE" w:rsidRPr="00665F36" w:rsidRDefault="00E92DEB" w:rsidP="00665F36">
            <w:pPr>
              <w:ind w:firstLine="0"/>
              <w:rPr>
                <w:b/>
                <w:bCs/>
                <w:iCs/>
              </w:rPr>
            </w:pPr>
            <w:hyperlink r:id="rId264" w:tooltip="32016R0355: REPLACED" w:history="1">
              <w:r w:rsidR="00AE69BE" w:rsidRPr="00665F36">
                <w:rPr>
                  <w:rStyle w:val="Hyperlink"/>
                  <w:rFonts w:hint="eastAsia"/>
                  <w:b/>
                  <w:bCs/>
                  <w:iCs/>
                </w:rPr>
                <w:t>▼M18</w:t>
              </w:r>
            </w:hyperlink>
          </w:p>
          <w:p w:rsidR="00AE69BE" w:rsidRPr="00665F36" w:rsidRDefault="00AE69BE" w:rsidP="00665F36">
            <w:pPr>
              <w:ind w:firstLine="0"/>
              <w:rPr>
                <w:bCs/>
                <w:iCs/>
              </w:rPr>
            </w:pPr>
            <w:r w:rsidRPr="00665F36">
              <w:rPr>
                <w:rFonts w:hint="eastAsia"/>
                <w:bCs/>
                <w:iCs/>
              </w:rPr>
              <w:t>4.(a) Este necesar ca materiile prime care nu au fost supuse niciunui tratament în vederea conservării cu excepția refrigerării, congelării sau congelării rapide să provină din unități înregistrate sau autorizate în temeiul Regulamentului (CE) nr. 852/2004 sau în conformitate cu prezentul regulament,</w:t>
            </w:r>
          </w:p>
          <w:p w:rsidR="00AE69BE" w:rsidRPr="00665F36" w:rsidRDefault="00AE69BE" w:rsidP="00665F36">
            <w:pPr>
              <w:ind w:firstLine="0"/>
              <w:rPr>
                <w:bCs/>
                <w:iCs/>
              </w:rPr>
            </w:pPr>
            <w:r w:rsidRPr="00665F36">
              <w:rPr>
                <w:rFonts w:hint="eastAsia"/>
                <w:bCs/>
                <w:iCs/>
              </w:rPr>
              <w:t>(b) Pot fi utilizate următoarele materii prime tratate:</w:t>
            </w:r>
          </w:p>
          <w:p w:rsidR="00AE69BE" w:rsidRPr="00665F36" w:rsidRDefault="00AE69BE" w:rsidP="00665F36">
            <w:pPr>
              <w:ind w:firstLine="0"/>
              <w:rPr>
                <w:bCs/>
                <w:iCs/>
              </w:rPr>
            </w:pPr>
            <w:r w:rsidRPr="00665F36">
              <w:rPr>
                <w:rFonts w:hint="eastAsia"/>
                <w:bCs/>
                <w:iCs/>
              </w:rPr>
              <w:t>(i) oasele, altele decât materialele cu risc specificat astfel cum sunt definite la articolul 3 alineatul (1) litera (g) din Regulamentul (CE) nr. 999/2001, care provin din unități aflate sub controlul autorității competente și incluse pe o listă de către aceasta și care au fost supuse unuia dintre tratamentele următoare:</w:t>
            </w:r>
          </w:p>
          <w:p w:rsidR="00AE69BE" w:rsidRPr="00665F36" w:rsidRDefault="00AE69BE" w:rsidP="00665F36">
            <w:pPr>
              <w:ind w:firstLine="0"/>
              <w:rPr>
                <w:bCs/>
                <w:iCs/>
              </w:rPr>
            </w:pPr>
            <w:r w:rsidRPr="00665F36">
              <w:rPr>
                <w:rFonts w:hint="eastAsia"/>
                <w:bCs/>
                <w:iCs/>
              </w:rPr>
              <w:t>— zdrobite în bucăți de aproximativ 15 mm și degresate cu apă fierbinte la o temperatură de minimum 70 °C timp de cel puțin 30 de minute, de minimum 80 °C timp de cel puțin 15 minute sau de minimum 90 °C timp de cel puțin 10 minute și apoi separate, spălate și uscate ulterior timp de cel puțin 20 de minute într-un curent de aer fierbinte cu o temperatură inițială de minimum 350 °C sau timp de 15 minute într-un curent de aer fierbinte cu o temperatură inițială de peste 700 °C;</w:t>
            </w:r>
          </w:p>
          <w:p w:rsidR="00AE69BE" w:rsidRPr="00665F36" w:rsidRDefault="00AE69BE" w:rsidP="00665F36">
            <w:pPr>
              <w:ind w:firstLine="0"/>
              <w:rPr>
                <w:bCs/>
                <w:iCs/>
              </w:rPr>
            </w:pPr>
            <w:r w:rsidRPr="00665F36">
              <w:rPr>
                <w:rFonts w:hint="eastAsia"/>
                <w:bCs/>
                <w:iCs/>
              </w:rPr>
              <w:t>— uscate la soare timp de minimum 42 de zile la o temperatură medie de cel puțin 20 °C;</w:t>
            </w:r>
          </w:p>
          <w:p w:rsidR="00AE69BE" w:rsidRPr="00665F36" w:rsidRDefault="00AE69BE" w:rsidP="00665F36">
            <w:pPr>
              <w:ind w:firstLine="0"/>
              <w:rPr>
                <w:bCs/>
                <w:iCs/>
              </w:rPr>
            </w:pPr>
            <w:r w:rsidRPr="00665F36">
              <w:rPr>
                <w:rFonts w:hint="eastAsia"/>
                <w:bCs/>
                <w:iCs/>
              </w:rPr>
              <w:lastRenderedPageBreak/>
              <w:t>— tratament cu acid, astfel încât pH-ul nucleului să fie menținut la o valoare mai mică de 6 timp de cel puțin o oră înainte de uscare;</w:t>
            </w:r>
          </w:p>
          <w:p w:rsidR="00AE69BE" w:rsidRPr="00665F36" w:rsidRDefault="00AE69BE" w:rsidP="00665F36">
            <w:pPr>
              <w:ind w:firstLine="0"/>
              <w:rPr>
                <w:bCs/>
                <w:iCs/>
              </w:rPr>
            </w:pPr>
            <w:r w:rsidRPr="00665F36">
              <w:rPr>
                <w:rFonts w:hint="eastAsia"/>
                <w:bCs/>
                <w:iCs/>
              </w:rPr>
              <w:t>(ii) pieile de rumegătoare de crescătorie, pieile de porc, pieile de păsări de curte și pieile de vânat sălbatic care provin din unități aflate sub controlul autorității competente și incluse pe o listă de către aceasta și care au fost supuse unuia dintre tratamentele următoare:</w:t>
            </w:r>
          </w:p>
          <w:p w:rsidR="00AE69BE" w:rsidRPr="00665F36" w:rsidRDefault="00AE69BE" w:rsidP="00665F36">
            <w:pPr>
              <w:ind w:firstLine="0"/>
              <w:rPr>
                <w:bCs/>
                <w:iCs/>
              </w:rPr>
            </w:pPr>
            <w:r w:rsidRPr="00665F36">
              <w:rPr>
                <w:rFonts w:hint="eastAsia"/>
                <w:bCs/>
                <w:iCs/>
              </w:rPr>
              <w:t>— tratament cu alcaline pentru a atinge un pH al nucleului cu o valoare mai mare de 12, urmată de o sărare timp de cel puțin șapte zile;</w:t>
            </w:r>
          </w:p>
          <w:p w:rsidR="00AE69BE" w:rsidRPr="00665F36" w:rsidRDefault="00AE69BE" w:rsidP="00665F36">
            <w:pPr>
              <w:ind w:firstLine="0"/>
              <w:rPr>
                <w:bCs/>
                <w:iCs/>
              </w:rPr>
            </w:pPr>
            <w:r w:rsidRPr="00665F36">
              <w:rPr>
                <w:rFonts w:hint="eastAsia"/>
                <w:bCs/>
                <w:iCs/>
              </w:rPr>
              <w:t>— uscarea timp de cel puțin 42 de zile la o temperatură de cel puțin 20 °C;</w:t>
            </w:r>
          </w:p>
          <w:p w:rsidR="00AE69BE" w:rsidRPr="00665F36" w:rsidRDefault="00AE69BE" w:rsidP="00665F36">
            <w:pPr>
              <w:ind w:firstLine="0"/>
              <w:rPr>
                <w:bCs/>
                <w:iCs/>
              </w:rPr>
            </w:pPr>
            <w:r w:rsidRPr="00665F36">
              <w:rPr>
                <w:rFonts w:hint="eastAsia"/>
                <w:bCs/>
                <w:iCs/>
              </w:rPr>
              <w:t>— tratament cu acid, astfel încât pH-ul nucleului să fie menținut la o valoare mai mică de 5 timp de cel puțin o oră;</w:t>
            </w:r>
          </w:p>
          <w:p w:rsidR="00AE69BE" w:rsidRPr="00665F36" w:rsidRDefault="00AE69BE" w:rsidP="00665F36">
            <w:pPr>
              <w:ind w:firstLine="0"/>
              <w:rPr>
                <w:bCs/>
                <w:iCs/>
              </w:rPr>
            </w:pPr>
            <w:r w:rsidRPr="00665F36">
              <w:rPr>
                <w:rFonts w:hint="eastAsia"/>
                <w:bCs/>
                <w:iCs/>
              </w:rPr>
              <w:t>— tratament alcalin menținând un pH cu o valoare mai mare de 12, timp de cel puțin 8 ore;</w:t>
            </w:r>
          </w:p>
          <w:p w:rsidR="00AE69BE" w:rsidRPr="00665F36" w:rsidRDefault="00AE69BE" w:rsidP="00665F36">
            <w:pPr>
              <w:ind w:firstLine="0"/>
              <w:rPr>
                <w:bCs/>
                <w:iCs/>
              </w:rPr>
            </w:pPr>
            <w:r w:rsidRPr="00665F36">
              <w:rPr>
                <w:rFonts w:hint="eastAsia"/>
                <w:bCs/>
                <w:iCs/>
              </w:rPr>
              <w:t>(iii) oasele, altele decât materialele cu risc specificat astfel cum sunt definite la articolul 3 alineatul (1) litera (g) din Regulamentul (CE) nr. 999/2001, pieile de rumegătoare de crescătorie, pieile de porc, pieile de păsări de curte, pieile de pește și pieile de vânat sălbatic care au fost supuse oricărui alt tratament decât cele precizate la punctul (i) sau (ii) și care provin din unități înregistrate sau autorizate în temeiul Regulamentului (CE) nr. 852/2004 sau în conformitate cu prezentul regulament.</w:t>
            </w:r>
          </w:p>
          <w:p w:rsidR="00AE69BE" w:rsidRPr="00665F36" w:rsidRDefault="00AE69BE" w:rsidP="00665F36">
            <w:pPr>
              <w:ind w:firstLine="0"/>
              <w:rPr>
                <w:bCs/>
                <w:iCs/>
              </w:rPr>
            </w:pPr>
            <w:r w:rsidRPr="00665F36">
              <w:rPr>
                <w:rFonts w:hint="eastAsia"/>
                <w:bCs/>
                <w:iCs/>
              </w:rPr>
              <w:t>În scopurile de la litera (b) punctul (ii) prima și a doua liniuță, durata tratamentelor poate include timpul de transport.</w:t>
            </w:r>
          </w:p>
          <w:p w:rsidR="00AE69BE" w:rsidRPr="00665F36" w:rsidRDefault="00AE69BE" w:rsidP="00665F36">
            <w:pPr>
              <w:ind w:firstLine="0"/>
              <w:rPr>
                <w:bCs/>
                <w:iCs/>
              </w:rPr>
            </w:pPr>
            <w:r w:rsidRPr="00665F36">
              <w:rPr>
                <w:rFonts w:hint="eastAsia"/>
                <w:bCs/>
                <w:iCs/>
              </w:rPr>
              <w:t>Materiile prime tratate menționate la litera (b) punctele (i) și (ii) trebuie să fie obținute:</w:t>
            </w:r>
          </w:p>
          <w:p w:rsidR="00AE69BE" w:rsidRPr="00665F36" w:rsidRDefault="00AE69BE" w:rsidP="00665F36">
            <w:pPr>
              <w:ind w:firstLine="0"/>
              <w:rPr>
                <w:bCs/>
                <w:iCs/>
              </w:rPr>
            </w:pPr>
            <w:r w:rsidRPr="00665F36">
              <w:rPr>
                <w:rFonts w:hint="eastAsia"/>
                <w:bCs/>
                <w:iCs/>
              </w:rPr>
              <w:t>— de la rumegătoare domestice și de crescătorie, porcine și păsări de curte care au fost sacrificate într-un abator și ale căror carcase au fost considerate adecvate pentru consumul uman în urma inspecțiilor </w:t>
            </w:r>
            <w:r w:rsidRPr="00665F36">
              <w:rPr>
                <w:rFonts w:hint="eastAsia"/>
                <w:bCs/>
                <w:i/>
                <w:iCs/>
              </w:rPr>
              <w:t>ante-</w:t>
            </w:r>
            <w:r w:rsidRPr="00665F36">
              <w:rPr>
                <w:rFonts w:hint="eastAsia"/>
                <w:bCs/>
                <w:iCs/>
              </w:rPr>
              <w:t> și </w:t>
            </w:r>
            <w:r w:rsidRPr="00665F36">
              <w:rPr>
                <w:rFonts w:hint="eastAsia"/>
                <w:bCs/>
                <w:i/>
                <w:iCs/>
              </w:rPr>
              <w:t>post-mortem</w:t>
            </w:r>
            <w:r w:rsidRPr="00665F36">
              <w:rPr>
                <w:rFonts w:hint="eastAsia"/>
                <w:bCs/>
                <w:iCs/>
              </w:rPr>
              <w:t>; sau</w:t>
            </w:r>
          </w:p>
          <w:p w:rsidR="00AE69BE" w:rsidRPr="00665F36" w:rsidRDefault="00AE69BE" w:rsidP="00665F36">
            <w:pPr>
              <w:ind w:firstLine="0"/>
              <w:rPr>
                <w:bCs/>
                <w:iCs/>
              </w:rPr>
            </w:pPr>
            <w:r w:rsidRPr="00665F36">
              <w:rPr>
                <w:rFonts w:hint="eastAsia"/>
                <w:bCs/>
                <w:iCs/>
              </w:rPr>
              <w:t>— de la vânat sălbatic ucis, ale cărui carcase au fost considerate adecvate pentru consumul uman în urma inspecției </w:t>
            </w:r>
            <w:r w:rsidRPr="00665F36">
              <w:rPr>
                <w:rFonts w:hint="eastAsia"/>
                <w:bCs/>
                <w:i/>
                <w:iCs/>
              </w:rPr>
              <w:t>post-mortem</w:t>
            </w:r>
            <w:r w:rsidRPr="00665F36">
              <w:rPr>
                <w:rFonts w:hint="eastAsia"/>
                <w:bCs/>
                <w:iCs/>
              </w:rPr>
              <w:t>.</w:t>
            </w:r>
          </w:p>
          <w:p w:rsidR="00AE69BE" w:rsidRPr="00665F36" w:rsidRDefault="00E92DEB" w:rsidP="00665F36">
            <w:pPr>
              <w:ind w:firstLine="0"/>
              <w:rPr>
                <w:b/>
                <w:bCs/>
                <w:iCs/>
              </w:rPr>
            </w:pPr>
            <w:hyperlink r:id="rId265" w:tooltip="32004R0853" w:history="1">
              <w:r w:rsidR="00AE69BE" w:rsidRPr="00665F36">
                <w:rPr>
                  <w:rStyle w:val="Hyperlink"/>
                  <w:rFonts w:hint="eastAsia"/>
                  <w:b/>
                  <w:bCs/>
                  <w:iCs/>
                </w:rPr>
                <w:t>▼B</w:t>
              </w:r>
            </w:hyperlink>
          </w:p>
          <w:p w:rsidR="00AE69BE" w:rsidRPr="00665F36" w:rsidRDefault="00AE69BE" w:rsidP="00665F36">
            <w:pPr>
              <w:ind w:firstLine="0"/>
              <w:rPr>
                <w:bCs/>
                <w:iCs/>
              </w:rPr>
            </w:pPr>
            <w:r w:rsidRPr="00665F36">
              <w:rPr>
                <w:rFonts w:hint="eastAsia"/>
                <w:bCs/>
                <w:iCs/>
              </w:rPr>
              <w:t>5. Centrele de colectare și tăbăcăriile pot, de asemenea, livra materii prime pentru producția gelatinei destinate consumului uman în cazul în care sunt autorizate în mod expres de către autoritățile competente pentru aceasta și respectă următoarele cerințe:</w:t>
            </w:r>
          </w:p>
          <w:p w:rsidR="00AE69BE" w:rsidRPr="00665F36" w:rsidRDefault="00AE69BE" w:rsidP="00665F36">
            <w:pPr>
              <w:ind w:firstLine="0"/>
              <w:rPr>
                <w:bCs/>
                <w:iCs/>
              </w:rPr>
            </w:pPr>
            <w:r w:rsidRPr="00665F36">
              <w:rPr>
                <w:rFonts w:hint="eastAsia"/>
                <w:bCs/>
                <w:iCs/>
              </w:rPr>
              <w:t>(a) este necesar să dispună de spații de depozitare dotate cu podele tari și pereți netezi, ușor de curățat și de dezinfectat și, după caz, echipate cu instalații frigorifice;</w:t>
            </w:r>
          </w:p>
          <w:p w:rsidR="00AE69BE" w:rsidRPr="00665F36" w:rsidRDefault="00AE69BE" w:rsidP="00665F36">
            <w:pPr>
              <w:ind w:firstLine="0"/>
              <w:rPr>
                <w:bCs/>
                <w:iCs/>
              </w:rPr>
            </w:pPr>
            <w:r w:rsidRPr="00665F36">
              <w:rPr>
                <w:rFonts w:hint="eastAsia"/>
                <w:bCs/>
                <w:iCs/>
              </w:rPr>
              <w:lastRenderedPageBreak/>
              <w:t>(b) este necesar ca spațiile de depozitare să fie păstrate în bună stare de întreținere și igienă astfel încât să nu existe riscul contaminării materiilor prime;</w:t>
            </w:r>
          </w:p>
          <w:p w:rsidR="00AE69BE" w:rsidRPr="00665F36" w:rsidRDefault="00AE69BE" w:rsidP="00665F36">
            <w:pPr>
              <w:ind w:firstLine="0"/>
              <w:rPr>
                <w:bCs/>
                <w:iCs/>
              </w:rPr>
            </w:pPr>
            <w:r w:rsidRPr="00665F36">
              <w:rPr>
                <w:rFonts w:hint="eastAsia"/>
                <w:bCs/>
                <w:iCs/>
              </w:rPr>
              <w:t>(c) în cazul în care materiile prime care nu respectă cerințele prezentului capitol sunt depozitate și/sau prelucrate în aceste spații, este necesar ca acestea să fie ținute separat de materiile prime care respectă cerințele din prezentul capitol pe toată perioada recepției, depozitării, prelucrării și expedierii.</w:t>
            </w:r>
          </w:p>
          <w:p w:rsidR="00AE69BE" w:rsidRPr="00665F36" w:rsidRDefault="00AE69BE" w:rsidP="00CF777B">
            <w:pPr>
              <w:ind w:firstLine="0"/>
              <w:rPr>
                <w:bCs/>
                <w:iCs/>
              </w:rPr>
            </w:pPr>
          </w:p>
        </w:tc>
        <w:tc>
          <w:tcPr>
            <w:tcW w:w="5386" w:type="dxa"/>
          </w:tcPr>
          <w:p w:rsidR="00773DE4" w:rsidRPr="00773DE4" w:rsidRDefault="00773DE4" w:rsidP="00773DE4">
            <w:pPr>
              <w:ind w:firstLine="0"/>
              <w:rPr>
                <w:b/>
                <w:bCs/>
                <w:iCs/>
                <w:lang w:val="ro-MD"/>
              </w:rPr>
            </w:pPr>
            <w:r w:rsidRPr="00773DE4">
              <w:rPr>
                <w:b/>
                <w:bCs/>
                <w:iCs/>
                <w:lang w:val="ro-MD"/>
              </w:rPr>
              <w:lastRenderedPageBreak/>
              <w:t>Secțiunea a 3-a</w:t>
            </w:r>
          </w:p>
          <w:p w:rsidR="00773DE4" w:rsidRPr="00773DE4" w:rsidRDefault="00773DE4" w:rsidP="00773DE4">
            <w:pPr>
              <w:ind w:firstLine="0"/>
              <w:rPr>
                <w:b/>
                <w:bCs/>
                <w:iCs/>
                <w:lang w:val="ro-MD"/>
              </w:rPr>
            </w:pPr>
            <w:r w:rsidRPr="00773DE4">
              <w:rPr>
                <w:b/>
                <w:bCs/>
                <w:iCs/>
                <w:lang w:val="ro-MD"/>
              </w:rPr>
              <w:t>DISPOZIȚII CARE SE APLICĂ MATERIILOR PRIME</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197.</w:t>
            </w:r>
            <w:r w:rsidRPr="00773DE4">
              <w:rPr>
                <w:bCs/>
                <w:iCs/>
                <w:lang w:val="ro-MD"/>
              </w:rPr>
              <w:t> Următoarele materii prime pot fi utilizate pentru producția de gelatină care urmează să fie utilizată în produse alimentare:</w:t>
            </w:r>
          </w:p>
          <w:p w:rsidR="00773DE4" w:rsidRPr="00773DE4" w:rsidRDefault="00773DE4" w:rsidP="00773DE4">
            <w:pPr>
              <w:ind w:firstLine="0"/>
              <w:rPr>
                <w:bCs/>
                <w:iCs/>
                <w:lang w:val="ro-MD"/>
              </w:rPr>
            </w:pPr>
            <w:r w:rsidRPr="00773DE4">
              <w:rPr>
                <w:bCs/>
                <w:iCs/>
                <w:lang w:val="ro-MD"/>
              </w:rPr>
              <w:lastRenderedPageBreak/>
              <w:t xml:space="preserve"> 197.1 oasele, altele decât materialele cu risc specificat astfel cum sunt definite la sbp.4.6 a capitolului I din Norma privind stabilirea unor măsuri pentru prevenirea, controlul și eradicarea anumitor forme transmisibile de encefalopatie spongiformă</w:t>
            </w:r>
            <w:r w:rsidRPr="00773DE4" w:rsidDel="004017F7">
              <w:rPr>
                <w:bCs/>
                <w:iCs/>
                <w:lang w:val="ro-MD"/>
              </w:rPr>
              <w:t xml:space="preserve"> </w:t>
            </w:r>
            <w:r w:rsidRPr="00773DE4">
              <w:rPr>
                <w:bCs/>
                <w:iCs/>
                <w:lang w:val="ro-MD"/>
              </w:rPr>
              <w:t>aprobată prin Hotărârea Guvernului nr.713/2024;</w:t>
            </w:r>
          </w:p>
          <w:p w:rsidR="00773DE4" w:rsidRPr="00773DE4" w:rsidRDefault="00773DE4" w:rsidP="00773DE4">
            <w:pPr>
              <w:ind w:firstLine="0"/>
              <w:rPr>
                <w:bCs/>
                <w:iCs/>
                <w:lang w:val="ro-MD"/>
              </w:rPr>
            </w:pPr>
            <w:r w:rsidRPr="00773DE4">
              <w:rPr>
                <w:bCs/>
                <w:iCs/>
                <w:lang w:val="ro-MD"/>
              </w:rPr>
              <w:t>197.2 pielea de rumegătoare de crescătorie;</w:t>
            </w:r>
          </w:p>
          <w:p w:rsidR="00773DE4" w:rsidRPr="00773DE4" w:rsidRDefault="00773DE4" w:rsidP="00773DE4">
            <w:pPr>
              <w:ind w:firstLine="0"/>
              <w:rPr>
                <w:bCs/>
                <w:iCs/>
                <w:lang w:val="ro-MD"/>
              </w:rPr>
            </w:pPr>
            <w:r w:rsidRPr="00773DE4">
              <w:rPr>
                <w:bCs/>
                <w:iCs/>
                <w:lang w:val="ro-MD"/>
              </w:rPr>
              <w:t>197.3 pielea de porc;</w:t>
            </w:r>
          </w:p>
          <w:p w:rsidR="00773DE4" w:rsidRPr="00773DE4" w:rsidRDefault="00773DE4" w:rsidP="00773DE4">
            <w:pPr>
              <w:ind w:firstLine="0"/>
              <w:rPr>
                <w:bCs/>
                <w:iCs/>
                <w:lang w:val="ro-MD"/>
              </w:rPr>
            </w:pPr>
            <w:r w:rsidRPr="00773DE4">
              <w:rPr>
                <w:bCs/>
                <w:iCs/>
                <w:lang w:val="ro-MD"/>
              </w:rPr>
              <w:t>197.4 pielea de păsări de curte;</w:t>
            </w:r>
          </w:p>
          <w:p w:rsidR="00773DE4" w:rsidRPr="00773DE4" w:rsidRDefault="00773DE4" w:rsidP="00773DE4">
            <w:pPr>
              <w:ind w:firstLine="0"/>
              <w:rPr>
                <w:bCs/>
                <w:iCs/>
                <w:lang w:val="ro-MD"/>
              </w:rPr>
            </w:pPr>
            <w:r w:rsidRPr="00773DE4">
              <w:rPr>
                <w:bCs/>
                <w:iCs/>
                <w:lang w:val="ro-MD"/>
              </w:rPr>
              <w:t>197.5 tendoanele și nervii;</w:t>
            </w:r>
          </w:p>
          <w:p w:rsidR="00773DE4" w:rsidRPr="00773DE4" w:rsidRDefault="00773DE4" w:rsidP="00773DE4">
            <w:pPr>
              <w:ind w:firstLine="0"/>
              <w:rPr>
                <w:bCs/>
                <w:iCs/>
                <w:lang w:val="ro-MD"/>
              </w:rPr>
            </w:pPr>
            <w:r w:rsidRPr="00773DE4">
              <w:rPr>
                <w:bCs/>
                <w:iCs/>
                <w:lang w:val="ro-MD"/>
              </w:rPr>
              <w:t>197.6 pielea de vânat sălbatic și</w:t>
            </w:r>
          </w:p>
          <w:p w:rsidR="00773DE4" w:rsidRPr="00773DE4" w:rsidRDefault="00773DE4" w:rsidP="00773DE4">
            <w:pPr>
              <w:ind w:firstLine="0"/>
              <w:rPr>
                <w:bCs/>
                <w:iCs/>
                <w:lang w:val="ro-MD"/>
              </w:rPr>
            </w:pPr>
            <w:r w:rsidRPr="00773DE4">
              <w:rPr>
                <w:bCs/>
                <w:iCs/>
                <w:lang w:val="ro-MD"/>
              </w:rPr>
              <w:t>197.7 pielea și oasele de pește.</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198.</w:t>
            </w:r>
            <w:r w:rsidRPr="00773DE4">
              <w:rPr>
                <w:bCs/>
                <w:iCs/>
                <w:lang w:val="ro-MD"/>
              </w:rPr>
              <w:t> Este interzisă utilizarea pieilor în cazul în care acestea au făcut obiectul unei operațiuni de tanare, fie că această operațiune a fost încheiată sau nu.</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199.</w:t>
            </w:r>
            <w:r w:rsidRPr="00773DE4">
              <w:rPr>
                <w:bCs/>
                <w:iCs/>
                <w:lang w:val="ro-MD"/>
              </w:rPr>
              <w:t> Este necesar ca materiile prime enumerate la subpct.197.1-197.5 să provină de la animale care au fost sacrificate într-un abator și despre care s-a constatat, după efectuarea inspecției veterinare </w:t>
            </w:r>
            <w:r w:rsidRPr="00773DE4">
              <w:rPr>
                <w:bCs/>
                <w:i/>
                <w:iCs/>
                <w:lang w:val="ro-MD"/>
              </w:rPr>
              <w:t>ante mortem</w:t>
            </w:r>
            <w:r w:rsidRPr="00773DE4">
              <w:rPr>
                <w:bCs/>
                <w:iCs/>
                <w:lang w:val="ro-MD"/>
              </w:rPr>
              <w:t> și </w:t>
            </w:r>
            <w:r w:rsidRPr="00773DE4">
              <w:rPr>
                <w:bCs/>
                <w:i/>
                <w:iCs/>
                <w:lang w:val="ro-MD"/>
              </w:rPr>
              <w:t>post mortem</w:t>
            </w:r>
            <w:r w:rsidRPr="00773DE4">
              <w:rPr>
                <w:bCs/>
                <w:iCs/>
                <w:lang w:val="ro-MD"/>
              </w:rPr>
              <w:t>, că au carcase proprii pentru consumul uman sau, în cazul pieilor de vânat sălbatic, de la vânat sălbatic considerat propriu pentru consumul uman.</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200.</w:t>
            </w:r>
            <w:r w:rsidRPr="00773DE4">
              <w:rPr>
                <w:bCs/>
                <w:iCs/>
                <w:lang w:val="ro-MD"/>
              </w:rPr>
              <w:t> Este necesar ca materiile prime care nu au fost supuse niciunui tratament în vederea conservării cu excepția refrigerării, congelării sau congelării rapide să provină din unități înregistrate sau autorizate în temeiul Legea nr. 296/2017 privind cerințele generale de igienă a produselor alimentare sau în conformitate cu prezenta hotărâre,</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201.</w:t>
            </w:r>
            <w:r w:rsidRPr="00773DE4">
              <w:rPr>
                <w:bCs/>
                <w:iCs/>
                <w:lang w:val="ro-MD"/>
              </w:rPr>
              <w:t> Pot fi utilizate următoarele materii prime tratate:</w:t>
            </w:r>
          </w:p>
          <w:p w:rsidR="00773DE4" w:rsidRPr="00773DE4" w:rsidRDefault="00773DE4" w:rsidP="00773DE4">
            <w:pPr>
              <w:ind w:firstLine="0"/>
              <w:rPr>
                <w:bCs/>
                <w:iCs/>
                <w:lang w:val="ro-MD"/>
              </w:rPr>
            </w:pPr>
            <w:r w:rsidRPr="00773DE4">
              <w:rPr>
                <w:bCs/>
                <w:iCs/>
                <w:lang w:val="ro-MD"/>
              </w:rPr>
              <w:t>201.1 oasele, altele decât materialele cu risc specificat astfel cum sunt definite la sbp.4.6, capitolul I din Norma privind stabilirea unor măsuri pentru prevenirea, controlul și eradicarea anumitor forme transmisibile de encefalopatie spongiformă</w:t>
            </w:r>
            <w:r w:rsidRPr="00773DE4" w:rsidDel="004017F7">
              <w:rPr>
                <w:bCs/>
                <w:iCs/>
                <w:lang w:val="ro-MD"/>
              </w:rPr>
              <w:t xml:space="preserve"> </w:t>
            </w:r>
            <w:r w:rsidRPr="00773DE4">
              <w:rPr>
                <w:bCs/>
                <w:iCs/>
                <w:lang w:val="ro-MD"/>
              </w:rPr>
              <w:t>aprobată prin Hotărârea Guvernului nr.713/2024, care provin din unități aflate sub controlul autorității competente și incluse pe o listă de către aceasta și care au fost supuse unuia dintre tratamentele următoare:</w:t>
            </w:r>
          </w:p>
          <w:p w:rsidR="00773DE4" w:rsidRPr="00773DE4" w:rsidRDefault="00773DE4" w:rsidP="00773DE4">
            <w:pPr>
              <w:ind w:firstLine="0"/>
              <w:rPr>
                <w:bCs/>
                <w:iCs/>
                <w:lang w:val="ro-MD"/>
              </w:rPr>
            </w:pPr>
            <w:r w:rsidRPr="00773DE4">
              <w:rPr>
                <w:bCs/>
                <w:iCs/>
                <w:lang w:val="ro-MD"/>
              </w:rPr>
              <w:t xml:space="preserve">201.1.1 zdrobite în bucăți de aproximativ 15 mm și degresate cu apă fierbinte la o temperatură de minimum 70 °C timp de cel puțin 30 de minute, de minimum 80 °C timp de cel puțin 15 minute sau de minimum 90 °C timp de cel puțin 10 minute și apoi separate, spălate și uscate ulterior timp de cel puțin 20 de minute într-un curent de aer fierbinte cu o temperatură inițială de </w:t>
            </w:r>
            <w:r w:rsidRPr="00773DE4">
              <w:rPr>
                <w:bCs/>
                <w:iCs/>
                <w:lang w:val="ro-MD"/>
              </w:rPr>
              <w:lastRenderedPageBreak/>
              <w:t>minimum 350 °C sau timp de 15 minute într-un curent de aer fierbinte cu o temperatură inițială de peste 700 °C;</w:t>
            </w:r>
          </w:p>
          <w:p w:rsidR="00773DE4" w:rsidRPr="00773DE4" w:rsidRDefault="00773DE4" w:rsidP="00773DE4">
            <w:pPr>
              <w:ind w:firstLine="0"/>
              <w:rPr>
                <w:bCs/>
                <w:iCs/>
                <w:lang w:val="ro-MD"/>
              </w:rPr>
            </w:pPr>
            <w:r w:rsidRPr="00773DE4">
              <w:rPr>
                <w:bCs/>
                <w:iCs/>
                <w:lang w:val="ro-MD"/>
              </w:rPr>
              <w:t>201.1.2 uscate la soare timp de minimum 42 de zile la o temperatură medie de cel puțin 20 °C;</w:t>
            </w:r>
          </w:p>
          <w:p w:rsidR="00773DE4" w:rsidRPr="00773DE4" w:rsidRDefault="00773DE4" w:rsidP="00773DE4">
            <w:pPr>
              <w:ind w:firstLine="0"/>
              <w:rPr>
                <w:bCs/>
                <w:iCs/>
                <w:lang w:val="ro-MD"/>
              </w:rPr>
            </w:pPr>
            <w:r w:rsidRPr="00773DE4">
              <w:rPr>
                <w:bCs/>
                <w:iCs/>
                <w:lang w:val="ro-MD"/>
              </w:rPr>
              <w:t>201.1.3 tratament cu acid, astfel încât pH-ul nucleului să fie menținut la o valoare mai mică de 6 timp de cel puțin o oră înainte de uscare;</w:t>
            </w:r>
          </w:p>
          <w:p w:rsidR="00773DE4" w:rsidRPr="00773DE4" w:rsidRDefault="00773DE4" w:rsidP="00773DE4">
            <w:pPr>
              <w:ind w:firstLine="0"/>
              <w:rPr>
                <w:bCs/>
                <w:iCs/>
                <w:lang w:val="ro-MD"/>
              </w:rPr>
            </w:pPr>
            <w:r w:rsidRPr="00773DE4">
              <w:rPr>
                <w:bCs/>
                <w:iCs/>
                <w:lang w:val="ro-MD"/>
              </w:rPr>
              <w:t>201.2 pieile de rumegătoare de crescătorie, pieile de porc, pieile de păsări de curte și pieile de vânat sălbatic care provin din unități aflate sub controlul autorității competente și incluse pe o listă de către aceasta și care au fost supuse unuia dintre tratamentele următoare:</w:t>
            </w:r>
          </w:p>
          <w:p w:rsidR="00773DE4" w:rsidRPr="00773DE4" w:rsidRDefault="00773DE4" w:rsidP="00773DE4">
            <w:pPr>
              <w:ind w:firstLine="0"/>
              <w:rPr>
                <w:bCs/>
                <w:iCs/>
                <w:lang w:val="ro-MD"/>
              </w:rPr>
            </w:pPr>
            <w:r w:rsidRPr="00773DE4">
              <w:rPr>
                <w:bCs/>
                <w:iCs/>
                <w:lang w:val="ro-MD"/>
              </w:rPr>
              <w:t>201.2.1 tratament cu alcaline pentru a atinge un pH al nucleului cu o valoare mai mare de 12, urmată de o sărare timp de cel puțin șapte zile;</w:t>
            </w:r>
          </w:p>
          <w:p w:rsidR="00773DE4" w:rsidRPr="00773DE4" w:rsidRDefault="00773DE4" w:rsidP="00773DE4">
            <w:pPr>
              <w:ind w:firstLine="0"/>
              <w:rPr>
                <w:bCs/>
                <w:iCs/>
                <w:lang w:val="ro-MD"/>
              </w:rPr>
            </w:pPr>
            <w:r w:rsidRPr="00773DE4">
              <w:rPr>
                <w:bCs/>
                <w:iCs/>
                <w:lang w:val="ro-MD"/>
              </w:rPr>
              <w:t>201.2.2 uscarea timp de cel puțin 42 de zile la o temperatură de cel puțin 20 °C;</w:t>
            </w:r>
          </w:p>
          <w:p w:rsidR="00773DE4" w:rsidRPr="00773DE4" w:rsidRDefault="00773DE4" w:rsidP="00773DE4">
            <w:pPr>
              <w:ind w:firstLine="0"/>
              <w:rPr>
                <w:bCs/>
                <w:iCs/>
                <w:lang w:val="ro-MD"/>
              </w:rPr>
            </w:pPr>
            <w:r w:rsidRPr="00773DE4">
              <w:rPr>
                <w:bCs/>
                <w:iCs/>
                <w:lang w:val="ro-MD"/>
              </w:rPr>
              <w:t>201.2.3 tratament cu acid, astfel încât pH-ul nucleului să fie menținut la o valoare mai mică de 5 timp de cel puțin o oră;</w:t>
            </w:r>
          </w:p>
          <w:p w:rsidR="00773DE4" w:rsidRPr="00773DE4" w:rsidRDefault="00773DE4" w:rsidP="00773DE4">
            <w:pPr>
              <w:ind w:firstLine="0"/>
              <w:rPr>
                <w:bCs/>
                <w:iCs/>
                <w:lang w:val="ro-MD"/>
              </w:rPr>
            </w:pPr>
            <w:r w:rsidRPr="00773DE4">
              <w:rPr>
                <w:bCs/>
                <w:iCs/>
                <w:lang w:val="ro-MD"/>
              </w:rPr>
              <w:t>201.2.4 tratament alcalin menținând un pH cu o valoare mai mare de 12, timp de cel puțin 8 ore;</w:t>
            </w:r>
          </w:p>
          <w:p w:rsidR="00773DE4" w:rsidRPr="00773DE4" w:rsidRDefault="00773DE4" w:rsidP="00773DE4">
            <w:pPr>
              <w:ind w:firstLine="0"/>
              <w:rPr>
                <w:bCs/>
                <w:iCs/>
                <w:lang w:val="ro-MD"/>
              </w:rPr>
            </w:pPr>
            <w:r w:rsidRPr="00773DE4">
              <w:rPr>
                <w:bCs/>
                <w:iCs/>
                <w:lang w:val="ro-MD"/>
              </w:rPr>
              <w:t>201.3 oasele, altele decât materialele cu risc specificat astfel cum sunt definite la sbp.4.6, capitolul I din Norma privind stabilirea unor măsuri pentru prevenirea, controlul și eradicarea anumitor forme transmisibile de encefalopatie spongiformă</w:t>
            </w:r>
            <w:r w:rsidRPr="00773DE4" w:rsidDel="004017F7">
              <w:rPr>
                <w:bCs/>
                <w:iCs/>
                <w:lang w:val="ro-MD"/>
              </w:rPr>
              <w:t xml:space="preserve"> </w:t>
            </w:r>
            <w:r w:rsidRPr="00773DE4">
              <w:rPr>
                <w:bCs/>
                <w:iCs/>
                <w:lang w:val="ro-MD"/>
              </w:rPr>
              <w:t>aprobată prin Hotărârea Guvernului nr.713/2024, pieile de rumegătoare de crescătorie, pieile de porc, pieile de păsări de curte, pieile de pește și pieile de vânat sălbatic care au fost supuse oricărui alt tratament decât cele precizate la subpct.201.1 sau 201.2 și care provin din unități înregistrate sau autorizate în temeiul Legea nr. 296/2017 privind cerințele generale de igienă a produselor alimentare sau în conformitate cu prezenta hotărâre.</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202.</w:t>
            </w:r>
            <w:r w:rsidRPr="00773DE4">
              <w:rPr>
                <w:bCs/>
                <w:iCs/>
                <w:lang w:val="ro-MD"/>
              </w:rPr>
              <w:t xml:space="preserve"> În scopurile de la subpct. 201.2.1 și 201.2.2, durata tratamentelor poate include timpul de transport.</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203.</w:t>
            </w:r>
            <w:r w:rsidRPr="00773DE4">
              <w:rPr>
                <w:bCs/>
                <w:iCs/>
                <w:lang w:val="ro-MD"/>
              </w:rPr>
              <w:t xml:space="preserve"> Materiile prime tratate menționate la subpct.201.1 sau 201.2 trebuie să fie obținute:</w:t>
            </w:r>
          </w:p>
          <w:p w:rsidR="00773DE4" w:rsidRPr="00773DE4" w:rsidRDefault="00773DE4" w:rsidP="00773DE4">
            <w:pPr>
              <w:ind w:firstLine="0"/>
              <w:rPr>
                <w:bCs/>
                <w:iCs/>
                <w:lang w:val="ro-MD"/>
              </w:rPr>
            </w:pPr>
            <w:r w:rsidRPr="00773DE4">
              <w:rPr>
                <w:bCs/>
                <w:iCs/>
                <w:lang w:val="ro-MD"/>
              </w:rPr>
              <w:t>203.1 de la rumegătoare domestice și de crescătorie, porcine și păsări de curte care au fost sacrificate într-un abator și ale căror carcase au fost considerate adecvate pentru consumul uman în urma inspecțiilor </w:t>
            </w:r>
            <w:r w:rsidRPr="00773DE4">
              <w:rPr>
                <w:bCs/>
                <w:i/>
                <w:iCs/>
                <w:lang w:val="ro-MD"/>
              </w:rPr>
              <w:t>ante-</w:t>
            </w:r>
            <w:r w:rsidRPr="00773DE4">
              <w:rPr>
                <w:bCs/>
                <w:iCs/>
                <w:lang w:val="ro-MD"/>
              </w:rPr>
              <w:t> și </w:t>
            </w:r>
            <w:r w:rsidRPr="00773DE4">
              <w:rPr>
                <w:bCs/>
                <w:i/>
                <w:iCs/>
                <w:lang w:val="ro-MD"/>
              </w:rPr>
              <w:t>post-mortem</w:t>
            </w:r>
            <w:r w:rsidRPr="00773DE4">
              <w:rPr>
                <w:bCs/>
                <w:iCs/>
                <w:lang w:val="ro-MD"/>
              </w:rPr>
              <w:t>; sau</w:t>
            </w:r>
          </w:p>
          <w:p w:rsidR="00773DE4" w:rsidRPr="00773DE4" w:rsidRDefault="00773DE4" w:rsidP="00773DE4">
            <w:pPr>
              <w:ind w:firstLine="0"/>
              <w:rPr>
                <w:bCs/>
                <w:iCs/>
                <w:lang w:val="ro-MD"/>
              </w:rPr>
            </w:pPr>
            <w:r w:rsidRPr="00773DE4">
              <w:rPr>
                <w:bCs/>
                <w:iCs/>
                <w:lang w:val="ro-MD"/>
              </w:rPr>
              <w:t>203.2 de la vânat sălbatic ucis, ale cărui carcase au fost considerate adecvate pentru consumul uman în urma inspecției </w:t>
            </w:r>
            <w:r w:rsidRPr="00773DE4">
              <w:rPr>
                <w:bCs/>
                <w:i/>
                <w:iCs/>
                <w:lang w:val="ro-MD"/>
              </w:rPr>
              <w:t>post-mortem</w:t>
            </w:r>
            <w:r w:rsidRPr="00773DE4">
              <w:rPr>
                <w:bCs/>
                <w:iCs/>
                <w:lang w:val="ro-MD"/>
              </w:rPr>
              <w:t>.</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204.</w:t>
            </w:r>
            <w:r w:rsidRPr="00773DE4">
              <w:rPr>
                <w:bCs/>
                <w:iCs/>
                <w:lang w:val="ro-MD"/>
              </w:rPr>
              <w:t xml:space="preserve"> Centrele de colectare și tăbăcăriile pot, de asemenea, livra materii prime pentru producția gelatinei destinate consumului uman în cazul în care sunt autorizate în mod expres de către </w:t>
            </w:r>
            <w:r w:rsidR="00B17E1D" w:rsidRPr="00B17E1D">
              <w:rPr>
                <w:bCs/>
                <w:iCs/>
                <w:lang w:val="ro-MD"/>
              </w:rPr>
              <w:t xml:space="preserve">autoritatea competentă </w:t>
            </w:r>
            <w:r w:rsidRPr="00773DE4">
              <w:rPr>
                <w:bCs/>
                <w:iCs/>
                <w:lang w:val="ro-MD"/>
              </w:rPr>
              <w:t>pentru aceasta și respectă următoarele cerințe:</w:t>
            </w:r>
          </w:p>
          <w:p w:rsidR="00773DE4" w:rsidRPr="00773DE4" w:rsidRDefault="00773DE4" w:rsidP="00773DE4">
            <w:pPr>
              <w:ind w:firstLine="0"/>
              <w:rPr>
                <w:bCs/>
                <w:iCs/>
                <w:lang w:val="ro-MD"/>
              </w:rPr>
            </w:pPr>
            <w:r w:rsidRPr="00773DE4">
              <w:rPr>
                <w:bCs/>
                <w:iCs/>
                <w:lang w:val="ro-MD"/>
              </w:rPr>
              <w:t>204.1 este necesar să dispună de spații de depozitare dotate cu podele tari și pereți netezi, ușor de curățat și de dezinfectat și, după caz, echipate cu instalații frigorifice;</w:t>
            </w:r>
          </w:p>
          <w:p w:rsidR="00773DE4" w:rsidRPr="00773DE4" w:rsidRDefault="00773DE4" w:rsidP="00773DE4">
            <w:pPr>
              <w:ind w:firstLine="0"/>
              <w:rPr>
                <w:bCs/>
                <w:iCs/>
                <w:lang w:val="ro-MD"/>
              </w:rPr>
            </w:pPr>
            <w:r w:rsidRPr="00773DE4">
              <w:rPr>
                <w:bCs/>
                <w:iCs/>
                <w:lang w:val="ro-MD"/>
              </w:rPr>
              <w:t>204.2 este necesar ca spațiile de depozitare să fie păstrate în bună stare de întreținere și igienă astfel încât să nu existe riscul contaminării materiilor prime;</w:t>
            </w:r>
          </w:p>
          <w:p w:rsidR="00773DE4" w:rsidRPr="00773DE4" w:rsidRDefault="00773DE4" w:rsidP="00773DE4">
            <w:pPr>
              <w:ind w:firstLine="0"/>
              <w:rPr>
                <w:bCs/>
                <w:iCs/>
                <w:lang w:val="ro-MD"/>
              </w:rPr>
            </w:pPr>
            <w:r w:rsidRPr="00773DE4">
              <w:rPr>
                <w:bCs/>
                <w:iCs/>
                <w:lang w:val="ro-MD"/>
              </w:rPr>
              <w:t>204.3 în cazul în care materiile prime care nu respectă cerințele prezentului capitol sunt depozitate și/sau prelucrate în aceste spații, este necesar ca acestea să fie ținute separat de materiile prime care respectă cerințele din prezentul capitol pe toată perioada recepției, depozitării, prelucrării și expedierii.</w:t>
            </w:r>
          </w:p>
          <w:p w:rsidR="00773DE4" w:rsidRPr="00773DE4" w:rsidRDefault="00773DE4" w:rsidP="00773DE4">
            <w:pPr>
              <w:ind w:firstLine="0"/>
              <w:rPr>
                <w:bCs/>
                <w:iCs/>
                <w:lang w:val="ro-MD"/>
              </w:rPr>
            </w:pPr>
          </w:p>
          <w:p w:rsidR="00AE69BE" w:rsidRPr="00631D92" w:rsidRDefault="00AE69BE" w:rsidP="00631D92">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665F36" w:rsidRDefault="00AE69BE" w:rsidP="00665F36">
            <w:pPr>
              <w:ind w:firstLine="0"/>
              <w:rPr>
                <w:bCs/>
                <w:i/>
                <w:iCs/>
              </w:rPr>
            </w:pPr>
            <w:r w:rsidRPr="00665F36">
              <w:rPr>
                <w:rFonts w:hint="eastAsia"/>
                <w:bCs/>
                <w:i/>
                <w:iCs/>
              </w:rPr>
              <w:lastRenderedPageBreak/>
              <w:t>CAPITOLUL II:   </w:t>
            </w:r>
            <w:r w:rsidRPr="00665F36">
              <w:rPr>
                <w:rFonts w:hint="eastAsia"/>
                <w:b/>
                <w:bCs/>
                <w:i/>
                <w:iCs/>
              </w:rPr>
              <w:t>TRANSPORTUL ȘI DEPOZITAREA MATERIILOR PRIME</w:t>
            </w:r>
          </w:p>
          <w:p w:rsidR="00AE69BE" w:rsidRPr="00665F36" w:rsidRDefault="00AE69BE" w:rsidP="00665F36">
            <w:pPr>
              <w:ind w:firstLine="0"/>
              <w:rPr>
                <w:bCs/>
                <w:iCs/>
              </w:rPr>
            </w:pPr>
            <w:r w:rsidRPr="00665F36">
              <w:rPr>
                <w:rFonts w:hint="eastAsia"/>
                <w:bCs/>
                <w:iCs/>
              </w:rPr>
              <w:t>1. În locul mărcii de identificare prevăzută de anexa II secțiunea I, este necesar ca materiile prime să fie însoțite în timpul transportului și în momentul livrării la centrul de colectare, la tăbăcărie sau la unitatea de producție a gelatinei de un document care să indice unitatea de origine și care să cuprindă informațiile prevăzute de apendicele la prezenta anexă.</w:t>
            </w:r>
          </w:p>
          <w:p w:rsidR="00AE69BE" w:rsidRPr="00665F36" w:rsidRDefault="00AE69BE" w:rsidP="00665F36">
            <w:pPr>
              <w:ind w:firstLine="0"/>
              <w:rPr>
                <w:bCs/>
                <w:iCs/>
              </w:rPr>
            </w:pPr>
            <w:r w:rsidRPr="00665F36">
              <w:rPr>
                <w:rFonts w:hint="eastAsia"/>
                <w:bCs/>
                <w:iCs/>
              </w:rPr>
              <w:t>2. Este necesar ca în timpul transportului și depozitării materiile prime să fie refrigerate sau congelate, cu excepția cazului în care prelucrarea acestora intervine în 24 de ore după plecare. Cu toate acestea, oasele degresate și uscate sau oseina, pieile sărate, uscate și cenușărite și pieile care au fost supuse unui tratament alcalin sau acid pot fi transportate și depozitate la o temperatură ambientă.</w:t>
            </w:r>
          </w:p>
          <w:p w:rsidR="00AE69BE" w:rsidRPr="00665F36" w:rsidRDefault="00E92DEB" w:rsidP="00665F36">
            <w:pPr>
              <w:ind w:firstLine="0"/>
              <w:rPr>
                <w:b/>
                <w:bCs/>
                <w:iCs/>
              </w:rPr>
            </w:pPr>
            <w:hyperlink r:id="rId266" w:tooltip="32016R0355: INSERTED" w:history="1">
              <w:r w:rsidR="00AE69BE" w:rsidRPr="00665F36">
                <w:rPr>
                  <w:rStyle w:val="Hyperlink"/>
                  <w:rFonts w:hint="eastAsia"/>
                  <w:b/>
                  <w:bCs/>
                  <w:iCs/>
                </w:rPr>
                <w:t>▼M18</w:t>
              </w:r>
            </w:hyperlink>
          </w:p>
          <w:p w:rsidR="00AE69BE" w:rsidRPr="00665F36" w:rsidRDefault="00AE69BE" w:rsidP="00665F36">
            <w:pPr>
              <w:ind w:firstLine="0"/>
              <w:rPr>
                <w:bCs/>
                <w:iCs/>
              </w:rPr>
            </w:pPr>
            <w:r w:rsidRPr="00665F36">
              <w:rPr>
                <w:rFonts w:hint="eastAsia"/>
                <w:bCs/>
                <w:iCs/>
              </w:rPr>
              <w:t>3. După controalele veterinare prevăzute în Directiva 97/78/CE și fără a aduce atingere condițiilor stabilite la articolul 8 alineatul (4) din directiva respectivă, materiile prime utilizate pentru producția de gelatină destinată consumului uman, pentru care este necesară o certificare a sănătății animale, trebuie să fie transportate direct la unitatea aflată la locul de destinație.</w:t>
            </w:r>
          </w:p>
          <w:p w:rsidR="00AE69BE" w:rsidRPr="00665F36" w:rsidRDefault="00AE69BE" w:rsidP="00665F36">
            <w:pPr>
              <w:ind w:firstLine="0"/>
              <w:rPr>
                <w:bCs/>
                <w:iCs/>
              </w:rPr>
            </w:pPr>
            <w:r w:rsidRPr="00665F36">
              <w:rPr>
                <w:rFonts w:hint="eastAsia"/>
                <w:bCs/>
                <w:iCs/>
              </w:rPr>
              <w:t>Trebuie să se ia toate măsurile de precauție, inclusiv de eliminare în condiții de siguranță a subproduselor de origine animală, a deșeurilor, a materialului neutilizat sau în surplus, pentru a evita riscul răspândirii bolilor la animale.</w:t>
            </w:r>
          </w:p>
          <w:p w:rsidR="00AE69BE" w:rsidRPr="00665F36" w:rsidRDefault="00E92DEB" w:rsidP="00665F36">
            <w:pPr>
              <w:ind w:firstLine="0"/>
              <w:rPr>
                <w:b/>
                <w:bCs/>
                <w:iCs/>
              </w:rPr>
            </w:pPr>
            <w:hyperlink r:id="rId267" w:tooltip="32007R1243: REPLACED" w:history="1">
              <w:r w:rsidR="00AE69BE" w:rsidRPr="00665F36">
                <w:rPr>
                  <w:rStyle w:val="Hyperlink"/>
                  <w:rFonts w:hint="eastAsia"/>
                  <w:b/>
                  <w:bCs/>
                  <w:iCs/>
                </w:rPr>
                <w:t>▼M5</w:t>
              </w:r>
            </w:hyperlink>
          </w:p>
          <w:p w:rsidR="00AE69BE" w:rsidRPr="00665F36" w:rsidRDefault="00AE69BE" w:rsidP="00CF777B">
            <w:pPr>
              <w:ind w:firstLine="0"/>
              <w:rPr>
                <w:bCs/>
                <w:iCs/>
              </w:rPr>
            </w:pPr>
          </w:p>
        </w:tc>
        <w:tc>
          <w:tcPr>
            <w:tcW w:w="5386" w:type="dxa"/>
          </w:tcPr>
          <w:p w:rsidR="00773DE4" w:rsidRPr="00773DE4" w:rsidRDefault="00773DE4" w:rsidP="00773DE4">
            <w:pPr>
              <w:ind w:firstLine="0"/>
              <w:rPr>
                <w:b/>
                <w:bCs/>
                <w:iCs/>
                <w:lang w:val="ro-MD"/>
              </w:rPr>
            </w:pPr>
            <w:r w:rsidRPr="00773DE4">
              <w:rPr>
                <w:b/>
                <w:bCs/>
                <w:iCs/>
                <w:lang w:val="ro-MD"/>
              </w:rPr>
              <w:lastRenderedPageBreak/>
              <w:t>Secțiunea a 4-a</w:t>
            </w:r>
          </w:p>
          <w:p w:rsidR="00773DE4" w:rsidRPr="00773DE4" w:rsidRDefault="00773DE4" w:rsidP="00773DE4">
            <w:pPr>
              <w:ind w:firstLine="0"/>
              <w:rPr>
                <w:b/>
                <w:bCs/>
                <w:iCs/>
                <w:lang w:val="ro-MD"/>
              </w:rPr>
            </w:pPr>
            <w:r w:rsidRPr="00773DE4">
              <w:rPr>
                <w:b/>
                <w:bCs/>
                <w:iCs/>
                <w:lang w:val="ro-MD"/>
              </w:rPr>
              <w:t>TRANSPORTUL ȘI DEPOZITAREA MATERIILOR PRIME</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205.</w:t>
            </w:r>
            <w:r w:rsidRPr="00773DE4">
              <w:rPr>
                <w:bCs/>
                <w:iCs/>
                <w:lang w:val="ro-MD"/>
              </w:rPr>
              <w:t> În locul mărcii de identificare prevăzută de anexa nr.2 capitolul I, este necesar ca materiile prime să fie însoțite în timpul transportului și în momentul livrării la centrul de colectare, la tăbăcărie sau la unitatea de producție a gelatinei de un document care să indice unitatea de origine și care să cuprindă informațiile prevăzute de apendicele la prezenta anexă.</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t>206.</w:t>
            </w:r>
            <w:r w:rsidRPr="00773DE4">
              <w:rPr>
                <w:bCs/>
                <w:iCs/>
                <w:lang w:val="ro-MD"/>
              </w:rPr>
              <w:t> Este necesar ca în timpul transportului și depozitării materiile prime să fie refrigerate sau congelate, cu excepția cazului în care prelucrarea acestora intervine în 24 de ore după plecare. Cu toate acestea, oasele degresate și uscate sau oseina, pieile sărate, uscate și cenușărite și pieile care au fost supuse unui tratament alcalin sau acid pot fi transportate și depozitate la o temperatură ambiantă.</w:t>
            </w:r>
          </w:p>
          <w:p w:rsidR="00773DE4" w:rsidRPr="00773DE4" w:rsidRDefault="00773DE4" w:rsidP="00773DE4">
            <w:pPr>
              <w:ind w:firstLine="0"/>
              <w:rPr>
                <w:bCs/>
                <w:iCs/>
                <w:lang w:val="ro-MD"/>
              </w:rPr>
            </w:pPr>
            <w:r w:rsidRPr="00773DE4">
              <w:rPr>
                <w:b/>
                <w:bCs/>
                <w:iCs/>
                <w:lang w:val="ro-MD"/>
              </w:rPr>
              <w:t>207.</w:t>
            </w:r>
            <w:r w:rsidRPr="00773DE4">
              <w:rPr>
                <w:bCs/>
                <w:iCs/>
                <w:lang w:val="ro-MD"/>
              </w:rPr>
              <w:t> După controalele veterinare prevăzute în  Legea nr.82/2024 și fără a aduce atingere condițiilor stabilite la art. 68 din hotărârea respectivă, materiile prime utilizate pentru producția de gelatină destinată consumului uman, pentru care este necesară o certificare a sănătății animale, trebuie să fie transportate direct la unitatea aflată la locul de destinație.</w:t>
            </w:r>
          </w:p>
          <w:p w:rsidR="00773DE4" w:rsidRPr="00773DE4" w:rsidRDefault="00773DE4" w:rsidP="00773DE4">
            <w:pPr>
              <w:ind w:firstLine="0"/>
              <w:rPr>
                <w:b/>
                <w:bCs/>
                <w:iCs/>
                <w:lang w:val="ro-MD"/>
              </w:rPr>
            </w:pPr>
          </w:p>
          <w:p w:rsidR="00773DE4" w:rsidRPr="00773DE4" w:rsidRDefault="00773DE4" w:rsidP="00773DE4">
            <w:pPr>
              <w:ind w:firstLine="0"/>
              <w:rPr>
                <w:bCs/>
                <w:iCs/>
                <w:lang w:val="ro-MD"/>
              </w:rPr>
            </w:pPr>
            <w:r w:rsidRPr="00773DE4">
              <w:rPr>
                <w:b/>
                <w:bCs/>
                <w:iCs/>
                <w:lang w:val="ro-MD"/>
              </w:rPr>
              <w:lastRenderedPageBreak/>
              <w:t>208.</w:t>
            </w:r>
            <w:r w:rsidRPr="00773DE4">
              <w:rPr>
                <w:bCs/>
                <w:iCs/>
                <w:lang w:val="ro-MD"/>
              </w:rPr>
              <w:t xml:space="preserve"> Trebuie să se ia toate măsurile de precauție, inclusiv de eliminare în condiții de siguranță a subproduselor de origine animală, a deșeurilor, a materialului neutilizat sau în surplus, pentru a evita riscul răspândirii bolilor la animale.</w:t>
            </w:r>
          </w:p>
          <w:p w:rsidR="00AE69BE" w:rsidRPr="00143C4D"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08736B" w:rsidRDefault="00AE69BE" w:rsidP="0008736B">
            <w:pPr>
              <w:ind w:firstLine="0"/>
              <w:rPr>
                <w:bCs/>
                <w:i/>
                <w:iCs/>
              </w:rPr>
            </w:pPr>
            <w:r w:rsidRPr="0008736B">
              <w:rPr>
                <w:rFonts w:hint="eastAsia"/>
                <w:bCs/>
                <w:i/>
                <w:iCs/>
              </w:rPr>
              <w:lastRenderedPageBreak/>
              <w:t>CAPITOLUL III:   </w:t>
            </w:r>
            <w:r w:rsidRPr="0008736B">
              <w:rPr>
                <w:rFonts w:hint="eastAsia"/>
                <w:b/>
                <w:bCs/>
                <w:i/>
                <w:iCs/>
              </w:rPr>
              <w:t>CERINȚE PRIVIND PRODUCEREA GELATINEI</w:t>
            </w:r>
          </w:p>
          <w:p w:rsidR="00AE69BE" w:rsidRPr="0008736B" w:rsidRDefault="00AE69BE" w:rsidP="0008736B">
            <w:pPr>
              <w:ind w:firstLine="0"/>
              <w:rPr>
                <w:bCs/>
                <w:iCs/>
              </w:rPr>
            </w:pPr>
            <w:r w:rsidRPr="0008736B">
              <w:rPr>
                <w:rFonts w:hint="eastAsia"/>
                <w:bCs/>
                <w:iCs/>
              </w:rPr>
              <w:t>1. Procesul de producere a gelatinei trebuie să asigure că:</w:t>
            </w:r>
          </w:p>
          <w:p w:rsidR="00AE69BE" w:rsidRPr="0008736B" w:rsidRDefault="00AE69BE" w:rsidP="0008736B">
            <w:pPr>
              <w:ind w:firstLine="0"/>
              <w:rPr>
                <w:bCs/>
                <w:iCs/>
              </w:rPr>
            </w:pPr>
            <w:r w:rsidRPr="0008736B">
              <w:rPr>
                <w:rFonts w:hint="eastAsia"/>
                <w:bCs/>
                <w:iCs/>
              </w:rPr>
              <w:t>(a) întreg materialul din oase de rumegătoare provenit de la animale născute, crescute sau tăiate în țări sau regiuni cu risc controlat sau nedeterminat de ESB, în conformitate cu legislația comunitară, este supus unui proces care asigură că întreg materialul osos este măcinat fin și degresat cu apă fierbinte și tratat cu acid clorhidric diluat (la o concentrație minimă de 4 % și un pH &lt; 1,5) timp de cel puțin două zile. Acest tratament este urmat fie de:</w:t>
            </w:r>
          </w:p>
          <w:p w:rsidR="00AE69BE" w:rsidRPr="0008736B" w:rsidRDefault="00AE69BE" w:rsidP="0008736B">
            <w:pPr>
              <w:ind w:firstLine="0"/>
              <w:rPr>
                <w:bCs/>
                <w:iCs/>
              </w:rPr>
            </w:pPr>
            <w:r w:rsidRPr="0008736B">
              <w:rPr>
                <w:rFonts w:hint="eastAsia"/>
                <w:bCs/>
                <w:iCs/>
              </w:rPr>
              <w:t>— un tratament alcalin cu soluție saturată de lapte de var (pH &gt; 12,5) timp de cel puțin 20 de zile cu un tratament termic de minimum 138 °C timp de cel puțin patru secunde; fie de</w:t>
            </w:r>
          </w:p>
          <w:p w:rsidR="00AE69BE" w:rsidRPr="0008736B" w:rsidRDefault="00AE69BE" w:rsidP="0008736B">
            <w:pPr>
              <w:ind w:firstLine="0"/>
              <w:rPr>
                <w:bCs/>
                <w:iCs/>
              </w:rPr>
            </w:pPr>
            <w:r w:rsidRPr="0008736B">
              <w:rPr>
                <w:rFonts w:hint="eastAsia"/>
                <w:bCs/>
                <w:iCs/>
              </w:rPr>
              <w:t>— un tratament cu acid (pH &lt; 3,5) timp de minimum 10 ore cu un tratament termic de minimum 138 °C timp de cel puțin patru secunde; fie de</w:t>
            </w:r>
          </w:p>
          <w:p w:rsidR="00AE69BE" w:rsidRPr="0008736B" w:rsidRDefault="00AE69BE" w:rsidP="0008736B">
            <w:pPr>
              <w:ind w:firstLine="0"/>
              <w:rPr>
                <w:bCs/>
                <w:iCs/>
              </w:rPr>
            </w:pPr>
            <w:r w:rsidRPr="0008736B">
              <w:rPr>
                <w:rFonts w:hint="eastAsia"/>
                <w:bCs/>
                <w:iCs/>
              </w:rPr>
              <w:t>— un proces de încălzire și presare pentru cel puțin 20 de minute cu abur saturat la 133 °C, la o presiune de cel puțin 3 bari; fie de</w:t>
            </w:r>
          </w:p>
          <w:p w:rsidR="00AE69BE" w:rsidRPr="0008736B" w:rsidRDefault="00AE69BE" w:rsidP="0008736B">
            <w:pPr>
              <w:ind w:firstLine="0"/>
              <w:rPr>
                <w:bCs/>
                <w:iCs/>
              </w:rPr>
            </w:pPr>
            <w:r w:rsidRPr="0008736B">
              <w:rPr>
                <w:rFonts w:hint="eastAsia"/>
                <w:bCs/>
                <w:iCs/>
              </w:rPr>
              <w:t>— orice proces similar aprobat;</w:t>
            </w:r>
          </w:p>
          <w:p w:rsidR="00AE69BE" w:rsidRPr="0008736B" w:rsidRDefault="00AE69BE" w:rsidP="0008736B">
            <w:pPr>
              <w:ind w:firstLine="0"/>
              <w:rPr>
                <w:bCs/>
                <w:iCs/>
              </w:rPr>
            </w:pPr>
            <w:r w:rsidRPr="0008736B">
              <w:rPr>
                <w:rFonts w:hint="eastAsia"/>
                <w:bCs/>
                <w:iCs/>
              </w:rPr>
              <w:t>(b) celelalte materii prime sunt supuse unui tratament cu acid sau substanțe alcaline, urmat de una sau mai multe clătiri. PH-ul trebuie să fie adaptat în consecință. Gelatina trebuie extrasă prin una sau mai multe operațiuni succesive de încălzire, urmate de purificare prin filtrare și tratament termic.</w:t>
            </w:r>
          </w:p>
          <w:p w:rsidR="00AE69BE" w:rsidRPr="0008736B" w:rsidRDefault="00AE69BE" w:rsidP="0008736B">
            <w:pPr>
              <w:ind w:firstLine="0"/>
              <w:rPr>
                <w:bCs/>
                <w:iCs/>
              </w:rPr>
            </w:pPr>
            <w:r w:rsidRPr="0008736B">
              <w:rPr>
                <w:rFonts w:hint="eastAsia"/>
                <w:bCs/>
                <w:iCs/>
              </w:rPr>
              <w:t>2. Un operator din sectorul alimentar poate produce și depozita în aceeași locație atât gelatina destinată consumului uman, cât și gelatina care nu este destinată consumului uman, cu condiția ca materiile prime și procesul de producție să fie în conformitate cu cerințele aplicabile gelatinei destinate consumului uman.</w:t>
            </w:r>
          </w:p>
          <w:p w:rsidR="00AE69BE" w:rsidRPr="0008736B" w:rsidRDefault="00E92DEB" w:rsidP="0008736B">
            <w:pPr>
              <w:ind w:firstLine="0"/>
              <w:rPr>
                <w:b/>
                <w:bCs/>
                <w:iCs/>
              </w:rPr>
            </w:pPr>
            <w:hyperlink r:id="rId268" w:tooltip="32016R0355: REPLACED" w:history="1">
              <w:r w:rsidR="00AE69BE" w:rsidRPr="0008736B">
                <w:rPr>
                  <w:rStyle w:val="Hyperlink"/>
                  <w:rFonts w:hint="eastAsia"/>
                  <w:b/>
                  <w:bCs/>
                  <w:iCs/>
                </w:rPr>
                <w:t>▼M18</w:t>
              </w:r>
            </w:hyperlink>
          </w:p>
          <w:p w:rsidR="00AE69BE" w:rsidRPr="0008736B" w:rsidRDefault="00AE69BE" w:rsidP="00CF777B">
            <w:pPr>
              <w:ind w:firstLine="0"/>
              <w:rPr>
                <w:bCs/>
                <w:iCs/>
              </w:rPr>
            </w:pPr>
          </w:p>
        </w:tc>
        <w:tc>
          <w:tcPr>
            <w:tcW w:w="5386" w:type="dxa"/>
          </w:tcPr>
          <w:p w:rsidR="006D40D4" w:rsidRPr="006D40D4" w:rsidRDefault="006D40D4" w:rsidP="006D40D4">
            <w:pPr>
              <w:ind w:firstLine="0"/>
              <w:rPr>
                <w:b/>
                <w:bCs/>
                <w:iCs/>
                <w:lang w:val="ro-MD"/>
              </w:rPr>
            </w:pPr>
            <w:r w:rsidRPr="006D40D4">
              <w:rPr>
                <w:b/>
                <w:bCs/>
                <w:iCs/>
                <w:lang w:val="ro-MD"/>
              </w:rPr>
              <w:t>Secțiunea a 5 -a</w:t>
            </w:r>
          </w:p>
          <w:p w:rsidR="006D40D4" w:rsidRPr="006D40D4" w:rsidRDefault="006D40D4" w:rsidP="006D40D4">
            <w:pPr>
              <w:ind w:firstLine="0"/>
              <w:rPr>
                <w:b/>
                <w:bCs/>
                <w:iCs/>
                <w:lang w:val="ro-MD"/>
              </w:rPr>
            </w:pPr>
            <w:r w:rsidRPr="006D40D4">
              <w:rPr>
                <w:b/>
                <w:bCs/>
                <w:iCs/>
                <w:lang w:val="ro-MD"/>
              </w:rPr>
              <w:t>CERINȚE PRIVIND PRODUCEREA GELATINEI</w:t>
            </w:r>
          </w:p>
          <w:p w:rsidR="006D40D4" w:rsidRPr="006D40D4" w:rsidRDefault="006D40D4" w:rsidP="006D40D4">
            <w:pPr>
              <w:ind w:firstLine="0"/>
              <w:rPr>
                <w:b/>
                <w:bCs/>
                <w:iCs/>
                <w:lang w:val="ro-MD"/>
              </w:rPr>
            </w:pPr>
          </w:p>
          <w:p w:rsidR="006D40D4" w:rsidRPr="006D40D4" w:rsidRDefault="006D40D4" w:rsidP="006D40D4">
            <w:pPr>
              <w:ind w:firstLine="0"/>
              <w:rPr>
                <w:bCs/>
                <w:iCs/>
                <w:lang w:val="ro-MD"/>
              </w:rPr>
            </w:pPr>
            <w:r w:rsidRPr="006D40D4">
              <w:rPr>
                <w:b/>
                <w:bCs/>
                <w:iCs/>
                <w:lang w:val="ro-MD"/>
              </w:rPr>
              <w:t>209.</w:t>
            </w:r>
            <w:r w:rsidRPr="006D40D4">
              <w:rPr>
                <w:bCs/>
                <w:iCs/>
                <w:lang w:val="ro-MD"/>
              </w:rPr>
              <w:t> Procesul de producere a gelatinei trebuie să asigure că:</w:t>
            </w:r>
          </w:p>
          <w:p w:rsidR="006D40D4" w:rsidRPr="006D40D4" w:rsidRDefault="006D40D4" w:rsidP="006D40D4">
            <w:pPr>
              <w:ind w:firstLine="0"/>
              <w:rPr>
                <w:bCs/>
                <w:iCs/>
                <w:lang w:val="ro-MD"/>
              </w:rPr>
            </w:pPr>
            <w:r w:rsidRPr="006D40D4">
              <w:rPr>
                <w:bCs/>
                <w:iCs/>
                <w:lang w:val="ro-MD"/>
              </w:rPr>
              <w:t>209.1 întreg materialul din oase de rumegătoare provenit de la animale născute, crescute sau tăiate în țări sau regiuni cu risc controlat sau nedeterminat de ESB, în conformitate cu legislația națională, este supus unui proces care asigură că întreg materialul osos este măcinat fin și degresat cu apă fierbinte și tratat cu acid clorhidric diluat (la o concentrație minimă de 4% și un pH&lt;1,5) timp de cel puțin două zile. Acest tratament este urmat fie de:</w:t>
            </w:r>
          </w:p>
          <w:p w:rsidR="006D40D4" w:rsidRPr="006D40D4" w:rsidRDefault="006D40D4" w:rsidP="006D40D4">
            <w:pPr>
              <w:ind w:firstLine="0"/>
              <w:rPr>
                <w:bCs/>
                <w:iCs/>
                <w:lang w:val="ro-MD"/>
              </w:rPr>
            </w:pPr>
            <w:r w:rsidRPr="006D40D4">
              <w:rPr>
                <w:bCs/>
                <w:iCs/>
                <w:lang w:val="ro-MD"/>
              </w:rPr>
              <w:t>209.1.1 un tratament alcalin cu soluție saturată de lapte de var (pH&gt;12,5) timp de cel puțin 20 de zile cu un tratament termic de minimum 138°C timp de cel puțin patru secunde; fie de</w:t>
            </w:r>
          </w:p>
          <w:p w:rsidR="006D40D4" w:rsidRPr="006D40D4" w:rsidRDefault="006D40D4" w:rsidP="006D40D4">
            <w:pPr>
              <w:ind w:firstLine="0"/>
              <w:rPr>
                <w:bCs/>
                <w:iCs/>
                <w:lang w:val="ro-MD"/>
              </w:rPr>
            </w:pPr>
            <w:r w:rsidRPr="006D40D4">
              <w:rPr>
                <w:bCs/>
                <w:iCs/>
                <w:lang w:val="ro-MD"/>
              </w:rPr>
              <w:t>209.1.2 un tratament cu acid (pH&lt;3,5) timp de minimum 10 ore cu un tratament termic de minimum 138 °C timp de cel puțin patru secunde; fie de</w:t>
            </w:r>
          </w:p>
          <w:p w:rsidR="006D40D4" w:rsidRPr="006D40D4" w:rsidRDefault="006D40D4" w:rsidP="006D40D4">
            <w:pPr>
              <w:ind w:firstLine="0"/>
              <w:rPr>
                <w:bCs/>
                <w:iCs/>
                <w:lang w:val="ro-MD"/>
              </w:rPr>
            </w:pPr>
            <w:r w:rsidRPr="006D40D4">
              <w:rPr>
                <w:bCs/>
                <w:iCs/>
                <w:lang w:val="ro-MD"/>
              </w:rPr>
              <w:t>209.1.3 un proces de încălzire și presare pentru cel puțin 20 de minute cu abur saturat la 133 °C, la o presiune de cel puțin 3 bari; fie de</w:t>
            </w:r>
          </w:p>
          <w:p w:rsidR="006D40D4" w:rsidRPr="006D40D4" w:rsidRDefault="006D40D4" w:rsidP="006D40D4">
            <w:pPr>
              <w:ind w:firstLine="0"/>
              <w:rPr>
                <w:bCs/>
                <w:iCs/>
                <w:lang w:val="ro-MD"/>
              </w:rPr>
            </w:pPr>
            <w:r w:rsidRPr="006D40D4">
              <w:rPr>
                <w:bCs/>
                <w:iCs/>
                <w:lang w:val="ro-MD"/>
              </w:rPr>
              <w:t>209.1.4 orice proces similar aprobat;</w:t>
            </w:r>
          </w:p>
          <w:p w:rsidR="006D40D4" w:rsidRPr="006D40D4" w:rsidRDefault="006D40D4" w:rsidP="006D40D4">
            <w:pPr>
              <w:ind w:firstLine="0"/>
              <w:rPr>
                <w:bCs/>
                <w:iCs/>
                <w:lang w:val="ro-MD"/>
              </w:rPr>
            </w:pPr>
            <w:r w:rsidRPr="006D40D4">
              <w:rPr>
                <w:bCs/>
                <w:iCs/>
                <w:lang w:val="ro-MD"/>
              </w:rPr>
              <w:t>209.2 celelalte materii prime sunt supuse unui tratament cu acid sau substanțe alcaline, urmat de una sau mai multe clătiri. PH-ul trebuie să fie adaptat în consecință. Gelatina trebuie extrasă prin una sau mai multe operațiuni succesive de încălzire, urmate de purificare prin filtrare și tratament termic.</w:t>
            </w:r>
          </w:p>
          <w:p w:rsidR="006D40D4" w:rsidRPr="006D40D4" w:rsidRDefault="006D40D4" w:rsidP="006D40D4">
            <w:pPr>
              <w:ind w:firstLine="0"/>
              <w:rPr>
                <w:b/>
                <w:bCs/>
                <w:iCs/>
                <w:lang w:val="ro-MD"/>
              </w:rPr>
            </w:pPr>
          </w:p>
          <w:p w:rsidR="006D40D4" w:rsidRPr="006D40D4" w:rsidRDefault="006D40D4" w:rsidP="006D40D4">
            <w:pPr>
              <w:ind w:firstLine="0"/>
              <w:rPr>
                <w:bCs/>
                <w:iCs/>
                <w:lang w:val="ro-MD"/>
              </w:rPr>
            </w:pPr>
            <w:r w:rsidRPr="006D40D4">
              <w:rPr>
                <w:b/>
                <w:bCs/>
                <w:iCs/>
                <w:lang w:val="ro-MD"/>
              </w:rPr>
              <w:t>210.</w:t>
            </w:r>
            <w:r w:rsidRPr="006D40D4">
              <w:rPr>
                <w:bCs/>
                <w:iCs/>
                <w:lang w:val="ro-MD"/>
              </w:rPr>
              <w:t> Un operator din domeniul alimentar poate produce și depozita în aceeași locație atât gelatina destinată consumului uman, cât și gelatina care nu este destinată consumului uman, cu condiția ca materiile prime și procesul de producție să fie în conformitate cu cerințele aplicabile gelatinei destinate consumului uman.</w:t>
            </w:r>
          </w:p>
          <w:p w:rsidR="006D40D4" w:rsidRPr="006D40D4" w:rsidRDefault="006D40D4" w:rsidP="006D40D4">
            <w:pPr>
              <w:ind w:firstLine="0"/>
              <w:rPr>
                <w:b/>
                <w:bCs/>
                <w:iCs/>
                <w:lang w:val="ro-MD"/>
              </w:rPr>
            </w:pPr>
          </w:p>
          <w:p w:rsidR="00AE69BE" w:rsidRPr="00143C4D"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5A2ABB" w:rsidRDefault="00AE69BE" w:rsidP="005A2ABB">
            <w:pPr>
              <w:ind w:firstLine="0"/>
              <w:rPr>
                <w:bCs/>
                <w:i/>
                <w:iCs/>
              </w:rPr>
            </w:pPr>
            <w:r w:rsidRPr="005A2ABB">
              <w:rPr>
                <w:rFonts w:hint="eastAsia"/>
                <w:bCs/>
                <w:i/>
                <w:iCs/>
              </w:rPr>
              <w:t>CAPITOLUL IV:   </w:t>
            </w:r>
            <w:r w:rsidRPr="005A2ABB">
              <w:rPr>
                <w:rFonts w:hint="eastAsia"/>
                <w:b/>
                <w:bCs/>
                <w:i/>
                <w:iCs/>
              </w:rPr>
              <w:t>CERINȚE PENTRU PRODUSELE FINITE</w:t>
            </w:r>
          </w:p>
          <w:p w:rsidR="00AE69BE" w:rsidRPr="005A2ABB" w:rsidRDefault="00AE69BE" w:rsidP="005A2ABB">
            <w:pPr>
              <w:ind w:firstLine="0"/>
              <w:rPr>
                <w:bCs/>
                <w:iCs/>
              </w:rPr>
            </w:pPr>
            <w:r w:rsidRPr="005A2ABB">
              <w:rPr>
                <w:rFonts w:hint="eastAsia"/>
                <w:bCs/>
                <w:iCs/>
              </w:rPr>
              <w:t>Operatorii din sectorul alimentar trebuie să se asigure că gelatina respectă limitele de reziduuri prevăzute în tabelul următor:</w:t>
            </w:r>
          </w:p>
          <w:p w:rsidR="00AE69BE" w:rsidRPr="005A2ABB" w:rsidRDefault="00E92DEB" w:rsidP="005A2ABB">
            <w:pPr>
              <w:ind w:firstLine="0"/>
              <w:rPr>
                <w:b/>
                <w:bCs/>
                <w:iCs/>
              </w:rPr>
            </w:pPr>
            <w:hyperlink r:id="rId269" w:tooltip="32007R1243: REPLACED" w:history="1">
              <w:r w:rsidR="00AE69BE" w:rsidRPr="005A2ABB">
                <w:rPr>
                  <w:rStyle w:val="Hyperlink"/>
                  <w:rFonts w:hint="eastAsia"/>
                  <w:b/>
                  <w:bCs/>
                  <w:iCs/>
                </w:rPr>
                <w:t>▼M5</w:t>
              </w:r>
            </w:hyperlink>
          </w:p>
          <w:p w:rsidR="00AE69BE" w:rsidRDefault="00AE69BE" w:rsidP="00CF777B">
            <w:pPr>
              <w:ind w:firstLine="0"/>
              <w:rPr>
                <w:bCs/>
                <w:iCs/>
              </w:rPr>
            </w:pPr>
          </w:p>
          <w:tbl>
            <w:tblPr>
              <w:tblpPr w:leftFromText="180" w:rightFromText="180" w:vertAnchor="text" w:horzAnchor="margin" w:tblpY="-98"/>
              <w:tblOverlap w:val="never"/>
              <w:tblW w:w="518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90"/>
              <w:gridCol w:w="798"/>
            </w:tblGrid>
            <w:tr w:rsidR="00AE69BE" w:rsidRPr="00143C4D"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
                      <w:bCs/>
                      <w:iCs/>
                    </w:rPr>
                  </w:pPr>
                  <w:r w:rsidRPr="005A2ABB">
                    <w:rPr>
                      <w:b/>
                      <w:bCs/>
                      <w:iCs/>
                    </w:rPr>
                    <w:lastRenderedPageBreak/>
                    <w:t>Reziduu</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143C4D" w:rsidRDefault="00AE69BE" w:rsidP="00143C4D">
                  <w:pPr>
                    <w:ind w:firstLine="0"/>
                    <w:rPr>
                      <w:b/>
                      <w:bCs/>
                      <w:iCs/>
                      <w:lang w:val="ro-MD"/>
                    </w:rPr>
                  </w:pPr>
                  <w:r w:rsidRPr="005A2ABB">
                    <w:rPr>
                      <w:b/>
                      <w:bCs/>
                      <w:iCs/>
                    </w:rPr>
                    <w:t>Limită</w:t>
                  </w:r>
                </w:p>
              </w:tc>
            </w:tr>
            <w:tr w:rsidR="00AE69BE" w:rsidRPr="005A2ABB" w:rsidTr="000E1856">
              <w:trPr>
                <w:trHeight w:val="368"/>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As</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1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Pb</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5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Cd</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0,5 ppm</w:t>
                  </w:r>
                </w:p>
              </w:tc>
            </w:tr>
            <w:tr w:rsidR="00AE69BE" w:rsidRPr="005A2ABB" w:rsidTr="000E1856">
              <w:trPr>
                <w:trHeight w:val="368"/>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Hg</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0,15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Cr</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10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Cu</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30 ppm</w:t>
                  </w:r>
                </w:p>
              </w:tc>
            </w:tr>
            <w:tr w:rsidR="00AE69BE" w:rsidRPr="005A2ABB" w:rsidTr="000E1856">
              <w:trPr>
                <w:trHeight w:val="391"/>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Zn</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50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SO</w:t>
                  </w:r>
                  <w:r w:rsidRPr="005A2ABB">
                    <w:rPr>
                      <w:bCs/>
                      <w:iCs/>
                      <w:vertAlign w:val="subscript"/>
                    </w:rPr>
                    <w:t>2</w:t>
                  </w:r>
                  <w:r w:rsidRPr="005A2ABB">
                    <w:rPr>
                      <w:bCs/>
                      <w:iCs/>
                    </w:rPr>
                    <w:t> (Farmacopeea Europeană, cea mai recentă ediție)</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50 ppm</w:t>
                  </w:r>
                </w:p>
              </w:tc>
            </w:tr>
            <w:tr w:rsidR="00AE69BE" w:rsidRPr="005A2ABB" w:rsidTr="000E1856">
              <w:trPr>
                <w:trHeight w:val="368"/>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H</w:t>
                  </w:r>
                  <w:r w:rsidRPr="005A2ABB">
                    <w:rPr>
                      <w:bCs/>
                      <w:iCs/>
                      <w:vertAlign w:val="subscript"/>
                    </w:rPr>
                    <w:t>2</w:t>
                  </w:r>
                  <w:r w:rsidRPr="005A2ABB">
                    <w:rPr>
                      <w:bCs/>
                      <w:iCs/>
                    </w:rPr>
                    <w:t>O</w:t>
                  </w:r>
                  <w:r w:rsidRPr="005A2ABB">
                    <w:rPr>
                      <w:bCs/>
                      <w:iCs/>
                      <w:vertAlign w:val="subscript"/>
                    </w:rPr>
                    <w:t>2</w:t>
                  </w:r>
                  <w:r w:rsidRPr="005A2ABB">
                    <w:rPr>
                      <w:bCs/>
                      <w:iCs/>
                    </w:rPr>
                    <w:t> (Farmacopeea Europeană, cea mai recentă ediție)</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10 ppm</w:t>
                  </w:r>
                </w:p>
              </w:tc>
            </w:tr>
          </w:tbl>
          <w:p w:rsidR="00AE69BE" w:rsidRPr="005A2ABB" w:rsidRDefault="00AE69BE" w:rsidP="00CF777B">
            <w:pPr>
              <w:ind w:firstLine="0"/>
              <w:rPr>
                <w:bCs/>
                <w:iCs/>
              </w:rPr>
            </w:pPr>
          </w:p>
        </w:tc>
        <w:tc>
          <w:tcPr>
            <w:tcW w:w="5386" w:type="dxa"/>
          </w:tcPr>
          <w:p w:rsidR="006D40D4" w:rsidRPr="006D40D4" w:rsidRDefault="006D40D4" w:rsidP="006D40D4">
            <w:pPr>
              <w:ind w:firstLine="0"/>
              <w:rPr>
                <w:b/>
                <w:bCs/>
                <w:iCs/>
                <w:lang w:val="ro-MD"/>
              </w:rPr>
            </w:pPr>
            <w:r w:rsidRPr="006D40D4">
              <w:rPr>
                <w:b/>
                <w:bCs/>
                <w:iCs/>
                <w:lang w:val="ro-MD"/>
              </w:rPr>
              <w:lastRenderedPageBreak/>
              <w:t>Secțiunea a 6-a</w:t>
            </w:r>
          </w:p>
          <w:p w:rsidR="006D40D4" w:rsidRPr="006D40D4" w:rsidRDefault="006D40D4" w:rsidP="006D40D4">
            <w:pPr>
              <w:ind w:firstLine="0"/>
              <w:rPr>
                <w:b/>
                <w:bCs/>
                <w:iCs/>
                <w:lang w:val="ro-MD"/>
              </w:rPr>
            </w:pPr>
            <w:r w:rsidRPr="006D40D4">
              <w:rPr>
                <w:b/>
                <w:bCs/>
                <w:iCs/>
                <w:lang w:val="ro-MD"/>
              </w:rPr>
              <w:t>CERINȚE PENTRU PRODUSELE FINITE ȘI ETICHETARE</w:t>
            </w:r>
          </w:p>
          <w:p w:rsidR="006D40D4" w:rsidRPr="006D40D4" w:rsidRDefault="006D40D4" w:rsidP="006D40D4">
            <w:pPr>
              <w:ind w:firstLine="0"/>
              <w:rPr>
                <w:b/>
                <w:bCs/>
                <w:iCs/>
                <w:lang w:val="ro-MD"/>
              </w:rPr>
            </w:pPr>
          </w:p>
          <w:p w:rsidR="006D40D4" w:rsidRPr="006D40D4" w:rsidRDefault="006D40D4" w:rsidP="006D40D4">
            <w:pPr>
              <w:ind w:firstLine="0"/>
              <w:rPr>
                <w:bCs/>
                <w:iCs/>
                <w:lang w:val="ro-MD"/>
              </w:rPr>
            </w:pPr>
            <w:r w:rsidRPr="006D40D4">
              <w:rPr>
                <w:b/>
                <w:bCs/>
                <w:iCs/>
                <w:lang w:val="ro-MD"/>
              </w:rPr>
              <w:lastRenderedPageBreak/>
              <w:t>211.</w:t>
            </w:r>
            <w:r w:rsidRPr="006D40D4">
              <w:rPr>
                <w:bCs/>
                <w:iCs/>
                <w:lang w:val="ro-MD"/>
              </w:rPr>
              <w:t xml:space="preserve"> Operatorii din domeniul alimentar trebuie să se asigure că gelatina respectă limitele de reziduuri prevăzute în tabelul următor:</w:t>
            </w:r>
          </w:p>
          <w:p w:rsidR="00AE69BE" w:rsidRDefault="00AE69BE" w:rsidP="00A3611D">
            <w:pPr>
              <w:ind w:firstLine="0"/>
              <w:rPr>
                <w:bCs/>
                <w:lang w:val="ro-MD"/>
              </w:rPr>
            </w:pPr>
          </w:p>
          <w:p w:rsidR="00AE69BE" w:rsidRDefault="00AE69BE" w:rsidP="00A3611D">
            <w:pPr>
              <w:ind w:firstLine="0"/>
              <w:rPr>
                <w:bCs/>
                <w:lang w:val="ro-MD"/>
              </w:rPr>
            </w:pPr>
          </w:p>
          <w:tbl>
            <w:tblPr>
              <w:tblpPr w:leftFromText="180" w:rightFromText="180" w:vertAnchor="text" w:horzAnchor="margin" w:tblpY="-98"/>
              <w:tblOverlap w:val="never"/>
              <w:tblW w:w="518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90"/>
              <w:gridCol w:w="798"/>
            </w:tblGrid>
            <w:tr w:rsidR="00AE69BE" w:rsidRPr="00143C4D"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
                      <w:bCs/>
                      <w:iCs/>
                    </w:rPr>
                  </w:pPr>
                  <w:r w:rsidRPr="005A2ABB">
                    <w:rPr>
                      <w:b/>
                      <w:bCs/>
                      <w:iCs/>
                    </w:rPr>
                    <w:t>Reziduu</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143C4D" w:rsidRDefault="00AE69BE" w:rsidP="00143C4D">
                  <w:pPr>
                    <w:ind w:firstLine="0"/>
                    <w:rPr>
                      <w:b/>
                      <w:bCs/>
                      <w:iCs/>
                      <w:lang w:val="ro-MD"/>
                    </w:rPr>
                  </w:pPr>
                  <w:r w:rsidRPr="005A2ABB">
                    <w:rPr>
                      <w:b/>
                      <w:bCs/>
                      <w:iCs/>
                    </w:rPr>
                    <w:t>Limită</w:t>
                  </w:r>
                </w:p>
              </w:tc>
            </w:tr>
            <w:tr w:rsidR="00AE69BE" w:rsidRPr="005A2ABB" w:rsidTr="000E1856">
              <w:trPr>
                <w:trHeight w:val="368"/>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As</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1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Pb</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5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Cd</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0,5 ppm</w:t>
                  </w:r>
                </w:p>
              </w:tc>
            </w:tr>
            <w:tr w:rsidR="00AE69BE" w:rsidRPr="005A2ABB" w:rsidTr="000E1856">
              <w:trPr>
                <w:trHeight w:val="368"/>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Hg</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0,15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Cr</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10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Cu</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30 ppm</w:t>
                  </w:r>
                </w:p>
              </w:tc>
            </w:tr>
            <w:tr w:rsidR="00AE69BE" w:rsidRPr="005A2ABB" w:rsidTr="000E1856">
              <w:trPr>
                <w:trHeight w:val="391"/>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Zn</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50 ppm</w:t>
                  </w:r>
                </w:p>
              </w:tc>
            </w:tr>
            <w:tr w:rsidR="00AE69BE" w:rsidRPr="005A2ABB" w:rsidTr="000E1856">
              <w:trPr>
                <w:trHeight w:val="345"/>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SO</w:t>
                  </w:r>
                  <w:r w:rsidRPr="005A2ABB">
                    <w:rPr>
                      <w:bCs/>
                      <w:iCs/>
                      <w:vertAlign w:val="subscript"/>
                    </w:rPr>
                    <w:t>2</w:t>
                  </w:r>
                  <w:r w:rsidRPr="005A2ABB">
                    <w:rPr>
                      <w:bCs/>
                      <w:iCs/>
                    </w:rPr>
                    <w:t> (Farmacopeea Europeană, cea mai recentă ediție)</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50 ppm</w:t>
                  </w:r>
                </w:p>
              </w:tc>
            </w:tr>
            <w:tr w:rsidR="00AE69BE" w:rsidRPr="005A2ABB" w:rsidTr="000E1856">
              <w:trPr>
                <w:trHeight w:val="368"/>
              </w:trPr>
              <w:tc>
                <w:tcPr>
                  <w:tcW w:w="4390"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H</w:t>
                  </w:r>
                  <w:r w:rsidRPr="005A2ABB">
                    <w:rPr>
                      <w:bCs/>
                      <w:iCs/>
                      <w:vertAlign w:val="subscript"/>
                    </w:rPr>
                    <w:t>2</w:t>
                  </w:r>
                  <w:r w:rsidRPr="005A2ABB">
                    <w:rPr>
                      <w:bCs/>
                      <w:iCs/>
                    </w:rPr>
                    <w:t>O</w:t>
                  </w:r>
                  <w:r w:rsidRPr="005A2ABB">
                    <w:rPr>
                      <w:bCs/>
                      <w:iCs/>
                      <w:vertAlign w:val="subscript"/>
                    </w:rPr>
                    <w:t>2</w:t>
                  </w:r>
                  <w:r w:rsidRPr="005A2ABB">
                    <w:rPr>
                      <w:bCs/>
                      <w:iCs/>
                    </w:rPr>
                    <w:t> (Farmacopeea Europeană, cea mai recentă ediție)</w:t>
                  </w:r>
                </w:p>
              </w:tc>
              <w:tc>
                <w:tcPr>
                  <w:tcW w:w="798" w:type="dxa"/>
                  <w:tcBorders>
                    <w:top w:val="outset" w:sz="6" w:space="0" w:color="auto"/>
                    <w:left w:val="outset" w:sz="6" w:space="0" w:color="auto"/>
                    <w:bottom w:val="outset" w:sz="6" w:space="0" w:color="auto"/>
                    <w:right w:val="outset" w:sz="6" w:space="0" w:color="auto"/>
                  </w:tcBorders>
                  <w:shd w:val="clear" w:color="auto" w:fill="auto"/>
                  <w:hideMark/>
                </w:tcPr>
                <w:p w:rsidR="00AE69BE" w:rsidRPr="005A2ABB" w:rsidRDefault="00AE69BE" w:rsidP="00143C4D">
                  <w:pPr>
                    <w:ind w:firstLine="0"/>
                    <w:rPr>
                      <w:bCs/>
                      <w:iCs/>
                    </w:rPr>
                  </w:pPr>
                  <w:r w:rsidRPr="005A2ABB">
                    <w:rPr>
                      <w:bCs/>
                      <w:iCs/>
                    </w:rPr>
                    <w:t>10 ppm</w:t>
                  </w:r>
                </w:p>
              </w:tc>
            </w:tr>
          </w:tbl>
          <w:p w:rsidR="00AE69BE" w:rsidRPr="00143C4D"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5A2ABB" w:rsidRDefault="00AE69BE" w:rsidP="005A2ABB">
            <w:pPr>
              <w:ind w:firstLine="0"/>
              <w:rPr>
                <w:bCs/>
                <w:i/>
                <w:iCs/>
              </w:rPr>
            </w:pPr>
            <w:r w:rsidRPr="005A2ABB">
              <w:rPr>
                <w:rFonts w:hint="eastAsia"/>
                <w:bCs/>
                <w:i/>
                <w:iCs/>
              </w:rPr>
              <w:lastRenderedPageBreak/>
              <w:t>CAPITOLUL V:   </w:t>
            </w:r>
            <w:r w:rsidRPr="005A2ABB">
              <w:rPr>
                <w:rFonts w:hint="eastAsia"/>
                <w:b/>
                <w:bCs/>
                <w:i/>
                <w:iCs/>
              </w:rPr>
              <w:t>ETICHETARE</w:t>
            </w:r>
          </w:p>
          <w:p w:rsidR="00AE69BE" w:rsidRPr="005A2ABB" w:rsidRDefault="00AE69BE" w:rsidP="005A2ABB">
            <w:pPr>
              <w:ind w:firstLine="0"/>
              <w:rPr>
                <w:bCs/>
                <w:iCs/>
              </w:rPr>
            </w:pPr>
            <w:r w:rsidRPr="005A2ABB">
              <w:rPr>
                <w:rFonts w:hint="eastAsia"/>
                <w:bCs/>
                <w:iCs/>
              </w:rPr>
              <w:t>Pachetele și ambalajele care conțin gelatină trebuie să conțină formularea „gelatină proprie consumului uman” și trebuie să indice termenul de valabilitate.</w:t>
            </w:r>
          </w:p>
          <w:p w:rsidR="00AE69BE" w:rsidRPr="005A2ABB" w:rsidRDefault="00E92DEB" w:rsidP="005A2ABB">
            <w:pPr>
              <w:ind w:firstLine="0"/>
              <w:rPr>
                <w:b/>
                <w:bCs/>
                <w:iCs/>
              </w:rPr>
            </w:pPr>
            <w:hyperlink r:id="rId270" w:tooltip="32004R0853" w:history="1">
              <w:r w:rsidR="00AE69BE" w:rsidRPr="005A2ABB">
                <w:rPr>
                  <w:rStyle w:val="Hyperlink"/>
                  <w:rFonts w:hint="eastAsia"/>
                  <w:b/>
                  <w:bCs/>
                  <w:iCs/>
                </w:rPr>
                <w:t>▼B</w:t>
              </w:r>
            </w:hyperlink>
          </w:p>
          <w:p w:rsidR="00AE69BE" w:rsidRPr="005A2ABB" w:rsidRDefault="00AE69BE" w:rsidP="005A2ABB">
            <w:pPr>
              <w:ind w:firstLine="0"/>
              <w:rPr>
                <w:b/>
                <w:bCs/>
                <w:iCs/>
              </w:rPr>
            </w:pPr>
            <w:r w:rsidRPr="005A2ABB">
              <w:rPr>
                <w:rFonts w:hint="eastAsia"/>
                <w:b/>
                <w:bCs/>
                <w:iCs/>
              </w:rPr>
              <w:t>SECȚIUNEA XV:   COLAGENUL</w:t>
            </w:r>
          </w:p>
          <w:p w:rsidR="00AE69BE" w:rsidRPr="005A2ABB" w:rsidRDefault="00E92DEB" w:rsidP="005A2ABB">
            <w:pPr>
              <w:ind w:firstLine="0"/>
              <w:rPr>
                <w:b/>
                <w:bCs/>
                <w:iCs/>
              </w:rPr>
            </w:pPr>
            <w:hyperlink r:id="rId271" w:tooltip="32016R0355: REPLACED" w:history="1">
              <w:r w:rsidR="00AE69BE" w:rsidRPr="005A2ABB">
                <w:rPr>
                  <w:rStyle w:val="Hyperlink"/>
                  <w:rFonts w:hint="eastAsia"/>
                  <w:b/>
                  <w:bCs/>
                  <w:iCs/>
                </w:rPr>
                <w:t>▼M18</w:t>
              </w:r>
            </w:hyperlink>
          </w:p>
          <w:p w:rsidR="00AE69BE" w:rsidRPr="005A2ABB" w:rsidRDefault="00AE69BE" w:rsidP="005A2ABB">
            <w:pPr>
              <w:ind w:firstLine="0"/>
              <w:rPr>
                <w:bCs/>
                <w:iCs/>
              </w:rPr>
            </w:pPr>
            <w:r w:rsidRPr="005A2ABB">
              <w:rPr>
                <w:rFonts w:hint="eastAsia"/>
                <w:bCs/>
                <w:iCs/>
              </w:rPr>
              <w:t>1. Operatorii din sectorul alimentar care fabrică colagen trebuie să asigure respectarea cerințelor din prezenta secțiune. Fără a aduce atingere altor dispoziții, produse derivate din colagen trebuie să fie fabricate din colagen care respectă cerințele din prezenta secțiune.</w:t>
            </w:r>
          </w:p>
          <w:p w:rsidR="00AE69BE" w:rsidRPr="005A2ABB" w:rsidRDefault="00E92DEB" w:rsidP="005A2ABB">
            <w:pPr>
              <w:ind w:firstLine="0"/>
              <w:rPr>
                <w:b/>
                <w:bCs/>
                <w:iCs/>
              </w:rPr>
            </w:pPr>
            <w:hyperlink r:id="rId272" w:tooltip="32004R0853" w:history="1">
              <w:r w:rsidR="00AE69BE" w:rsidRPr="005A2ABB">
                <w:rPr>
                  <w:rStyle w:val="Hyperlink"/>
                  <w:rFonts w:hint="eastAsia"/>
                  <w:b/>
                  <w:bCs/>
                  <w:iCs/>
                </w:rPr>
                <w:t>▼B</w:t>
              </w:r>
            </w:hyperlink>
          </w:p>
          <w:p w:rsidR="00AE69BE" w:rsidRPr="005A2ABB" w:rsidRDefault="00AE69BE" w:rsidP="005A2ABB">
            <w:pPr>
              <w:ind w:firstLine="0"/>
              <w:rPr>
                <w:bCs/>
                <w:iCs/>
              </w:rPr>
            </w:pPr>
            <w:r w:rsidRPr="005A2ABB">
              <w:rPr>
                <w:rFonts w:hint="eastAsia"/>
                <w:bCs/>
                <w:iCs/>
              </w:rPr>
              <w:t>2. În sensul prezentei secțiuni, se înțelege prin „tanare” întărirea pieilor cu ajutorul agenților vegetali de tanare, al sărurilor de crom sau al altor substanțe cum sunt sărurile de aluminiu, sărurile ferice, sărurile de siliciu, aldehidele și quinonele sau alți agenți sintetici.</w:t>
            </w:r>
          </w:p>
          <w:p w:rsidR="00AE69BE" w:rsidRPr="005A2ABB" w:rsidRDefault="00AE69BE" w:rsidP="00CF777B">
            <w:pPr>
              <w:ind w:firstLine="0"/>
              <w:rPr>
                <w:bCs/>
                <w:iCs/>
              </w:rPr>
            </w:pPr>
          </w:p>
        </w:tc>
        <w:tc>
          <w:tcPr>
            <w:tcW w:w="5386" w:type="dxa"/>
          </w:tcPr>
          <w:p w:rsidR="0037232D" w:rsidRPr="0037232D" w:rsidRDefault="0037232D" w:rsidP="0037232D">
            <w:pPr>
              <w:ind w:firstLine="0"/>
              <w:rPr>
                <w:bCs/>
                <w:iCs/>
                <w:lang w:val="ro-MD"/>
              </w:rPr>
            </w:pPr>
            <w:r w:rsidRPr="0037232D">
              <w:rPr>
                <w:b/>
                <w:bCs/>
                <w:iCs/>
                <w:lang w:val="ro-MD"/>
              </w:rPr>
              <w:t>212.</w:t>
            </w:r>
            <w:r w:rsidRPr="0037232D">
              <w:rPr>
                <w:bCs/>
                <w:iCs/>
                <w:lang w:val="ro-MD"/>
              </w:rPr>
              <w:t xml:space="preserve"> Pachetele și ambalajele care conțin gelatină trebuie să conțină formularea „gelatină proprie consumului uman” și trebuie să indice termenul de valabilitate.</w:t>
            </w:r>
          </w:p>
          <w:p w:rsidR="00A9283B" w:rsidRDefault="00A9283B" w:rsidP="0037232D">
            <w:pPr>
              <w:ind w:firstLine="0"/>
              <w:rPr>
                <w:b/>
                <w:bCs/>
                <w:lang w:val="ro-MD"/>
              </w:rPr>
            </w:pPr>
          </w:p>
          <w:p w:rsidR="0037232D" w:rsidRPr="0037232D" w:rsidRDefault="0037232D" w:rsidP="0037232D">
            <w:pPr>
              <w:ind w:firstLine="0"/>
              <w:rPr>
                <w:b/>
                <w:bCs/>
                <w:lang w:val="ro-MD"/>
              </w:rPr>
            </w:pPr>
            <w:r w:rsidRPr="0037232D">
              <w:rPr>
                <w:b/>
                <w:bCs/>
                <w:lang w:val="ro-MD"/>
              </w:rPr>
              <w:t>Capitolul X</w:t>
            </w:r>
          </w:p>
          <w:p w:rsidR="0037232D" w:rsidRPr="0037232D" w:rsidRDefault="0037232D" w:rsidP="0037232D">
            <w:pPr>
              <w:ind w:firstLine="0"/>
              <w:rPr>
                <w:b/>
                <w:bCs/>
                <w:lang w:val="ro-MD"/>
              </w:rPr>
            </w:pPr>
            <w:r w:rsidRPr="0037232D">
              <w:rPr>
                <w:b/>
                <w:bCs/>
                <w:lang w:val="ro-MD"/>
              </w:rPr>
              <w:t>COLAGENUL</w:t>
            </w:r>
          </w:p>
          <w:p w:rsidR="0037232D" w:rsidRPr="0037232D" w:rsidRDefault="0037232D" w:rsidP="0037232D">
            <w:pPr>
              <w:ind w:firstLine="0"/>
              <w:rPr>
                <w:b/>
                <w:bCs/>
                <w:lang w:val="ro-MD"/>
              </w:rPr>
            </w:pPr>
          </w:p>
          <w:p w:rsidR="0037232D" w:rsidRPr="0037232D" w:rsidRDefault="0037232D" w:rsidP="0037232D">
            <w:pPr>
              <w:ind w:firstLine="0"/>
              <w:rPr>
                <w:bCs/>
                <w:lang w:val="ro-MD"/>
              </w:rPr>
            </w:pPr>
            <w:r w:rsidRPr="0037232D">
              <w:rPr>
                <w:b/>
                <w:bCs/>
                <w:lang w:val="ro-MD"/>
              </w:rPr>
              <w:t>213.</w:t>
            </w:r>
            <w:r w:rsidRPr="0037232D">
              <w:rPr>
                <w:bCs/>
                <w:lang w:val="ro-MD"/>
              </w:rPr>
              <w:t> Operatorii din domeniul alimentar care fabrică colagen trebuie să asigure respectarea cerințelor din prezenta secțiune. Fără a aduce atingere altor dispoziții, produse derivate din colagen trebuie să fie fabricate din colagen care respectă cerințele din prezenta secțiune.</w:t>
            </w:r>
          </w:p>
          <w:p w:rsidR="0037232D" w:rsidRPr="0037232D" w:rsidRDefault="0037232D" w:rsidP="0037232D">
            <w:pPr>
              <w:ind w:firstLine="0"/>
              <w:rPr>
                <w:b/>
                <w:bCs/>
                <w:lang w:val="ro-MD"/>
              </w:rPr>
            </w:pPr>
          </w:p>
          <w:p w:rsidR="0037232D" w:rsidRPr="0037232D" w:rsidRDefault="0037232D" w:rsidP="0037232D">
            <w:pPr>
              <w:ind w:firstLine="0"/>
              <w:rPr>
                <w:bCs/>
                <w:lang w:val="ro-MD"/>
              </w:rPr>
            </w:pPr>
            <w:r w:rsidRPr="0037232D">
              <w:rPr>
                <w:b/>
                <w:bCs/>
                <w:lang w:val="ro-MD"/>
              </w:rPr>
              <w:t>214.</w:t>
            </w:r>
            <w:r w:rsidRPr="0037232D">
              <w:rPr>
                <w:bCs/>
                <w:lang w:val="ro-MD"/>
              </w:rPr>
              <w:t> În sensul prezentei secțiuni, se înțelege prin „tanare” întărirea pieilor cu ajutorul agenților vegetali de tanare, al sărurilor de crom sau al altor substanțe cum sunt sărurile de aluminiu, sărurile ferice, sărurile de siliciu, aldehidele și quinonele sau alți agenți sintetici.</w:t>
            </w:r>
          </w:p>
          <w:p w:rsidR="00AE69BE" w:rsidRPr="000C2BB5" w:rsidRDefault="00AE69BE" w:rsidP="000C2BB5">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2A09D6" w:rsidRDefault="00AE69BE" w:rsidP="002A09D6">
            <w:pPr>
              <w:ind w:firstLine="0"/>
              <w:rPr>
                <w:bCs/>
                <w:i/>
                <w:iCs/>
              </w:rPr>
            </w:pPr>
            <w:r w:rsidRPr="002A09D6">
              <w:rPr>
                <w:rFonts w:hint="eastAsia"/>
                <w:bCs/>
                <w:i/>
                <w:iCs/>
              </w:rPr>
              <w:lastRenderedPageBreak/>
              <w:t>CAPITOLUL I:   </w:t>
            </w:r>
            <w:r w:rsidRPr="002A09D6">
              <w:rPr>
                <w:rFonts w:hint="eastAsia"/>
                <w:b/>
                <w:bCs/>
                <w:i/>
                <w:iCs/>
              </w:rPr>
              <w:t>DISPOZIȚII CARE SE APLICĂ MATERIILOR PRIME</w:t>
            </w:r>
          </w:p>
          <w:p w:rsidR="00AE69BE" w:rsidRPr="002A09D6" w:rsidRDefault="00E92DEB" w:rsidP="002A09D6">
            <w:pPr>
              <w:ind w:firstLine="0"/>
              <w:rPr>
                <w:b/>
                <w:bCs/>
                <w:iCs/>
              </w:rPr>
            </w:pPr>
            <w:hyperlink r:id="rId273" w:tooltip="32010R0558: REPLACED" w:history="1">
              <w:r w:rsidR="00AE69BE" w:rsidRPr="002A09D6">
                <w:rPr>
                  <w:rStyle w:val="Hyperlink"/>
                  <w:rFonts w:hint="eastAsia"/>
                  <w:b/>
                  <w:bCs/>
                  <w:iCs/>
                </w:rPr>
                <w:t>▼M9</w:t>
              </w:r>
            </w:hyperlink>
          </w:p>
          <w:p w:rsidR="00AE69BE" w:rsidRPr="002A09D6" w:rsidRDefault="00AE69BE" w:rsidP="002A09D6">
            <w:pPr>
              <w:ind w:firstLine="0"/>
              <w:rPr>
                <w:bCs/>
                <w:iCs/>
              </w:rPr>
            </w:pPr>
            <w:r w:rsidRPr="002A09D6">
              <w:rPr>
                <w:rFonts w:hint="eastAsia"/>
                <w:bCs/>
                <w:iCs/>
              </w:rPr>
              <w:t>1. Următoarele materii prime pot fi utilizate pentru producția de colagen care urmează să fie utilizat în produse alimentare:</w:t>
            </w:r>
          </w:p>
          <w:p w:rsidR="00AE69BE" w:rsidRPr="002A09D6" w:rsidRDefault="00AE69BE" w:rsidP="002A09D6">
            <w:pPr>
              <w:ind w:firstLine="0"/>
              <w:rPr>
                <w:bCs/>
                <w:iCs/>
              </w:rPr>
            </w:pPr>
            <w:r w:rsidRPr="002A09D6">
              <w:rPr>
                <w:rFonts w:hint="eastAsia"/>
                <w:bCs/>
                <w:iCs/>
              </w:rPr>
              <w:t>(a) oasele, altele decât materialele cu risc specificat, astfel cum sunt definite la articolul 3 alineatul (1) litera (g) din Regulamentul (CE) nr. 999/2001;</w:t>
            </w:r>
          </w:p>
          <w:p w:rsidR="00AE69BE" w:rsidRPr="002A09D6" w:rsidRDefault="00AE69BE" w:rsidP="002A09D6">
            <w:pPr>
              <w:ind w:firstLine="0"/>
              <w:rPr>
                <w:bCs/>
                <w:iCs/>
              </w:rPr>
            </w:pPr>
            <w:r w:rsidRPr="002A09D6">
              <w:rPr>
                <w:rFonts w:hint="eastAsia"/>
                <w:bCs/>
                <w:iCs/>
              </w:rPr>
              <w:t>(b) pielea de rumegătoare de crescătorie;</w:t>
            </w:r>
          </w:p>
          <w:p w:rsidR="00AE69BE" w:rsidRPr="002A09D6" w:rsidRDefault="00AE69BE" w:rsidP="002A09D6">
            <w:pPr>
              <w:ind w:firstLine="0"/>
              <w:rPr>
                <w:bCs/>
                <w:iCs/>
              </w:rPr>
            </w:pPr>
            <w:r w:rsidRPr="002A09D6">
              <w:rPr>
                <w:rFonts w:hint="eastAsia"/>
                <w:bCs/>
                <w:iCs/>
              </w:rPr>
              <w:t>(c) pielea de porc;</w:t>
            </w:r>
          </w:p>
          <w:p w:rsidR="00AE69BE" w:rsidRPr="002A09D6" w:rsidRDefault="00AE69BE" w:rsidP="002A09D6">
            <w:pPr>
              <w:ind w:firstLine="0"/>
              <w:rPr>
                <w:bCs/>
                <w:iCs/>
              </w:rPr>
            </w:pPr>
            <w:r w:rsidRPr="002A09D6">
              <w:rPr>
                <w:rFonts w:hint="eastAsia"/>
                <w:bCs/>
                <w:iCs/>
              </w:rPr>
              <w:t>(d) pielea de păsări de curte;</w:t>
            </w:r>
          </w:p>
          <w:p w:rsidR="00AE69BE" w:rsidRPr="002A09D6" w:rsidRDefault="00AE69BE" w:rsidP="002A09D6">
            <w:pPr>
              <w:ind w:firstLine="0"/>
              <w:rPr>
                <w:bCs/>
                <w:iCs/>
              </w:rPr>
            </w:pPr>
            <w:r w:rsidRPr="002A09D6">
              <w:rPr>
                <w:rFonts w:hint="eastAsia"/>
                <w:bCs/>
                <w:iCs/>
              </w:rPr>
              <w:t>(e) tendoanele și nervii;</w:t>
            </w:r>
          </w:p>
          <w:p w:rsidR="00AE69BE" w:rsidRPr="002A09D6" w:rsidRDefault="00AE69BE" w:rsidP="002A09D6">
            <w:pPr>
              <w:ind w:firstLine="0"/>
              <w:rPr>
                <w:bCs/>
                <w:iCs/>
              </w:rPr>
            </w:pPr>
            <w:r w:rsidRPr="002A09D6">
              <w:rPr>
                <w:rFonts w:hint="eastAsia"/>
                <w:bCs/>
                <w:iCs/>
              </w:rPr>
              <w:t>(f) pielea de vânat sălbatic; și</w:t>
            </w:r>
          </w:p>
          <w:p w:rsidR="00AE69BE" w:rsidRPr="002A09D6" w:rsidRDefault="00AE69BE" w:rsidP="002A09D6">
            <w:pPr>
              <w:ind w:firstLine="0"/>
              <w:rPr>
                <w:bCs/>
                <w:iCs/>
              </w:rPr>
            </w:pPr>
            <w:r w:rsidRPr="002A09D6">
              <w:rPr>
                <w:rFonts w:hint="eastAsia"/>
                <w:bCs/>
                <w:iCs/>
              </w:rPr>
              <w:t>(g) pielea și oasele de pește.</w:t>
            </w:r>
          </w:p>
          <w:p w:rsidR="00AE69BE" w:rsidRPr="002A09D6" w:rsidRDefault="00E92DEB" w:rsidP="002A09D6">
            <w:pPr>
              <w:ind w:firstLine="0"/>
              <w:rPr>
                <w:b/>
                <w:bCs/>
                <w:iCs/>
              </w:rPr>
            </w:pPr>
            <w:hyperlink r:id="rId274" w:tooltip="32004R0853" w:history="1">
              <w:r w:rsidR="00AE69BE" w:rsidRPr="002A09D6">
                <w:rPr>
                  <w:rStyle w:val="Hyperlink"/>
                  <w:rFonts w:hint="eastAsia"/>
                  <w:b/>
                  <w:bCs/>
                  <w:iCs/>
                </w:rPr>
                <w:t>▼B</w:t>
              </w:r>
            </w:hyperlink>
          </w:p>
          <w:p w:rsidR="00AE69BE" w:rsidRPr="002A09D6" w:rsidRDefault="00AE69BE" w:rsidP="002A09D6">
            <w:pPr>
              <w:ind w:firstLine="0"/>
              <w:rPr>
                <w:bCs/>
                <w:iCs/>
              </w:rPr>
            </w:pPr>
            <w:r w:rsidRPr="002A09D6">
              <w:rPr>
                <w:rFonts w:hint="eastAsia"/>
                <w:bCs/>
                <w:iCs/>
              </w:rPr>
              <w:t>2. Este interzisă utilizarea pieilor în cazul în care acestea au făcut obiectul unei operațiuni de tanare fie că această operațiune a fost încheiată sau nu.</w:t>
            </w:r>
          </w:p>
          <w:p w:rsidR="00AE69BE" w:rsidRPr="002A09D6" w:rsidRDefault="00AE69BE" w:rsidP="002A09D6">
            <w:pPr>
              <w:ind w:firstLine="0"/>
              <w:rPr>
                <w:bCs/>
                <w:iCs/>
              </w:rPr>
            </w:pPr>
            <w:r w:rsidRPr="002A09D6">
              <w:rPr>
                <w:rFonts w:hint="eastAsia"/>
                <w:bCs/>
                <w:iCs/>
              </w:rPr>
              <w:t>3. Este necesar ca materiile prime enumerate la punctele 1(a)-1 (d) să provină de la animale care au fost sacrificate într-un abator și despre care s-a constatat, după efectuarea inspecției veterinare </w:t>
            </w:r>
            <w:r w:rsidRPr="002A09D6">
              <w:rPr>
                <w:rFonts w:hint="eastAsia"/>
                <w:bCs/>
                <w:i/>
                <w:iCs/>
              </w:rPr>
              <w:t>ante mortem</w:t>
            </w:r>
            <w:r w:rsidRPr="002A09D6">
              <w:rPr>
                <w:rFonts w:hint="eastAsia"/>
                <w:bCs/>
                <w:iCs/>
              </w:rPr>
              <w:t> și </w:t>
            </w:r>
            <w:r w:rsidRPr="002A09D6">
              <w:rPr>
                <w:rFonts w:hint="eastAsia"/>
                <w:bCs/>
                <w:i/>
                <w:iCs/>
              </w:rPr>
              <w:t>post mortem</w:t>
            </w:r>
            <w:r w:rsidRPr="002A09D6">
              <w:rPr>
                <w:rFonts w:hint="eastAsia"/>
                <w:bCs/>
                <w:iCs/>
              </w:rPr>
              <w:t>, că au carcase proprii pentru consumul uman sau, în cazul pieilor de vânat sălbatic, de la vânat sălbatic considerat propriu pentru consumul uman.</w:t>
            </w:r>
          </w:p>
          <w:p w:rsidR="00AE69BE" w:rsidRPr="002A09D6" w:rsidRDefault="00E92DEB" w:rsidP="002A09D6">
            <w:pPr>
              <w:ind w:firstLine="0"/>
              <w:rPr>
                <w:b/>
                <w:bCs/>
                <w:iCs/>
              </w:rPr>
            </w:pPr>
            <w:hyperlink r:id="rId275" w:tooltip="32016R0355: REPLACED" w:history="1">
              <w:r w:rsidR="00AE69BE" w:rsidRPr="002A09D6">
                <w:rPr>
                  <w:rStyle w:val="Hyperlink"/>
                  <w:rFonts w:hint="eastAsia"/>
                  <w:b/>
                  <w:bCs/>
                  <w:iCs/>
                </w:rPr>
                <w:t>▼M18</w:t>
              </w:r>
            </w:hyperlink>
          </w:p>
          <w:p w:rsidR="00AE69BE" w:rsidRPr="002A09D6" w:rsidRDefault="00AE69BE" w:rsidP="002A09D6">
            <w:pPr>
              <w:ind w:firstLine="0"/>
              <w:rPr>
                <w:bCs/>
                <w:iCs/>
              </w:rPr>
            </w:pPr>
            <w:r w:rsidRPr="002A09D6">
              <w:rPr>
                <w:rFonts w:hint="eastAsia"/>
                <w:bCs/>
                <w:iCs/>
              </w:rPr>
              <w:t>4.(a) Este necesar ca materiile prime care nu au fost supuse niciunui tratament în vederea conservării cu excepția refrigerării, congelării sau congelării rapide să provină din unități înregistrate sau autorizate în temeiul Regulamentului (CE) nr. 852/2004 sau în conformitate cu prezentul regulament.</w:t>
            </w:r>
          </w:p>
          <w:p w:rsidR="00AE69BE" w:rsidRPr="002A09D6" w:rsidRDefault="00AE69BE" w:rsidP="002A09D6">
            <w:pPr>
              <w:ind w:firstLine="0"/>
              <w:rPr>
                <w:bCs/>
                <w:iCs/>
              </w:rPr>
            </w:pPr>
            <w:r w:rsidRPr="002A09D6">
              <w:rPr>
                <w:rFonts w:hint="eastAsia"/>
                <w:bCs/>
                <w:iCs/>
              </w:rPr>
              <w:t>(b) Pot fi utilizate următoarele materii prime tratate:</w:t>
            </w:r>
          </w:p>
          <w:p w:rsidR="00AE69BE" w:rsidRPr="002A09D6" w:rsidRDefault="00AE69BE" w:rsidP="002A09D6">
            <w:pPr>
              <w:ind w:firstLine="0"/>
              <w:rPr>
                <w:bCs/>
                <w:iCs/>
              </w:rPr>
            </w:pPr>
            <w:r w:rsidRPr="002A09D6">
              <w:rPr>
                <w:rFonts w:hint="eastAsia"/>
                <w:bCs/>
                <w:iCs/>
              </w:rPr>
              <w:t>(i) oasele, altele decât materialele cu risc specificat astfel cum sunt definite la articolul 3 alineatul (1) litera (g) din Regulamentul (CE) nr. 999/2001, care provin din unități aflate sub controlul autorității competente și incluse pe o listă de către aceasta și care au fost supuse unuia dintre tratamentele următoare:</w:t>
            </w:r>
          </w:p>
          <w:p w:rsidR="00AE69BE" w:rsidRPr="002A09D6" w:rsidRDefault="00AE69BE" w:rsidP="002A09D6">
            <w:pPr>
              <w:ind w:firstLine="0"/>
              <w:rPr>
                <w:bCs/>
                <w:iCs/>
              </w:rPr>
            </w:pPr>
            <w:r w:rsidRPr="002A09D6">
              <w:rPr>
                <w:rFonts w:hint="eastAsia"/>
                <w:bCs/>
                <w:iCs/>
              </w:rPr>
              <w:t>— zdrobite în bucăți de aproximativ 15 mm și degresate cu apă fierbinte la o temperatură de minimum 70 °C timp de cel puțin 30 de minute, de minimum 80 °C timp de cel puțin 15 minute sau de minimum 90 °C timp de cel puțin 10 minute și apoi separate, spălate și uscate ulterior timp de cel puțin 20 de minute într-un curent de aer fierbinte cu o temperatură inițială de minimum 350 °C sau timp de 15 minute într-un curent de aer fierbinte cu o temperatură inițială de peste 700 °C;</w:t>
            </w:r>
          </w:p>
          <w:p w:rsidR="00AE69BE" w:rsidRPr="002A09D6" w:rsidRDefault="00AE69BE" w:rsidP="002A09D6">
            <w:pPr>
              <w:ind w:firstLine="0"/>
              <w:rPr>
                <w:bCs/>
                <w:iCs/>
              </w:rPr>
            </w:pPr>
            <w:r w:rsidRPr="002A09D6">
              <w:rPr>
                <w:rFonts w:hint="eastAsia"/>
                <w:bCs/>
                <w:iCs/>
              </w:rPr>
              <w:lastRenderedPageBreak/>
              <w:t>— uscate la soare timp de minimum 42 de zile la o temperatură medie de cel puțin 20 °C;</w:t>
            </w:r>
          </w:p>
          <w:p w:rsidR="00AE69BE" w:rsidRPr="002A09D6" w:rsidRDefault="00AE69BE" w:rsidP="002A09D6">
            <w:pPr>
              <w:ind w:firstLine="0"/>
              <w:rPr>
                <w:bCs/>
                <w:iCs/>
              </w:rPr>
            </w:pPr>
            <w:r w:rsidRPr="002A09D6">
              <w:rPr>
                <w:rFonts w:hint="eastAsia"/>
                <w:bCs/>
                <w:iCs/>
              </w:rPr>
              <w:t>— tratament cu acid, astfel încât pH-ul nucleului să fie menținut la o valoare mai mică de 6 timp de cel puțin o oră înainte de uscare;</w:t>
            </w:r>
          </w:p>
          <w:p w:rsidR="00AE69BE" w:rsidRPr="002A09D6" w:rsidRDefault="00AE69BE" w:rsidP="002A09D6">
            <w:pPr>
              <w:ind w:firstLine="0"/>
              <w:rPr>
                <w:bCs/>
                <w:iCs/>
              </w:rPr>
            </w:pPr>
            <w:r w:rsidRPr="002A09D6">
              <w:rPr>
                <w:rFonts w:hint="eastAsia"/>
                <w:bCs/>
                <w:iCs/>
              </w:rPr>
              <w:t>(ii) pieile de rumegătoare de crescătorie, pieile de porc, pieile de păsări de curte și pieile de vânat sălbatic care provin din unități aflate sub controlul autorității competente și incluse pe o listă de către aceasta și care au fost supuse unuia dintre tratamentele următoare:</w:t>
            </w:r>
          </w:p>
          <w:p w:rsidR="00AE69BE" w:rsidRPr="002A09D6" w:rsidRDefault="00AE69BE" w:rsidP="002A09D6">
            <w:pPr>
              <w:ind w:firstLine="0"/>
              <w:rPr>
                <w:bCs/>
                <w:iCs/>
              </w:rPr>
            </w:pPr>
            <w:r w:rsidRPr="002A09D6">
              <w:rPr>
                <w:rFonts w:hint="eastAsia"/>
                <w:bCs/>
                <w:iCs/>
              </w:rPr>
              <w:t>— tratament cu alcaline pentru a atinge un pH al nucleului cu o valoare mai mare de 12, urmată de o sărare timp de cel puțin șapte zile;</w:t>
            </w:r>
          </w:p>
          <w:p w:rsidR="00AE69BE" w:rsidRPr="002A09D6" w:rsidRDefault="00AE69BE" w:rsidP="002A09D6">
            <w:pPr>
              <w:ind w:firstLine="0"/>
              <w:rPr>
                <w:bCs/>
                <w:iCs/>
              </w:rPr>
            </w:pPr>
            <w:r w:rsidRPr="002A09D6">
              <w:rPr>
                <w:rFonts w:hint="eastAsia"/>
                <w:bCs/>
                <w:iCs/>
              </w:rPr>
              <w:t>— uscarea timp de cel puțin 42 de zile la o temperatură de cel puțin 20 °C;</w:t>
            </w:r>
          </w:p>
          <w:p w:rsidR="00AE69BE" w:rsidRPr="002A09D6" w:rsidRDefault="00AE69BE" w:rsidP="002A09D6">
            <w:pPr>
              <w:ind w:firstLine="0"/>
              <w:rPr>
                <w:bCs/>
                <w:iCs/>
              </w:rPr>
            </w:pPr>
            <w:r w:rsidRPr="002A09D6">
              <w:rPr>
                <w:rFonts w:hint="eastAsia"/>
                <w:bCs/>
                <w:iCs/>
              </w:rPr>
              <w:t>— tratament cu acid, astfel încât pH-ul nucleului să fie menținut la o valoare mai mică de 5 timp de cel puțin o oră;</w:t>
            </w:r>
          </w:p>
          <w:p w:rsidR="00AE69BE" w:rsidRPr="002A09D6" w:rsidRDefault="00AE69BE" w:rsidP="002A09D6">
            <w:pPr>
              <w:ind w:firstLine="0"/>
              <w:rPr>
                <w:bCs/>
                <w:iCs/>
              </w:rPr>
            </w:pPr>
            <w:r w:rsidRPr="002A09D6">
              <w:rPr>
                <w:rFonts w:hint="eastAsia"/>
                <w:bCs/>
                <w:iCs/>
              </w:rPr>
              <w:t>— tratament alcalin menținând un pH cu o valoare mai mare de 12, timp de cel puțin 8 ore;</w:t>
            </w:r>
          </w:p>
          <w:p w:rsidR="00AE69BE" w:rsidRPr="002A09D6" w:rsidRDefault="00AE69BE" w:rsidP="002A09D6">
            <w:pPr>
              <w:ind w:firstLine="0"/>
              <w:rPr>
                <w:bCs/>
                <w:iCs/>
              </w:rPr>
            </w:pPr>
            <w:r w:rsidRPr="002A09D6">
              <w:rPr>
                <w:rFonts w:hint="eastAsia"/>
                <w:bCs/>
                <w:iCs/>
              </w:rPr>
              <w:t>(iii) oasele, altele decât materialele cu risc specificat astfel cum sunt definite la articolul 3 alineatul (1) litera (g) din Regulamentul (CE) nr. 999/2001, pieile de rumegătoare de crescătorie, pieile de porc, pieile de păsări de curte, pieile de pește și pieile de vânat sălbatic care au fost supuse oricărui alt tratament decât cele precizate la punctul (i) sau (ii) și care provin din unități înregistrate sau autorizate în temeiul Regulamentului (CE) nr. 852/2004 sau în conformitate cu prezentul regulament.</w:t>
            </w:r>
          </w:p>
          <w:p w:rsidR="00AE69BE" w:rsidRPr="002A09D6" w:rsidRDefault="00AE69BE" w:rsidP="002A09D6">
            <w:pPr>
              <w:ind w:firstLine="0"/>
              <w:rPr>
                <w:bCs/>
                <w:iCs/>
              </w:rPr>
            </w:pPr>
            <w:r w:rsidRPr="002A09D6">
              <w:rPr>
                <w:rFonts w:hint="eastAsia"/>
                <w:bCs/>
                <w:iCs/>
              </w:rPr>
              <w:t>În scopurile de la litera (b) punctul (ii) prima și a doua liniuță, durata tratamentelor poate include timpul de transport.</w:t>
            </w:r>
          </w:p>
          <w:p w:rsidR="00AE69BE" w:rsidRPr="002A09D6" w:rsidRDefault="00AE69BE" w:rsidP="002A09D6">
            <w:pPr>
              <w:ind w:firstLine="0"/>
              <w:rPr>
                <w:bCs/>
                <w:iCs/>
              </w:rPr>
            </w:pPr>
            <w:r w:rsidRPr="002A09D6">
              <w:rPr>
                <w:rFonts w:hint="eastAsia"/>
                <w:bCs/>
                <w:iCs/>
              </w:rPr>
              <w:t>Materiile prime tratate menționate la litera (b) trebuie să fie obținute:</w:t>
            </w:r>
          </w:p>
          <w:p w:rsidR="00AE69BE" w:rsidRPr="002A09D6" w:rsidRDefault="00AE69BE" w:rsidP="002A09D6">
            <w:pPr>
              <w:ind w:firstLine="0"/>
              <w:rPr>
                <w:bCs/>
                <w:iCs/>
              </w:rPr>
            </w:pPr>
            <w:r w:rsidRPr="002A09D6">
              <w:rPr>
                <w:rFonts w:hint="eastAsia"/>
                <w:bCs/>
                <w:iCs/>
              </w:rPr>
              <w:t>— de la rumegătoare domestice și de crescătorie, porcine și păsări de curte care au fost sacrificate într-un abator și ale căror carcase au fost considerate adecvate pentru consumul uman în urma inspecțiilor </w:t>
            </w:r>
            <w:r w:rsidRPr="002A09D6">
              <w:rPr>
                <w:rFonts w:hint="eastAsia"/>
                <w:bCs/>
                <w:i/>
                <w:iCs/>
              </w:rPr>
              <w:t>ante-</w:t>
            </w:r>
            <w:r w:rsidRPr="002A09D6">
              <w:rPr>
                <w:rFonts w:hint="eastAsia"/>
                <w:bCs/>
                <w:iCs/>
              </w:rPr>
              <w:t> și </w:t>
            </w:r>
            <w:r w:rsidRPr="002A09D6">
              <w:rPr>
                <w:rFonts w:hint="eastAsia"/>
                <w:bCs/>
                <w:i/>
                <w:iCs/>
              </w:rPr>
              <w:t>post-mortem</w:t>
            </w:r>
            <w:r w:rsidRPr="002A09D6">
              <w:rPr>
                <w:rFonts w:hint="eastAsia"/>
                <w:bCs/>
                <w:iCs/>
              </w:rPr>
              <w:t> sau</w:t>
            </w:r>
          </w:p>
          <w:p w:rsidR="00AE69BE" w:rsidRPr="002A09D6" w:rsidRDefault="00AE69BE" w:rsidP="002A09D6">
            <w:pPr>
              <w:ind w:firstLine="0"/>
              <w:rPr>
                <w:bCs/>
                <w:iCs/>
              </w:rPr>
            </w:pPr>
            <w:r w:rsidRPr="002A09D6">
              <w:rPr>
                <w:rFonts w:hint="eastAsia"/>
                <w:bCs/>
                <w:iCs/>
              </w:rPr>
              <w:t>— de la vânat sălbatic ucis, ale cărui carcase au fost considerate adecvate pentru consumul uman în urma inspecției </w:t>
            </w:r>
            <w:r w:rsidRPr="002A09D6">
              <w:rPr>
                <w:rFonts w:hint="eastAsia"/>
                <w:bCs/>
                <w:i/>
                <w:iCs/>
              </w:rPr>
              <w:t>post-mortem</w:t>
            </w:r>
            <w:r w:rsidRPr="002A09D6">
              <w:rPr>
                <w:rFonts w:hint="eastAsia"/>
                <w:bCs/>
                <w:iCs/>
              </w:rPr>
              <w:t>.</w:t>
            </w:r>
          </w:p>
          <w:p w:rsidR="00AE69BE" w:rsidRPr="002A09D6" w:rsidRDefault="00E92DEB" w:rsidP="002A09D6">
            <w:pPr>
              <w:ind w:firstLine="0"/>
              <w:rPr>
                <w:b/>
                <w:bCs/>
                <w:iCs/>
              </w:rPr>
            </w:pPr>
            <w:hyperlink r:id="rId276" w:tooltip="32004R0853" w:history="1">
              <w:r w:rsidR="00AE69BE" w:rsidRPr="002A09D6">
                <w:rPr>
                  <w:rStyle w:val="Hyperlink"/>
                  <w:rFonts w:hint="eastAsia"/>
                  <w:b/>
                  <w:bCs/>
                  <w:iCs/>
                </w:rPr>
                <w:t>▼B</w:t>
              </w:r>
            </w:hyperlink>
          </w:p>
          <w:p w:rsidR="00AE69BE" w:rsidRPr="002A09D6" w:rsidRDefault="00AE69BE" w:rsidP="002A09D6">
            <w:pPr>
              <w:ind w:firstLine="0"/>
              <w:rPr>
                <w:bCs/>
                <w:iCs/>
              </w:rPr>
            </w:pPr>
            <w:r w:rsidRPr="002A09D6">
              <w:rPr>
                <w:rFonts w:hint="eastAsia"/>
                <w:bCs/>
                <w:iCs/>
              </w:rPr>
              <w:t>5. Centrele de colectare și tăbăcăriile pot, de asemenea, livra materii prime pentru producția colagenului destinat consumului uman în cazul în care sunt autorizate în mod expres de către autoritățile competente pentru aceasta și respectă următoarele cerințe:</w:t>
            </w:r>
          </w:p>
          <w:p w:rsidR="00AE69BE" w:rsidRPr="002A09D6" w:rsidRDefault="00AE69BE" w:rsidP="002A09D6">
            <w:pPr>
              <w:ind w:firstLine="0"/>
              <w:rPr>
                <w:bCs/>
                <w:iCs/>
              </w:rPr>
            </w:pPr>
            <w:r w:rsidRPr="002A09D6">
              <w:rPr>
                <w:rFonts w:hint="eastAsia"/>
                <w:bCs/>
                <w:iCs/>
              </w:rPr>
              <w:lastRenderedPageBreak/>
              <w:t>(a) este necesar să dispună de spații de depozitare dotate cu podele tari și pereți netezi, ușor de curățat și de dezinfectat și, după caz, echipate cu instalații frigorifice;</w:t>
            </w:r>
          </w:p>
          <w:p w:rsidR="00AE69BE" w:rsidRPr="002A09D6" w:rsidRDefault="00AE69BE" w:rsidP="002A09D6">
            <w:pPr>
              <w:ind w:firstLine="0"/>
              <w:rPr>
                <w:bCs/>
                <w:iCs/>
              </w:rPr>
            </w:pPr>
            <w:r w:rsidRPr="002A09D6">
              <w:rPr>
                <w:rFonts w:hint="eastAsia"/>
                <w:bCs/>
                <w:iCs/>
              </w:rPr>
              <w:t>(b) este necesar ca spațiile de depozitare să fie păstrate în bună stare de întreținere și igienă, astfel încât să nu existe riscul contaminării materiilor prime;</w:t>
            </w:r>
          </w:p>
          <w:p w:rsidR="00AE69BE" w:rsidRPr="002A09D6" w:rsidRDefault="00AE69BE" w:rsidP="002A09D6">
            <w:pPr>
              <w:ind w:firstLine="0"/>
              <w:rPr>
                <w:bCs/>
                <w:iCs/>
              </w:rPr>
            </w:pPr>
            <w:r w:rsidRPr="002A09D6">
              <w:rPr>
                <w:rFonts w:hint="eastAsia"/>
                <w:bCs/>
                <w:iCs/>
              </w:rPr>
              <w:t>(c) în cazul în care materiile prime care nu respectă cerințele prezentului capitol sunt depozitate și/sau prelucrate în aceste spații, este necesar ca acestea să fie ținute separat de materiile prime care respectă cerințele din prezentul capitol pe toată perioada recepției, depozitării, prelucrării și expedierii.</w:t>
            </w:r>
          </w:p>
          <w:p w:rsidR="00AE69BE" w:rsidRPr="002A09D6" w:rsidRDefault="00AE69BE" w:rsidP="00CF777B">
            <w:pPr>
              <w:ind w:firstLine="0"/>
              <w:rPr>
                <w:bCs/>
                <w:iCs/>
              </w:rPr>
            </w:pPr>
          </w:p>
        </w:tc>
        <w:tc>
          <w:tcPr>
            <w:tcW w:w="5386" w:type="dxa"/>
          </w:tcPr>
          <w:p w:rsidR="004D084C" w:rsidRPr="004D084C" w:rsidRDefault="004D084C" w:rsidP="004D084C">
            <w:pPr>
              <w:ind w:firstLine="0"/>
              <w:rPr>
                <w:b/>
                <w:bCs/>
                <w:iCs/>
                <w:lang w:val="ro-MD"/>
              </w:rPr>
            </w:pPr>
            <w:r w:rsidRPr="004D084C">
              <w:rPr>
                <w:b/>
                <w:bCs/>
                <w:iCs/>
                <w:lang w:val="ro-MD"/>
              </w:rPr>
              <w:lastRenderedPageBreak/>
              <w:t>Secțiunea a 1-a</w:t>
            </w:r>
          </w:p>
          <w:p w:rsidR="004D084C" w:rsidRPr="004D084C" w:rsidRDefault="004D084C" w:rsidP="004D084C">
            <w:pPr>
              <w:ind w:firstLine="0"/>
              <w:rPr>
                <w:b/>
                <w:bCs/>
                <w:iCs/>
                <w:lang w:val="ro-MD"/>
              </w:rPr>
            </w:pPr>
            <w:r w:rsidRPr="004D084C">
              <w:rPr>
                <w:b/>
                <w:bCs/>
                <w:iCs/>
                <w:lang w:val="ro-MD"/>
              </w:rPr>
              <w:t> DISPOZIȚII CARE SE APLICĂ MATERIILOR PRIME</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215.</w:t>
            </w:r>
            <w:r w:rsidRPr="004D084C">
              <w:rPr>
                <w:bCs/>
                <w:iCs/>
                <w:lang w:val="ro-MD"/>
              </w:rPr>
              <w:t> Următoarele materii prime pot fi utilizate pentru producția de colagen care urmează să fie utilizat în produse alimentare:</w:t>
            </w:r>
          </w:p>
          <w:p w:rsidR="004D084C" w:rsidRPr="004D084C" w:rsidRDefault="004D084C" w:rsidP="004D084C">
            <w:pPr>
              <w:ind w:firstLine="0"/>
              <w:rPr>
                <w:bCs/>
                <w:iCs/>
                <w:lang w:val="ro-MD"/>
              </w:rPr>
            </w:pPr>
            <w:r w:rsidRPr="004D084C">
              <w:rPr>
                <w:bCs/>
                <w:iCs/>
                <w:lang w:val="ro-MD"/>
              </w:rPr>
              <w:t>215.1 oasele, altele decât materialele cu risc specificat, astfel cum sunt definite la sbp.4.6, capitolul I din Norma privind stabilirea unor măsuri pentru prevenirea, controlul și eradicarea anumitor forme transmisibile de encefalopatie spongiformă</w:t>
            </w:r>
            <w:r w:rsidRPr="004D084C" w:rsidDel="004017F7">
              <w:rPr>
                <w:bCs/>
                <w:iCs/>
                <w:lang w:val="ro-MD"/>
              </w:rPr>
              <w:t xml:space="preserve"> </w:t>
            </w:r>
            <w:r w:rsidRPr="004D084C">
              <w:rPr>
                <w:bCs/>
                <w:iCs/>
                <w:lang w:val="ro-MD"/>
              </w:rPr>
              <w:t>aprobată prin Hotărârea Guvernului nr.713/2024;</w:t>
            </w:r>
          </w:p>
          <w:p w:rsidR="004D084C" w:rsidRPr="004D084C" w:rsidRDefault="004D084C" w:rsidP="004D084C">
            <w:pPr>
              <w:ind w:firstLine="0"/>
              <w:rPr>
                <w:bCs/>
                <w:iCs/>
                <w:lang w:val="ro-MD"/>
              </w:rPr>
            </w:pPr>
            <w:r w:rsidRPr="004D084C">
              <w:rPr>
                <w:bCs/>
                <w:iCs/>
                <w:lang w:val="ro-MD"/>
              </w:rPr>
              <w:t>215.2 pielea de rumegătoare de crescătorie;</w:t>
            </w:r>
          </w:p>
          <w:p w:rsidR="004D084C" w:rsidRPr="004D084C" w:rsidRDefault="004D084C" w:rsidP="004D084C">
            <w:pPr>
              <w:ind w:firstLine="0"/>
              <w:rPr>
                <w:bCs/>
                <w:iCs/>
                <w:lang w:val="ro-MD"/>
              </w:rPr>
            </w:pPr>
            <w:r w:rsidRPr="004D084C">
              <w:rPr>
                <w:bCs/>
                <w:iCs/>
                <w:lang w:val="ro-MD"/>
              </w:rPr>
              <w:t>215.3 pielea de porc;</w:t>
            </w:r>
          </w:p>
          <w:p w:rsidR="004D084C" w:rsidRPr="004D084C" w:rsidRDefault="004D084C" w:rsidP="004D084C">
            <w:pPr>
              <w:ind w:firstLine="0"/>
              <w:rPr>
                <w:bCs/>
                <w:iCs/>
                <w:lang w:val="ro-MD"/>
              </w:rPr>
            </w:pPr>
            <w:r w:rsidRPr="004D084C">
              <w:rPr>
                <w:bCs/>
                <w:iCs/>
                <w:lang w:val="ro-MD"/>
              </w:rPr>
              <w:t>215.4 pielea de păsări de curte;</w:t>
            </w:r>
          </w:p>
          <w:p w:rsidR="004D084C" w:rsidRPr="004D084C" w:rsidRDefault="004D084C" w:rsidP="004D084C">
            <w:pPr>
              <w:ind w:firstLine="0"/>
              <w:rPr>
                <w:bCs/>
                <w:iCs/>
                <w:lang w:val="ro-MD"/>
              </w:rPr>
            </w:pPr>
            <w:r w:rsidRPr="004D084C">
              <w:rPr>
                <w:bCs/>
                <w:iCs/>
                <w:lang w:val="ro-MD"/>
              </w:rPr>
              <w:t>215.5 tendoanele și nervii;</w:t>
            </w:r>
          </w:p>
          <w:p w:rsidR="004D084C" w:rsidRPr="004D084C" w:rsidRDefault="004D084C" w:rsidP="004D084C">
            <w:pPr>
              <w:ind w:firstLine="0"/>
              <w:rPr>
                <w:bCs/>
                <w:iCs/>
                <w:lang w:val="ro-MD"/>
              </w:rPr>
            </w:pPr>
            <w:r w:rsidRPr="004D084C">
              <w:rPr>
                <w:bCs/>
                <w:iCs/>
                <w:lang w:val="ro-MD"/>
              </w:rPr>
              <w:t>215.6 pielea de vânat sălbatic; și</w:t>
            </w:r>
          </w:p>
          <w:p w:rsidR="004D084C" w:rsidRPr="004D084C" w:rsidRDefault="004D084C" w:rsidP="004D084C">
            <w:pPr>
              <w:ind w:firstLine="0"/>
              <w:rPr>
                <w:bCs/>
                <w:iCs/>
                <w:lang w:val="ro-MD"/>
              </w:rPr>
            </w:pPr>
            <w:r w:rsidRPr="004D084C">
              <w:rPr>
                <w:bCs/>
                <w:iCs/>
                <w:lang w:val="ro-MD"/>
              </w:rPr>
              <w:t>215.7 pielea și oasele de pește.</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216.</w:t>
            </w:r>
            <w:r w:rsidRPr="004D084C">
              <w:rPr>
                <w:bCs/>
                <w:iCs/>
                <w:lang w:val="ro-MD"/>
              </w:rPr>
              <w:t> Este interzisă utilizarea pieilor în cazul în care acestea au făcut obiectul unei operațiuni de tanare fie că această operațiune a fost încheiată sau nu.</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217.</w:t>
            </w:r>
            <w:r w:rsidRPr="004D084C">
              <w:rPr>
                <w:bCs/>
                <w:iCs/>
                <w:lang w:val="ro-MD"/>
              </w:rPr>
              <w:t> Este necesar ca materiile prime enumerate la subpct.215.1-215.4 să provină de la animale care au fost sacrificate într-un abator și despre care s-a constatat, după efectuarea inspecției veterinare </w:t>
            </w:r>
            <w:r w:rsidRPr="004D084C">
              <w:rPr>
                <w:bCs/>
                <w:i/>
                <w:iCs/>
                <w:lang w:val="ro-MD"/>
              </w:rPr>
              <w:t>ante mortem</w:t>
            </w:r>
            <w:r w:rsidRPr="004D084C">
              <w:rPr>
                <w:bCs/>
                <w:iCs/>
                <w:lang w:val="ro-MD"/>
              </w:rPr>
              <w:t> și </w:t>
            </w:r>
            <w:r w:rsidRPr="004D084C">
              <w:rPr>
                <w:bCs/>
                <w:i/>
                <w:iCs/>
                <w:lang w:val="ro-MD"/>
              </w:rPr>
              <w:t>post mortem</w:t>
            </w:r>
            <w:r w:rsidRPr="004D084C">
              <w:rPr>
                <w:bCs/>
                <w:iCs/>
                <w:lang w:val="ro-MD"/>
              </w:rPr>
              <w:t>, că au carcase proprii pentru consumul uman sau, în cazul pieilor de vânat sălbatic, de la vânat sălbatic considerat propriu pentru consumul uman.</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218.</w:t>
            </w:r>
            <w:r w:rsidRPr="004D084C">
              <w:rPr>
                <w:bCs/>
                <w:iCs/>
                <w:lang w:val="ro-MD"/>
              </w:rPr>
              <w:t xml:space="preserve"> Este necesar ca materiile prime care nu au fost supuse niciunui tratament în vederea conservării cu excepția refrigerării, congelării sau congelării rapide să provină din unități înregistrate sau autorizate în temeiul Legea nr. 296/2017 privind cerințele generale de igienă a produselor alimentare  sau în conformitate cu prezenta hotărâre.</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219.</w:t>
            </w:r>
            <w:r w:rsidRPr="004D084C">
              <w:rPr>
                <w:bCs/>
                <w:iCs/>
                <w:lang w:val="ro-MD"/>
              </w:rPr>
              <w:t> Pot fi utilizate următoarele materii prime tratate:</w:t>
            </w:r>
          </w:p>
          <w:p w:rsidR="004D084C" w:rsidRPr="004D084C" w:rsidRDefault="004D084C" w:rsidP="004D084C">
            <w:pPr>
              <w:ind w:firstLine="0"/>
              <w:rPr>
                <w:bCs/>
                <w:iCs/>
                <w:lang w:val="ro-MD"/>
              </w:rPr>
            </w:pPr>
            <w:r w:rsidRPr="004D084C">
              <w:rPr>
                <w:bCs/>
                <w:iCs/>
                <w:lang w:val="ro-MD"/>
              </w:rPr>
              <w:t>219.1 oasele, altele decât materialele cu risc specificat astfel cum sunt la sbp.4.6, capitolul I din Norma privind stabilirea unor măsuri pentru prevenirea, controlul și eradicarea anumitor forme transmisibile de encefalopatie spongiformă</w:t>
            </w:r>
            <w:r w:rsidRPr="004D084C" w:rsidDel="004017F7">
              <w:rPr>
                <w:bCs/>
                <w:iCs/>
                <w:lang w:val="ro-MD"/>
              </w:rPr>
              <w:t xml:space="preserve"> </w:t>
            </w:r>
            <w:r w:rsidRPr="004D084C">
              <w:rPr>
                <w:bCs/>
                <w:iCs/>
                <w:lang w:val="ro-MD"/>
              </w:rPr>
              <w:t>aprobată prin Hotărârea Guvernului nr.713/2024,</w:t>
            </w:r>
            <w:r w:rsidRPr="004D084C">
              <w:rPr>
                <w:bCs/>
                <w:iCs/>
              </w:rPr>
              <w:t xml:space="preserve"> </w:t>
            </w:r>
            <w:r w:rsidRPr="004D084C">
              <w:rPr>
                <w:bCs/>
                <w:iCs/>
                <w:lang w:val="ro-MD"/>
              </w:rPr>
              <w:t>care provin din unități aflate sub controlul autorității competente și incluse pe o listă de către aceasta și care au fost supuse unuia dintre tratamentele următoare:</w:t>
            </w:r>
          </w:p>
          <w:p w:rsidR="004D084C" w:rsidRPr="004D084C" w:rsidRDefault="004D084C" w:rsidP="004D084C">
            <w:pPr>
              <w:ind w:firstLine="0"/>
              <w:rPr>
                <w:bCs/>
                <w:iCs/>
                <w:lang w:val="ro-MD"/>
              </w:rPr>
            </w:pPr>
            <w:r w:rsidRPr="004D084C">
              <w:rPr>
                <w:bCs/>
                <w:iCs/>
                <w:lang w:val="ro-MD"/>
              </w:rPr>
              <w:lastRenderedPageBreak/>
              <w:t>219.1.1 zdrobite în bucăți de aproximativ 15 mm și degresate cu apă fierbinte la o temperatură de minimum 70°C timp de cel puțin 30 de minute, de minimum 80°C timp de cel puțin 15 minute sau de minimum 90°C timp de cel puțin 10 minute și apoi separate, spălate și uscate ulterior timp de cel puțin 20 de minute într-un curent de aer fierbinte cu o temperatură inițială de minimum 350°C sau timp de 15 minute într-un curent de aer fierbinte cu o temperatură inițială de peste 700 °C;</w:t>
            </w:r>
          </w:p>
          <w:p w:rsidR="004D084C" w:rsidRPr="004D084C" w:rsidRDefault="004D084C" w:rsidP="004D084C">
            <w:pPr>
              <w:ind w:firstLine="0"/>
              <w:rPr>
                <w:bCs/>
                <w:iCs/>
                <w:lang w:val="ro-MD"/>
              </w:rPr>
            </w:pPr>
            <w:r w:rsidRPr="004D084C">
              <w:rPr>
                <w:bCs/>
                <w:iCs/>
                <w:lang w:val="ro-MD"/>
              </w:rPr>
              <w:t>219.1.2 uscate la soare timp de minimum 42 de zile la o temperatură medie de cel puțin 20°C;</w:t>
            </w:r>
          </w:p>
          <w:p w:rsidR="004D084C" w:rsidRPr="004D084C" w:rsidRDefault="004D084C" w:rsidP="004D084C">
            <w:pPr>
              <w:ind w:firstLine="0"/>
              <w:rPr>
                <w:bCs/>
                <w:iCs/>
                <w:lang w:val="ro-MD"/>
              </w:rPr>
            </w:pPr>
            <w:r w:rsidRPr="004D084C">
              <w:rPr>
                <w:bCs/>
                <w:iCs/>
                <w:lang w:val="ro-MD"/>
              </w:rPr>
              <w:t>219.1.3 tratament cu acid, astfel încât pH-ul nucleului să fie menținut la o valoare mai mică de 6 timp de cel puțin o oră înainte de uscare;</w:t>
            </w:r>
          </w:p>
          <w:p w:rsidR="004D084C" w:rsidRPr="004D084C" w:rsidRDefault="004D084C" w:rsidP="004D084C">
            <w:pPr>
              <w:ind w:firstLine="0"/>
              <w:rPr>
                <w:bCs/>
                <w:iCs/>
                <w:lang w:val="ro-MD"/>
              </w:rPr>
            </w:pPr>
            <w:r w:rsidRPr="004D084C">
              <w:rPr>
                <w:bCs/>
                <w:iCs/>
                <w:lang w:val="ro-MD"/>
              </w:rPr>
              <w:t>219.2 pieile de rumegătoare de crescătorie, pieile de porc, pieile de păsări de curte și pieile de vânat sălbatic care provin din unități aflate sub controlul autorității competente și incluse pe o listă de către aceasta și care au fost supuse unuia dintre tratamentele următoare:</w:t>
            </w:r>
          </w:p>
          <w:p w:rsidR="004D084C" w:rsidRPr="004D084C" w:rsidRDefault="004D084C" w:rsidP="004D084C">
            <w:pPr>
              <w:ind w:firstLine="0"/>
              <w:rPr>
                <w:bCs/>
                <w:iCs/>
                <w:lang w:val="ro-MD"/>
              </w:rPr>
            </w:pPr>
            <w:r w:rsidRPr="004D084C">
              <w:rPr>
                <w:bCs/>
                <w:iCs/>
                <w:lang w:val="ro-MD"/>
              </w:rPr>
              <w:t>219.2.1 tratament cu alcaline pentru a atinge un pH al nucleului cu o valoare mai mare de 12, urmată de o sărare timp de cel puțin șapte zile;</w:t>
            </w:r>
          </w:p>
          <w:p w:rsidR="004D084C" w:rsidRPr="004D084C" w:rsidRDefault="004D084C" w:rsidP="004D084C">
            <w:pPr>
              <w:ind w:firstLine="0"/>
              <w:rPr>
                <w:bCs/>
                <w:iCs/>
                <w:lang w:val="ro-MD"/>
              </w:rPr>
            </w:pPr>
            <w:r w:rsidRPr="004D084C">
              <w:rPr>
                <w:bCs/>
                <w:iCs/>
                <w:lang w:val="ro-MD"/>
              </w:rPr>
              <w:t>219.2.2 uscarea timp de cel puțin 42 de zile la o temperatură de cel puțin 20°C;</w:t>
            </w:r>
          </w:p>
          <w:p w:rsidR="004D084C" w:rsidRPr="004D084C" w:rsidRDefault="004D084C" w:rsidP="004D084C">
            <w:pPr>
              <w:ind w:firstLine="0"/>
              <w:rPr>
                <w:bCs/>
                <w:iCs/>
                <w:lang w:val="ro-MD"/>
              </w:rPr>
            </w:pPr>
            <w:r w:rsidRPr="004D084C">
              <w:rPr>
                <w:bCs/>
                <w:iCs/>
                <w:lang w:val="ro-MD"/>
              </w:rPr>
              <w:t>219.2.3 tratament cu acid, astfel încât pH-ul nucleului să fie menținut la o valoare mai mică de 5 timp de cel puțin o oră;</w:t>
            </w:r>
          </w:p>
          <w:p w:rsidR="004D084C" w:rsidRPr="004D084C" w:rsidRDefault="004D084C" w:rsidP="004D084C">
            <w:pPr>
              <w:ind w:firstLine="0"/>
              <w:rPr>
                <w:bCs/>
                <w:iCs/>
                <w:lang w:val="ro-MD"/>
              </w:rPr>
            </w:pPr>
            <w:r w:rsidRPr="004D084C">
              <w:rPr>
                <w:bCs/>
                <w:iCs/>
                <w:lang w:val="ro-MD"/>
              </w:rPr>
              <w:t xml:space="preserve"> </w:t>
            </w:r>
            <w:r w:rsidRPr="004D084C">
              <w:rPr>
                <w:bCs/>
                <w:iCs/>
                <w:lang w:val="ro-MD"/>
              </w:rPr>
              <w:tab/>
              <w:t>219.2.4 tratament alcalin menținând un pH cu o valoare mai mare de 12, timp de cel puțin 8 ore;</w:t>
            </w:r>
          </w:p>
          <w:p w:rsidR="004D084C" w:rsidRPr="004D084C" w:rsidRDefault="004D084C" w:rsidP="004D084C">
            <w:pPr>
              <w:ind w:firstLine="0"/>
              <w:rPr>
                <w:bCs/>
                <w:iCs/>
                <w:lang w:val="ro-MD"/>
              </w:rPr>
            </w:pPr>
            <w:r w:rsidRPr="004D084C">
              <w:rPr>
                <w:bCs/>
                <w:iCs/>
                <w:lang w:val="ro-MD"/>
              </w:rPr>
              <w:t>219.3 oasele, altele decât materialele cu risc specificat astfel cum sunt definite la sbp.4.6, capitolul I din Norma privind stabilirea unor măsuri pentru prevenirea, controlul și eradicarea anumitor forme transmisibile de encefalopatie spongiformă aprobată prin Hotărârea Guvernului nr.713/2024, pieile de rumegătoare de crescătorie, pieile de porc, pieile de păsări de curte, pieile de pește și pieile de vânat sălbatic care au fost supuse oricărui alt tratament decât cele precizate la subpct.219.1 sau 219.2 și care provin din unități înregistrate sau autorizate în temeiul Legea nr. 296/2017 privind cerințele generale de igienă a produselor alimentare sau în conformitate cu prezenta hotărâre.</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220.</w:t>
            </w:r>
            <w:r w:rsidRPr="004D084C">
              <w:rPr>
                <w:bCs/>
                <w:iCs/>
                <w:lang w:val="ro-MD"/>
              </w:rPr>
              <w:t xml:space="preserve"> În scopurile de la subpct.219.2.1 și 219.2.2, durata tratamentelor poate include timpul de transport.</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221.</w:t>
            </w:r>
            <w:r w:rsidRPr="004D084C">
              <w:rPr>
                <w:bCs/>
                <w:iCs/>
                <w:lang w:val="ro-MD"/>
              </w:rPr>
              <w:t xml:space="preserve"> Materiile prime tratate menționate la pct.219 trebuie să fie obținute:</w:t>
            </w:r>
          </w:p>
          <w:p w:rsidR="004D084C" w:rsidRPr="004D084C" w:rsidRDefault="004D084C" w:rsidP="004D084C">
            <w:pPr>
              <w:ind w:firstLine="0"/>
              <w:rPr>
                <w:bCs/>
                <w:iCs/>
                <w:lang w:val="ro-MD"/>
              </w:rPr>
            </w:pPr>
            <w:r w:rsidRPr="004D084C">
              <w:rPr>
                <w:bCs/>
                <w:iCs/>
                <w:lang w:val="ro-MD"/>
              </w:rPr>
              <w:lastRenderedPageBreak/>
              <w:t>221.1 de la rumegătoare domestice și de crescătorie, porcine și păsări de curte care au fost sacrificate într-un abator și ale căror carcase au fost considerate adecvate pentru consumul uman în urma inspecțiilor </w:t>
            </w:r>
            <w:r w:rsidRPr="004D084C">
              <w:rPr>
                <w:bCs/>
                <w:i/>
                <w:iCs/>
                <w:lang w:val="ro-MD"/>
              </w:rPr>
              <w:t>ante-</w:t>
            </w:r>
            <w:r w:rsidRPr="004D084C">
              <w:rPr>
                <w:bCs/>
                <w:iCs/>
                <w:lang w:val="ro-MD"/>
              </w:rPr>
              <w:t> și </w:t>
            </w:r>
            <w:r w:rsidRPr="004D084C">
              <w:rPr>
                <w:bCs/>
                <w:i/>
                <w:iCs/>
                <w:lang w:val="ro-MD"/>
              </w:rPr>
              <w:t>post-mortem</w:t>
            </w:r>
            <w:r w:rsidRPr="004D084C">
              <w:rPr>
                <w:bCs/>
                <w:iCs/>
                <w:lang w:val="ro-MD"/>
              </w:rPr>
              <w:t> sau</w:t>
            </w:r>
          </w:p>
          <w:p w:rsidR="004D084C" w:rsidRPr="004D084C" w:rsidRDefault="004D084C" w:rsidP="004D084C">
            <w:pPr>
              <w:ind w:firstLine="0"/>
              <w:rPr>
                <w:bCs/>
                <w:iCs/>
                <w:lang w:val="ro-MD"/>
              </w:rPr>
            </w:pPr>
            <w:r w:rsidRPr="004D084C">
              <w:rPr>
                <w:bCs/>
                <w:iCs/>
                <w:lang w:val="ro-MD"/>
              </w:rPr>
              <w:t>221.2 de la vânat sălbatic ucis, ale cărui carcase au fost considerate adecvate pentru consumul uman în urma inspecției </w:t>
            </w:r>
            <w:r w:rsidRPr="004D084C">
              <w:rPr>
                <w:bCs/>
                <w:i/>
                <w:iCs/>
                <w:lang w:val="ro-MD"/>
              </w:rPr>
              <w:t>post-mortem</w:t>
            </w:r>
            <w:r w:rsidRPr="004D084C">
              <w:rPr>
                <w:bCs/>
                <w:iCs/>
                <w:lang w:val="ro-MD"/>
              </w:rPr>
              <w:t>.</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222.</w:t>
            </w:r>
            <w:r w:rsidRPr="004D084C">
              <w:rPr>
                <w:bCs/>
                <w:iCs/>
                <w:lang w:val="ro-MD"/>
              </w:rPr>
              <w:t xml:space="preserve"> Centrele de colectare și tăbăcăriile pot, de asemenea, livra materii prime pentru producția colagenului destinat consumului uman în cazul în care sunt autorizate în mod expres de către </w:t>
            </w:r>
            <w:r w:rsidR="00B17E1D" w:rsidRPr="00B17E1D">
              <w:rPr>
                <w:bCs/>
                <w:iCs/>
                <w:lang w:val="ro-MD"/>
              </w:rPr>
              <w:t>autoritatea competentă</w:t>
            </w:r>
            <w:r w:rsidRPr="004D084C">
              <w:rPr>
                <w:bCs/>
                <w:iCs/>
                <w:lang w:val="ro-MD"/>
              </w:rPr>
              <w:t xml:space="preserve"> pentru aceasta și respectă următoarele cerințe:</w:t>
            </w:r>
          </w:p>
          <w:p w:rsidR="004D084C" w:rsidRPr="004D084C" w:rsidRDefault="004D084C" w:rsidP="004D084C">
            <w:pPr>
              <w:ind w:firstLine="0"/>
              <w:rPr>
                <w:bCs/>
                <w:iCs/>
                <w:lang w:val="ro-MD"/>
              </w:rPr>
            </w:pPr>
            <w:r w:rsidRPr="004D084C">
              <w:rPr>
                <w:bCs/>
                <w:iCs/>
                <w:lang w:val="ro-MD"/>
              </w:rPr>
              <w:t>222.1 este necesar să dispună de spații de depozitare dotate cu podele tari și pereți netezi, ușor de curățat și de dezinfectat și, după caz, echipate cu instalații frigorifice;</w:t>
            </w:r>
          </w:p>
          <w:p w:rsidR="004D084C" w:rsidRPr="004D084C" w:rsidRDefault="004D084C" w:rsidP="004D084C">
            <w:pPr>
              <w:ind w:firstLine="0"/>
              <w:rPr>
                <w:bCs/>
                <w:iCs/>
                <w:lang w:val="ro-MD"/>
              </w:rPr>
            </w:pPr>
            <w:r w:rsidRPr="004D084C">
              <w:rPr>
                <w:bCs/>
                <w:iCs/>
                <w:lang w:val="ro-MD"/>
              </w:rPr>
              <w:t>222.2 este necesar ca spațiile de depozitare să fie păstrate în bună stare de întreținere și igienă, astfel încât să nu existe riscul contaminării materiilor prime;</w:t>
            </w:r>
          </w:p>
          <w:p w:rsidR="004D084C" w:rsidRPr="004D084C" w:rsidRDefault="004D084C" w:rsidP="004D084C">
            <w:pPr>
              <w:ind w:firstLine="0"/>
              <w:rPr>
                <w:bCs/>
                <w:iCs/>
                <w:lang w:val="ro-MD"/>
              </w:rPr>
            </w:pPr>
            <w:r w:rsidRPr="004D084C">
              <w:rPr>
                <w:bCs/>
                <w:iCs/>
                <w:lang w:val="ro-MD"/>
              </w:rPr>
              <w:t>222.3 în cazul în care materiile prime care nu respectă cerințele prezentului capitol sunt depozitate și/sau prelucrate în aceste spații, este necesar ca acestea să fie ținute separat de materiile prime care respectă cerințele din prezentul capitol pe toată perioada recepției, depozitării, prelucrării și expedierii.</w:t>
            </w:r>
          </w:p>
          <w:p w:rsidR="00AE69BE" w:rsidRPr="000C2BB5"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2A09D6" w:rsidRDefault="00AE69BE" w:rsidP="002A09D6">
            <w:pPr>
              <w:ind w:firstLine="0"/>
              <w:rPr>
                <w:bCs/>
                <w:i/>
                <w:iCs/>
              </w:rPr>
            </w:pPr>
            <w:r w:rsidRPr="002A09D6">
              <w:rPr>
                <w:rFonts w:hint="eastAsia"/>
                <w:bCs/>
                <w:i/>
                <w:iCs/>
              </w:rPr>
              <w:lastRenderedPageBreak/>
              <w:t>CAPITOLUL II:   </w:t>
            </w:r>
            <w:r w:rsidRPr="002A09D6">
              <w:rPr>
                <w:rFonts w:hint="eastAsia"/>
                <w:b/>
                <w:bCs/>
                <w:i/>
                <w:iCs/>
              </w:rPr>
              <w:t>TRANSPORTUL ȘI DEPOZITAREA MATERIILOR PRIME</w:t>
            </w:r>
          </w:p>
          <w:p w:rsidR="00AE69BE" w:rsidRPr="002A09D6" w:rsidRDefault="00AE69BE" w:rsidP="002A09D6">
            <w:pPr>
              <w:ind w:firstLine="0"/>
              <w:rPr>
                <w:bCs/>
                <w:iCs/>
              </w:rPr>
            </w:pPr>
            <w:r w:rsidRPr="002A09D6">
              <w:rPr>
                <w:rFonts w:hint="eastAsia"/>
                <w:bCs/>
                <w:iCs/>
              </w:rPr>
              <w:t>1. În locul mărcii de identificare prevăzute de anexa II secțiunea I, este necesar ca materiile prime să fie însoțite în timpul transportului și în momentul livrării la centrul de colectare, la tăbăcărie sau la unitatea de producție a colagenului de un document care să indice unitatea de origine și care să cuprindă informațiile prevăzute de apendicele la prezenta anexă.</w:t>
            </w:r>
          </w:p>
          <w:p w:rsidR="00AE69BE" w:rsidRPr="002A09D6" w:rsidRDefault="00AE69BE" w:rsidP="002A09D6">
            <w:pPr>
              <w:ind w:firstLine="0"/>
              <w:rPr>
                <w:bCs/>
                <w:iCs/>
              </w:rPr>
            </w:pPr>
            <w:r w:rsidRPr="002A09D6">
              <w:rPr>
                <w:rFonts w:hint="eastAsia"/>
                <w:bCs/>
                <w:iCs/>
              </w:rPr>
              <w:t>2. Este necesar ca în timpul transportului și depozitării materiile prime să fie refrigerate sau congelate, cu excepția cazului în care prelucrarea acestora intervine în 24 de ore după plecare. Cu toate acestea, oasele degresate și uscate sau oseina, pieile sărate, uscate și cenușărite și pieile care au fost supuse unui tratament alcalin sau acid pot fi transportate și depozitate la o temperatură ambientă.</w:t>
            </w:r>
          </w:p>
          <w:p w:rsidR="00AE69BE" w:rsidRPr="002A09D6" w:rsidRDefault="00E92DEB" w:rsidP="002A09D6">
            <w:pPr>
              <w:ind w:firstLine="0"/>
              <w:rPr>
                <w:b/>
                <w:bCs/>
                <w:iCs/>
              </w:rPr>
            </w:pPr>
            <w:hyperlink r:id="rId277" w:tooltip="32016R0355: INSERTED" w:history="1">
              <w:r w:rsidR="00AE69BE" w:rsidRPr="002A09D6">
                <w:rPr>
                  <w:rStyle w:val="Hyperlink"/>
                  <w:rFonts w:hint="eastAsia"/>
                  <w:b/>
                  <w:bCs/>
                  <w:iCs/>
                </w:rPr>
                <w:t>▼M18</w:t>
              </w:r>
            </w:hyperlink>
          </w:p>
          <w:p w:rsidR="00AE69BE" w:rsidRPr="002A09D6" w:rsidRDefault="00AE69BE" w:rsidP="002A09D6">
            <w:pPr>
              <w:ind w:firstLine="0"/>
              <w:rPr>
                <w:bCs/>
                <w:iCs/>
              </w:rPr>
            </w:pPr>
            <w:r w:rsidRPr="002A09D6">
              <w:rPr>
                <w:rFonts w:hint="eastAsia"/>
                <w:bCs/>
                <w:iCs/>
              </w:rPr>
              <w:t xml:space="preserve">3. După controalele veterinare prevăzute în Directiva 97/78/CE și fără a aduce atingere condițiilor stabilite la articolul 8 alineatul (4) din directiva respectivă, materiile prime utilizate pentru producția de colagen destinat consumului uman, pentru care este </w:t>
            </w:r>
            <w:r w:rsidRPr="002A09D6">
              <w:rPr>
                <w:rFonts w:hint="eastAsia"/>
                <w:bCs/>
                <w:iCs/>
              </w:rPr>
              <w:lastRenderedPageBreak/>
              <w:t>necesară o certificare a sănătății animale, trebuie să fie transportate direct la unitatea aflată la locul de destinație.</w:t>
            </w:r>
          </w:p>
          <w:p w:rsidR="00AE69BE" w:rsidRPr="002A09D6" w:rsidRDefault="00AE69BE" w:rsidP="002A09D6">
            <w:pPr>
              <w:ind w:firstLine="0"/>
              <w:rPr>
                <w:bCs/>
                <w:iCs/>
              </w:rPr>
            </w:pPr>
            <w:r w:rsidRPr="002A09D6">
              <w:rPr>
                <w:rFonts w:hint="eastAsia"/>
                <w:bCs/>
                <w:iCs/>
              </w:rPr>
              <w:t>Trebuie să se ia toate măsurile de precauție, inclusiv de eliminare în condiții de siguranță a subproduselor de origine animală, a deșeurilor, a materialului neutilizat sau în surplus, pentru a evita riscul răspândirii bolilor la animale.</w:t>
            </w:r>
          </w:p>
          <w:p w:rsidR="00AE69BE" w:rsidRPr="002A09D6" w:rsidRDefault="00E92DEB" w:rsidP="002A09D6">
            <w:pPr>
              <w:ind w:firstLine="0"/>
              <w:rPr>
                <w:b/>
                <w:bCs/>
                <w:iCs/>
              </w:rPr>
            </w:pPr>
            <w:hyperlink r:id="rId278" w:tooltip="32004R0853" w:history="1">
              <w:r w:rsidR="00AE69BE" w:rsidRPr="002A09D6">
                <w:rPr>
                  <w:rStyle w:val="Hyperlink"/>
                  <w:rFonts w:hint="eastAsia"/>
                  <w:b/>
                  <w:bCs/>
                  <w:iCs/>
                </w:rPr>
                <w:t>▼B</w:t>
              </w:r>
            </w:hyperlink>
          </w:p>
          <w:p w:rsidR="00AE69BE" w:rsidRPr="002A09D6" w:rsidRDefault="00AE69BE" w:rsidP="00CF777B">
            <w:pPr>
              <w:ind w:firstLine="0"/>
              <w:rPr>
                <w:bCs/>
                <w:iCs/>
              </w:rPr>
            </w:pPr>
          </w:p>
        </w:tc>
        <w:tc>
          <w:tcPr>
            <w:tcW w:w="5386" w:type="dxa"/>
          </w:tcPr>
          <w:p w:rsidR="004D084C" w:rsidRPr="004D084C" w:rsidRDefault="004D084C" w:rsidP="004D084C">
            <w:pPr>
              <w:ind w:firstLine="0"/>
              <w:rPr>
                <w:b/>
                <w:bCs/>
                <w:iCs/>
                <w:lang w:val="ro-MD"/>
              </w:rPr>
            </w:pPr>
            <w:r w:rsidRPr="004D084C">
              <w:rPr>
                <w:b/>
                <w:bCs/>
                <w:iCs/>
                <w:lang w:val="ro-MD"/>
              </w:rPr>
              <w:lastRenderedPageBreak/>
              <w:t>Secțiunea a 2-a</w:t>
            </w:r>
          </w:p>
          <w:p w:rsidR="004D084C" w:rsidRPr="004D084C" w:rsidRDefault="004D084C" w:rsidP="004D084C">
            <w:pPr>
              <w:ind w:firstLine="0"/>
              <w:rPr>
                <w:b/>
                <w:bCs/>
                <w:iCs/>
                <w:lang w:val="ro-MD"/>
              </w:rPr>
            </w:pPr>
            <w:r w:rsidRPr="004D084C">
              <w:rPr>
                <w:b/>
                <w:bCs/>
                <w:iCs/>
                <w:lang w:val="ro-MD"/>
              </w:rPr>
              <w:t>TRANSPORTUL ȘI DEPOZITAREA MATERIILOR PRIME</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223.</w:t>
            </w:r>
            <w:r w:rsidRPr="004D084C">
              <w:rPr>
                <w:bCs/>
                <w:iCs/>
                <w:lang w:val="ro-MD"/>
              </w:rPr>
              <w:t> În locul mărcii de identificare prevăzute de anexa II secțiunea I, este necesar ca materiile prime să fie însoțite în timpul transportului și în momentul livrării la centrul de colectare, la tăbăcărie sau la unitatea de producție a colagenului de un document care să indice unitatea de origine și care să cuprindă informațiile prevăzute de apendicele la prezenta anexă.</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224.</w:t>
            </w:r>
            <w:r w:rsidRPr="004D084C">
              <w:rPr>
                <w:bCs/>
                <w:iCs/>
                <w:lang w:val="ro-MD"/>
              </w:rPr>
              <w:t> Este necesar ca în timpul transportului și depozitării materiile prime să fie refrigerate sau congelate, cu excepția cazului în care prelucrarea acestora intervine în 24 de ore după plecare. Cu toate acestea, oasele degresate și uscate sau oseina, pieile sărate, uscate și cenușărite și pieile care au fost supuse unui tratament alcalin sau acid pot fi transportate și depozitate la o temperatură ambiantă.</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lastRenderedPageBreak/>
              <w:t>225.</w:t>
            </w:r>
            <w:r w:rsidRPr="004D084C">
              <w:rPr>
                <w:bCs/>
                <w:iCs/>
                <w:lang w:val="ro-MD"/>
              </w:rPr>
              <w:t> După controalele veterinare prevăzute în Legea nr.82/2024 și fără a aduce atingere condițiilor stabilite la art.68 din hotărârea respectivă, materiile prime utilizate pentru producția de colagen destinat consumului uman, pentru care este necesară o certificare a sănătății animale, trebuie să fie transportate direct la unitatea aflată la locul de destinație.</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226.</w:t>
            </w:r>
            <w:r w:rsidRPr="004D084C">
              <w:rPr>
                <w:bCs/>
                <w:iCs/>
                <w:lang w:val="ro-MD"/>
              </w:rPr>
              <w:t xml:space="preserve"> Trebuie să se ia toate măsurile de precauție, inclusiv de eliminare în condiții de siguranță a subproduselor de origine animală, a deșeurilor, a materialului neutilizat sau în surplus, pentru a evita riscul răspândirii bolilor la animale.</w:t>
            </w:r>
          </w:p>
          <w:p w:rsidR="004D084C" w:rsidRPr="004D084C" w:rsidRDefault="004D084C" w:rsidP="004D084C">
            <w:pPr>
              <w:ind w:firstLine="0"/>
              <w:rPr>
                <w:bCs/>
                <w:iCs/>
                <w:lang w:val="ro-MD"/>
              </w:rPr>
            </w:pPr>
          </w:p>
          <w:p w:rsidR="00AE69BE" w:rsidRPr="000C2BB5"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A42EA8" w:rsidRDefault="00AE69BE" w:rsidP="00A42EA8">
            <w:pPr>
              <w:ind w:firstLine="0"/>
              <w:rPr>
                <w:bCs/>
                <w:i/>
                <w:iCs/>
              </w:rPr>
            </w:pPr>
            <w:r w:rsidRPr="00A42EA8">
              <w:rPr>
                <w:rFonts w:hint="eastAsia"/>
                <w:bCs/>
                <w:i/>
                <w:iCs/>
              </w:rPr>
              <w:lastRenderedPageBreak/>
              <w:t>CAPITOLUL III:   </w:t>
            </w:r>
            <w:r w:rsidRPr="00A42EA8">
              <w:rPr>
                <w:rFonts w:hint="eastAsia"/>
                <w:b/>
                <w:bCs/>
                <w:i/>
                <w:iCs/>
              </w:rPr>
              <w:t>CERINȚE CARE SE APLICĂ FABRICĂRII COLAGENULUI</w:t>
            </w:r>
          </w:p>
          <w:p w:rsidR="00AE69BE" w:rsidRPr="00A42EA8" w:rsidRDefault="00E92DEB" w:rsidP="00A42EA8">
            <w:pPr>
              <w:ind w:firstLine="0"/>
              <w:rPr>
                <w:b/>
                <w:bCs/>
                <w:iCs/>
              </w:rPr>
            </w:pPr>
            <w:hyperlink r:id="rId279" w:tooltip="32016R0355: REPLACED" w:history="1">
              <w:r w:rsidR="00AE69BE" w:rsidRPr="00A42EA8">
                <w:rPr>
                  <w:rStyle w:val="Hyperlink"/>
                  <w:rFonts w:hint="eastAsia"/>
                  <w:b/>
                  <w:bCs/>
                  <w:iCs/>
                </w:rPr>
                <w:t>▼M18</w:t>
              </w:r>
            </w:hyperlink>
          </w:p>
          <w:p w:rsidR="00AE69BE" w:rsidRPr="00A42EA8" w:rsidRDefault="00AE69BE" w:rsidP="00A42EA8">
            <w:pPr>
              <w:ind w:firstLine="0"/>
              <w:rPr>
                <w:bCs/>
                <w:iCs/>
              </w:rPr>
            </w:pPr>
            <w:r w:rsidRPr="00A42EA8">
              <w:rPr>
                <w:rFonts w:hint="eastAsia"/>
                <w:bCs/>
                <w:iCs/>
              </w:rPr>
              <w:t>1. Procesul de producție a colagenului trebuie să garanteze că:</w:t>
            </w:r>
          </w:p>
          <w:p w:rsidR="00AE69BE" w:rsidRPr="00A42EA8" w:rsidRDefault="00AE69BE" w:rsidP="00A42EA8">
            <w:pPr>
              <w:ind w:firstLine="0"/>
              <w:rPr>
                <w:bCs/>
                <w:iCs/>
              </w:rPr>
            </w:pPr>
            <w:r w:rsidRPr="00A42EA8">
              <w:rPr>
                <w:rFonts w:hint="eastAsia"/>
                <w:bCs/>
                <w:iCs/>
              </w:rPr>
              <w:t>(a) toate oasele de rumegătoare care provin de la animale născute, crescute sau sacrificate în țări sau regiuni prezentând un risc de ESB controlat sau nedeterminat în conformitate cu articolul 5 din Regulamentul (CE) nr. 999/2001 sunt supuse unui procedeu care garantează că toate oasele sunt fin măcinate, degresate cu apă fierbinte și tratate cu acid clorhidric diluat (la o concentrație minimă de 4 % și un pH &lt; 1,5) timp de cel puțin două zile; acest tratament trebuie să fie urmat de adaptarea pH-ului prin utilizarea unui tratament acid sau alcalin urmat:</w:t>
            </w:r>
          </w:p>
          <w:p w:rsidR="00AE69BE" w:rsidRPr="00A42EA8" w:rsidRDefault="00AE69BE" w:rsidP="00A42EA8">
            <w:pPr>
              <w:ind w:firstLine="0"/>
              <w:rPr>
                <w:bCs/>
                <w:iCs/>
              </w:rPr>
            </w:pPr>
            <w:r w:rsidRPr="00A42EA8">
              <w:rPr>
                <w:rFonts w:hint="eastAsia"/>
                <w:bCs/>
                <w:iCs/>
              </w:rPr>
              <w:t>(i) fie de una sau mai multe clătiri și cel puțin unul dintre următoarele procedee:</w:t>
            </w:r>
          </w:p>
          <w:p w:rsidR="00AE69BE" w:rsidRPr="00A42EA8" w:rsidRDefault="00AE69BE" w:rsidP="00A42EA8">
            <w:pPr>
              <w:ind w:firstLine="0"/>
              <w:rPr>
                <w:bCs/>
                <w:iCs/>
              </w:rPr>
            </w:pPr>
            <w:r w:rsidRPr="00A42EA8">
              <w:rPr>
                <w:rFonts w:hint="eastAsia"/>
                <w:bCs/>
                <w:iCs/>
              </w:rPr>
              <w:t>— filtrare;</w:t>
            </w:r>
          </w:p>
          <w:p w:rsidR="00AE69BE" w:rsidRPr="00A42EA8" w:rsidRDefault="00AE69BE" w:rsidP="00A42EA8">
            <w:pPr>
              <w:ind w:firstLine="0"/>
              <w:rPr>
                <w:bCs/>
                <w:iCs/>
              </w:rPr>
            </w:pPr>
            <w:r w:rsidRPr="00A42EA8">
              <w:rPr>
                <w:rFonts w:hint="eastAsia"/>
                <w:bCs/>
                <w:iCs/>
              </w:rPr>
              <w:t>— măcinare;</w:t>
            </w:r>
          </w:p>
          <w:p w:rsidR="00AE69BE" w:rsidRPr="00A42EA8" w:rsidRDefault="00AE69BE" w:rsidP="00A42EA8">
            <w:pPr>
              <w:ind w:firstLine="0"/>
              <w:rPr>
                <w:bCs/>
                <w:iCs/>
              </w:rPr>
            </w:pPr>
            <w:r w:rsidRPr="00A42EA8">
              <w:rPr>
                <w:rFonts w:hint="eastAsia"/>
                <w:bCs/>
                <w:iCs/>
              </w:rPr>
              <w:t>— extrudare;</w:t>
            </w:r>
          </w:p>
          <w:p w:rsidR="00AE69BE" w:rsidRPr="00A42EA8" w:rsidRDefault="00AE69BE" w:rsidP="00A42EA8">
            <w:pPr>
              <w:ind w:firstLine="0"/>
              <w:rPr>
                <w:bCs/>
                <w:iCs/>
              </w:rPr>
            </w:pPr>
            <w:r w:rsidRPr="00A42EA8">
              <w:rPr>
                <w:rFonts w:hint="eastAsia"/>
                <w:bCs/>
                <w:iCs/>
              </w:rPr>
              <w:t>(ii) fie de orice procedeu echivalent autorizat;</w:t>
            </w:r>
          </w:p>
          <w:p w:rsidR="00AE69BE" w:rsidRPr="00A42EA8" w:rsidRDefault="00AE69BE" w:rsidP="00A42EA8">
            <w:pPr>
              <w:ind w:firstLine="0"/>
              <w:rPr>
                <w:bCs/>
                <w:iCs/>
              </w:rPr>
            </w:pPr>
            <w:r w:rsidRPr="00A42EA8">
              <w:rPr>
                <w:rFonts w:hint="eastAsia"/>
                <w:bCs/>
                <w:iCs/>
              </w:rPr>
              <w:t>(b) materiile prime altele decât cele menționate la litera (a) sunt supuse unui tratament care constă în spălare și adaptarea pH-ului prin utilizarea unui tratament acid sau alcalin urmat:</w:t>
            </w:r>
          </w:p>
          <w:p w:rsidR="00AE69BE" w:rsidRPr="00A42EA8" w:rsidRDefault="00AE69BE" w:rsidP="00A42EA8">
            <w:pPr>
              <w:ind w:firstLine="0"/>
              <w:rPr>
                <w:bCs/>
                <w:iCs/>
              </w:rPr>
            </w:pPr>
            <w:r w:rsidRPr="00A42EA8">
              <w:rPr>
                <w:rFonts w:hint="eastAsia"/>
                <w:bCs/>
                <w:iCs/>
              </w:rPr>
              <w:t>(i) fie de una sau mai multe clătiri și cel puțin unul dintre următoarele procedee:</w:t>
            </w:r>
          </w:p>
          <w:p w:rsidR="00AE69BE" w:rsidRPr="00A42EA8" w:rsidRDefault="00AE69BE" w:rsidP="00A42EA8">
            <w:pPr>
              <w:ind w:firstLine="0"/>
              <w:rPr>
                <w:bCs/>
                <w:iCs/>
              </w:rPr>
            </w:pPr>
            <w:r w:rsidRPr="00A42EA8">
              <w:rPr>
                <w:rFonts w:hint="eastAsia"/>
                <w:bCs/>
                <w:iCs/>
              </w:rPr>
              <w:t>— filtrare;</w:t>
            </w:r>
          </w:p>
          <w:p w:rsidR="00AE69BE" w:rsidRPr="00A42EA8" w:rsidRDefault="00AE69BE" w:rsidP="00A42EA8">
            <w:pPr>
              <w:ind w:firstLine="0"/>
              <w:rPr>
                <w:bCs/>
                <w:iCs/>
              </w:rPr>
            </w:pPr>
            <w:r w:rsidRPr="00A42EA8">
              <w:rPr>
                <w:rFonts w:hint="eastAsia"/>
                <w:bCs/>
                <w:iCs/>
              </w:rPr>
              <w:t>— măcinare;</w:t>
            </w:r>
          </w:p>
          <w:p w:rsidR="00AE69BE" w:rsidRPr="00A42EA8" w:rsidRDefault="00AE69BE" w:rsidP="00A42EA8">
            <w:pPr>
              <w:ind w:firstLine="0"/>
              <w:rPr>
                <w:bCs/>
                <w:iCs/>
              </w:rPr>
            </w:pPr>
            <w:r w:rsidRPr="00A42EA8">
              <w:rPr>
                <w:rFonts w:hint="eastAsia"/>
                <w:bCs/>
                <w:iCs/>
              </w:rPr>
              <w:t>— extrudare;</w:t>
            </w:r>
          </w:p>
          <w:p w:rsidR="00AE69BE" w:rsidRPr="00A42EA8" w:rsidRDefault="00AE69BE" w:rsidP="00A42EA8">
            <w:pPr>
              <w:ind w:firstLine="0"/>
              <w:rPr>
                <w:bCs/>
                <w:iCs/>
              </w:rPr>
            </w:pPr>
            <w:r w:rsidRPr="00A42EA8">
              <w:rPr>
                <w:rFonts w:hint="eastAsia"/>
                <w:bCs/>
                <w:iCs/>
              </w:rPr>
              <w:t>(ii) fie de orice procedeu echivalent autorizat.</w:t>
            </w:r>
          </w:p>
          <w:p w:rsidR="00AE69BE" w:rsidRPr="00A42EA8" w:rsidRDefault="00E92DEB" w:rsidP="00A42EA8">
            <w:pPr>
              <w:ind w:firstLine="0"/>
              <w:rPr>
                <w:b/>
                <w:bCs/>
                <w:iCs/>
              </w:rPr>
            </w:pPr>
            <w:hyperlink r:id="rId280" w:tooltip="32004R0853" w:history="1">
              <w:r w:rsidR="00AE69BE" w:rsidRPr="00A42EA8">
                <w:rPr>
                  <w:rStyle w:val="Hyperlink"/>
                  <w:rFonts w:hint="eastAsia"/>
                  <w:b/>
                  <w:bCs/>
                  <w:iCs/>
                </w:rPr>
                <w:t>▼B</w:t>
              </w:r>
            </w:hyperlink>
          </w:p>
          <w:p w:rsidR="00AE69BE" w:rsidRPr="00A42EA8" w:rsidRDefault="00AE69BE" w:rsidP="00A42EA8">
            <w:pPr>
              <w:ind w:firstLine="0"/>
              <w:rPr>
                <w:bCs/>
                <w:iCs/>
              </w:rPr>
            </w:pPr>
            <w:r w:rsidRPr="00A42EA8">
              <w:rPr>
                <w:rFonts w:hint="eastAsia"/>
                <w:bCs/>
                <w:iCs/>
              </w:rPr>
              <w:t>2. După ce a fost supus procedeului menționat la punctul 1, colagenul trebuie să fie supus unui proces de uscare.</w:t>
            </w:r>
          </w:p>
          <w:p w:rsidR="00AE69BE" w:rsidRPr="00A42EA8" w:rsidRDefault="00E92DEB" w:rsidP="00A42EA8">
            <w:pPr>
              <w:ind w:firstLine="0"/>
              <w:rPr>
                <w:b/>
                <w:bCs/>
                <w:iCs/>
              </w:rPr>
            </w:pPr>
            <w:hyperlink r:id="rId281" w:tooltip="32007R1243: REPLACED" w:history="1">
              <w:r w:rsidR="00AE69BE" w:rsidRPr="00A42EA8">
                <w:rPr>
                  <w:rStyle w:val="Hyperlink"/>
                  <w:rFonts w:hint="eastAsia"/>
                  <w:b/>
                  <w:bCs/>
                  <w:iCs/>
                </w:rPr>
                <w:t>▼M5</w:t>
              </w:r>
            </w:hyperlink>
          </w:p>
          <w:p w:rsidR="00AE69BE" w:rsidRPr="00A42EA8" w:rsidRDefault="00AE69BE" w:rsidP="00A42EA8">
            <w:pPr>
              <w:ind w:firstLine="0"/>
              <w:rPr>
                <w:bCs/>
                <w:iCs/>
              </w:rPr>
            </w:pPr>
            <w:r w:rsidRPr="00A42EA8">
              <w:rPr>
                <w:rFonts w:hint="eastAsia"/>
                <w:bCs/>
                <w:iCs/>
              </w:rPr>
              <w:lastRenderedPageBreak/>
              <w:t>3. Un operator din sectorul alimentar poate produce și depozita în aceeași locație atât colagenul destinat consumului uman, cât și colagenul care nu este destinat consumului uman, cu condiția ca materiile prime și procesul de producție să fie în conformitate cu cerințele aplicabile colagenului destinat consumului uman.</w:t>
            </w:r>
          </w:p>
          <w:p w:rsidR="00AE69BE" w:rsidRPr="00A42EA8" w:rsidRDefault="00E92DEB" w:rsidP="00A42EA8">
            <w:pPr>
              <w:ind w:firstLine="0"/>
              <w:rPr>
                <w:b/>
                <w:bCs/>
                <w:iCs/>
              </w:rPr>
            </w:pPr>
            <w:hyperlink r:id="rId282" w:tooltip="32016R0355: REPLACED" w:history="1">
              <w:r w:rsidR="00AE69BE" w:rsidRPr="00A42EA8">
                <w:rPr>
                  <w:rStyle w:val="Hyperlink"/>
                  <w:rFonts w:hint="eastAsia"/>
                  <w:b/>
                  <w:bCs/>
                  <w:iCs/>
                </w:rPr>
                <w:t>▼M18</w:t>
              </w:r>
            </w:hyperlink>
          </w:p>
          <w:p w:rsidR="00AE69BE" w:rsidRPr="00A42EA8" w:rsidRDefault="00AE69BE" w:rsidP="00CF777B">
            <w:pPr>
              <w:ind w:firstLine="0"/>
              <w:rPr>
                <w:bCs/>
                <w:iCs/>
              </w:rPr>
            </w:pPr>
          </w:p>
        </w:tc>
        <w:tc>
          <w:tcPr>
            <w:tcW w:w="5386" w:type="dxa"/>
          </w:tcPr>
          <w:p w:rsidR="004D084C" w:rsidRPr="004D084C" w:rsidRDefault="004D084C" w:rsidP="004D084C">
            <w:pPr>
              <w:ind w:firstLine="0"/>
              <w:rPr>
                <w:b/>
                <w:bCs/>
                <w:iCs/>
                <w:lang w:val="ro-MD"/>
              </w:rPr>
            </w:pPr>
            <w:r w:rsidRPr="004D084C">
              <w:rPr>
                <w:b/>
                <w:bCs/>
                <w:iCs/>
                <w:lang w:val="ro-MD"/>
              </w:rPr>
              <w:lastRenderedPageBreak/>
              <w:t>Secțiunea a 3-a</w:t>
            </w:r>
          </w:p>
          <w:p w:rsidR="004D084C" w:rsidRPr="004D084C" w:rsidRDefault="004D084C" w:rsidP="004D084C">
            <w:pPr>
              <w:ind w:firstLine="0"/>
              <w:rPr>
                <w:b/>
                <w:bCs/>
                <w:iCs/>
                <w:lang w:val="ro-MD"/>
              </w:rPr>
            </w:pPr>
          </w:p>
          <w:p w:rsidR="004D084C" w:rsidRPr="004D084C" w:rsidRDefault="004D084C" w:rsidP="004D084C">
            <w:pPr>
              <w:ind w:firstLine="0"/>
              <w:rPr>
                <w:b/>
                <w:bCs/>
                <w:iCs/>
                <w:lang w:val="ro-MD"/>
              </w:rPr>
            </w:pPr>
            <w:r w:rsidRPr="004D084C">
              <w:rPr>
                <w:b/>
                <w:bCs/>
                <w:iCs/>
                <w:lang w:val="ro-MD"/>
              </w:rPr>
              <w:t>CERINȚE CARE SE APLICĂ FABRICĂRII COLAGENULUI</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227.</w:t>
            </w:r>
            <w:r w:rsidRPr="004D084C">
              <w:rPr>
                <w:bCs/>
                <w:iCs/>
                <w:lang w:val="ro-MD"/>
              </w:rPr>
              <w:t> Procesul de producție a colagenului trebuie să garanteze că:</w:t>
            </w:r>
          </w:p>
          <w:p w:rsidR="004D084C" w:rsidRPr="004D084C" w:rsidRDefault="004D084C" w:rsidP="004D084C">
            <w:pPr>
              <w:ind w:firstLine="0"/>
              <w:rPr>
                <w:bCs/>
                <w:iCs/>
                <w:lang w:val="ro-MD"/>
              </w:rPr>
            </w:pPr>
            <w:r w:rsidRPr="004D084C">
              <w:rPr>
                <w:bCs/>
                <w:iCs/>
                <w:lang w:val="ro-MD"/>
              </w:rPr>
              <w:t>227.1 toate oasele de rumegătoare care provin de la animale născute, crescute sau sacrificate în țări sau regiuni prezentând un risc de ESB controlat sau nedeterminat în conformitate cu pct.5-20 capitolul II, din Hotărârea de Guvernului cu privire la aprobarea Normei privind stabilirea unor măsuri pentru prevenirea, controlul și eradicarea anumitor forme transmisibile de encefalopatie spongiformă sunt supuse unui procedeu care garantează că toate oasele sunt fin măcinate, degresate cu apă fierbinte și tratate cu acid clorhidric diluat (la o concentrație minimă de 4% și un pH&lt;1,5) timp de cel puțin două zile; acest tratament trebuie să fie urmat de adaptarea pH-ului prin utilizarea unui tratament acid sau alcalin urmat:</w:t>
            </w:r>
          </w:p>
          <w:p w:rsidR="004D084C" w:rsidRPr="004D084C" w:rsidRDefault="004D084C" w:rsidP="004D084C">
            <w:pPr>
              <w:ind w:firstLine="0"/>
              <w:rPr>
                <w:bCs/>
                <w:iCs/>
                <w:lang w:val="ro-MD"/>
              </w:rPr>
            </w:pPr>
            <w:r w:rsidRPr="004D084C">
              <w:rPr>
                <w:bCs/>
                <w:iCs/>
                <w:lang w:val="ro-MD"/>
              </w:rPr>
              <w:t>227.1.1 fie de una sau mai multe clătiri și cel puțin unul dintre următoarele procedee:</w:t>
            </w:r>
          </w:p>
          <w:p w:rsidR="004D084C" w:rsidRPr="004D084C" w:rsidRDefault="004D084C" w:rsidP="004D084C">
            <w:pPr>
              <w:ind w:firstLine="0"/>
              <w:rPr>
                <w:bCs/>
                <w:iCs/>
                <w:lang w:val="ro-MD"/>
              </w:rPr>
            </w:pPr>
            <w:r w:rsidRPr="004D084C">
              <w:rPr>
                <w:bCs/>
                <w:iCs/>
                <w:lang w:val="ro-MD"/>
              </w:rPr>
              <w:t>227.1.1.1 filtrare;</w:t>
            </w:r>
          </w:p>
          <w:p w:rsidR="004D084C" w:rsidRPr="004D084C" w:rsidRDefault="004D084C" w:rsidP="004D084C">
            <w:pPr>
              <w:ind w:firstLine="0"/>
              <w:rPr>
                <w:bCs/>
                <w:iCs/>
                <w:lang w:val="ro-MD"/>
              </w:rPr>
            </w:pPr>
            <w:r w:rsidRPr="004D084C">
              <w:rPr>
                <w:bCs/>
                <w:iCs/>
                <w:lang w:val="ro-MD"/>
              </w:rPr>
              <w:t>227.1.1.2 măcinare;</w:t>
            </w:r>
          </w:p>
          <w:p w:rsidR="004D084C" w:rsidRPr="004D084C" w:rsidRDefault="004D084C" w:rsidP="004D084C">
            <w:pPr>
              <w:ind w:firstLine="0"/>
              <w:rPr>
                <w:bCs/>
                <w:iCs/>
                <w:lang w:val="ro-MD"/>
              </w:rPr>
            </w:pPr>
            <w:r w:rsidRPr="004D084C">
              <w:rPr>
                <w:bCs/>
                <w:iCs/>
                <w:lang w:val="ro-MD"/>
              </w:rPr>
              <w:t>227.1.1.3 extrudare;</w:t>
            </w:r>
          </w:p>
          <w:p w:rsidR="004D084C" w:rsidRPr="004D084C" w:rsidRDefault="004D084C" w:rsidP="004D084C">
            <w:pPr>
              <w:ind w:firstLine="0"/>
              <w:rPr>
                <w:bCs/>
                <w:iCs/>
                <w:lang w:val="ro-MD"/>
              </w:rPr>
            </w:pPr>
            <w:r w:rsidRPr="004D084C">
              <w:rPr>
                <w:bCs/>
                <w:iCs/>
                <w:lang w:val="ro-MD"/>
              </w:rPr>
              <w:t>227.1.2 fie de orice procedeu echivalent aprobat;</w:t>
            </w:r>
          </w:p>
          <w:p w:rsidR="004D084C" w:rsidRPr="004D084C" w:rsidRDefault="004D084C" w:rsidP="004D084C">
            <w:pPr>
              <w:ind w:firstLine="0"/>
              <w:rPr>
                <w:bCs/>
                <w:iCs/>
                <w:lang w:val="ro-MD"/>
              </w:rPr>
            </w:pPr>
            <w:r w:rsidRPr="004D084C">
              <w:rPr>
                <w:bCs/>
                <w:iCs/>
                <w:lang w:val="ro-MD"/>
              </w:rPr>
              <w:t>227.2 materiile prime altele decât cele menționate la subpct.227.1 sunt supuse unui tratament care constă în spălare și adaptarea pH-ului prin utilizarea unui tratament acid sau alcalin urmat:</w:t>
            </w:r>
          </w:p>
          <w:p w:rsidR="004D084C" w:rsidRPr="004D084C" w:rsidRDefault="004D084C" w:rsidP="004D084C">
            <w:pPr>
              <w:ind w:firstLine="0"/>
              <w:rPr>
                <w:bCs/>
                <w:iCs/>
                <w:lang w:val="ro-MD"/>
              </w:rPr>
            </w:pPr>
            <w:r w:rsidRPr="004D084C">
              <w:rPr>
                <w:bCs/>
                <w:iCs/>
                <w:lang w:val="ro-MD"/>
              </w:rPr>
              <w:t>227.2.1 fie de una sau mai multe clătiri și cel puțin unul dintre următoarele procedee:</w:t>
            </w:r>
          </w:p>
          <w:p w:rsidR="004D084C" w:rsidRPr="004D084C" w:rsidRDefault="004D084C" w:rsidP="004D084C">
            <w:pPr>
              <w:ind w:firstLine="0"/>
              <w:rPr>
                <w:bCs/>
                <w:iCs/>
                <w:lang w:val="ro-MD"/>
              </w:rPr>
            </w:pPr>
            <w:r w:rsidRPr="004D084C">
              <w:rPr>
                <w:bCs/>
                <w:iCs/>
                <w:lang w:val="ro-MD"/>
              </w:rPr>
              <w:t>227.2.1.1 filtrare;</w:t>
            </w:r>
          </w:p>
          <w:p w:rsidR="004D084C" w:rsidRPr="004D084C" w:rsidRDefault="004D084C" w:rsidP="004D084C">
            <w:pPr>
              <w:ind w:firstLine="0"/>
              <w:rPr>
                <w:bCs/>
                <w:iCs/>
                <w:lang w:val="ro-MD"/>
              </w:rPr>
            </w:pPr>
            <w:r w:rsidRPr="004D084C">
              <w:rPr>
                <w:bCs/>
                <w:iCs/>
                <w:lang w:val="ro-MD"/>
              </w:rPr>
              <w:t>227.2.1.2 măcinare;</w:t>
            </w:r>
          </w:p>
          <w:p w:rsidR="004D084C" w:rsidRPr="004D084C" w:rsidRDefault="004D084C" w:rsidP="004D084C">
            <w:pPr>
              <w:ind w:firstLine="0"/>
              <w:rPr>
                <w:bCs/>
                <w:iCs/>
                <w:lang w:val="ro-MD"/>
              </w:rPr>
            </w:pPr>
            <w:r w:rsidRPr="004D084C">
              <w:rPr>
                <w:bCs/>
                <w:iCs/>
                <w:lang w:val="ro-MD"/>
              </w:rPr>
              <w:t>227.2.1.3 extrudare;</w:t>
            </w:r>
          </w:p>
          <w:p w:rsidR="004D084C" w:rsidRPr="004D084C" w:rsidRDefault="004D084C" w:rsidP="004D084C">
            <w:pPr>
              <w:ind w:firstLine="0"/>
              <w:rPr>
                <w:bCs/>
                <w:iCs/>
                <w:lang w:val="ro-MD"/>
              </w:rPr>
            </w:pPr>
            <w:r w:rsidRPr="004D084C">
              <w:rPr>
                <w:bCs/>
                <w:iCs/>
                <w:lang w:val="ro-MD"/>
              </w:rPr>
              <w:lastRenderedPageBreak/>
              <w:t>227.2.2 fie de orice procedeu echivalent aprobat.</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228.</w:t>
            </w:r>
            <w:r w:rsidRPr="004D084C">
              <w:rPr>
                <w:bCs/>
                <w:iCs/>
                <w:lang w:val="ro-MD"/>
              </w:rPr>
              <w:t> După ce a fost supus procedeului menționat la pct.227, colagenul trebuie să fie supus unui proces de uscare.</w:t>
            </w:r>
          </w:p>
          <w:p w:rsidR="004D084C" w:rsidRPr="004D084C" w:rsidRDefault="004D084C" w:rsidP="004D084C">
            <w:pPr>
              <w:ind w:firstLine="0"/>
              <w:rPr>
                <w:b/>
                <w:bCs/>
                <w:iCs/>
                <w:lang w:val="ro-MD"/>
              </w:rPr>
            </w:pPr>
          </w:p>
          <w:p w:rsidR="004D084C" w:rsidRPr="004D084C" w:rsidRDefault="004D084C" w:rsidP="004D084C">
            <w:pPr>
              <w:ind w:firstLine="0"/>
              <w:rPr>
                <w:bCs/>
                <w:iCs/>
                <w:lang w:val="ro-MD"/>
              </w:rPr>
            </w:pPr>
            <w:r w:rsidRPr="004D084C">
              <w:rPr>
                <w:b/>
                <w:bCs/>
                <w:iCs/>
                <w:lang w:val="ro-MD"/>
              </w:rPr>
              <w:t>229.</w:t>
            </w:r>
            <w:r w:rsidRPr="004D084C">
              <w:rPr>
                <w:bCs/>
                <w:iCs/>
                <w:lang w:val="ro-MD"/>
              </w:rPr>
              <w:t> Un operator din domeniul alimentar poate produce și depozita în aceeași locație atât colagenul destinat consumului uman, cât și colagenul care nu este destinat consumului uman, cu condiția ca materiile prime și procesul de producție să fie în conformitate cu cerințele aplicabile colagenului destinat consumului uman.</w:t>
            </w:r>
          </w:p>
          <w:p w:rsidR="004D084C" w:rsidRPr="004D084C" w:rsidRDefault="004D084C" w:rsidP="004D084C">
            <w:pPr>
              <w:ind w:firstLine="0"/>
              <w:rPr>
                <w:b/>
                <w:bCs/>
                <w:iCs/>
                <w:lang w:val="ro-MD"/>
              </w:rPr>
            </w:pPr>
          </w:p>
          <w:p w:rsidR="00AE69BE" w:rsidRPr="000C2BB5" w:rsidRDefault="00AE69BE" w:rsidP="000C2BB5">
            <w:pPr>
              <w:ind w:firstLine="0"/>
              <w:rPr>
                <w:bCs/>
                <w:lang w:val="ro-MD"/>
              </w:rPr>
            </w:pPr>
            <w:r w:rsidRPr="000C2BB5">
              <w:rPr>
                <w:bCs/>
                <w:lang w:val="ro-MD"/>
              </w:rPr>
              <w:t>.</w:t>
            </w:r>
          </w:p>
          <w:p w:rsidR="00AE69BE" w:rsidRPr="000C2BB5"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A85B15" w:rsidRDefault="00AE69BE" w:rsidP="00A85B15">
            <w:pPr>
              <w:ind w:firstLine="0"/>
              <w:rPr>
                <w:bCs/>
                <w:i/>
                <w:iCs/>
              </w:rPr>
            </w:pPr>
            <w:r w:rsidRPr="00A85B15">
              <w:rPr>
                <w:rFonts w:hint="eastAsia"/>
                <w:bCs/>
                <w:i/>
                <w:iCs/>
              </w:rPr>
              <w:lastRenderedPageBreak/>
              <w:t>CAPITOLUL IV:   </w:t>
            </w:r>
            <w:r w:rsidRPr="00A85B15">
              <w:rPr>
                <w:rFonts w:hint="eastAsia"/>
                <w:b/>
                <w:bCs/>
                <w:i/>
                <w:iCs/>
              </w:rPr>
              <w:t>CERINȚE PENTRU PRODUSELE FINITE</w:t>
            </w:r>
          </w:p>
          <w:p w:rsidR="00AE69BE" w:rsidRPr="00A85B15" w:rsidRDefault="00AE69BE" w:rsidP="00A85B15">
            <w:pPr>
              <w:ind w:firstLine="0"/>
              <w:rPr>
                <w:bCs/>
                <w:iCs/>
              </w:rPr>
            </w:pPr>
            <w:r w:rsidRPr="00A85B15">
              <w:rPr>
                <w:rFonts w:hint="eastAsia"/>
                <w:bCs/>
                <w:iCs/>
              </w:rPr>
              <w:t>Operatorii din sectorul alimentar trebuie să se asigure că limitele de reziduuri prevăzute în tabelul următor sunt respectate în colagen:</w:t>
            </w:r>
          </w:p>
          <w:p w:rsidR="00AE69BE" w:rsidRPr="00A85B15" w:rsidRDefault="00AE69BE" w:rsidP="00A85B15">
            <w:pPr>
              <w:ind w:firstLine="0"/>
              <w:rPr>
                <w:bCs/>
                <w:iCs/>
              </w:rPr>
            </w:pPr>
          </w:p>
          <w:tbl>
            <w:tblPr>
              <w:tblpPr w:leftFromText="180" w:rightFromText="180" w:horzAnchor="margin" w:tblpY="420"/>
              <w:tblOverlap w:val="never"/>
              <w:tblW w:w="515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65"/>
              <w:gridCol w:w="794"/>
            </w:tblGrid>
            <w:tr w:rsidR="00AE69BE" w:rsidRPr="00A85B15" w:rsidTr="000C2BB5">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
                      <w:bCs/>
                      <w:iCs/>
                    </w:rPr>
                  </w:pPr>
                  <w:r w:rsidRPr="00A85B15">
                    <w:rPr>
                      <w:b/>
                      <w:bCs/>
                      <w:iCs/>
                    </w:rPr>
                    <w:t>Reziduu</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
                      <w:bCs/>
                      <w:iCs/>
                    </w:rPr>
                  </w:pPr>
                  <w:r w:rsidRPr="00A85B15">
                    <w:rPr>
                      <w:b/>
                      <w:bCs/>
                      <w:iCs/>
                    </w:rPr>
                    <w:t>Limită</w:t>
                  </w:r>
                </w:p>
              </w:tc>
            </w:tr>
            <w:tr w:rsidR="00AE69BE" w:rsidRPr="00A85B15" w:rsidTr="000C2BB5">
              <w:trPr>
                <w:trHeight w:val="222"/>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As</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1 ppm</w:t>
                  </w:r>
                </w:p>
              </w:tc>
            </w:tr>
            <w:tr w:rsidR="00AE69BE" w:rsidRPr="00A85B15" w:rsidTr="000C2BB5">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Pb</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5 ppm</w:t>
                  </w:r>
                </w:p>
              </w:tc>
            </w:tr>
            <w:tr w:rsidR="00AE69BE" w:rsidRPr="00A85B15" w:rsidTr="000C2BB5">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Cd</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0,5 ppm</w:t>
                  </w:r>
                </w:p>
              </w:tc>
            </w:tr>
            <w:tr w:rsidR="00AE69BE" w:rsidRPr="00A85B15" w:rsidTr="000C2BB5">
              <w:trPr>
                <w:trHeight w:val="222"/>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Hg</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0,15 ppm</w:t>
                  </w:r>
                </w:p>
              </w:tc>
            </w:tr>
            <w:tr w:rsidR="00AE69BE" w:rsidRPr="00A85B15" w:rsidTr="000C2BB5">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Cr</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10 ppm</w:t>
                  </w:r>
                </w:p>
              </w:tc>
            </w:tr>
            <w:tr w:rsidR="00AE69BE" w:rsidRPr="00A85B15" w:rsidTr="000C2BB5">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Cu</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30 ppm</w:t>
                  </w:r>
                </w:p>
              </w:tc>
            </w:tr>
            <w:tr w:rsidR="00AE69BE" w:rsidRPr="00A85B15" w:rsidTr="000C2BB5">
              <w:trPr>
                <w:trHeight w:val="222"/>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Zn</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50 ppm</w:t>
                  </w:r>
                </w:p>
              </w:tc>
            </w:tr>
            <w:tr w:rsidR="00AE69BE" w:rsidRPr="00A85B15" w:rsidTr="000C2BB5">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SO</w:t>
                  </w:r>
                  <w:r w:rsidRPr="00A85B15">
                    <w:rPr>
                      <w:bCs/>
                      <w:iCs/>
                      <w:vertAlign w:val="subscript"/>
                    </w:rPr>
                    <w:t>2</w:t>
                  </w:r>
                  <w:r w:rsidRPr="00A85B15">
                    <w:rPr>
                      <w:bCs/>
                      <w:iCs/>
                    </w:rPr>
                    <w:t> (Farmacopeea Europeană, cea mai recentă ediție)</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50 ppm</w:t>
                  </w:r>
                </w:p>
              </w:tc>
            </w:tr>
            <w:tr w:rsidR="00AE69BE" w:rsidRPr="00A85B15" w:rsidTr="000C2BB5">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H</w:t>
                  </w:r>
                  <w:r w:rsidRPr="00A85B15">
                    <w:rPr>
                      <w:bCs/>
                      <w:iCs/>
                      <w:vertAlign w:val="subscript"/>
                    </w:rPr>
                    <w:t>2</w:t>
                  </w:r>
                  <w:r w:rsidRPr="00A85B15">
                    <w:rPr>
                      <w:bCs/>
                      <w:iCs/>
                    </w:rPr>
                    <w:t>O</w:t>
                  </w:r>
                  <w:r w:rsidRPr="00A85B15">
                    <w:rPr>
                      <w:bCs/>
                      <w:iCs/>
                      <w:vertAlign w:val="subscript"/>
                    </w:rPr>
                    <w:t>2</w:t>
                  </w:r>
                  <w:r w:rsidRPr="00A85B15">
                    <w:rPr>
                      <w:bCs/>
                      <w:iCs/>
                    </w:rPr>
                    <w:t> (Farmacopeea Europeană, cea mai recentă ediție)</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A85B15">
                  <w:pPr>
                    <w:ind w:firstLine="0"/>
                    <w:rPr>
                      <w:bCs/>
                      <w:iCs/>
                    </w:rPr>
                  </w:pPr>
                  <w:r w:rsidRPr="00A85B15">
                    <w:rPr>
                      <w:bCs/>
                      <w:iCs/>
                    </w:rPr>
                    <w:t>10 ppm</w:t>
                  </w:r>
                </w:p>
              </w:tc>
            </w:tr>
          </w:tbl>
          <w:p w:rsidR="00AE69BE" w:rsidRPr="00A85B15" w:rsidRDefault="00E92DEB" w:rsidP="00A85B15">
            <w:pPr>
              <w:ind w:firstLine="0"/>
              <w:rPr>
                <w:b/>
                <w:bCs/>
                <w:iCs/>
              </w:rPr>
            </w:pPr>
            <w:hyperlink r:id="rId283" w:tooltip="32004R0853" w:history="1">
              <w:r w:rsidR="00AE69BE" w:rsidRPr="00A85B15">
                <w:rPr>
                  <w:rStyle w:val="Hyperlink"/>
                  <w:rFonts w:hint="eastAsia"/>
                  <w:b/>
                  <w:bCs/>
                  <w:iCs/>
                </w:rPr>
                <w:t>▼B</w:t>
              </w:r>
            </w:hyperlink>
          </w:p>
          <w:p w:rsidR="00AE69BE" w:rsidRPr="00A85B15" w:rsidRDefault="00AE69BE" w:rsidP="00CF777B">
            <w:pPr>
              <w:ind w:firstLine="0"/>
              <w:rPr>
                <w:bCs/>
                <w:iCs/>
              </w:rPr>
            </w:pPr>
          </w:p>
        </w:tc>
        <w:tc>
          <w:tcPr>
            <w:tcW w:w="5386" w:type="dxa"/>
          </w:tcPr>
          <w:p w:rsidR="00AE69BE" w:rsidRPr="000C2BB5" w:rsidRDefault="00AE69BE" w:rsidP="000C2BB5">
            <w:pPr>
              <w:ind w:firstLine="0"/>
              <w:rPr>
                <w:bCs/>
                <w:i/>
                <w:iCs/>
                <w:lang w:val="ro-MD"/>
              </w:rPr>
            </w:pPr>
            <w:r w:rsidRPr="000C2BB5">
              <w:rPr>
                <w:bCs/>
                <w:i/>
                <w:iCs/>
                <w:lang w:val="ro-MD"/>
              </w:rPr>
              <w:t>CAPITOLUL IV:   </w:t>
            </w:r>
            <w:r w:rsidRPr="000C2BB5">
              <w:rPr>
                <w:b/>
                <w:bCs/>
                <w:i/>
                <w:iCs/>
                <w:lang w:val="ro-MD"/>
              </w:rPr>
              <w:t>CERINȚE PENTRU PRODUSELE FINITE</w:t>
            </w:r>
          </w:p>
          <w:p w:rsidR="00D71631" w:rsidRDefault="00D71631" w:rsidP="000C2BB5">
            <w:pPr>
              <w:ind w:firstLine="0"/>
              <w:rPr>
                <w:b/>
                <w:bCs/>
                <w:lang w:val="ro-MD"/>
              </w:rPr>
            </w:pPr>
          </w:p>
          <w:p w:rsidR="00AE69BE" w:rsidRPr="000C2BB5" w:rsidRDefault="00D71631" w:rsidP="000C2BB5">
            <w:pPr>
              <w:ind w:firstLine="0"/>
              <w:rPr>
                <w:bCs/>
                <w:lang w:val="ro-MD"/>
              </w:rPr>
            </w:pPr>
            <w:r w:rsidRPr="00D71631">
              <w:rPr>
                <w:b/>
                <w:bCs/>
                <w:lang w:val="ro-MD"/>
              </w:rPr>
              <w:t>230.</w:t>
            </w:r>
            <w:r w:rsidRPr="00D71631">
              <w:rPr>
                <w:bCs/>
                <w:lang w:val="ro-MD"/>
              </w:rPr>
              <w:t xml:space="preserve"> </w:t>
            </w:r>
            <w:r w:rsidR="00AE69BE" w:rsidRPr="000C2BB5">
              <w:rPr>
                <w:bCs/>
                <w:lang w:val="ro-MD"/>
              </w:rPr>
              <w:t>Operatorii din sectorul alimentar trebuie să se asigure că limitele de reziduuri prevăzute în tabelul următor sunt respectate în colagen:</w:t>
            </w:r>
          </w:p>
          <w:p w:rsidR="00AE69BE" w:rsidRDefault="00AE69BE" w:rsidP="00A3611D">
            <w:pPr>
              <w:ind w:firstLine="0"/>
              <w:rPr>
                <w:bCs/>
                <w:lang w:val="ro-MD"/>
              </w:rPr>
            </w:pPr>
          </w:p>
          <w:p w:rsidR="00AE69BE" w:rsidRDefault="00AE69BE" w:rsidP="00A3611D">
            <w:pPr>
              <w:ind w:firstLine="0"/>
              <w:rPr>
                <w:bCs/>
                <w:lang w:val="ro-MD"/>
              </w:rPr>
            </w:pPr>
          </w:p>
          <w:tbl>
            <w:tblPr>
              <w:tblpPr w:leftFromText="180" w:rightFromText="180" w:horzAnchor="margin" w:tblpY="420"/>
              <w:tblOverlap w:val="never"/>
              <w:tblW w:w="5159"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65"/>
              <w:gridCol w:w="794"/>
            </w:tblGrid>
            <w:tr w:rsidR="00AE69BE" w:rsidRPr="00A85B15" w:rsidTr="000E1856">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
                      <w:bCs/>
                      <w:iCs/>
                    </w:rPr>
                  </w:pPr>
                  <w:r w:rsidRPr="00A85B15">
                    <w:rPr>
                      <w:b/>
                      <w:bCs/>
                      <w:iCs/>
                    </w:rPr>
                    <w:t>Reziduu</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
                      <w:bCs/>
                      <w:iCs/>
                    </w:rPr>
                  </w:pPr>
                  <w:r w:rsidRPr="00A85B15">
                    <w:rPr>
                      <w:b/>
                      <w:bCs/>
                      <w:iCs/>
                    </w:rPr>
                    <w:t>Limită</w:t>
                  </w:r>
                </w:p>
              </w:tc>
            </w:tr>
            <w:tr w:rsidR="00AE69BE" w:rsidRPr="00A85B15" w:rsidTr="000E1856">
              <w:trPr>
                <w:trHeight w:val="222"/>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As</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1 ppm</w:t>
                  </w:r>
                </w:p>
              </w:tc>
            </w:tr>
            <w:tr w:rsidR="00AE69BE" w:rsidRPr="00A85B15" w:rsidTr="000E1856">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Pb</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5 ppm</w:t>
                  </w:r>
                </w:p>
              </w:tc>
            </w:tr>
            <w:tr w:rsidR="00AE69BE" w:rsidRPr="00A85B15" w:rsidTr="000E1856">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Cd</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0,5 ppm</w:t>
                  </w:r>
                </w:p>
              </w:tc>
            </w:tr>
            <w:tr w:rsidR="00AE69BE" w:rsidRPr="00A85B15" w:rsidTr="000E1856">
              <w:trPr>
                <w:trHeight w:val="222"/>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Hg</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0,15 ppm</w:t>
                  </w:r>
                </w:p>
              </w:tc>
            </w:tr>
            <w:tr w:rsidR="00AE69BE" w:rsidRPr="00A85B15" w:rsidTr="000E1856">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Cr</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10 ppm</w:t>
                  </w:r>
                </w:p>
              </w:tc>
            </w:tr>
            <w:tr w:rsidR="00AE69BE" w:rsidRPr="00A85B15" w:rsidTr="000E1856">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Cu</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30 ppm</w:t>
                  </w:r>
                </w:p>
              </w:tc>
            </w:tr>
            <w:tr w:rsidR="00AE69BE" w:rsidRPr="00A85B15" w:rsidTr="000E1856">
              <w:trPr>
                <w:trHeight w:val="222"/>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Zn</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50 ppm</w:t>
                  </w:r>
                </w:p>
              </w:tc>
            </w:tr>
            <w:tr w:rsidR="00AE69BE" w:rsidRPr="00A85B15" w:rsidTr="000E1856">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SO</w:t>
                  </w:r>
                  <w:r w:rsidRPr="00A85B15">
                    <w:rPr>
                      <w:bCs/>
                      <w:iCs/>
                      <w:vertAlign w:val="subscript"/>
                    </w:rPr>
                    <w:t>2</w:t>
                  </w:r>
                  <w:r w:rsidRPr="00A85B15">
                    <w:rPr>
                      <w:bCs/>
                      <w:iCs/>
                    </w:rPr>
                    <w:t> (Farmacopeea Europeană, cea mai recentă ediție)</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50 ppm</w:t>
                  </w:r>
                </w:p>
              </w:tc>
            </w:tr>
            <w:tr w:rsidR="00AE69BE" w:rsidRPr="00A85B15" w:rsidTr="000E1856">
              <w:trPr>
                <w:trHeight w:val="208"/>
              </w:trPr>
              <w:tc>
                <w:tcPr>
                  <w:tcW w:w="4365"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H</w:t>
                  </w:r>
                  <w:r w:rsidRPr="00A85B15">
                    <w:rPr>
                      <w:bCs/>
                      <w:iCs/>
                      <w:vertAlign w:val="subscript"/>
                    </w:rPr>
                    <w:t>2</w:t>
                  </w:r>
                  <w:r w:rsidRPr="00A85B15">
                    <w:rPr>
                      <w:bCs/>
                      <w:iCs/>
                    </w:rPr>
                    <w:t>O</w:t>
                  </w:r>
                  <w:r w:rsidRPr="00A85B15">
                    <w:rPr>
                      <w:bCs/>
                      <w:iCs/>
                      <w:vertAlign w:val="subscript"/>
                    </w:rPr>
                    <w:t>2</w:t>
                  </w:r>
                  <w:r w:rsidRPr="00A85B15">
                    <w:rPr>
                      <w:bCs/>
                      <w:iCs/>
                    </w:rPr>
                    <w:t> (Farmacopeea Europeană, cea mai recentă ediție)</w:t>
                  </w:r>
                </w:p>
              </w:tc>
              <w:tc>
                <w:tcPr>
                  <w:tcW w:w="794" w:type="dxa"/>
                  <w:tcBorders>
                    <w:top w:val="outset" w:sz="6" w:space="0" w:color="auto"/>
                    <w:left w:val="outset" w:sz="6" w:space="0" w:color="auto"/>
                    <w:bottom w:val="outset" w:sz="6" w:space="0" w:color="auto"/>
                    <w:right w:val="outset" w:sz="6" w:space="0" w:color="auto"/>
                  </w:tcBorders>
                  <w:shd w:val="clear" w:color="auto" w:fill="auto"/>
                  <w:hideMark/>
                </w:tcPr>
                <w:p w:rsidR="00AE69BE" w:rsidRPr="00A85B15" w:rsidRDefault="00AE69BE" w:rsidP="000C2BB5">
                  <w:pPr>
                    <w:ind w:firstLine="0"/>
                    <w:rPr>
                      <w:bCs/>
                      <w:iCs/>
                    </w:rPr>
                  </w:pPr>
                  <w:r w:rsidRPr="00A85B15">
                    <w:rPr>
                      <w:bCs/>
                      <w:iCs/>
                    </w:rPr>
                    <w:t>10 ppm</w:t>
                  </w:r>
                </w:p>
              </w:tc>
            </w:tr>
          </w:tbl>
          <w:p w:rsidR="00AE69BE" w:rsidRPr="000C2BB5" w:rsidRDefault="00AE69BE" w:rsidP="00A3611D">
            <w:pPr>
              <w:ind w:firstLine="0"/>
              <w:rPr>
                <w:bCs/>
                <w:lang w:val="ro-MD"/>
              </w:rPr>
            </w:pPr>
          </w:p>
          <w:p w:rsidR="00AE69BE" w:rsidRPr="000C2BB5" w:rsidRDefault="00AE69BE" w:rsidP="000C2BB5">
            <w:pPr>
              <w:rPr>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A85B15" w:rsidRDefault="00AE69BE" w:rsidP="00A85B15">
            <w:pPr>
              <w:ind w:firstLine="0"/>
              <w:rPr>
                <w:bCs/>
                <w:i/>
                <w:iCs/>
              </w:rPr>
            </w:pPr>
            <w:r w:rsidRPr="00A85B15">
              <w:rPr>
                <w:rFonts w:hint="eastAsia"/>
                <w:bCs/>
                <w:i/>
                <w:iCs/>
              </w:rPr>
              <w:t>CAPITOLUL V:   </w:t>
            </w:r>
            <w:r w:rsidRPr="00A85B15">
              <w:rPr>
                <w:rFonts w:hint="eastAsia"/>
                <w:b/>
                <w:bCs/>
                <w:i/>
                <w:iCs/>
              </w:rPr>
              <w:t>ETICHETARE</w:t>
            </w:r>
          </w:p>
          <w:p w:rsidR="00AE69BE" w:rsidRPr="00A85B15" w:rsidRDefault="00AE69BE" w:rsidP="00A85B15">
            <w:pPr>
              <w:ind w:firstLine="0"/>
              <w:rPr>
                <w:bCs/>
                <w:iCs/>
              </w:rPr>
            </w:pPr>
            <w:r w:rsidRPr="00A85B15">
              <w:rPr>
                <w:rFonts w:hint="eastAsia"/>
                <w:bCs/>
                <w:iCs/>
              </w:rPr>
              <w:t>Pe pachetele și ambalajele care conțin colagen trebuie să fie aplicat textul „colagen propriu pentru consumul uman” și să fie indicată data preparării.</w:t>
            </w:r>
          </w:p>
          <w:p w:rsidR="00AE69BE" w:rsidRPr="00A85B15" w:rsidRDefault="00E92DEB" w:rsidP="00A85B15">
            <w:pPr>
              <w:ind w:firstLine="0"/>
              <w:rPr>
                <w:b/>
                <w:bCs/>
                <w:iCs/>
              </w:rPr>
            </w:pPr>
            <w:hyperlink r:id="rId284" w:tooltip="32022R2258: REPLACED" w:history="1">
              <w:r w:rsidR="00AE69BE" w:rsidRPr="00A85B15">
                <w:rPr>
                  <w:rStyle w:val="Hyperlink"/>
                  <w:rFonts w:hint="eastAsia"/>
                  <w:b/>
                  <w:bCs/>
                  <w:iCs/>
                </w:rPr>
                <w:t>▼M25</w:t>
              </w:r>
            </w:hyperlink>
          </w:p>
          <w:p w:rsidR="00AE69BE" w:rsidRPr="00A85B15" w:rsidRDefault="00AE69BE" w:rsidP="00A85B15">
            <w:pPr>
              <w:ind w:firstLine="0"/>
              <w:rPr>
                <w:b/>
                <w:bCs/>
                <w:iCs/>
              </w:rPr>
            </w:pPr>
            <w:r w:rsidRPr="00A85B15">
              <w:rPr>
                <w:rFonts w:hint="eastAsia"/>
                <w:b/>
                <w:bCs/>
                <w:iCs/>
              </w:rPr>
              <w:t>SECȚIUNEA XVI:   PRODUSE ÎNALT RAFINATE</w:t>
            </w:r>
          </w:p>
          <w:p w:rsidR="00AE69BE" w:rsidRPr="00A85B15" w:rsidRDefault="00AE69BE" w:rsidP="00A85B15">
            <w:pPr>
              <w:ind w:firstLine="0"/>
              <w:rPr>
                <w:bCs/>
                <w:iCs/>
              </w:rPr>
            </w:pPr>
            <w:r w:rsidRPr="00A85B15">
              <w:rPr>
                <w:rFonts w:hint="eastAsia"/>
                <w:bCs/>
                <w:iCs/>
              </w:rPr>
              <w:lastRenderedPageBreak/>
              <w:t>1. Operatorii din sectorul alimentar care fabrică următoarele produse înalt rafinate de origine animală trebuie să asigure faptul că tratarea materiilor prime utilizate elimină orice risc pentru sănătatea animală sau publică:</w:t>
            </w:r>
          </w:p>
          <w:p w:rsidR="00AE69BE" w:rsidRPr="00A85B15" w:rsidRDefault="00AE69BE" w:rsidP="00A85B15">
            <w:pPr>
              <w:ind w:firstLine="0"/>
              <w:rPr>
                <w:bCs/>
                <w:iCs/>
              </w:rPr>
            </w:pPr>
            <w:r w:rsidRPr="00A85B15">
              <w:rPr>
                <w:rFonts w:hint="eastAsia"/>
                <w:bCs/>
                <w:iCs/>
              </w:rPr>
              <w:t>(a) sulfat de condroitină;</w:t>
            </w:r>
          </w:p>
          <w:p w:rsidR="00AE69BE" w:rsidRPr="00A85B15" w:rsidRDefault="00AE69BE" w:rsidP="00A85B15">
            <w:pPr>
              <w:ind w:firstLine="0"/>
              <w:rPr>
                <w:bCs/>
                <w:iCs/>
              </w:rPr>
            </w:pPr>
            <w:r w:rsidRPr="00A85B15">
              <w:rPr>
                <w:rFonts w:hint="eastAsia"/>
                <w:bCs/>
                <w:iCs/>
              </w:rPr>
              <w:t>(b) acid hialuronic;</w:t>
            </w:r>
          </w:p>
          <w:p w:rsidR="00AE69BE" w:rsidRPr="00A85B15" w:rsidRDefault="00AE69BE" w:rsidP="00A85B15">
            <w:pPr>
              <w:ind w:firstLine="0"/>
              <w:rPr>
                <w:bCs/>
                <w:iCs/>
              </w:rPr>
            </w:pPr>
            <w:r w:rsidRPr="00A85B15">
              <w:rPr>
                <w:rFonts w:hint="eastAsia"/>
                <w:bCs/>
                <w:iCs/>
              </w:rPr>
              <w:t>(c) alte produse pe bază de cartilaje hidrolizate;</w:t>
            </w:r>
          </w:p>
          <w:p w:rsidR="00AE69BE" w:rsidRPr="00A85B15" w:rsidRDefault="00AE69BE" w:rsidP="00A85B15">
            <w:pPr>
              <w:ind w:firstLine="0"/>
              <w:rPr>
                <w:bCs/>
                <w:iCs/>
              </w:rPr>
            </w:pPr>
            <w:r w:rsidRPr="00A85B15">
              <w:rPr>
                <w:rFonts w:hint="eastAsia"/>
                <w:bCs/>
                <w:iCs/>
              </w:rPr>
              <w:t>(d) chitosan;</w:t>
            </w:r>
          </w:p>
          <w:p w:rsidR="00AE69BE" w:rsidRPr="00A85B15" w:rsidRDefault="00AE69BE" w:rsidP="00A85B15">
            <w:pPr>
              <w:ind w:firstLine="0"/>
              <w:rPr>
                <w:bCs/>
                <w:iCs/>
              </w:rPr>
            </w:pPr>
            <w:r w:rsidRPr="00A85B15">
              <w:rPr>
                <w:rFonts w:hint="eastAsia"/>
                <w:bCs/>
                <w:iCs/>
              </w:rPr>
              <w:t>(e) glucozamină;</w:t>
            </w:r>
          </w:p>
          <w:p w:rsidR="00AE69BE" w:rsidRPr="00A85B15" w:rsidRDefault="00AE69BE" w:rsidP="00A85B15">
            <w:pPr>
              <w:ind w:firstLine="0"/>
              <w:rPr>
                <w:bCs/>
                <w:iCs/>
              </w:rPr>
            </w:pPr>
            <w:r w:rsidRPr="00A85B15">
              <w:rPr>
                <w:rFonts w:hint="eastAsia"/>
                <w:bCs/>
                <w:iCs/>
              </w:rPr>
              <w:t>(f) cheag;</w:t>
            </w:r>
          </w:p>
          <w:p w:rsidR="00AE69BE" w:rsidRPr="00A85B15" w:rsidRDefault="00AE69BE" w:rsidP="00A85B15">
            <w:pPr>
              <w:ind w:firstLine="0"/>
              <w:rPr>
                <w:bCs/>
                <w:iCs/>
              </w:rPr>
            </w:pPr>
            <w:r w:rsidRPr="00A85B15">
              <w:rPr>
                <w:rFonts w:hint="eastAsia"/>
                <w:bCs/>
                <w:iCs/>
              </w:rPr>
              <w:t>(g) ihtiocol;</w:t>
            </w:r>
          </w:p>
          <w:p w:rsidR="00AE69BE" w:rsidRPr="00A85B15" w:rsidRDefault="00AE69BE" w:rsidP="00A85B15">
            <w:pPr>
              <w:ind w:firstLine="0"/>
              <w:rPr>
                <w:bCs/>
                <w:iCs/>
              </w:rPr>
            </w:pPr>
            <w:r w:rsidRPr="00A85B15">
              <w:rPr>
                <w:rFonts w:hint="eastAsia"/>
                <w:bCs/>
                <w:iCs/>
              </w:rPr>
              <w:t>(h) aminoacizi autorizați ca aditivi alimentari în conformitate cu Regulamentul (CE) nr. 1333/2008 al Parlamentului European și al Consiliului (</w:t>
            </w:r>
            <w:hyperlink r:id="rId285" w:anchor="E0039" w:history="1">
              <w:r w:rsidRPr="00A85B15">
                <w:rPr>
                  <w:rStyle w:val="Hyperlink"/>
                  <w:rFonts w:hint="eastAsia"/>
                  <w:bCs/>
                  <w:iCs/>
                </w:rPr>
                <w:t> </w:t>
              </w:r>
              <w:r w:rsidRPr="00A85B15">
                <w:rPr>
                  <w:rStyle w:val="Hyperlink"/>
                  <w:rFonts w:hint="eastAsia"/>
                  <w:bCs/>
                  <w:iCs/>
                  <w:vertAlign w:val="superscript"/>
                </w:rPr>
                <w:t>24</w:t>
              </w:r>
              <w:r w:rsidRPr="00A85B15">
                <w:rPr>
                  <w:rStyle w:val="Hyperlink"/>
                  <w:rFonts w:hint="eastAsia"/>
                  <w:bCs/>
                  <w:iCs/>
                </w:rPr>
                <w:t> </w:t>
              </w:r>
            </w:hyperlink>
            <w:r w:rsidRPr="00A85B15">
              <w:rPr>
                <w:rFonts w:hint="eastAsia"/>
                <w:bCs/>
                <w:iCs/>
              </w:rPr>
              <w:t>);</w:t>
            </w:r>
          </w:p>
          <w:p w:rsidR="00AE69BE" w:rsidRPr="00A85B15" w:rsidRDefault="00AE69BE" w:rsidP="00A85B15">
            <w:pPr>
              <w:ind w:firstLine="0"/>
              <w:rPr>
                <w:bCs/>
                <w:iCs/>
              </w:rPr>
            </w:pPr>
            <w:r w:rsidRPr="00A85B15">
              <w:rPr>
                <w:rFonts w:hint="eastAsia"/>
                <w:bCs/>
                <w:iCs/>
              </w:rPr>
              <w:t>(i) aromatizanți alimentari autorizați în conformitate cu Regulamentul (CE) nr. 1334/2008 al Parlamentului European și al Consiliului (</w:t>
            </w:r>
            <w:hyperlink r:id="rId286" w:anchor="E0040" w:history="1">
              <w:r w:rsidRPr="00A85B15">
                <w:rPr>
                  <w:rStyle w:val="Hyperlink"/>
                  <w:rFonts w:hint="eastAsia"/>
                  <w:bCs/>
                  <w:iCs/>
                </w:rPr>
                <w:t> </w:t>
              </w:r>
              <w:r w:rsidRPr="00A85B15">
                <w:rPr>
                  <w:rStyle w:val="Hyperlink"/>
                  <w:rFonts w:hint="eastAsia"/>
                  <w:bCs/>
                  <w:iCs/>
                  <w:vertAlign w:val="superscript"/>
                </w:rPr>
                <w:t>25</w:t>
              </w:r>
              <w:r w:rsidRPr="00A85B15">
                <w:rPr>
                  <w:rStyle w:val="Hyperlink"/>
                  <w:rFonts w:hint="eastAsia"/>
                  <w:bCs/>
                  <w:iCs/>
                </w:rPr>
                <w:t> </w:t>
              </w:r>
            </w:hyperlink>
            <w:r w:rsidRPr="00A85B15">
              <w:rPr>
                <w:rFonts w:hint="eastAsia"/>
                <w:bCs/>
                <w:iCs/>
              </w:rPr>
              <w:t>);</w:t>
            </w:r>
          </w:p>
          <w:p w:rsidR="00AE69BE" w:rsidRPr="00A85B15" w:rsidRDefault="00AE69BE" w:rsidP="00A85B15">
            <w:pPr>
              <w:ind w:firstLine="0"/>
              <w:rPr>
                <w:bCs/>
                <w:iCs/>
              </w:rPr>
            </w:pPr>
            <w:r w:rsidRPr="00A85B15">
              <w:rPr>
                <w:rFonts w:hint="eastAsia"/>
                <w:bCs/>
                <w:iCs/>
              </w:rPr>
              <w:t>(j) derivați de grăsimi.</w:t>
            </w:r>
          </w:p>
          <w:p w:rsidR="00AE69BE" w:rsidRPr="00A85B15" w:rsidRDefault="00AE69BE" w:rsidP="00A85B15">
            <w:pPr>
              <w:ind w:firstLine="0"/>
              <w:rPr>
                <w:bCs/>
                <w:iCs/>
              </w:rPr>
            </w:pPr>
            <w:r w:rsidRPr="00A85B15">
              <w:rPr>
                <w:rFonts w:hint="eastAsia"/>
                <w:bCs/>
                <w:iCs/>
              </w:rPr>
              <w:t>2. Materiile prime utilizate la fabricarea produselor înalt rafinate menționate la punctul 1 trebuie să fie derivate de la:</w:t>
            </w:r>
          </w:p>
          <w:p w:rsidR="00AE69BE" w:rsidRPr="00A85B15" w:rsidRDefault="00AE69BE" w:rsidP="00A85B15">
            <w:pPr>
              <w:ind w:firstLine="0"/>
              <w:rPr>
                <w:bCs/>
                <w:iCs/>
              </w:rPr>
            </w:pPr>
            <w:r w:rsidRPr="00A85B15">
              <w:rPr>
                <w:rFonts w:hint="eastAsia"/>
                <w:bCs/>
                <w:iCs/>
              </w:rPr>
              <w:t>(a) animale, inclusiv din penele acestora, care au fost sacrificate într-un abator și a căror carne a fost constatată ca fiind adecvată consumului uman în urma inspecțiilor ante- și post-mortem sau</w:t>
            </w:r>
          </w:p>
          <w:p w:rsidR="00AE69BE" w:rsidRPr="00A85B15" w:rsidRDefault="00AE69BE" w:rsidP="00A85B15">
            <w:pPr>
              <w:ind w:firstLine="0"/>
              <w:rPr>
                <w:bCs/>
                <w:iCs/>
              </w:rPr>
            </w:pPr>
            <w:r w:rsidRPr="00A85B15">
              <w:rPr>
                <w:rFonts w:hint="eastAsia"/>
                <w:bCs/>
                <w:iCs/>
              </w:rPr>
              <w:t>(b) produse pescărești care respectă secțiunea VIII sau</w:t>
            </w:r>
          </w:p>
          <w:p w:rsidR="00AE69BE" w:rsidRPr="00A85B15" w:rsidRDefault="00AE69BE" w:rsidP="00A85B15">
            <w:pPr>
              <w:ind w:firstLine="0"/>
              <w:rPr>
                <w:bCs/>
                <w:iCs/>
              </w:rPr>
            </w:pPr>
            <w:r w:rsidRPr="00A85B15">
              <w:rPr>
                <w:rFonts w:hint="eastAsia"/>
                <w:bCs/>
                <w:iCs/>
              </w:rPr>
              <w:t>(c) grăsimi topite și jumări conforme cu secțiunea XII sau lână, în cazul în care aceste produse sunt supuse unuia dintre următoarele procese:</w:t>
            </w:r>
          </w:p>
          <w:p w:rsidR="00AE69BE" w:rsidRPr="00A85B15" w:rsidRDefault="00AE69BE" w:rsidP="00A85B15">
            <w:pPr>
              <w:ind w:firstLine="0"/>
              <w:rPr>
                <w:bCs/>
                <w:iCs/>
              </w:rPr>
            </w:pPr>
            <w:r w:rsidRPr="00A85B15">
              <w:rPr>
                <w:rFonts w:hint="eastAsia"/>
                <w:bCs/>
                <w:iCs/>
              </w:rPr>
              <w:t>1. transesterificare sau hidroliză la temperaturi de cel puțin 200 °C, în condiții de presiune corespunzătoare, timp de cel puțin 20 de minute (glicerol, acizi grași și esteri);</w:t>
            </w:r>
          </w:p>
          <w:p w:rsidR="00AE69BE" w:rsidRPr="00A85B15" w:rsidRDefault="00AE69BE" w:rsidP="00A85B15">
            <w:pPr>
              <w:ind w:firstLine="0"/>
              <w:rPr>
                <w:bCs/>
                <w:iCs/>
              </w:rPr>
            </w:pPr>
            <w:r w:rsidRPr="00A85B15">
              <w:rPr>
                <w:rFonts w:hint="eastAsia"/>
                <w:bCs/>
                <w:iCs/>
              </w:rPr>
              <w:t>2. saponificare cu NaOH 12M:</w:t>
            </w:r>
          </w:p>
          <w:p w:rsidR="00AE69BE" w:rsidRPr="00A85B15" w:rsidRDefault="00AE69BE" w:rsidP="00A85B15">
            <w:pPr>
              <w:ind w:firstLine="0"/>
              <w:rPr>
                <w:bCs/>
                <w:iCs/>
              </w:rPr>
            </w:pPr>
            <w:r w:rsidRPr="00A85B15">
              <w:rPr>
                <w:rFonts w:hint="eastAsia"/>
                <w:bCs/>
                <w:iCs/>
              </w:rPr>
              <w:t>— într-un proces secvențial la 95 °C timp de trei ore; sau</w:t>
            </w:r>
          </w:p>
          <w:p w:rsidR="00AE69BE" w:rsidRPr="00A85B15" w:rsidRDefault="00AE69BE" w:rsidP="00A85B15">
            <w:pPr>
              <w:ind w:firstLine="0"/>
              <w:rPr>
                <w:bCs/>
                <w:iCs/>
              </w:rPr>
            </w:pPr>
            <w:r w:rsidRPr="00A85B15">
              <w:rPr>
                <w:rFonts w:hint="eastAsia"/>
                <w:bCs/>
                <w:iCs/>
              </w:rPr>
              <w:t>— într-un proces continuu la 140 °C, la o presiune de 2 bari (2 000  hPa), timp de opt minute; sau</w:t>
            </w:r>
          </w:p>
          <w:p w:rsidR="00AE69BE" w:rsidRPr="00A85B15" w:rsidRDefault="00AE69BE" w:rsidP="00A85B15">
            <w:pPr>
              <w:ind w:firstLine="0"/>
              <w:rPr>
                <w:bCs/>
                <w:iCs/>
              </w:rPr>
            </w:pPr>
            <w:r w:rsidRPr="00A85B15">
              <w:rPr>
                <w:rFonts w:hint="eastAsia"/>
                <w:bCs/>
                <w:iCs/>
              </w:rPr>
              <w:t>3. hidrogenare la 160 °C, la o presiune de 12 bari (12 000  hPa), timp de 20 de minute.</w:t>
            </w:r>
          </w:p>
          <w:p w:rsidR="00AE69BE" w:rsidRPr="00A85B15" w:rsidRDefault="00AE69BE" w:rsidP="00A85B15">
            <w:pPr>
              <w:ind w:firstLine="0"/>
              <w:rPr>
                <w:bCs/>
                <w:iCs/>
              </w:rPr>
            </w:pPr>
            <w:r w:rsidRPr="00A85B15">
              <w:rPr>
                <w:rFonts w:hint="eastAsia"/>
                <w:bCs/>
                <w:iCs/>
              </w:rPr>
              <w:t>Părul uman nu poate fi utilizat ca sursă pentru fabricarea aminoacizilor.</w:t>
            </w:r>
          </w:p>
          <w:p w:rsidR="00AE69BE" w:rsidRPr="00A85B15" w:rsidRDefault="00E92DEB" w:rsidP="00A85B15">
            <w:pPr>
              <w:ind w:firstLine="0"/>
              <w:rPr>
                <w:b/>
                <w:bCs/>
                <w:iCs/>
              </w:rPr>
            </w:pPr>
            <w:hyperlink r:id="rId287" w:tooltip="32007R1243: REPLACED" w:history="1">
              <w:r w:rsidR="00AE69BE" w:rsidRPr="00A85B15">
                <w:rPr>
                  <w:rStyle w:val="Hyperlink"/>
                  <w:rFonts w:hint="eastAsia"/>
                  <w:b/>
                  <w:bCs/>
                  <w:iCs/>
                </w:rPr>
                <w:t>▼M5</w:t>
              </w:r>
            </w:hyperlink>
          </w:p>
          <w:p w:rsidR="00AE69BE" w:rsidRPr="00A85B15" w:rsidRDefault="00AE69BE" w:rsidP="00CF777B">
            <w:pPr>
              <w:ind w:firstLine="0"/>
              <w:rPr>
                <w:bCs/>
                <w:iCs/>
              </w:rPr>
            </w:pPr>
          </w:p>
        </w:tc>
        <w:tc>
          <w:tcPr>
            <w:tcW w:w="5386" w:type="dxa"/>
          </w:tcPr>
          <w:p w:rsidR="00D71631" w:rsidRDefault="00D71631" w:rsidP="00D71631">
            <w:pPr>
              <w:ind w:firstLine="0"/>
              <w:rPr>
                <w:bCs/>
                <w:iCs/>
                <w:lang w:val="ro-MD"/>
              </w:rPr>
            </w:pPr>
            <w:r w:rsidRPr="00D71631">
              <w:rPr>
                <w:b/>
                <w:bCs/>
                <w:iCs/>
                <w:lang w:val="ro-MD"/>
              </w:rPr>
              <w:lastRenderedPageBreak/>
              <w:t xml:space="preserve">231. </w:t>
            </w:r>
            <w:r w:rsidRPr="00D71631">
              <w:rPr>
                <w:bCs/>
                <w:iCs/>
                <w:lang w:val="ro-MD"/>
              </w:rPr>
              <w:t>Pe pachetele și ambalajele care conțin colagen trebuie să fie aplicat textul „colagen propriu pentru consumul uman” și să fie indicată data preparării.</w:t>
            </w:r>
          </w:p>
          <w:p w:rsidR="00D71631" w:rsidRPr="00D71631" w:rsidRDefault="00D71631" w:rsidP="00D71631">
            <w:pPr>
              <w:ind w:firstLine="0"/>
              <w:rPr>
                <w:bCs/>
                <w:iCs/>
                <w:lang w:val="ro-MD"/>
              </w:rPr>
            </w:pPr>
          </w:p>
          <w:p w:rsidR="00D71631" w:rsidRPr="00D71631" w:rsidRDefault="00D71631" w:rsidP="00D71631">
            <w:pPr>
              <w:ind w:firstLine="0"/>
              <w:rPr>
                <w:b/>
                <w:bCs/>
                <w:lang w:val="ro-MD"/>
              </w:rPr>
            </w:pPr>
            <w:r w:rsidRPr="00D71631">
              <w:rPr>
                <w:b/>
                <w:bCs/>
                <w:lang w:val="ro-MD"/>
              </w:rPr>
              <w:t>Capitolul XI</w:t>
            </w:r>
          </w:p>
          <w:p w:rsidR="00D71631" w:rsidRPr="00D71631" w:rsidRDefault="00D71631" w:rsidP="00D71631">
            <w:pPr>
              <w:ind w:firstLine="0"/>
              <w:rPr>
                <w:b/>
                <w:bCs/>
                <w:lang w:val="ro-MD"/>
              </w:rPr>
            </w:pPr>
            <w:r w:rsidRPr="00D71631">
              <w:rPr>
                <w:b/>
                <w:bCs/>
                <w:lang w:val="ro-MD"/>
              </w:rPr>
              <w:t>PRODUSE ÎNALT RAFINATE</w:t>
            </w:r>
          </w:p>
          <w:p w:rsidR="00D71631" w:rsidRPr="00D71631" w:rsidRDefault="00D71631" w:rsidP="00D71631">
            <w:pPr>
              <w:ind w:firstLine="0"/>
              <w:rPr>
                <w:bCs/>
                <w:lang w:val="ro-MD"/>
              </w:rPr>
            </w:pPr>
            <w:r w:rsidRPr="00D71631">
              <w:rPr>
                <w:b/>
                <w:bCs/>
                <w:lang w:val="ro-MD"/>
              </w:rPr>
              <w:lastRenderedPageBreak/>
              <w:t>232.</w:t>
            </w:r>
            <w:r w:rsidRPr="00D71631">
              <w:rPr>
                <w:bCs/>
                <w:lang w:val="ro-MD"/>
              </w:rPr>
              <w:t> Operatorii din domeniul alimentar care fabrică următoarele produse înalt rafinate de origine animală trebuie să asigure faptul că tratarea materiilor prime utilizate elimină orice risc pentru sănătatea animală sau publică:</w:t>
            </w:r>
          </w:p>
          <w:p w:rsidR="00D71631" w:rsidRPr="00D71631" w:rsidRDefault="00D71631" w:rsidP="00D71631">
            <w:pPr>
              <w:ind w:firstLine="0"/>
              <w:rPr>
                <w:bCs/>
                <w:lang w:val="ro-MD"/>
              </w:rPr>
            </w:pPr>
            <w:r w:rsidRPr="00D71631">
              <w:rPr>
                <w:bCs/>
                <w:lang w:val="ro-MD"/>
              </w:rPr>
              <w:t>232.1 sulfat de condroitină;</w:t>
            </w:r>
          </w:p>
          <w:p w:rsidR="00D71631" w:rsidRPr="00D71631" w:rsidRDefault="00D71631" w:rsidP="00D71631">
            <w:pPr>
              <w:ind w:firstLine="0"/>
              <w:rPr>
                <w:bCs/>
                <w:lang w:val="ro-MD"/>
              </w:rPr>
            </w:pPr>
            <w:r w:rsidRPr="00D71631">
              <w:rPr>
                <w:bCs/>
                <w:lang w:val="ro-MD"/>
              </w:rPr>
              <w:t>232.2 acid hialuronic;</w:t>
            </w:r>
          </w:p>
          <w:p w:rsidR="00D71631" w:rsidRPr="00D71631" w:rsidRDefault="00D71631" w:rsidP="00D71631">
            <w:pPr>
              <w:ind w:firstLine="0"/>
              <w:rPr>
                <w:bCs/>
                <w:lang w:val="ro-MD"/>
              </w:rPr>
            </w:pPr>
            <w:r w:rsidRPr="00D71631">
              <w:rPr>
                <w:bCs/>
                <w:lang w:val="ro-MD"/>
              </w:rPr>
              <w:t>232.3 alte produse pe bază de cartilaje hidrolizate;</w:t>
            </w:r>
          </w:p>
          <w:p w:rsidR="00D71631" w:rsidRPr="00D71631" w:rsidRDefault="00D71631" w:rsidP="00D71631">
            <w:pPr>
              <w:ind w:firstLine="0"/>
              <w:rPr>
                <w:bCs/>
                <w:lang w:val="ro-MD"/>
              </w:rPr>
            </w:pPr>
            <w:r w:rsidRPr="00D71631">
              <w:rPr>
                <w:bCs/>
                <w:lang w:val="ro-MD"/>
              </w:rPr>
              <w:t>232.4 chitosan;</w:t>
            </w:r>
          </w:p>
          <w:p w:rsidR="00D71631" w:rsidRPr="00D71631" w:rsidRDefault="00D71631" w:rsidP="00D71631">
            <w:pPr>
              <w:ind w:firstLine="0"/>
              <w:rPr>
                <w:bCs/>
                <w:lang w:val="ro-MD"/>
              </w:rPr>
            </w:pPr>
            <w:r w:rsidRPr="00D71631">
              <w:rPr>
                <w:bCs/>
                <w:lang w:val="ro-MD"/>
              </w:rPr>
              <w:t>232.5 glucozamină;</w:t>
            </w:r>
          </w:p>
          <w:p w:rsidR="00D71631" w:rsidRPr="00D71631" w:rsidRDefault="00D71631" w:rsidP="00D71631">
            <w:pPr>
              <w:ind w:firstLine="0"/>
              <w:rPr>
                <w:bCs/>
                <w:lang w:val="ro-MD"/>
              </w:rPr>
            </w:pPr>
            <w:r w:rsidRPr="00D71631">
              <w:rPr>
                <w:bCs/>
                <w:lang w:val="ro-MD"/>
              </w:rPr>
              <w:t>232.6 cheag;</w:t>
            </w:r>
          </w:p>
          <w:p w:rsidR="00D71631" w:rsidRPr="00D71631" w:rsidRDefault="00D71631" w:rsidP="00D71631">
            <w:pPr>
              <w:ind w:firstLine="0"/>
              <w:rPr>
                <w:bCs/>
                <w:lang w:val="ro-MD"/>
              </w:rPr>
            </w:pPr>
            <w:r w:rsidRPr="00D71631">
              <w:rPr>
                <w:bCs/>
                <w:lang w:val="ro-MD"/>
              </w:rPr>
              <w:t>232.7 ihtiocol;</w:t>
            </w:r>
          </w:p>
          <w:p w:rsidR="00D71631" w:rsidRPr="00D71631" w:rsidRDefault="00D71631" w:rsidP="00D71631">
            <w:pPr>
              <w:ind w:firstLine="0"/>
              <w:rPr>
                <w:bCs/>
                <w:lang w:val="ro-MD"/>
              </w:rPr>
            </w:pPr>
            <w:r w:rsidRPr="00D71631">
              <w:rPr>
                <w:bCs/>
                <w:lang w:val="ro-MD"/>
              </w:rPr>
              <w:t>232.8 aminoacizi aprobați ca aditivi alimentari;</w:t>
            </w:r>
          </w:p>
          <w:p w:rsidR="00D71631" w:rsidRPr="00D71631" w:rsidRDefault="00D71631" w:rsidP="00D71631">
            <w:pPr>
              <w:ind w:firstLine="0"/>
              <w:rPr>
                <w:bCs/>
                <w:lang w:val="ro-MD"/>
              </w:rPr>
            </w:pPr>
            <w:r w:rsidRPr="00D71631">
              <w:rPr>
                <w:bCs/>
                <w:lang w:val="ro-MD"/>
              </w:rPr>
              <w:t>232.9 aromatizanți alimentari aprobați în conformitate);</w:t>
            </w:r>
          </w:p>
          <w:p w:rsidR="00D71631" w:rsidRPr="00D71631" w:rsidRDefault="00D71631" w:rsidP="00D71631">
            <w:pPr>
              <w:ind w:firstLine="0"/>
              <w:rPr>
                <w:bCs/>
                <w:lang w:val="ro-MD"/>
              </w:rPr>
            </w:pPr>
            <w:r w:rsidRPr="00D71631">
              <w:rPr>
                <w:bCs/>
                <w:lang w:val="ro-MD"/>
              </w:rPr>
              <w:t>232.10 derivați de grăsimi.</w:t>
            </w:r>
          </w:p>
          <w:p w:rsidR="00D71631" w:rsidRPr="00D71631" w:rsidRDefault="00D71631" w:rsidP="00D71631">
            <w:pPr>
              <w:ind w:firstLine="0"/>
              <w:rPr>
                <w:bCs/>
                <w:lang w:val="ro-MD"/>
              </w:rPr>
            </w:pPr>
          </w:p>
          <w:p w:rsidR="00D71631" w:rsidRPr="00D71631" w:rsidRDefault="00D71631" w:rsidP="00D71631">
            <w:pPr>
              <w:ind w:firstLine="0"/>
              <w:rPr>
                <w:bCs/>
                <w:lang w:val="ro-MD"/>
              </w:rPr>
            </w:pPr>
            <w:r w:rsidRPr="00D71631">
              <w:rPr>
                <w:b/>
                <w:bCs/>
                <w:lang w:val="ro-MD"/>
              </w:rPr>
              <w:t>233.</w:t>
            </w:r>
            <w:r w:rsidRPr="00D71631">
              <w:rPr>
                <w:bCs/>
                <w:lang w:val="ro-MD"/>
              </w:rPr>
              <w:t> Materiile prime utilizate la fabricarea produselor înalt rafinate menționate la pct.1 trebuie să fie derivate de la:</w:t>
            </w:r>
          </w:p>
          <w:p w:rsidR="00D71631" w:rsidRPr="00D71631" w:rsidRDefault="00D71631" w:rsidP="00D71631">
            <w:pPr>
              <w:ind w:firstLine="0"/>
              <w:rPr>
                <w:bCs/>
                <w:lang w:val="ro-MD"/>
              </w:rPr>
            </w:pPr>
            <w:r w:rsidRPr="00D71631">
              <w:rPr>
                <w:bCs/>
                <w:lang w:val="ro-MD"/>
              </w:rPr>
              <w:t>233.1 animale, inclusiv din penele acestora, care au fost sacrificate într-un abator și a căror carne a fost constatată ca fiind adecvată consumului uman în urma inspecțiilor ante- și post-mortem sau</w:t>
            </w:r>
          </w:p>
          <w:p w:rsidR="00D71631" w:rsidRPr="00D71631" w:rsidRDefault="00D71631" w:rsidP="00D71631">
            <w:pPr>
              <w:ind w:firstLine="0"/>
              <w:rPr>
                <w:bCs/>
                <w:lang w:val="ro-MD"/>
              </w:rPr>
            </w:pPr>
            <w:r w:rsidRPr="00D71631">
              <w:rPr>
                <w:bCs/>
                <w:lang w:val="ro-MD"/>
              </w:rPr>
              <w:t>233.2 produse pescărești care respectă pct.91-140 a capitolului VI sau</w:t>
            </w:r>
          </w:p>
          <w:p w:rsidR="00D71631" w:rsidRPr="00D71631" w:rsidRDefault="00D71631" w:rsidP="00D71631">
            <w:pPr>
              <w:ind w:firstLine="0"/>
              <w:rPr>
                <w:bCs/>
                <w:lang w:val="ro-MD"/>
              </w:rPr>
            </w:pPr>
            <w:r w:rsidRPr="00D71631">
              <w:rPr>
                <w:bCs/>
                <w:lang w:val="ro-MD"/>
              </w:rPr>
              <w:t>233.3 grăsimi topite și jumări conforme cu pct.192-193 Secțiunea a 1-a a capitolului IX sau lână, în cazul în care aceste produse sunt supuse unuia dintre următoarele procese:</w:t>
            </w:r>
          </w:p>
          <w:p w:rsidR="00D71631" w:rsidRPr="00D71631" w:rsidRDefault="00D71631" w:rsidP="00D71631">
            <w:pPr>
              <w:ind w:firstLine="0"/>
              <w:rPr>
                <w:bCs/>
                <w:lang w:val="ro-MD"/>
              </w:rPr>
            </w:pPr>
            <w:r w:rsidRPr="00D71631">
              <w:rPr>
                <w:bCs/>
                <w:lang w:val="ro-MD"/>
              </w:rPr>
              <w:t>233.3.1 transesterificare sau hidroliză la temperaturi de cel puțin 200°C, în condiții de presiune corespunzătoare, timp de cel puțin 20 de minute (glicerol, acizi grași și esteri);</w:t>
            </w:r>
          </w:p>
          <w:p w:rsidR="00D71631" w:rsidRPr="00D71631" w:rsidRDefault="00D71631" w:rsidP="00D71631">
            <w:pPr>
              <w:ind w:firstLine="0"/>
              <w:rPr>
                <w:bCs/>
                <w:lang w:val="ro-MD"/>
              </w:rPr>
            </w:pPr>
            <w:r w:rsidRPr="00D71631">
              <w:rPr>
                <w:bCs/>
                <w:lang w:val="ro-MD"/>
              </w:rPr>
              <w:t>233.3.2 saponificare cu NaOH 12M:</w:t>
            </w:r>
          </w:p>
          <w:p w:rsidR="00D71631" w:rsidRPr="00D71631" w:rsidRDefault="00D71631" w:rsidP="00D71631">
            <w:pPr>
              <w:ind w:firstLine="0"/>
              <w:rPr>
                <w:bCs/>
                <w:lang w:val="ro-MD"/>
              </w:rPr>
            </w:pPr>
            <w:r w:rsidRPr="00D71631">
              <w:rPr>
                <w:bCs/>
                <w:lang w:val="ro-MD"/>
              </w:rPr>
              <w:t>233.3.2.1 într-un proces secvențial la 95°C timp de trei ore; sau</w:t>
            </w:r>
          </w:p>
          <w:p w:rsidR="00D71631" w:rsidRPr="00D71631" w:rsidRDefault="00D71631" w:rsidP="00D71631">
            <w:pPr>
              <w:ind w:firstLine="0"/>
              <w:rPr>
                <w:bCs/>
                <w:lang w:val="ro-MD"/>
              </w:rPr>
            </w:pPr>
            <w:r w:rsidRPr="00D71631">
              <w:rPr>
                <w:bCs/>
                <w:lang w:val="ro-MD"/>
              </w:rPr>
              <w:t>233.3.2.2 într-un proces continuu la 140°C, la o presiune de 2 bari (2 000 hPa), timp de opt minute; sau</w:t>
            </w:r>
          </w:p>
          <w:p w:rsidR="00D71631" w:rsidRPr="00D71631" w:rsidRDefault="00D71631" w:rsidP="00D71631">
            <w:pPr>
              <w:ind w:firstLine="0"/>
              <w:rPr>
                <w:bCs/>
                <w:lang w:val="ro-MD"/>
              </w:rPr>
            </w:pPr>
            <w:r w:rsidRPr="00D71631">
              <w:rPr>
                <w:b/>
                <w:bCs/>
                <w:lang w:val="ro-MD"/>
              </w:rPr>
              <w:t>234.</w:t>
            </w:r>
            <w:r w:rsidRPr="00D71631">
              <w:rPr>
                <w:bCs/>
                <w:lang w:val="ro-MD"/>
              </w:rPr>
              <w:t> hidrogenare la 160°C, la o presiune de 12 bari (12 000 hPa), timp de 20 de minute.</w:t>
            </w:r>
          </w:p>
          <w:p w:rsidR="00D71631" w:rsidRPr="00D71631" w:rsidRDefault="00D71631" w:rsidP="00D71631">
            <w:pPr>
              <w:ind w:firstLine="0"/>
              <w:rPr>
                <w:bCs/>
                <w:lang w:val="ro-MD"/>
              </w:rPr>
            </w:pPr>
            <w:r w:rsidRPr="00D71631">
              <w:rPr>
                <w:b/>
                <w:bCs/>
                <w:lang w:val="ro-MD"/>
              </w:rPr>
              <w:t>235.</w:t>
            </w:r>
            <w:r w:rsidRPr="00D71631">
              <w:rPr>
                <w:bCs/>
                <w:lang w:val="ro-MD"/>
              </w:rPr>
              <w:t xml:space="preserve"> Părul uman nu poate fi utilizat ca sursă pentru fabricarea aminoacizilor.</w:t>
            </w:r>
          </w:p>
          <w:p w:rsidR="00D71631" w:rsidRPr="00D71631" w:rsidRDefault="00D71631" w:rsidP="00D71631">
            <w:pPr>
              <w:ind w:firstLine="0"/>
              <w:rPr>
                <w:bCs/>
                <w:lang w:val="ro-MD"/>
              </w:rPr>
            </w:pPr>
          </w:p>
          <w:p w:rsidR="00AE69BE" w:rsidRPr="00E0374A" w:rsidRDefault="00AE69BE" w:rsidP="00A3611D">
            <w:pPr>
              <w:ind w:firstLine="0"/>
              <w:rPr>
                <w:bCs/>
                <w:lang w:val="ro-MD"/>
              </w:rPr>
            </w:pPr>
          </w:p>
        </w:tc>
        <w:tc>
          <w:tcPr>
            <w:tcW w:w="1418" w:type="dxa"/>
          </w:tcPr>
          <w:p w:rsidR="00AE69BE" w:rsidRPr="00DC5932" w:rsidRDefault="00AE69BE" w:rsidP="00EC48E1">
            <w:pPr>
              <w:ind w:firstLine="0"/>
              <w:jc w:val="center"/>
              <w:rPr>
                <w:b/>
                <w:noProof/>
                <w:color w:val="000000" w:themeColor="text1"/>
                <w:lang w:val="ro-MD"/>
              </w:rPr>
            </w:pPr>
            <w:r w:rsidRPr="00D52B22">
              <w:rPr>
                <w:b/>
                <w:noProof/>
                <w:color w:val="000000" w:themeColor="text1"/>
                <w:lang w:val="ro-MD"/>
              </w:rPr>
              <w:lastRenderedPageBreak/>
              <w:t>Compatibil</w:t>
            </w:r>
          </w:p>
        </w:tc>
        <w:tc>
          <w:tcPr>
            <w:tcW w:w="2977" w:type="dxa"/>
          </w:tcPr>
          <w:p w:rsidR="00AE69BE" w:rsidRPr="00DC5932" w:rsidRDefault="00AE69BE" w:rsidP="00EC48E1">
            <w:pPr>
              <w:ind w:firstLine="0"/>
              <w:jc w:val="center"/>
              <w:rPr>
                <w:b/>
                <w:lang w:val="ro-MD"/>
              </w:rPr>
            </w:pPr>
          </w:p>
        </w:tc>
      </w:tr>
      <w:tr w:rsidR="00AE69BE" w:rsidRPr="00DC5932" w:rsidTr="00AE69BE">
        <w:tblPrEx>
          <w:jc w:val="left"/>
        </w:tblPrEx>
        <w:trPr>
          <w:trHeight w:val="1125"/>
        </w:trPr>
        <w:tc>
          <w:tcPr>
            <w:tcW w:w="5382" w:type="dxa"/>
          </w:tcPr>
          <w:p w:rsidR="00AE69BE" w:rsidRPr="006469EA" w:rsidRDefault="00AE69BE" w:rsidP="006469EA">
            <w:pPr>
              <w:ind w:firstLine="0"/>
              <w:rPr>
                <w:bCs/>
                <w:i/>
                <w:iCs/>
              </w:rPr>
            </w:pPr>
            <w:r w:rsidRPr="006469EA">
              <w:rPr>
                <w:rFonts w:hint="eastAsia"/>
                <w:bCs/>
                <w:i/>
                <w:iCs/>
              </w:rPr>
              <w:lastRenderedPageBreak/>
              <w:t>Apendice la ANEXA III</w:t>
            </w:r>
          </w:p>
          <w:p w:rsidR="00AE69BE" w:rsidRPr="006469EA" w:rsidRDefault="00AE69BE" w:rsidP="006469EA">
            <w:pPr>
              <w:ind w:firstLine="0"/>
              <w:rPr>
                <w:b/>
                <w:bCs/>
                <w:iCs/>
              </w:rPr>
            </w:pPr>
            <w:r w:rsidRPr="006469EA">
              <w:rPr>
                <w:rFonts w:hint="eastAsia"/>
                <w:b/>
                <w:bCs/>
                <w:iCs/>
              </w:rPr>
              <w:t>DOCUMENT TIP DE ÎNSOȚIRE A MATERIEI PRIME DESTINATE PRODUCERII GELATINEI SAU COLAGENULUI DESTINAT(E) CONSUMULUI UMAN</w:t>
            </w:r>
          </w:p>
          <w:p w:rsidR="00AE69BE" w:rsidRPr="006469EA" w:rsidRDefault="00AE69BE" w:rsidP="006469EA">
            <w:pPr>
              <w:ind w:firstLine="0"/>
              <w:rPr>
                <w:bCs/>
                <w:iCs/>
              </w:rPr>
            </w:pPr>
            <w:r w:rsidRPr="006469EA">
              <w:rPr>
                <w:rFonts w:hint="eastAsia"/>
                <w:bCs/>
                <w:iCs/>
              </w:rPr>
              <w:t>Numărul documentului comercial: …</w:t>
            </w:r>
          </w:p>
          <w:p w:rsidR="00AE69BE" w:rsidRPr="006469EA" w:rsidRDefault="00AE69BE" w:rsidP="006469EA">
            <w:pPr>
              <w:ind w:firstLine="0"/>
              <w:rPr>
                <w:bCs/>
                <w:i/>
                <w:iCs/>
              </w:rPr>
            </w:pPr>
            <w:r w:rsidRPr="006469EA">
              <w:rPr>
                <w:rFonts w:hint="eastAsia"/>
                <w:bCs/>
                <w:i/>
                <w:iCs/>
              </w:rPr>
              <w:lastRenderedPageBreak/>
              <w:t>I.   </w:t>
            </w:r>
            <w:r w:rsidRPr="006469EA">
              <w:rPr>
                <w:rFonts w:hint="eastAsia"/>
                <w:b/>
                <w:bCs/>
                <w:i/>
                <w:iCs/>
              </w:rPr>
              <w:t>Identificarea materiei prime</w:t>
            </w:r>
          </w:p>
          <w:p w:rsidR="00AE69BE" w:rsidRPr="006469EA" w:rsidRDefault="00AE69BE" w:rsidP="006469EA">
            <w:pPr>
              <w:ind w:firstLine="0"/>
              <w:rPr>
                <w:bCs/>
                <w:iCs/>
              </w:rPr>
            </w:pPr>
            <w:r w:rsidRPr="006469EA">
              <w:rPr>
                <w:rFonts w:hint="eastAsia"/>
                <w:bCs/>
                <w:iCs/>
              </w:rPr>
              <w:t>Natura materiei prime: …</w:t>
            </w:r>
          </w:p>
          <w:p w:rsidR="00AE69BE" w:rsidRPr="006469EA" w:rsidRDefault="00AE69BE" w:rsidP="006469EA">
            <w:pPr>
              <w:ind w:firstLine="0"/>
              <w:rPr>
                <w:bCs/>
                <w:iCs/>
              </w:rPr>
            </w:pPr>
            <w:r w:rsidRPr="006469EA">
              <w:rPr>
                <w:rFonts w:hint="eastAsia"/>
                <w:bCs/>
                <w:iCs/>
              </w:rPr>
              <w:t>Specie animală: …</w:t>
            </w:r>
          </w:p>
          <w:p w:rsidR="00AE69BE" w:rsidRPr="006469EA" w:rsidRDefault="00AE69BE" w:rsidP="006469EA">
            <w:pPr>
              <w:ind w:firstLine="0"/>
              <w:rPr>
                <w:bCs/>
                <w:iCs/>
              </w:rPr>
            </w:pPr>
            <w:r w:rsidRPr="006469EA">
              <w:rPr>
                <w:rFonts w:hint="eastAsia"/>
                <w:bCs/>
                <w:iCs/>
              </w:rPr>
              <w:t>Tipul ambalajului: …</w:t>
            </w:r>
          </w:p>
          <w:p w:rsidR="00AE69BE" w:rsidRPr="006469EA" w:rsidRDefault="00AE69BE" w:rsidP="006469EA">
            <w:pPr>
              <w:ind w:firstLine="0"/>
              <w:rPr>
                <w:bCs/>
                <w:iCs/>
              </w:rPr>
            </w:pPr>
            <w:r w:rsidRPr="006469EA">
              <w:rPr>
                <w:rFonts w:hint="eastAsia"/>
                <w:bCs/>
                <w:iCs/>
              </w:rPr>
              <w:t>Număr de ambalaje: …</w:t>
            </w:r>
          </w:p>
          <w:p w:rsidR="00AE69BE" w:rsidRPr="006469EA" w:rsidRDefault="00AE69BE" w:rsidP="006469EA">
            <w:pPr>
              <w:ind w:firstLine="0"/>
              <w:rPr>
                <w:bCs/>
                <w:iCs/>
              </w:rPr>
            </w:pPr>
            <w:r w:rsidRPr="006469EA">
              <w:rPr>
                <w:rFonts w:hint="eastAsia"/>
                <w:bCs/>
                <w:iCs/>
              </w:rPr>
              <w:t>Greutate netă (kg): …</w:t>
            </w:r>
          </w:p>
          <w:p w:rsidR="00AE69BE" w:rsidRPr="006469EA" w:rsidRDefault="00AE69BE" w:rsidP="006469EA">
            <w:pPr>
              <w:ind w:firstLine="0"/>
              <w:rPr>
                <w:bCs/>
                <w:i/>
                <w:iCs/>
              </w:rPr>
            </w:pPr>
            <w:r w:rsidRPr="006469EA">
              <w:rPr>
                <w:rFonts w:hint="eastAsia"/>
                <w:bCs/>
                <w:i/>
                <w:iCs/>
              </w:rPr>
              <w:t>II.   </w:t>
            </w:r>
            <w:r w:rsidRPr="006469EA">
              <w:rPr>
                <w:rFonts w:hint="eastAsia"/>
                <w:b/>
                <w:bCs/>
                <w:i/>
                <w:iCs/>
              </w:rPr>
              <w:t>Originea materiei prime</w:t>
            </w:r>
          </w:p>
          <w:p w:rsidR="00AE69BE" w:rsidRPr="006469EA" w:rsidRDefault="00AE69BE" w:rsidP="006469EA">
            <w:pPr>
              <w:ind w:firstLine="0"/>
              <w:rPr>
                <w:bCs/>
                <w:iCs/>
              </w:rPr>
            </w:pPr>
            <w:r w:rsidRPr="006469EA">
              <w:rPr>
                <w:rFonts w:hint="eastAsia"/>
                <w:bCs/>
                <w:iCs/>
              </w:rPr>
              <w:t>Tipul, denumirea, adresa și numărul autorizației de aprobare/de înregistrare/speciale al unității de origine:</w:t>
            </w:r>
          </w:p>
          <w:p w:rsidR="00AE69BE" w:rsidRPr="006469EA" w:rsidRDefault="00AE69BE" w:rsidP="006469EA">
            <w:pPr>
              <w:ind w:firstLine="0"/>
              <w:rPr>
                <w:bCs/>
                <w:iCs/>
              </w:rPr>
            </w:pPr>
            <w:r w:rsidRPr="006469EA">
              <w:rPr>
                <w:rFonts w:hint="eastAsia"/>
                <w:bCs/>
                <w:iCs/>
              </w:rPr>
              <w:t>…</w:t>
            </w:r>
          </w:p>
          <w:p w:rsidR="00AE69BE" w:rsidRPr="006469EA" w:rsidRDefault="00AE69BE" w:rsidP="006469EA">
            <w:pPr>
              <w:ind w:firstLine="0"/>
              <w:rPr>
                <w:bCs/>
                <w:iCs/>
              </w:rPr>
            </w:pPr>
            <w:r w:rsidRPr="006469EA">
              <w:rPr>
                <w:rFonts w:hint="eastAsia"/>
                <w:bCs/>
                <w:iCs/>
              </w:rPr>
              <w:t>Numele și adresa expeditorului (</w:t>
            </w:r>
            <w:hyperlink r:id="rId288" w:anchor="E0041" w:history="1">
              <w:r w:rsidRPr="006469EA">
                <w:rPr>
                  <w:rStyle w:val="Hyperlink"/>
                  <w:rFonts w:hint="eastAsia"/>
                  <w:bCs/>
                  <w:iCs/>
                </w:rPr>
                <w:t> </w:t>
              </w:r>
              <w:r w:rsidRPr="006469EA">
                <w:rPr>
                  <w:rStyle w:val="Hyperlink"/>
                  <w:rFonts w:hint="eastAsia"/>
                  <w:bCs/>
                  <w:iCs/>
                  <w:vertAlign w:val="superscript"/>
                </w:rPr>
                <w:t>26</w:t>
              </w:r>
              <w:r w:rsidRPr="006469EA">
                <w:rPr>
                  <w:rStyle w:val="Hyperlink"/>
                  <w:rFonts w:hint="eastAsia"/>
                  <w:bCs/>
                  <w:iCs/>
                </w:rPr>
                <w:t> </w:t>
              </w:r>
            </w:hyperlink>
            <w:r w:rsidRPr="006469EA">
              <w:rPr>
                <w:rFonts w:hint="eastAsia"/>
                <w:bCs/>
                <w:iCs/>
              </w:rPr>
              <w:t>): …</w:t>
            </w:r>
          </w:p>
          <w:p w:rsidR="00AE69BE" w:rsidRPr="006469EA" w:rsidRDefault="00AE69BE" w:rsidP="006469EA">
            <w:pPr>
              <w:ind w:firstLine="0"/>
              <w:rPr>
                <w:bCs/>
                <w:i/>
                <w:iCs/>
              </w:rPr>
            </w:pPr>
            <w:r w:rsidRPr="006469EA">
              <w:rPr>
                <w:rFonts w:hint="eastAsia"/>
                <w:bCs/>
                <w:i/>
                <w:iCs/>
              </w:rPr>
              <w:t>III.   </w:t>
            </w:r>
            <w:r w:rsidRPr="006469EA">
              <w:rPr>
                <w:rFonts w:hint="eastAsia"/>
                <w:b/>
                <w:bCs/>
                <w:i/>
                <w:iCs/>
              </w:rPr>
              <w:t>Destinația materiei prime</w:t>
            </w:r>
          </w:p>
          <w:p w:rsidR="00AE69BE" w:rsidRPr="006469EA" w:rsidRDefault="00AE69BE" w:rsidP="006469EA">
            <w:pPr>
              <w:ind w:firstLine="0"/>
              <w:rPr>
                <w:bCs/>
                <w:iCs/>
              </w:rPr>
            </w:pPr>
            <w:r w:rsidRPr="006469EA">
              <w:rPr>
                <w:rFonts w:hint="eastAsia"/>
                <w:bCs/>
                <w:iCs/>
              </w:rPr>
              <w:t>Tipul, denumirea, adresa și numărul autorizației de aprobare/de înregistrare/speciale al unității producătoare de destinație:</w:t>
            </w:r>
          </w:p>
          <w:p w:rsidR="00AE69BE" w:rsidRPr="006469EA" w:rsidRDefault="00AE69BE" w:rsidP="006469EA">
            <w:pPr>
              <w:ind w:firstLine="0"/>
              <w:rPr>
                <w:bCs/>
                <w:iCs/>
              </w:rPr>
            </w:pPr>
            <w:r w:rsidRPr="006469EA">
              <w:rPr>
                <w:rFonts w:hint="eastAsia"/>
                <w:bCs/>
                <w:iCs/>
              </w:rPr>
              <w:t>…</w:t>
            </w:r>
          </w:p>
          <w:p w:rsidR="00AE69BE" w:rsidRPr="006469EA" w:rsidRDefault="00AE69BE" w:rsidP="006469EA">
            <w:pPr>
              <w:ind w:firstLine="0"/>
              <w:rPr>
                <w:bCs/>
                <w:iCs/>
              </w:rPr>
            </w:pPr>
            <w:r w:rsidRPr="006469EA">
              <w:rPr>
                <w:rFonts w:hint="eastAsia"/>
                <w:bCs/>
                <w:iCs/>
              </w:rPr>
              <w:t>Numele și adresa destinatarului (</w:t>
            </w:r>
            <w:hyperlink r:id="rId289" w:anchor="E0042" w:history="1">
              <w:r w:rsidRPr="006469EA">
                <w:rPr>
                  <w:rStyle w:val="Hyperlink"/>
                  <w:rFonts w:hint="eastAsia"/>
                  <w:bCs/>
                  <w:iCs/>
                </w:rPr>
                <w:t> </w:t>
              </w:r>
              <w:r w:rsidRPr="006469EA">
                <w:rPr>
                  <w:rStyle w:val="Hyperlink"/>
                  <w:rFonts w:hint="eastAsia"/>
                  <w:bCs/>
                  <w:iCs/>
                  <w:vertAlign w:val="superscript"/>
                </w:rPr>
                <w:t>27</w:t>
              </w:r>
              <w:r w:rsidRPr="006469EA">
                <w:rPr>
                  <w:rStyle w:val="Hyperlink"/>
                  <w:rFonts w:hint="eastAsia"/>
                  <w:bCs/>
                  <w:iCs/>
                </w:rPr>
                <w:t> </w:t>
              </w:r>
            </w:hyperlink>
            <w:r w:rsidRPr="006469EA">
              <w:rPr>
                <w:rFonts w:hint="eastAsia"/>
                <w:bCs/>
                <w:iCs/>
              </w:rPr>
              <w:t>): …</w:t>
            </w:r>
          </w:p>
          <w:p w:rsidR="00AE69BE" w:rsidRPr="006469EA" w:rsidRDefault="00AE69BE" w:rsidP="006469EA">
            <w:pPr>
              <w:ind w:firstLine="0"/>
              <w:rPr>
                <w:bCs/>
                <w:i/>
                <w:iCs/>
              </w:rPr>
            </w:pPr>
            <w:r w:rsidRPr="006469EA">
              <w:rPr>
                <w:rFonts w:hint="eastAsia"/>
                <w:bCs/>
                <w:i/>
                <w:iCs/>
              </w:rPr>
              <w:t>IV.   </w:t>
            </w:r>
            <w:r w:rsidRPr="006469EA">
              <w:rPr>
                <w:rFonts w:hint="eastAsia"/>
                <w:b/>
                <w:bCs/>
                <w:i/>
                <w:iCs/>
              </w:rPr>
              <w:t>Mijloc de transport: …</w:t>
            </w:r>
          </w:p>
          <w:p w:rsidR="00AE69BE" w:rsidRPr="006469EA" w:rsidRDefault="00AE69BE" w:rsidP="006469EA">
            <w:pPr>
              <w:ind w:firstLine="0"/>
              <w:rPr>
                <w:bCs/>
                <w:iCs/>
              </w:rPr>
            </w:pPr>
            <w:r w:rsidRPr="006469EA">
              <w:rPr>
                <w:rFonts w:hint="eastAsia"/>
                <w:bCs/>
                <w:iCs/>
              </w:rPr>
              <w:t>Adoptat la …, la data de …</w:t>
            </w:r>
          </w:p>
          <w:p w:rsidR="00AE69BE" w:rsidRPr="006469EA" w:rsidRDefault="00AE69BE" w:rsidP="006469EA">
            <w:pPr>
              <w:ind w:firstLine="0"/>
              <w:rPr>
                <w:bCs/>
                <w:iCs/>
              </w:rPr>
            </w:pPr>
            <w:r w:rsidRPr="006469EA">
              <w:rPr>
                <w:rFonts w:hint="eastAsia"/>
                <w:bCs/>
                <w:iCs/>
              </w:rPr>
              <w:t>…</w:t>
            </w:r>
          </w:p>
          <w:p w:rsidR="00AE69BE" w:rsidRPr="006469EA" w:rsidRDefault="00AE69BE" w:rsidP="006469EA">
            <w:pPr>
              <w:ind w:firstLine="0"/>
              <w:rPr>
                <w:bCs/>
                <w:iCs/>
              </w:rPr>
            </w:pPr>
            <w:r w:rsidRPr="006469EA">
              <w:rPr>
                <w:rFonts w:hint="eastAsia"/>
                <w:bCs/>
                <w:i/>
                <w:iCs/>
              </w:rPr>
              <w:t>(Semnătura operatorului unității de origine sau a reprezentanților acesteia)</w:t>
            </w:r>
          </w:p>
          <w:p w:rsidR="00AE69BE" w:rsidRPr="006469EA" w:rsidRDefault="00AE69BE" w:rsidP="007534ED">
            <w:pPr>
              <w:ind w:firstLine="0"/>
              <w:rPr>
                <w:bCs/>
                <w:iCs/>
              </w:rPr>
            </w:pPr>
          </w:p>
        </w:tc>
        <w:tc>
          <w:tcPr>
            <w:tcW w:w="5386" w:type="dxa"/>
          </w:tcPr>
          <w:p w:rsidR="00A66356" w:rsidRPr="00A66356" w:rsidRDefault="00A66356" w:rsidP="00A66356">
            <w:pPr>
              <w:ind w:firstLine="0"/>
              <w:jc w:val="right"/>
              <w:rPr>
                <w:bCs/>
                <w:iCs/>
                <w:lang w:val="ro-MD"/>
              </w:rPr>
            </w:pPr>
            <w:r w:rsidRPr="00A66356">
              <w:rPr>
                <w:bCs/>
                <w:iCs/>
                <w:lang w:val="ro-MD"/>
              </w:rPr>
              <w:lastRenderedPageBreak/>
              <w:t>Anexa nr.4 la</w:t>
            </w:r>
          </w:p>
          <w:p w:rsidR="00A66356" w:rsidRPr="00A66356" w:rsidRDefault="00A66356" w:rsidP="00A66356">
            <w:pPr>
              <w:ind w:firstLine="0"/>
              <w:jc w:val="right"/>
              <w:rPr>
                <w:bCs/>
                <w:iCs/>
                <w:lang w:val="ro-MD"/>
              </w:rPr>
            </w:pPr>
            <w:r w:rsidRPr="00A66356">
              <w:rPr>
                <w:bCs/>
                <w:iCs/>
                <w:lang w:val="ro-MD"/>
              </w:rPr>
              <w:t xml:space="preserve">Cerințele specifice de igienă </w:t>
            </w:r>
          </w:p>
          <w:p w:rsidR="00A66356" w:rsidRPr="00A66356" w:rsidRDefault="00A66356" w:rsidP="00A66356">
            <w:pPr>
              <w:ind w:firstLine="0"/>
              <w:jc w:val="right"/>
              <w:rPr>
                <w:bCs/>
                <w:iCs/>
                <w:lang w:val="ro-MD"/>
              </w:rPr>
            </w:pPr>
            <w:r w:rsidRPr="00A66356">
              <w:rPr>
                <w:bCs/>
                <w:iCs/>
                <w:lang w:val="ro-MD"/>
              </w:rPr>
              <w:t xml:space="preserve">care se aplică alimentelor de </w:t>
            </w:r>
          </w:p>
          <w:p w:rsidR="00A66356" w:rsidRPr="00A66356" w:rsidRDefault="00A66356" w:rsidP="00A66356">
            <w:pPr>
              <w:ind w:firstLine="0"/>
              <w:jc w:val="right"/>
              <w:rPr>
                <w:bCs/>
                <w:i/>
                <w:iCs/>
                <w:lang w:val="ro-MD"/>
              </w:rPr>
            </w:pPr>
            <w:r w:rsidRPr="00A66356">
              <w:rPr>
                <w:bCs/>
                <w:iCs/>
                <w:lang w:val="ro-MD"/>
              </w:rPr>
              <w:t>origine animală</w:t>
            </w:r>
          </w:p>
          <w:p w:rsidR="00AE69BE" w:rsidRPr="00E0374A" w:rsidRDefault="00AE69BE" w:rsidP="00E0374A">
            <w:pPr>
              <w:ind w:firstLine="0"/>
              <w:rPr>
                <w:b/>
                <w:bCs/>
                <w:lang w:val="ro-MD"/>
              </w:rPr>
            </w:pPr>
            <w:r w:rsidRPr="00E0374A">
              <w:rPr>
                <w:b/>
                <w:bCs/>
                <w:lang w:val="ro-MD"/>
              </w:rPr>
              <w:lastRenderedPageBreak/>
              <w:t>DOCUMENT TIP DE ÎNSOȚIRE A MATERIEI PRIME DESTINATE PRODUCERII GELATINEI SAU COLAGENULUI DESTINAT(E) CONSUMULUI UMAN</w:t>
            </w:r>
          </w:p>
          <w:p w:rsidR="00AE69BE" w:rsidRPr="00E0374A" w:rsidRDefault="00AE69BE" w:rsidP="00E0374A">
            <w:pPr>
              <w:ind w:firstLine="0"/>
              <w:rPr>
                <w:bCs/>
                <w:lang w:val="ro-MD"/>
              </w:rPr>
            </w:pPr>
            <w:r w:rsidRPr="00E0374A">
              <w:rPr>
                <w:bCs/>
                <w:lang w:val="ro-MD"/>
              </w:rPr>
              <w:t>Numărul documentului comercial: …</w:t>
            </w:r>
          </w:p>
          <w:p w:rsidR="00AE69BE" w:rsidRPr="00E0374A" w:rsidRDefault="00AE69BE" w:rsidP="00E0374A">
            <w:pPr>
              <w:ind w:firstLine="0"/>
              <w:rPr>
                <w:bCs/>
                <w:i/>
                <w:iCs/>
                <w:lang w:val="ro-MD"/>
              </w:rPr>
            </w:pPr>
            <w:r w:rsidRPr="00E0374A">
              <w:rPr>
                <w:bCs/>
                <w:i/>
                <w:iCs/>
                <w:lang w:val="ro-MD"/>
              </w:rPr>
              <w:t>I.   </w:t>
            </w:r>
            <w:r w:rsidRPr="00E0374A">
              <w:rPr>
                <w:b/>
                <w:bCs/>
                <w:i/>
                <w:iCs/>
                <w:lang w:val="ro-MD"/>
              </w:rPr>
              <w:t>Identificarea materiei prime</w:t>
            </w:r>
          </w:p>
          <w:p w:rsidR="00AE69BE" w:rsidRPr="00E0374A" w:rsidRDefault="00AE69BE" w:rsidP="00E0374A">
            <w:pPr>
              <w:ind w:firstLine="0"/>
              <w:rPr>
                <w:bCs/>
                <w:lang w:val="ro-MD"/>
              </w:rPr>
            </w:pPr>
            <w:r w:rsidRPr="00E0374A">
              <w:rPr>
                <w:bCs/>
                <w:lang w:val="ro-MD"/>
              </w:rPr>
              <w:t>Natura materiei prime: …</w:t>
            </w:r>
          </w:p>
          <w:p w:rsidR="00AE69BE" w:rsidRPr="00E0374A" w:rsidRDefault="00AE69BE" w:rsidP="00E0374A">
            <w:pPr>
              <w:ind w:firstLine="0"/>
              <w:rPr>
                <w:bCs/>
                <w:lang w:val="ro-MD"/>
              </w:rPr>
            </w:pPr>
            <w:r w:rsidRPr="00E0374A">
              <w:rPr>
                <w:bCs/>
                <w:lang w:val="ro-MD"/>
              </w:rPr>
              <w:t>Specie animală: …</w:t>
            </w:r>
          </w:p>
          <w:p w:rsidR="00AE69BE" w:rsidRPr="00E0374A" w:rsidRDefault="00AE69BE" w:rsidP="00E0374A">
            <w:pPr>
              <w:ind w:firstLine="0"/>
              <w:rPr>
                <w:bCs/>
                <w:lang w:val="ro-MD"/>
              </w:rPr>
            </w:pPr>
            <w:r w:rsidRPr="00E0374A">
              <w:rPr>
                <w:bCs/>
                <w:lang w:val="ro-MD"/>
              </w:rPr>
              <w:t>Tipul ambalajului: …</w:t>
            </w:r>
          </w:p>
          <w:p w:rsidR="00AE69BE" w:rsidRPr="00E0374A" w:rsidRDefault="00AE69BE" w:rsidP="00E0374A">
            <w:pPr>
              <w:ind w:firstLine="0"/>
              <w:rPr>
                <w:bCs/>
                <w:lang w:val="ro-MD"/>
              </w:rPr>
            </w:pPr>
            <w:r w:rsidRPr="00E0374A">
              <w:rPr>
                <w:bCs/>
                <w:lang w:val="ro-MD"/>
              </w:rPr>
              <w:t>Număr de ambalaje: …</w:t>
            </w:r>
          </w:p>
          <w:p w:rsidR="00AE69BE" w:rsidRPr="00E0374A" w:rsidRDefault="00AE69BE" w:rsidP="00E0374A">
            <w:pPr>
              <w:ind w:firstLine="0"/>
              <w:rPr>
                <w:bCs/>
                <w:lang w:val="ro-MD"/>
              </w:rPr>
            </w:pPr>
            <w:r w:rsidRPr="00E0374A">
              <w:rPr>
                <w:bCs/>
                <w:lang w:val="ro-MD"/>
              </w:rPr>
              <w:t>Greutate netă (kg): …</w:t>
            </w:r>
          </w:p>
          <w:p w:rsidR="00AE69BE" w:rsidRPr="00E0374A" w:rsidRDefault="00AE69BE" w:rsidP="00E0374A">
            <w:pPr>
              <w:ind w:firstLine="0"/>
              <w:rPr>
                <w:bCs/>
                <w:i/>
                <w:iCs/>
                <w:lang w:val="ro-MD"/>
              </w:rPr>
            </w:pPr>
            <w:r w:rsidRPr="00E0374A">
              <w:rPr>
                <w:bCs/>
                <w:i/>
                <w:iCs/>
                <w:lang w:val="ro-MD"/>
              </w:rPr>
              <w:t>II.   </w:t>
            </w:r>
            <w:r w:rsidRPr="00E0374A">
              <w:rPr>
                <w:b/>
                <w:bCs/>
                <w:i/>
                <w:iCs/>
                <w:lang w:val="ro-MD"/>
              </w:rPr>
              <w:t>Originea materiei prime</w:t>
            </w:r>
          </w:p>
          <w:p w:rsidR="00AE69BE" w:rsidRPr="00E0374A" w:rsidRDefault="00AE69BE" w:rsidP="00E0374A">
            <w:pPr>
              <w:ind w:firstLine="0"/>
              <w:rPr>
                <w:bCs/>
                <w:lang w:val="ro-MD"/>
              </w:rPr>
            </w:pPr>
            <w:r w:rsidRPr="00E0374A">
              <w:rPr>
                <w:bCs/>
                <w:lang w:val="ro-MD"/>
              </w:rPr>
              <w:t>Tipul, denumirea, adresa și numărul autorizației de aprobare/de înregistrare/speciale al unității de origine:</w:t>
            </w:r>
          </w:p>
          <w:p w:rsidR="00AE69BE" w:rsidRPr="00E0374A" w:rsidRDefault="00AE69BE" w:rsidP="00E0374A">
            <w:pPr>
              <w:ind w:firstLine="0"/>
              <w:rPr>
                <w:bCs/>
                <w:lang w:val="ro-MD"/>
              </w:rPr>
            </w:pPr>
            <w:r w:rsidRPr="00E0374A">
              <w:rPr>
                <w:bCs/>
                <w:lang w:val="ro-MD"/>
              </w:rPr>
              <w:t>…</w:t>
            </w:r>
          </w:p>
          <w:p w:rsidR="00AE69BE" w:rsidRPr="00E0374A" w:rsidRDefault="00AE69BE" w:rsidP="00E0374A">
            <w:pPr>
              <w:ind w:firstLine="0"/>
              <w:rPr>
                <w:bCs/>
                <w:lang w:val="ro-MD"/>
              </w:rPr>
            </w:pPr>
            <w:r w:rsidRPr="00E0374A">
              <w:rPr>
                <w:bCs/>
                <w:lang w:val="ro-MD"/>
              </w:rPr>
              <w:t>Numele și adresa expeditorului (</w:t>
            </w:r>
            <w:hyperlink r:id="rId290" w:anchor="E0036" w:history="1">
              <w:r w:rsidRPr="00E0374A">
                <w:rPr>
                  <w:rStyle w:val="Hyperlink"/>
                  <w:bCs/>
                  <w:lang w:val="ro-MD"/>
                </w:rPr>
                <w:t> </w:t>
              </w:r>
              <w:r w:rsidRPr="00E0374A">
                <w:rPr>
                  <w:rStyle w:val="Hyperlink"/>
                  <w:bCs/>
                  <w:vertAlign w:val="superscript"/>
                  <w:lang w:val="ro-MD"/>
                </w:rPr>
                <w:t>25</w:t>
              </w:r>
              <w:r w:rsidRPr="00E0374A">
                <w:rPr>
                  <w:rStyle w:val="Hyperlink"/>
                  <w:bCs/>
                  <w:lang w:val="ro-MD"/>
                </w:rPr>
                <w:t> </w:t>
              </w:r>
            </w:hyperlink>
            <w:r w:rsidRPr="00E0374A">
              <w:rPr>
                <w:bCs/>
                <w:lang w:val="ro-MD"/>
              </w:rPr>
              <w:t>): …</w:t>
            </w:r>
          </w:p>
          <w:p w:rsidR="00AE69BE" w:rsidRPr="00E0374A" w:rsidRDefault="00AE69BE" w:rsidP="00E0374A">
            <w:pPr>
              <w:ind w:firstLine="0"/>
              <w:rPr>
                <w:bCs/>
                <w:i/>
                <w:iCs/>
                <w:lang w:val="ro-MD"/>
              </w:rPr>
            </w:pPr>
            <w:r w:rsidRPr="00E0374A">
              <w:rPr>
                <w:bCs/>
                <w:i/>
                <w:iCs/>
                <w:lang w:val="ro-MD"/>
              </w:rPr>
              <w:t>III.   </w:t>
            </w:r>
            <w:r w:rsidRPr="00E0374A">
              <w:rPr>
                <w:b/>
                <w:bCs/>
                <w:i/>
                <w:iCs/>
                <w:lang w:val="ro-MD"/>
              </w:rPr>
              <w:t>Destinația materiei prime</w:t>
            </w:r>
          </w:p>
          <w:p w:rsidR="00AE69BE" w:rsidRPr="00E0374A" w:rsidRDefault="00AE69BE" w:rsidP="00E0374A">
            <w:pPr>
              <w:ind w:firstLine="0"/>
              <w:rPr>
                <w:bCs/>
                <w:lang w:val="ro-MD"/>
              </w:rPr>
            </w:pPr>
            <w:r w:rsidRPr="00E0374A">
              <w:rPr>
                <w:bCs/>
                <w:lang w:val="ro-MD"/>
              </w:rPr>
              <w:t>Tipul, denumirea, adresa și numărul autorizației de aprobare/de înregistrare/speciale al unității producătoare de destinație:</w:t>
            </w:r>
          </w:p>
          <w:p w:rsidR="00AE69BE" w:rsidRPr="00E0374A" w:rsidRDefault="00AE69BE" w:rsidP="00E0374A">
            <w:pPr>
              <w:ind w:firstLine="0"/>
              <w:rPr>
                <w:bCs/>
                <w:lang w:val="ro-MD"/>
              </w:rPr>
            </w:pPr>
            <w:r w:rsidRPr="00E0374A">
              <w:rPr>
                <w:bCs/>
                <w:lang w:val="ro-MD"/>
              </w:rPr>
              <w:t>…</w:t>
            </w:r>
          </w:p>
          <w:p w:rsidR="00AE69BE" w:rsidRPr="00E0374A" w:rsidRDefault="00AE69BE" w:rsidP="00E0374A">
            <w:pPr>
              <w:ind w:firstLine="0"/>
              <w:rPr>
                <w:bCs/>
                <w:lang w:val="ro-MD"/>
              </w:rPr>
            </w:pPr>
            <w:r w:rsidRPr="00E0374A">
              <w:rPr>
                <w:bCs/>
                <w:lang w:val="ro-MD"/>
              </w:rPr>
              <w:t>Numele și adresa destinatarului (</w:t>
            </w:r>
            <w:hyperlink r:id="rId291" w:anchor="E0037" w:history="1">
              <w:r w:rsidRPr="00E0374A">
                <w:rPr>
                  <w:rStyle w:val="Hyperlink"/>
                  <w:bCs/>
                  <w:lang w:val="ro-MD"/>
                </w:rPr>
                <w:t> </w:t>
              </w:r>
              <w:r w:rsidRPr="00E0374A">
                <w:rPr>
                  <w:rStyle w:val="Hyperlink"/>
                  <w:bCs/>
                  <w:vertAlign w:val="superscript"/>
                  <w:lang w:val="ro-MD"/>
                </w:rPr>
                <w:t>26</w:t>
              </w:r>
              <w:r w:rsidRPr="00E0374A">
                <w:rPr>
                  <w:rStyle w:val="Hyperlink"/>
                  <w:bCs/>
                  <w:lang w:val="ro-MD"/>
                </w:rPr>
                <w:t> </w:t>
              </w:r>
            </w:hyperlink>
            <w:r w:rsidRPr="00E0374A">
              <w:rPr>
                <w:bCs/>
                <w:lang w:val="ro-MD"/>
              </w:rPr>
              <w:t>): …</w:t>
            </w:r>
          </w:p>
          <w:p w:rsidR="00AE69BE" w:rsidRPr="00E0374A" w:rsidRDefault="00AE69BE" w:rsidP="00E0374A">
            <w:pPr>
              <w:ind w:firstLine="0"/>
              <w:rPr>
                <w:bCs/>
                <w:i/>
                <w:iCs/>
                <w:lang w:val="ro-MD"/>
              </w:rPr>
            </w:pPr>
            <w:r w:rsidRPr="00E0374A">
              <w:rPr>
                <w:bCs/>
                <w:i/>
                <w:iCs/>
                <w:lang w:val="ro-MD"/>
              </w:rPr>
              <w:t>IV.   </w:t>
            </w:r>
            <w:r w:rsidRPr="00E0374A">
              <w:rPr>
                <w:b/>
                <w:bCs/>
                <w:i/>
                <w:iCs/>
                <w:lang w:val="ro-MD"/>
              </w:rPr>
              <w:t>Mijloc de transport: …</w:t>
            </w:r>
          </w:p>
          <w:p w:rsidR="00AE69BE" w:rsidRPr="00E0374A" w:rsidRDefault="00AE69BE" w:rsidP="00E0374A">
            <w:pPr>
              <w:ind w:firstLine="0"/>
              <w:rPr>
                <w:bCs/>
                <w:lang w:val="ro-MD"/>
              </w:rPr>
            </w:pPr>
            <w:r w:rsidRPr="00E0374A">
              <w:rPr>
                <w:bCs/>
                <w:lang w:val="ro-MD"/>
              </w:rPr>
              <w:t>Adoptat la …, la data de …</w:t>
            </w:r>
          </w:p>
          <w:p w:rsidR="00AE69BE" w:rsidRPr="00E0374A" w:rsidRDefault="00AE69BE" w:rsidP="00E0374A">
            <w:pPr>
              <w:ind w:firstLine="0"/>
              <w:rPr>
                <w:bCs/>
                <w:lang w:val="ro-MD"/>
              </w:rPr>
            </w:pPr>
            <w:r w:rsidRPr="00E0374A">
              <w:rPr>
                <w:bCs/>
                <w:lang w:val="ro-MD"/>
              </w:rPr>
              <w:t>…</w:t>
            </w:r>
          </w:p>
          <w:p w:rsidR="00AE69BE" w:rsidRPr="00E0374A" w:rsidRDefault="00AE69BE" w:rsidP="00E0374A">
            <w:pPr>
              <w:ind w:firstLine="0"/>
              <w:rPr>
                <w:bCs/>
                <w:lang w:val="ro-MD"/>
              </w:rPr>
            </w:pPr>
            <w:r w:rsidRPr="00E0374A">
              <w:rPr>
                <w:bCs/>
                <w:i/>
                <w:iCs/>
                <w:lang w:val="ro-MD"/>
              </w:rPr>
              <w:t>(Semnătura operatorului unității de origine sau a reprezentanților acesteia)</w:t>
            </w:r>
          </w:p>
          <w:p w:rsidR="00AE69BE" w:rsidRPr="00E0374A" w:rsidRDefault="00AE69BE" w:rsidP="00A3611D">
            <w:pPr>
              <w:ind w:firstLine="0"/>
              <w:rPr>
                <w:bCs/>
                <w:lang w:val="ro-MD"/>
              </w:rPr>
            </w:pPr>
          </w:p>
        </w:tc>
        <w:tc>
          <w:tcPr>
            <w:tcW w:w="1418" w:type="dxa"/>
          </w:tcPr>
          <w:p w:rsidR="00AE69BE" w:rsidRPr="00780F5A" w:rsidRDefault="00AE69BE" w:rsidP="00EC48E1">
            <w:pPr>
              <w:ind w:firstLine="0"/>
              <w:jc w:val="center"/>
              <w:rPr>
                <w:b/>
                <w:noProof/>
                <w:color w:val="000000" w:themeColor="text1"/>
                <w:sz w:val="24"/>
                <w:szCs w:val="24"/>
                <w:lang w:val="ro-MD"/>
              </w:rPr>
            </w:pPr>
            <w:r w:rsidRPr="00D52B22">
              <w:rPr>
                <w:b/>
                <w:noProof/>
                <w:color w:val="000000" w:themeColor="text1"/>
                <w:sz w:val="24"/>
                <w:szCs w:val="24"/>
                <w:lang w:val="ro-MD"/>
              </w:rPr>
              <w:lastRenderedPageBreak/>
              <w:t>Compatibil</w:t>
            </w:r>
          </w:p>
        </w:tc>
        <w:tc>
          <w:tcPr>
            <w:tcW w:w="2977" w:type="dxa"/>
          </w:tcPr>
          <w:p w:rsidR="00AE69BE" w:rsidRPr="00DC5932" w:rsidRDefault="00AE69BE" w:rsidP="00EC48E1">
            <w:pPr>
              <w:ind w:firstLine="0"/>
              <w:jc w:val="center"/>
              <w:rPr>
                <w:b/>
                <w:lang w:val="ro-MD"/>
              </w:rPr>
            </w:pPr>
          </w:p>
        </w:tc>
      </w:tr>
    </w:tbl>
    <w:p w:rsidR="00E27A70" w:rsidRPr="00DC5932" w:rsidRDefault="00E27A70" w:rsidP="00F62E98">
      <w:pPr>
        <w:ind w:firstLine="0"/>
        <w:rPr>
          <w:lang w:val="ro-MD"/>
        </w:rPr>
      </w:pPr>
    </w:p>
    <w:sectPr w:rsidR="00E27A70" w:rsidRPr="00DC5932" w:rsidSect="002B544F">
      <w:footerReference w:type="default" r:id="rId292"/>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F40" w:rsidRDefault="00A32F40" w:rsidP="00167BD0">
      <w:r>
        <w:separator/>
      </w:r>
    </w:p>
  </w:endnote>
  <w:endnote w:type="continuationSeparator" w:id="0">
    <w:p w:rsidR="00A32F40" w:rsidRDefault="00A32F40"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507481"/>
      <w:docPartObj>
        <w:docPartGallery w:val="Page Numbers (Bottom of Page)"/>
        <w:docPartUnique/>
      </w:docPartObj>
    </w:sdtPr>
    <w:sdtContent>
      <w:p w:rsidR="00E92DEB" w:rsidRDefault="00E92DEB">
        <w:pPr>
          <w:pStyle w:val="Subsol"/>
          <w:jc w:val="center"/>
        </w:pPr>
        <w:r>
          <w:fldChar w:fldCharType="begin"/>
        </w:r>
        <w:r>
          <w:instrText>PAGE   \* MERGEFORMAT</w:instrText>
        </w:r>
        <w:r>
          <w:fldChar w:fldCharType="separate"/>
        </w:r>
        <w:r w:rsidR="00B17E1D" w:rsidRPr="00B17E1D">
          <w:rPr>
            <w:noProof/>
            <w:lang w:val="ro-RO"/>
          </w:rPr>
          <w:t>31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F40" w:rsidRDefault="00A32F40" w:rsidP="00167BD0">
      <w:r>
        <w:separator/>
      </w:r>
    </w:p>
  </w:footnote>
  <w:footnote w:type="continuationSeparator" w:id="0">
    <w:p w:rsidR="00A32F40" w:rsidRDefault="00A32F40" w:rsidP="00167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6DD7"/>
    <w:multiLevelType w:val="hybridMultilevel"/>
    <w:tmpl w:val="1C2625CC"/>
    <w:lvl w:ilvl="0" w:tplc="CC128AB0">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1">
    <w:nsid w:val="091A6903"/>
    <w:multiLevelType w:val="hybridMultilevel"/>
    <w:tmpl w:val="28EC61FC"/>
    <w:lvl w:ilvl="0" w:tplc="A45623B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534BB"/>
    <w:multiLevelType w:val="hybridMultilevel"/>
    <w:tmpl w:val="BB6A570C"/>
    <w:lvl w:ilvl="0" w:tplc="FD0A314C">
      <w:start w:val="1"/>
      <w:numFmt w:val="decimal"/>
      <w:lvlText w:val="(%1)"/>
      <w:lvlJc w:val="left"/>
      <w:pPr>
        <w:ind w:left="720" w:hanging="360"/>
      </w:pPr>
      <w:rPr>
        <w:rFonts w:ascii="Times New Roman" w:hAnsi="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35111F"/>
    <w:multiLevelType w:val="hybridMultilevel"/>
    <w:tmpl w:val="EFAC5A08"/>
    <w:lvl w:ilvl="0" w:tplc="7154483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D08BD"/>
    <w:multiLevelType w:val="hybridMultilevel"/>
    <w:tmpl w:val="C72EA5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9F3524A"/>
    <w:multiLevelType w:val="hybridMultilevel"/>
    <w:tmpl w:val="62A00236"/>
    <w:lvl w:ilvl="0" w:tplc="8F76104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D0"/>
    <w:rsid w:val="000002CF"/>
    <w:rsid w:val="000004B9"/>
    <w:rsid w:val="00004BAB"/>
    <w:rsid w:val="00012E47"/>
    <w:rsid w:val="00033B15"/>
    <w:rsid w:val="00042129"/>
    <w:rsid w:val="0004483A"/>
    <w:rsid w:val="00046BC5"/>
    <w:rsid w:val="00056029"/>
    <w:rsid w:val="00056F9E"/>
    <w:rsid w:val="00060225"/>
    <w:rsid w:val="00064302"/>
    <w:rsid w:val="00072A3B"/>
    <w:rsid w:val="00075D71"/>
    <w:rsid w:val="00076BC3"/>
    <w:rsid w:val="0008736B"/>
    <w:rsid w:val="0009108C"/>
    <w:rsid w:val="00097297"/>
    <w:rsid w:val="000A02AF"/>
    <w:rsid w:val="000A0DDD"/>
    <w:rsid w:val="000B6253"/>
    <w:rsid w:val="000C19F0"/>
    <w:rsid w:val="000C2BB5"/>
    <w:rsid w:val="000C3E37"/>
    <w:rsid w:val="000C504D"/>
    <w:rsid w:val="000C5315"/>
    <w:rsid w:val="000C59BF"/>
    <w:rsid w:val="000D0286"/>
    <w:rsid w:val="000D2DCE"/>
    <w:rsid w:val="000E1856"/>
    <w:rsid w:val="000E3985"/>
    <w:rsid w:val="000E6F52"/>
    <w:rsid w:val="000F178D"/>
    <w:rsid w:val="000F1C1D"/>
    <w:rsid w:val="000F77EA"/>
    <w:rsid w:val="000F7CB4"/>
    <w:rsid w:val="00106CB9"/>
    <w:rsid w:val="001126BB"/>
    <w:rsid w:val="00120796"/>
    <w:rsid w:val="001319E7"/>
    <w:rsid w:val="00132FF1"/>
    <w:rsid w:val="00136FFF"/>
    <w:rsid w:val="0014053C"/>
    <w:rsid w:val="00143C4D"/>
    <w:rsid w:val="00161D23"/>
    <w:rsid w:val="00167BD0"/>
    <w:rsid w:val="001806E6"/>
    <w:rsid w:val="00193B01"/>
    <w:rsid w:val="0019428A"/>
    <w:rsid w:val="0019708B"/>
    <w:rsid w:val="001A1FD1"/>
    <w:rsid w:val="001A4CCE"/>
    <w:rsid w:val="001C3A5B"/>
    <w:rsid w:val="001C3BFC"/>
    <w:rsid w:val="001D3397"/>
    <w:rsid w:val="001D39F4"/>
    <w:rsid w:val="001E145B"/>
    <w:rsid w:val="001E2AC1"/>
    <w:rsid w:val="001E7B1E"/>
    <w:rsid w:val="001F659F"/>
    <w:rsid w:val="00200C13"/>
    <w:rsid w:val="002012AA"/>
    <w:rsid w:val="00203678"/>
    <w:rsid w:val="002039FA"/>
    <w:rsid w:val="002070BC"/>
    <w:rsid w:val="00221481"/>
    <w:rsid w:val="00234585"/>
    <w:rsid w:val="0023517C"/>
    <w:rsid w:val="002355A1"/>
    <w:rsid w:val="00240B67"/>
    <w:rsid w:val="00242DCB"/>
    <w:rsid w:val="002506DC"/>
    <w:rsid w:val="002539C8"/>
    <w:rsid w:val="00257516"/>
    <w:rsid w:val="00257597"/>
    <w:rsid w:val="002649FC"/>
    <w:rsid w:val="00273B5B"/>
    <w:rsid w:val="00274741"/>
    <w:rsid w:val="002810B1"/>
    <w:rsid w:val="002821B1"/>
    <w:rsid w:val="00284088"/>
    <w:rsid w:val="00286327"/>
    <w:rsid w:val="00290FE6"/>
    <w:rsid w:val="00292C8D"/>
    <w:rsid w:val="00293BDC"/>
    <w:rsid w:val="0029774D"/>
    <w:rsid w:val="002A09D6"/>
    <w:rsid w:val="002A11A0"/>
    <w:rsid w:val="002A2254"/>
    <w:rsid w:val="002A2A6D"/>
    <w:rsid w:val="002A373F"/>
    <w:rsid w:val="002A4287"/>
    <w:rsid w:val="002A60D0"/>
    <w:rsid w:val="002A6BD7"/>
    <w:rsid w:val="002B544F"/>
    <w:rsid w:val="002B7348"/>
    <w:rsid w:val="002C1D93"/>
    <w:rsid w:val="002C241E"/>
    <w:rsid w:val="002C2DB7"/>
    <w:rsid w:val="002D38D8"/>
    <w:rsid w:val="002E2967"/>
    <w:rsid w:val="002E3035"/>
    <w:rsid w:val="002F3B0B"/>
    <w:rsid w:val="002F63FF"/>
    <w:rsid w:val="002F7DF8"/>
    <w:rsid w:val="00301A72"/>
    <w:rsid w:val="0030794F"/>
    <w:rsid w:val="0031027A"/>
    <w:rsid w:val="00312D7F"/>
    <w:rsid w:val="003138F0"/>
    <w:rsid w:val="0032196B"/>
    <w:rsid w:val="00322A03"/>
    <w:rsid w:val="00323BFC"/>
    <w:rsid w:val="003268DD"/>
    <w:rsid w:val="0032691F"/>
    <w:rsid w:val="0033257F"/>
    <w:rsid w:val="00332E73"/>
    <w:rsid w:val="00334E7C"/>
    <w:rsid w:val="00345BD7"/>
    <w:rsid w:val="00345DAC"/>
    <w:rsid w:val="00364623"/>
    <w:rsid w:val="00364EA9"/>
    <w:rsid w:val="00367FF5"/>
    <w:rsid w:val="00371DEA"/>
    <w:rsid w:val="0037232D"/>
    <w:rsid w:val="003747A7"/>
    <w:rsid w:val="00377004"/>
    <w:rsid w:val="0037712F"/>
    <w:rsid w:val="00391E53"/>
    <w:rsid w:val="003B016D"/>
    <w:rsid w:val="003B0D28"/>
    <w:rsid w:val="003B17E8"/>
    <w:rsid w:val="003B4B4E"/>
    <w:rsid w:val="003B4F76"/>
    <w:rsid w:val="003C50D7"/>
    <w:rsid w:val="003C6604"/>
    <w:rsid w:val="003C6F1B"/>
    <w:rsid w:val="003C6F4F"/>
    <w:rsid w:val="003E784D"/>
    <w:rsid w:val="003E7A6A"/>
    <w:rsid w:val="003F118B"/>
    <w:rsid w:val="003F4541"/>
    <w:rsid w:val="003F49FA"/>
    <w:rsid w:val="003F72FF"/>
    <w:rsid w:val="00413379"/>
    <w:rsid w:val="0042359A"/>
    <w:rsid w:val="004262E8"/>
    <w:rsid w:val="00427467"/>
    <w:rsid w:val="004379AD"/>
    <w:rsid w:val="00440EDB"/>
    <w:rsid w:val="004462BE"/>
    <w:rsid w:val="004548D7"/>
    <w:rsid w:val="004617F2"/>
    <w:rsid w:val="00462CF4"/>
    <w:rsid w:val="00463AC1"/>
    <w:rsid w:val="00465822"/>
    <w:rsid w:val="0047403F"/>
    <w:rsid w:val="0047764C"/>
    <w:rsid w:val="0048421C"/>
    <w:rsid w:val="00485400"/>
    <w:rsid w:val="004A59CE"/>
    <w:rsid w:val="004A6A64"/>
    <w:rsid w:val="004B0045"/>
    <w:rsid w:val="004B0702"/>
    <w:rsid w:val="004B59C5"/>
    <w:rsid w:val="004B5BC6"/>
    <w:rsid w:val="004B5C33"/>
    <w:rsid w:val="004B67BC"/>
    <w:rsid w:val="004C0291"/>
    <w:rsid w:val="004C4690"/>
    <w:rsid w:val="004D084C"/>
    <w:rsid w:val="004D3C1C"/>
    <w:rsid w:val="004F6046"/>
    <w:rsid w:val="00504997"/>
    <w:rsid w:val="00505700"/>
    <w:rsid w:val="005112E7"/>
    <w:rsid w:val="00512C21"/>
    <w:rsid w:val="005134FB"/>
    <w:rsid w:val="005136AF"/>
    <w:rsid w:val="005305AB"/>
    <w:rsid w:val="00531559"/>
    <w:rsid w:val="005411B9"/>
    <w:rsid w:val="005419A9"/>
    <w:rsid w:val="00555173"/>
    <w:rsid w:val="00555A09"/>
    <w:rsid w:val="00560AC2"/>
    <w:rsid w:val="0056130B"/>
    <w:rsid w:val="005725CE"/>
    <w:rsid w:val="005826A5"/>
    <w:rsid w:val="0059337D"/>
    <w:rsid w:val="0059370A"/>
    <w:rsid w:val="005948E9"/>
    <w:rsid w:val="00596E3C"/>
    <w:rsid w:val="005A2ABB"/>
    <w:rsid w:val="005A489A"/>
    <w:rsid w:val="005B3418"/>
    <w:rsid w:val="005B6F10"/>
    <w:rsid w:val="005C06FA"/>
    <w:rsid w:val="005C3862"/>
    <w:rsid w:val="005C6EC2"/>
    <w:rsid w:val="005C7E68"/>
    <w:rsid w:val="005D1E5C"/>
    <w:rsid w:val="005D3872"/>
    <w:rsid w:val="005D5877"/>
    <w:rsid w:val="005E04A9"/>
    <w:rsid w:val="005E5E4D"/>
    <w:rsid w:val="005E7DEE"/>
    <w:rsid w:val="005F4165"/>
    <w:rsid w:val="005F4247"/>
    <w:rsid w:val="005F5536"/>
    <w:rsid w:val="006118ED"/>
    <w:rsid w:val="00617EA5"/>
    <w:rsid w:val="00631D92"/>
    <w:rsid w:val="0063266D"/>
    <w:rsid w:val="00644251"/>
    <w:rsid w:val="00645CA3"/>
    <w:rsid w:val="006469EA"/>
    <w:rsid w:val="00647D45"/>
    <w:rsid w:val="00655DE9"/>
    <w:rsid w:val="00655E6D"/>
    <w:rsid w:val="0066537A"/>
    <w:rsid w:val="00665F36"/>
    <w:rsid w:val="00666F71"/>
    <w:rsid w:val="006673E6"/>
    <w:rsid w:val="00670DB5"/>
    <w:rsid w:val="00670DD4"/>
    <w:rsid w:val="0067228F"/>
    <w:rsid w:val="00677352"/>
    <w:rsid w:val="00680743"/>
    <w:rsid w:val="006972BD"/>
    <w:rsid w:val="006A01FF"/>
    <w:rsid w:val="006A525B"/>
    <w:rsid w:val="006A5F37"/>
    <w:rsid w:val="006A7907"/>
    <w:rsid w:val="006B0513"/>
    <w:rsid w:val="006B0B7A"/>
    <w:rsid w:val="006B564C"/>
    <w:rsid w:val="006B6204"/>
    <w:rsid w:val="006B7028"/>
    <w:rsid w:val="006C63D7"/>
    <w:rsid w:val="006D40D4"/>
    <w:rsid w:val="006D4BE8"/>
    <w:rsid w:val="006D51E2"/>
    <w:rsid w:val="006D64E2"/>
    <w:rsid w:val="006E39E8"/>
    <w:rsid w:val="006F1B6F"/>
    <w:rsid w:val="007008D3"/>
    <w:rsid w:val="007107FE"/>
    <w:rsid w:val="00713580"/>
    <w:rsid w:val="007223A7"/>
    <w:rsid w:val="00724A38"/>
    <w:rsid w:val="00724F21"/>
    <w:rsid w:val="00731344"/>
    <w:rsid w:val="007404F1"/>
    <w:rsid w:val="00743100"/>
    <w:rsid w:val="00743488"/>
    <w:rsid w:val="00751493"/>
    <w:rsid w:val="007534ED"/>
    <w:rsid w:val="007657BB"/>
    <w:rsid w:val="00767862"/>
    <w:rsid w:val="00773DE4"/>
    <w:rsid w:val="007743E5"/>
    <w:rsid w:val="00780F5A"/>
    <w:rsid w:val="00782A19"/>
    <w:rsid w:val="00785701"/>
    <w:rsid w:val="0079571D"/>
    <w:rsid w:val="007A0ED4"/>
    <w:rsid w:val="007A3EEE"/>
    <w:rsid w:val="007A72E5"/>
    <w:rsid w:val="007A7E35"/>
    <w:rsid w:val="007B1B33"/>
    <w:rsid w:val="007B1BF2"/>
    <w:rsid w:val="007B2AAC"/>
    <w:rsid w:val="007B3C2F"/>
    <w:rsid w:val="007D292D"/>
    <w:rsid w:val="007D397F"/>
    <w:rsid w:val="007D6450"/>
    <w:rsid w:val="007E5900"/>
    <w:rsid w:val="007F0546"/>
    <w:rsid w:val="007F06C3"/>
    <w:rsid w:val="007F3DF5"/>
    <w:rsid w:val="007F511B"/>
    <w:rsid w:val="007F52BD"/>
    <w:rsid w:val="007F6E24"/>
    <w:rsid w:val="008119E5"/>
    <w:rsid w:val="00812A28"/>
    <w:rsid w:val="00814B6F"/>
    <w:rsid w:val="00816907"/>
    <w:rsid w:val="00817BEE"/>
    <w:rsid w:val="00821372"/>
    <w:rsid w:val="00824DB6"/>
    <w:rsid w:val="00832AA6"/>
    <w:rsid w:val="008337C7"/>
    <w:rsid w:val="0083582D"/>
    <w:rsid w:val="008358A7"/>
    <w:rsid w:val="00835A71"/>
    <w:rsid w:val="008369EB"/>
    <w:rsid w:val="008434AB"/>
    <w:rsid w:val="00862FFE"/>
    <w:rsid w:val="008632DD"/>
    <w:rsid w:val="00873DB1"/>
    <w:rsid w:val="008751EE"/>
    <w:rsid w:val="00877F06"/>
    <w:rsid w:val="00884178"/>
    <w:rsid w:val="008859EF"/>
    <w:rsid w:val="00895543"/>
    <w:rsid w:val="008A5DC1"/>
    <w:rsid w:val="008B2646"/>
    <w:rsid w:val="008B3FEF"/>
    <w:rsid w:val="008B60C0"/>
    <w:rsid w:val="008C07EC"/>
    <w:rsid w:val="008C0936"/>
    <w:rsid w:val="008C3900"/>
    <w:rsid w:val="008D2987"/>
    <w:rsid w:val="008D3B5D"/>
    <w:rsid w:val="008D44A9"/>
    <w:rsid w:val="008D5485"/>
    <w:rsid w:val="008D6667"/>
    <w:rsid w:val="008E05DE"/>
    <w:rsid w:val="008E16B3"/>
    <w:rsid w:val="008E6695"/>
    <w:rsid w:val="008F476E"/>
    <w:rsid w:val="008F49B0"/>
    <w:rsid w:val="009008DD"/>
    <w:rsid w:val="00906BCA"/>
    <w:rsid w:val="00907A64"/>
    <w:rsid w:val="00914CDE"/>
    <w:rsid w:val="0091620D"/>
    <w:rsid w:val="0093081A"/>
    <w:rsid w:val="0093391E"/>
    <w:rsid w:val="00934FFA"/>
    <w:rsid w:val="00945AB1"/>
    <w:rsid w:val="009478F1"/>
    <w:rsid w:val="00991452"/>
    <w:rsid w:val="00992BA8"/>
    <w:rsid w:val="0099604E"/>
    <w:rsid w:val="00996EE9"/>
    <w:rsid w:val="009A3013"/>
    <w:rsid w:val="009A61EA"/>
    <w:rsid w:val="009B1195"/>
    <w:rsid w:val="009B6996"/>
    <w:rsid w:val="009C3A5E"/>
    <w:rsid w:val="009C6C8F"/>
    <w:rsid w:val="009D5585"/>
    <w:rsid w:val="009E0400"/>
    <w:rsid w:val="009E0E0F"/>
    <w:rsid w:val="009E1BE2"/>
    <w:rsid w:val="009F6080"/>
    <w:rsid w:val="00A05140"/>
    <w:rsid w:val="00A1398F"/>
    <w:rsid w:val="00A311A2"/>
    <w:rsid w:val="00A31D4A"/>
    <w:rsid w:val="00A32F40"/>
    <w:rsid w:val="00A348D2"/>
    <w:rsid w:val="00A3611D"/>
    <w:rsid w:val="00A3786F"/>
    <w:rsid w:val="00A37CCA"/>
    <w:rsid w:val="00A42EA8"/>
    <w:rsid w:val="00A46FAC"/>
    <w:rsid w:val="00A5130A"/>
    <w:rsid w:val="00A527EE"/>
    <w:rsid w:val="00A57F39"/>
    <w:rsid w:val="00A66356"/>
    <w:rsid w:val="00A66BBB"/>
    <w:rsid w:val="00A673DF"/>
    <w:rsid w:val="00A74132"/>
    <w:rsid w:val="00A809AB"/>
    <w:rsid w:val="00A85B15"/>
    <w:rsid w:val="00A905B2"/>
    <w:rsid w:val="00A91EF4"/>
    <w:rsid w:val="00A9283B"/>
    <w:rsid w:val="00AA5115"/>
    <w:rsid w:val="00AB020D"/>
    <w:rsid w:val="00AB1012"/>
    <w:rsid w:val="00AB39C2"/>
    <w:rsid w:val="00AB6EF1"/>
    <w:rsid w:val="00AC3626"/>
    <w:rsid w:val="00AC4446"/>
    <w:rsid w:val="00AD1612"/>
    <w:rsid w:val="00AD2B17"/>
    <w:rsid w:val="00AD2BDF"/>
    <w:rsid w:val="00AD2C6F"/>
    <w:rsid w:val="00AD4222"/>
    <w:rsid w:val="00AD479C"/>
    <w:rsid w:val="00AD6603"/>
    <w:rsid w:val="00AE69BE"/>
    <w:rsid w:val="00AE6A2D"/>
    <w:rsid w:val="00AF0D12"/>
    <w:rsid w:val="00B0032B"/>
    <w:rsid w:val="00B0124E"/>
    <w:rsid w:val="00B016E4"/>
    <w:rsid w:val="00B10B2B"/>
    <w:rsid w:val="00B10C24"/>
    <w:rsid w:val="00B17E1D"/>
    <w:rsid w:val="00B32E17"/>
    <w:rsid w:val="00B34BDD"/>
    <w:rsid w:val="00B35E13"/>
    <w:rsid w:val="00B3784A"/>
    <w:rsid w:val="00B47A1C"/>
    <w:rsid w:val="00B5227F"/>
    <w:rsid w:val="00B55A4A"/>
    <w:rsid w:val="00B56833"/>
    <w:rsid w:val="00B644C0"/>
    <w:rsid w:val="00B75B92"/>
    <w:rsid w:val="00BA2BB4"/>
    <w:rsid w:val="00BA63C1"/>
    <w:rsid w:val="00BB237F"/>
    <w:rsid w:val="00BB3A67"/>
    <w:rsid w:val="00BB4982"/>
    <w:rsid w:val="00BB7703"/>
    <w:rsid w:val="00BC1208"/>
    <w:rsid w:val="00BC179C"/>
    <w:rsid w:val="00BD3420"/>
    <w:rsid w:val="00BD60C3"/>
    <w:rsid w:val="00C03C86"/>
    <w:rsid w:val="00C06E02"/>
    <w:rsid w:val="00C07975"/>
    <w:rsid w:val="00C10E05"/>
    <w:rsid w:val="00C172FD"/>
    <w:rsid w:val="00C209D2"/>
    <w:rsid w:val="00C23EE2"/>
    <w:rsid w:val="00C2420D"/>
    <w:rsid w:val="00C26536"/>
    <w:rsid w:val="00C35BA1"/>
    <w:rsid w:val="00C444A7"/>
    <w:rsid w:val="00C46820"/>
    <w:rsid w:val="00C46C79"/>
    <w:rsid w:val="00C5135F"/>
    <w:rsid w:val="00C5216A"/>
    <w:rsid w:val="00C53AB1"/>
    <w:rsid w:val="00C53F7A"/>
    <w:rsid w:val="00C55BAF"/>
    <w:rsid w:val="00C56372"/>
    <w:rsid w:val="00C653F1"/>
    <w:rsid w:val="00C70E68"/>
    <w:rsid w:val="00C72214"/>
    <w:rsid w:val="00C7347E"/>
    <w:rsid w:val="00C7708E"/>
    <w:rsid w:val="00C81352"/>
    <w:rsid w:val="00C878F6"/>
    <w:rsid w:val="00C87AC1"/>
    <w:rsid w:val="00C94309"/>
    <w:rsid w:val="00C944B3"/>
    <w:rsid w:val="00C9468E"/>
    <w:rsid w:val="00CA2BA8"/>
    <w:rsid w:val="00CA5DED"/>
    <w:rsid w:val="00CB3FC1"/>
    <w:rsid w:val="00CB5461"/>
    <w:rsid w:val="00CC1220"/>
    <w:rsid w:val="00CC22D9"/>
    <w:rsid w:val="00CE2254"/>
    <w:rsid w:val="00CE723D"/>
    <w:rsid w:val="00CF2560"/>
    <w:rsid w:val="00CF777B"/>
    <w:rsid w:val="00D028EF"/>
    <w:rsid w:val="00D11021"/>
    <w:rsid w:val="00D35A38"/>
    <w:rsid w:val="00D404AE"/>
    <w:rsid w:val="00D40D5D"/>
    <w:rsid w:val="00D41C22"/>
    <w:rsid w:val="00D512D8"/>
    <w:rsid w:val="00D528DE"/>
    <w:rsid w:val="00D529E9"/>
    <w:rsid w:val="00D52A26"/>
    <w:rsid w:val="00D52B22"/>
    <w:rsid w:val="00D6006A"/>
    <w:rsid w:val="00D62516"/>
    <w:rsid w:val="00D66596"/>
    <w:rsid w:val="00D71631"/>
    <w:rsid w:val="00D73ADB"/>
    <w:rsid w:val="00D86A72"/>
    <w:rsid w:val="00D9644F"/>
    <w:rsid w:val="00D97E49"/>
    <w:rsid w:val="00DA1B9A"/>
    <w:rsid w:val="00DA2C56"/>
    <w:rsid w:val="00DB3980"/>
    <w:rsid w:val="00DB58A5"/>
    <w:rsid w:val="00DC3852"/>
    <w:rsid w:val="00DC5932"/>
    <w:rsid w:val="00DD6625"/>
    <w:rsid w:val="00DD72CA"/>
    <w:rsid w:val="00DE2D5E"/>
    <w:rsid w:val="00DF329A"/>
    <w:rsid w:val="00DF45AD"/>
    <w:rsid w:val="00DF5A81"/>
    <w:rsid w:val="00E014D5"/>
    <w:rsid w:val="00E0374A"/>
    <w:rsid w:val="00E1062B"/>
    <w:rsid w:val="00E1210E"/>
    <w:rsid w:val="00E131E3"/>
    <w:rsid w:val="00E22896"/>
    <w:rsid w:val="00E27A70"/>
    <w:rsid w:val="00E32B4A"/>
    <w:rsid w:val="00E337DB"/>
    <w:rsid w:val="00E364E1"/>
    <w:rsid w:val="00E45A62"/>
    <w:rsid w:val="00E5373D"/>
    <w:rsid w:val="00E563E8"/>
    <w:rsid w:val="00E575B3"/>
    <w:rsid w:val="00E6597A"/>
    <w:rsid w:val="00E75DDF"/>
    <w:rsid w:val="00E84192"/>
    <w:rsid w:val="00E864FD"/>
    <w:rsid w:val="00E87D56"/>
    <w:rsid w:val="00E87FCF"/>
    <w:rsid w:val="00E90239"/>
    <w:rsid w:val="00E92DEB"/>
    <w:rsid w:val="00E94188"/>
    <w:rsid w:val="00E948CC"/>
    <w:rsid w:val="00E94A5F"/>
    <w:rsid w:val="00E94E2E"/>
    <w:rsid w:val="00EC1BA5"/>
    <w:rsid w:val="00EC48E1"/>
    <w:rsid w:val="00ED1A95"/>
    <w:rsid w:val="00ED2EDB"/>
    <w:rsid w:val="00ED55FB"/>
    <w:rsid w:val="00ED5B45"/>
    <w:rsid w:val="00EE4442"/>
    <w:rsid w:val="00EE7C7B"/>
    <w:rsid w:val="00EF281C"/>
    <w:rsid w:val="00EF7B43"/>
    <w:rsid w:val="00F03C10"/>
    <w:rsid w:val="00F07613"/>
    <w:rsid w:val="00F11139"/>
    <w:rsid w:val="00F25133"/>
    <w:rsid w:val="00F2583D"/>
    <w:rsid w:val="00F305C8"/>
    <w:rsid w:val="00F3172C"/>
    <w:rsid w:val="00F34CB7"/>
    <w:rsid w:val="00F4170A"/>
    <w:rsid w:val="00F52DAC"/>
    <w:rsid w:val="00F57A85"/>
    <w:rsid w:val="00F62E98"/>
    <w:rsid w:val="00F66F79"/>
    <w:rsid w:val="00F70CD8"/>
    <w:rsid w:val="00F80ACF"/>
    <w:rsid w:val="00F86591"/>
    <w:rsid w:val="00F865C1"/>
    <w:rsid w:val="00F945B0"/>
    <w:rsid w:val="00FB4877"/>
    <w:rsid w:val="00FB7699"/>
    <w:rsid w:val="00FC2172"/>
    <w:rsid w:val="00FD00FD"/>
    <w:rsid w:val="00FD2F91"/>
    <w:rsid w:val="00FD3A5D"/>
    <w:rsid w:val="00FD6653"/>
    <w:rsid w:val="00FD74F6"/>
    <w:rsid w:val="00FE12F2"/>
    <w:rsid w:val="00FE449B"/>
    <w:rsid w:val="00FE4CCE"/>
    <w:rsid w:val="00FF62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13240-748E-4043-8413-3AB22EEA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D0"/>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167BD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67BD0"/>
  </w:style>
  <w:style w:type="character" w:customStyle="1" w:styleId="expanded">
    <w:name w:val="expanded"/>
    <w:basedOn w:val="Fontdeparagrafimplici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Fontdeparagrafimplicit"/>
    <w:uiPriority w:val="99"/>
    <w:rsid w:val="00167BD0"/>
    <w:rPr>
      <w:rFonts w:ascii="Times New Roman" w:hAnsi="Times New Roman" w:cs="Times New Roman"/>
      <w:b/>
      <w:bCs/>
      <w:spacing w:val="10"/>
      <w:sz w:val="24"/>
      <w:szCs w:val="24"/>
    </w:rPr>
  </w:style>
  <w:style w:type="paragraph" w:styleId="Antet">
    <w:name w:val="header"/>
    <w:basedOn w:val="Normal"/>
    <w:link w:val="AntetCaracter"/>
    <w:uiPriority w:val="99"/>
    <w:unhideWhenUsed/>
    <w:rsid w:val="00167BD0"/>
    <w:pPr>
      <w:tabs>
        <w:tab w:val="center" w:pos="4513"/>
        <w:tab w:val="right" w:pos="9026"/>
      </w:tabs>
    </w:pPr>
  </w:style>
  <w:style w:type="character" w:customStyle="1" w:styleId="AntetCaracter">
    <w:name w:val="Antet Caracter"/>
    <w:basedOn w:val="Fontdeparagrafimplicit"/>
    <w:link w:val="Antet"/>
    <w:uiPriority w:val="99"/>
    <w:rsid w:val="00167BD0"/>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67BD0"/>
    <w:pPr>
      <w:tabs>
        <w:tab w:val="center" w:pos="4513"/>
        <w:tab w:val="right" w:pos="9026"/>
      </w:tabs>
    </w:pPr>
  </w:style>
  <w:style w:type="character" w:customStyle="1" w:styleId="SubsolCaracter">
    <w:name w:val="Subsol Caracter"/>
    <w:basedOn w:val="Fontdeparagrafimplicit"/>
    <w:link w:val="Subsol"/>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elNormal"/>
    <w:next w:val="Tabelgril"/>
    <w:rsid w:val="0009108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C2172"/>
    <w:pPr>
      <w:ind w:left="720"/>
      <w:contextualSpacing/>
    </w:pPr>
  </w:style>
  <w:style w:type="character" w:styleId="Hyperlink">
    <w:name w:val="Hyperlink"/>
    <w:basedOn w:val="Fontdeparagrafimplicit"/>
    <w:uiPriority w:val="99"/>
    <w:unhideWhenUsed/>
    <w:rsid w:val="008F49B0"/>
    <w:rPr>
      <w:color w:val="0563C1" w:themeColor="hyperlink"/>
      <w:u w:val="single"/>
    </w:rPr>
  </w:style>
  <w:style w:type="paragraph" w:customStyle="1" w:styleId="tbl-norm">
    <w:name w:val="tbl-norm"/>
    <w:basedOn w:val="Normal"/>
    <w:rsid w:val="008F49B0"/>
    <w:pPr>
      <w:spacing w:before="100" w:beforeAutospacing="1" w:after="100" w:afterAutospacing="1"/>
      <w:ind w:firstLine="0"/>
      <w:jc w:val="left"/>
    </w:pPr>
    <w:rPr>
      <w:sz w:val="24"/>
      <w:szCs w:val="24"/>
      <w:lang w:val="ro-RO" w:eastAsia="ro-RO"/>
    </w:rPr>
  </w:style>
  <w:style w:type="paragraph" w:customStyle="1" w:styleId="tbl-left">
    <w:name w:val="tbl-left"/>
    <w:basedOn w:val="Normal"/>
    <w:rsid w:val="008F49B0"/>
    <w:pPr>
      <w:spacing w:before="100" w:beforeAutospacing="1" w:after="100" w:afterAutospacing="1"/>
      <w:ind w:firstLine="0"/>
      <w:jc w:val="left"/>
    </w:pPr>
    <w:rPr>
      <w:sz w:val="24"/>
      <w:szCs w:val="24"/>
      <w:lang w:val="ro-RO" w:eastAsia="ro-RO"/>
    </w:rPr>
  </w:style>
  <w:style w:type="character" w:customStyle="1" w:styleId="italics">
    <w:name w:val="italics"/>
    <w:basedOn w:val="Fontdeparagrafimplicit"/>
    <w:rsid w:val="008F49B0"/>
  </w:style>
  <w:style w:type="character" w:customStyle="1" w:styleId="superscript">
    <w:name w:val="superscript"/>
    <w:basedOn w:val="Fontdeparagrafimplicit"/>
    <w:rsid w:val="008F49B0"/>
  </w:style>
  <w:style w:type="paragraph" w:customStyle="1" w:styleId="oj-normal">
    <w:name w:val="oj-normal"/>
    <w:basedOn w:val="Normal"/>
    <w:rsid w:val="006A525B"/>
    <w:pPr>
      <w:spacing w:before="100" w:beforeAutospacing="1" w:after="100" w:afterAutospacing="1"/>
      <w:ind w:firstLine="0"/>
      <w:jc w:val="left"/>
    </w:pPr>
    <w:rPr>
      <w:sz w:val="24"/>
      <w:szCs w:val="24"/>
      <w:lang w:val="ro-RO" w:eastAsia="ro-RO"/>
    </w:rPr>
  </w:style>
  <w:style w:type="character" w:customStyle="1" w:styleId="oj-super">
    <w:name w:val="oj-super"/>
    <w:basedOn w:val="Fontdeparagrafimplicit"/>
    <w:rsid w:val="006A525B"/>
  </w:style>
  <w:style w:type="paragraph" w:customStyle="1" w:styleId="oj-note">
    <w:name w:val="oj-note"/>
    <w:basedOn w:val="Normal"/>
    <w:rsid w:val="006A525B"/>
    <w:pPr>
      <w:spacing w:before="100" w:beforeAutospacing="1" w:after="100" w:afterAutospacing="1"/>
      <w:ind w:firstLine="0"/>
      <w:jc w:val="left"/>
    </w:pPr>
    <w:rPr>
      <w:sz w:val="24"/>
      <w:szCs w:val="24"/>
      <w:lang w:val="ro-RO" w:eastAsia="ro-RO"/>
    </w:rPr>
  </w:style>
  <w:style w:type="character" w:customStyle="1" w:styleId="oj-italic">
    <w:name w:val="oj-italic"/>
    <w:basedOn w:val="Fontdeparagrafimplicit"/>
    <w:rsid w:val="0099604E"/>
  </w:style>
  <w:style w:type="paragraph" w:customStyle="1" w:styleId="oj-tbl-hdr">
    <w:name w:val="oj-tbl-hdr"/>
    <w:basedOn w:val="Normal"/>
    <w:rsid w:val="006B6204"/>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6B6204"/>
    <w:pPr>
      <w:spacing w:before="100" w:beforeAutospacing="1" w:after="100" w:afterAutospacing="1"/>
      <w:ind w:firstLine="0"/>
      <w:jc w:val="left"/>
    </w:pPr>
    <w:rPr>
      <w:sz w:val="24"/>
      <w:szCs w:val="24"/>
      <w:lang w:val="ro-RO" w:eastAsia="ro-RO"/>
    </w:rPr>
  </w:style>
  <w:style w:type="paragraph" w:customStyle="1" w:styleId="oj-signatory">
    <w:name w:val="oj-signatory"/>
    <w:basedOn w:val="Normal"/>
    <w:rsid w:val="003E784D"/>
    <w:pPr>
      <w:spacing w:before="100" w:beforeAutospacing="1" w:after="100" w:afterAutospacing="1"/>
      <w:ind w:firstLine="0"/>
      <w:jc w:val="left"/>
    </w:pPr>
    <w:rPr>
      <w:sz w:val="24"/>
      <w:szCs w:val="24"/>
      <w:lang w:val="ro-RO" w:eastAsia="ro-RO"/>
    </w:rPr>
  </w:style>
  <w:style w:type="paragraph" w:customStyle="1" w:styleId="title-division-1">
    <w:name w:val="title-division-1"/>
    <w:basedOn w:val="Normal"/>
    <w:rsid w:val="007F52BD"/>
    <w:pPr>
      <w:spacing w:before="100" w:beforeAutospacing="1" w:after="100" w:afterAutospacing="1"/>
      <w:ind w:firstLine="0"/>
      <w:jc w:val="left"/>
    </w:pPr>
    <w:rPr>
      <w:sz w:val="24"/>
      <w:szCs w:val="24"/>
      <w:lang w:val="ro-RO" w:eastAsia="ro-RO"/>
    </w:rPr>
  </w:style>
  <w:style w:type="paragraph" w:customStyle="1" w:styleId="title-division-2">
    <w:name w:val="title-division-2"/>
    <w:basedOn w:val="Normal"/>
    <w:rsid w:val="007F52BD"/>
    <w:pPr>
      <w:spacing w:before="100" w:beforeAutospacing="1" w:after="100" w:afterAutospacing="1"/>
      <w:ind w:firstLine="0"/>
      <w:jc w:val="left"/>
    </w:pPr>
    <w:rPr>
      <w:sz w:val="24"/>
      <w:szCs w:val="24"/>
      <w:lang w:val="ro-RO" w:eastAsia="ro-RO"/>
    </w:rPr>
  </w:style>
  <w:style w:type="paragraph" w:customStyle="1" w:styleId="title-article-norm">
    <w:name w:val="title-article-norm"/>
    <w:basedOn w:val="Normal"/>
    <w:rsid w:val="007F52BD"/>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F52BD"/>
    <w:pPr>
      <w:spacing w:before="100" w:beforeAutospacing="1" w:after="100" w:afterAutospacing="1"/>
      <w:ind w:firstLine="0"/>
      <w:jc w:val="left"/>
    </w:pPr>
    <w:rPr>
      <w:sz w:val="24"/>
      <w:szCs w:val="24"/>
      <w:lang w:val="ro-RO" w:eastAsia="ro-RO"/>
    </w:rPr>
  </w:style>
  <w:style w:type="character" w:customStyle="1" w:styleId="no-parag">
    <w:name w:val="no-parag"/>
    <w:basedOn w:val="Fontdeparagrafimplicit"/>
    <w:rsid w:val="007F52BD"/>
  </w:style>
  <w:style w:type="paragraph" w:customStyle="1" w:styleId="norm">
    <w:name w:val="norm"/>
    <w:basedOn w:val="Normal"/>
    <w:rsid w:val="007F52BD"/>
    <w:pPr>
      <w:spacing w:before="100" w:beforeAutospacing="1" w:after="100" w:afterAutospacing="1"/>
      <w:ind w:firstLine="0"/>
      <w:jc w:val="left"/>
    </w:pPr>
    <w:rPr>
      <w:sz w:val="24"/>
      <w:szCs w:val="24"/>
      <w:lang w:val="ro-RO" w:eastAsia="ro-RO"/>
    </w:rPr>
  </w:style>
  <w:style w:type="paragraph" w:customStyle="1" w:styleId="modref">
    <w:name w:val="modref"/>
    <w:basedOn w:val="Normal"/>
    <w:rsid w:val="007F52BD"/>
    <w:pPr>
      <w:spacing w:before="100" w:beforeAutospacing="1" w:after="100" w:afterAutospacing="1"/>
      <w:ind w:firstLine="0"/>
      <w:jc w:val="left"/>
    </w:pPr>
    <w:rPr>
      <w:sz w:val="24"/>
      <w:szCs w:val="24"/>
      <w:lang w:val="ro-RO" w:eastAsia="ro-RO"/>
    </w:rPr>
  </w:style>
  <w:style w:type="paragraph" w:styleId="TextnBalon">
    <w:name w:val="Balloon Text"/>
    <w:basedOn w:val="Normal"/>
    <w:link w:val="TextnBalonCaracter"/>
    <w:uiPriority w:val="99"/>
    <w:semiHidden/>
    <w:unhideWhenUsed/>
    <w:rsid w:val="007D29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D292D"/>
    <w:rPr>
      <w:rFonts w:ascii="Segoe UI" w:eastAsia="Times New Roman" w:hAnsi="Segoe UI" w:cs="Segoe UI"/>
      <w:sz w:val="18"/>
      <w:szCs w:val="18"/>
      <w:lang w:val="en-US"/>
    </w:rPr>
  </w:style>
  <w:style w:type="paragraph" w:styleId="NormalWeb">
    <w:name w:val="Normal (Web)"/>
    <w:basedOn w:val="Normal"/>
    <w:uiPriority w:val="99"/>
    <w:semiHidden/>
    <w:unhideWhenUsed/>
    <w:rsid w:val="00E337DB"/>
    <w:pPr>
      <w:spacing w:before="100" w:beforeAutospacing="1" w:after="100" w:afterAutospacing="1"/>
      <w:ind w:firstLine="0"/>
      <w:jc w:val="left"/>
    </w:pPr>
    <w:rPr>
      <w:sz w:val="24"/>
      <w:szCs w:val="24"/>
      <w:lang w:val="ro-RO" w:eastAsia="ro-RO"/>
    </w:rPr>
  </w:style>
  <w:style w:type="paragraph" w:customStyle="1" w:styleId="inline-element">
    <w:name w:val="inline-element"/>
    <w:basedOn w:val="Normal"/>
    <w:rsid w:val="0047403F"/>
    <w:pPr>
      <w:spacing w:before="100" w:beforeAutospacing="1" w:after="100" w:afterAutospacing="1"/>
      <w:ind w:firstLine="0"/>
      <w:jc w:val="left"/>
    </w:pPr>
    <w:rPr>
      <w:sz w:val="24"/>
      <w:szCs w:val="24"/>
      <w:lang w:val="ro-RO" w:eastAsia="ro-RO"/>
    </w:rPr>
  </w:style>
  <w:style w:type="character" w:styleId="Referincomentariu">
    <w:name w:val="annotation reference"/>
    <w:basedOn w:val="Fontdeparagrafimplicit"/>
    <w:uiPriority w:val="99"/>
    <w:semiHidden/>
    <w:unhideWhenUsed/>
    <w:rsid w:val="004462BE"/>
    <w:rPr>
      <w:sz w:val="16"/>
      <w:szCs w:val="16"/>
    </w:rPr>
  </w:style>
  <w:style w:type="paragraph" w:styleId="Textcomentariu">
    <w:name w:val="annotation text"/>
    <w:basedOn w:val="Normal"/>
    <w:link w:val="TextcomentariuCaracter"/>
    <w:uiPriority w:val="99"/>
    <w:semiHidden/>
    <w:unhideWhenUsed/>
    <w:rsid w:val="004462BE"/>
  </w:style>
  <w:style w:type="character" w:customStyle="1" w:styleId="TextcomentariuCaracter">
    <w:name w:val="Text comentariu Caracter"/>
    <w:basedOn w:val="Fontdeparagrafimplicit"/>
    <w:link w:val="Textcomentariu"/>
    <w:uiPriority w:val="99"/>
    <w:semiHidden/>
    <w:rsid w:val="004462BE"/>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462BE"/>
    <w:rPr>
      <w:b/>
      <w:bCs/>
    </w:rPr>
  </w:style>
  <w:style w:type="character" w:customStyle="1" w:styleId="SubiectComentariuCaracter">
    <w:name w:val="Subiect Comentariu Caracter"/>
    <w:basedOn w:val="TextcomentariuCaracter"/>
    <w:link w:val="SubiectComentariu"/>
    <w:uiPriority w:val="99"/>
    <w:semiHidden/>
    <w:rsid w:val="004462BE"/>
    <w:rPr>
      <w:rFonts w:ascii="Times New Roman" w:eastAsia="Times New Roman" w:hAnsi="Times New Roman" w:cs="Times New Roman"/>
      <w:b/>
      <w:bCs/>
      <w:sz w:val="20"/>
      <w:szCs w:val="20"/>
      <w:lang w:val="en-US"/>
    </w:rPr>
  </w:style>
  <w:style w:type="paragraph" w:styleId="Revizuire">
    <w:name w:val="Revision"/>
    <w:hidden/>
    <w:uiPriority w:val="99"/>
    <w:semiHidden/>
    <w:rsid w:val="0022148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221">
      <w:bodyDiv w:val="1"/>
      <w:marLeft w:val="0"/>
      <w:marRight w:val="0"/>
      <w:marTop w:val="0"/>
      <w:marBottom w:val="0"/>
      <w:divBdr>
        <w:top w:val="none" w:sz="0" w:space="0" w:color="auto"/>
        <w:left w:val="none" w:sz="0" w:space="0" w:color="auto"/>
        <w:bottom w:val="none" w:sz="0" w:space="0" w:color="auto"/>
        <w:right w:val="none" w:sz="0" w:space="0" w:color="auto"/>
      </w:divBdr>
    </w:div>
    <w:div w:id="7611199">
      <w:bodyDiv w:val="1"/>
      <w:marLeft w:val="0"/>
      <w:marRight w:val="0"/>
      <w:marTop w:val="0"/>
      <w:marBottom w:val="0"/>
      <w:divBdr>
        <w:top w:val="none" w:sz="0" w:space="0" w:color="auto"/>
        <w:left w:val="none" w:sz="0" w:space="0" w:color="auto"/>
        <w:bottom w:val="none" w:sz="0" w:space="0" w:color="auto"/>
        <w:right w:val="none" w:sz="0" w:space="0" w:color="auto"/>
      </w:divBdr>
      <w:divsChild>
        <w:div w:id="503907790">
          <w:marLeft w:val="720"/>
          <w:marRight w:val="0"/>
          <w:marTop w:val="0"/>
          <w:marBottom w:val="0"/>
          <w:divBdr>
            <w:top w:val="none" w:sz="0" w:space="0" w:color="auto"/>
            <w:left w:val="none" w:sz="0" w:space="0" w:color="auto"/>
            <w:bottom w:val="none" w:sz="0" w:space="0" w:color="auto"/>
            <w:right w:val="none" w:sz="0" w:space="0" w:color="auto"/>
          </w:divBdr>
        </w:div>
        <w:div w:id="2053843290">
          <w:marLeft w:val="0"/>
          <w:marRight w:val="0"/>
          <w:marTop w:val="0"/>
          <w:marBottom w:val="0"/>
          <w:divBdr>
            <w:top w:val="none" w:sz="0" w:space="0" w:color="auto"/>
            <w:left w:val="none" w:sz="0" w:space="0" w:color="auto"/>
            <w:bottom w:val="none" w:sz="0" w:space="0" w:color="auto"/>
            <w:right w:val="none" w:sz="0" w:space="0" w:color="auto"/>
          </w:divBdr>
          <w:divsChild>
            <w:div w:id="660812112">
              <w:marLeft w:val="0"/>
              <w:marRight w:val="0"/>
              <w:marTop w:val="120"/>
              <w:marBottom w:val="0"/>
              <w:divBdr>
                <w:top w:val="none" w:sz="0" w:space="0" w:color="auto"/>
                <w:left w:val="none" w:sz="0" w:space="0" w:color="auto"/>
                <w:bottom w:val="none" w:sz="0" w:space="0" w:color="auto"/>
                <w:right w:val="none" w:sz="0" w:space="0" w:color="auto"/>
              </w:divBdr>
            </w:div>
            <w:div w:id="880243673">
              <w:marLeft w:val="0"/>
              <w:marRight w:val="0"/>
              <w:marTop w:val="0"/>
              <w:marBottom w:val="0"/>
              <w:divBdr>
                <w:top w:val="none" w:sz="0" w:space="0" w:color="auto"/>
                <w:left w:val="none" w:sz="0" w:space="0" w:color="auto"/>
                <w:bottom w:val="none" w:sz="0" w:space="0" w:color="auto"/>
                <w:right w:val="none" w:sz="0" w:space="0" w:color="auto"/>
              </w:divBdr>
              <w:divsChild>
                <w:div w:id="470097668">
                  <w:marLeft w:val="0"/>
                  <w:marRight w:val="0"/>
                  <w:marTop w:val="0"/>
                  <w:marBottom w:val="0"/>
                  <w:divBdr>
                    <w:top w:val="none" w:sz="0" w:space="0" w:color="auto"/>
                    <w:left w:val="none" w:sz="0" w:space="0" w:color="auto"/>
                    <w:bottom w:val="none" w:sz="0" w:space="0" w:color="auto"/>
                    <w:right w:val="none" w:sz="0" w:space="0" w:color="auto"/>
                  </w:divBdr>
                  <w:divsChild>
                    <w:div w:id="1535574912">
                      <w:marLeft w:val="0"/>
                      <w:marRight w:val="0"/>
                      <w:marTop w:val="120"/>
                      <w:marBottom w:val="0"/>
                      <w:divBdr>
                        <w:top w:val="none" w:sz="0" w:space="0" w:color="auto"/>
                        <w:left w:val="none" w:sz="0" w:space="0" w:color="auto"/>
                        <w:bottom w:val="none" w:sz="0" w:space="0" w:color="auto"/>
                        <w:right w:val="none" w:sz="0" w:space="0" w:color="auto"/>
                      </w:divBdr>
                    </w:div>
                    <w:div w:id="1886404773">
                      <w:marLeft w:val="0"/>
                      <w:marRight w:val="0"/>
                      <w:marTop w:val="0"/>
                      <w:marBottom w:val="0"/>
                      <w:divBdr>
                        <w:top w:val="none" w:sz="0" w:space="0" w:color="auto"/>
                        <w:left w:val="none" w:sz="0" w:space="0" w:color="auto"/>
                        <w:bottom w:val="none" w:sz="0" w:space="0" w:color="auto"/>
                        <w:right w:val="none" w:sz="0" w:space="0" w:color="auto"/>
                      </w:divBdr>
                      <w:divsChild>
                        <w:div w:id="1490905932">
                          <w:marLeft w:val="0"/>
                          <w:marRight w:val="0"/>
                          <w:marTop w:val="0"/>
                          <w:marBottom w:val="0"/>
                          <w:divBdr>
                            <w:top w:val="none" w:sz="0" w:space="0" w:color="auto"/>
                            <w:left w:val="none" w:sz="0" w:space="0" w:color="auto"/>
                            <w:bottom w:val="none" w:sz="0" w:space="0" w:color="auto"/>
                            <w:right w:val="none" w:sz="0" w:space="0" w:color="auto"/>
                          </w:divBdr>
                          <w:divsChild>
                            <w:div w:id="1515149400">
                              <w:marLeft w:val="0"/>
                              <w:marRight w:val="0"/>
                              <w:marTop w:val="120"/>
                              <w:marBottom w:val="0"/>
                              <w:divBdr>
                                <w:top w:val="none" w:sz="0" w:space="0" w:color="auto"/>
                                <w:left w:val="none" w:sz="0" w:space="0" w:color="auto"/>
                                <w:bottom w:val="none" w:sz="0" w:space="0" w:color="auto"/>
                                <w:right w:val="none" w:sz="0" w:space="0" w:color="auto"/>
                              </w:divBdr>
                            </w:div>
                            <w:div w:id="142965601">
                              <w:marLeft w:val="0"/>
                              <w:marRight w:val="0"/>
                              <w:marTop w:val="0"/>
                              <w:marBottom w:val="0"/>
                              <w:divBdr>
                                <w:top w:val="none" w:sz="0" w:space="0" w:color="auto"/>
                                <w:left w:val="none" w:sz="0" w:space="0" w:color="auto"/>
                                <w:bottom w:val="none" w:sz="0" w:space="0" w:color="auto"/>
                                <w:right w:val="none" w:sz="0" w:space="0" w:color="auto"/>
                              </w:divBdr>
                              <w:divsChild>
                                <w:div w:id="1212615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6131671">
                          <w:marLeft w:val="0"/>
                          <w:marRight w:val="0"/>
                          <w:marTop w:val="0"/>
                          <w:marBottom w:val="0"/>
                          <w:divBdr>
                            <w:top w:val="none" w:sz="0" w:space="0" w:color="auto"/>
                            <w:left w:val="none" w:sz="0" w:space="0" w:color="auto"/>
                            <w:bottom w:val="none" w:sz="0" w:space="0" w:color="auto"/>
                            <w:right w:val="none" w:sz="0" w:space="0" w:color="auto"/>
                          </w:divBdr>
                          <w:divsChild>
                            <w:div w:id="1577855799">
                              <w:marLeft w:val="0"/>
                              <w:marRight w:val="0"/>
                              <w:marTop w:val="120"/>
                              <w:marBottom w:val="0"/>
                              <w:divBdr>
                                <w:top w:val="none" w:sz="0" w:space="0" w:color="auto"/>
                                <w:left w:val="none" w:sz="0" w:space="0" w:color="auto"/>
                                <w:bottom w:val="none" w:sz="0" w:space="0" w:color="auto"/>
                                <w:right w:val="none" w:sz="0" w:space="0" w:color="auto"/>
                              </w:divBdr>
                            </w:div>
                            <w:div w:id="2065643761">
                              <w:marLeft w:val="0"/>
                              <w:marRight w:val="0"/>
                              <w:marTop w:val="0"/>
                              <w:marBottom w:val="0"/>
                              <w:divBdr>
                                <w:top w:val="none" w:sz="0" w:space="0" w:color="auto"/>
                                <w:left w:val="none" w:sz="0" w:space="0" w:color="auto"/>
                                <w:bottom w:val="none" w:sz="0" w:space="0" w:color="auto"/>
                                <w:right w:val="none" w:sz="0" w:space="0" w:color="auto"/>
                              </w:divBdr>
                              <w:divsChild>
                                <w:div w:id="17074410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6868484">
                  <w:marLeft w:val="0"/>
                  <w:marRight w:val="0"/>
                  <w:marTop w:val="0"/>
                  <w:marBottom w:val="0"/>
                  <w:divBdr>
                    <w:top w:val="none" w:sz="0" w:space="0" w:color="auto"/>
                    <w:left w:val="none" w:sz="0" w:space="0" w:color="auto"/>
                    <w:bottom w:val="none" w:sz="0" w:space="0" w:color="auto"/>
                    <w:right w:val="none" w:sz="0" w:space="0" w:color="auto"/>
                  </w:divBdr>
                  <w:divsChild>
                    <w:div w:id="1979651072">
                      <w:marLeft w:val="0"/>
                      <w:marRight w:val="0"/>
                      <w:marTop w:val="120"/>
                      <w:marBottom w:val="0"/>
                      <w:divBdr>
                        <w:top w:val="none" w:sz="0" w:space="0" w:color="auto"/>
                        <w:left w:val="none" w:sz="0" w:space="0" w:color="auto"/>
                        <w:bottom w:val="none" w:sz="0" w:space="0" w:color="auto"/>
                        <w:right w:val="none" w:sz="0" w:space="0" w:color="auto"/>
                      </w:divBdr>
                    </w:div>
                    <w:div w:id="689382059">
                      <w:marLeft w:val="0"/>
                      <w:marRight w:val="0"/>
                      <w:marTop w:val="0"/>
                      <w:marBottom w:val="0"/>
                      <w:divBdr>
                        <w:top w:val="none" w:sz="0" w:space="0" w:color="auto"/>
                        <w:left w:val="none" w:sz="0" w:space="0" w:color="auto"/>
                        <w:bottom w:val="none" w:sz="0" w:space="0" w:color="auto"/>
                        <w:right w:val="none" w:sz="0" w:space="0" w:color="auto"/>
                      </w:divBdr>
                      <w:divsChild>
                        <w:div w:id="1922130982">
                          <w:marLeft w:val="0"/>
                          <w:marRight w:val="0"/>
                          <w:marTop w:val="0"/>
                          <w:marBottom w:val="0"/>
                          <w:divBdr>
                            <w:top w:val="none" w:sz="0" w:space="0" w:color="auto"/>
                            <w:left w:val="none" w:sz="0" w:space="0" w:color="auto"/>
                            <w:bottom w:val="none" w:sz="0" w:space="0" w:color="auto"/>
                            <w:right w:val="none" w:sz="0" w:space="0" w:color="auto"/>
                          </w:divBdr>
                          <w:divsChild>
                            <w:div w:id="1053195976">
                              <w:marLeft w:val="0"/>
                              <w:marRight w:val="0"/>
                              <w:marTop w:val="120"/>
                              <w:marBottom w:val="0"/>
                              <w:divBdr>
                                <w:top w:val="none" w:sz="0" w:space="0" w:color="auto"/>
                                <w:left w:val="none" w:sz="0" w:space="0" w:color="auto"/>
                                <w:bottom w:val="none" w:sz="0" w:space="0" w:color="auto"/>
                                <w:right w:val="none" w:sz="0" w:space="0" w:color="auto"/>
                              </w:divBdr>
                            </w:div>
                            <w:div w:id="1630670632">
                              <w:marLeft w:val="0"/>
                              <w:marRight w:val="0"/>
                              <w:marTop w:val="0"/>
                              <w:marBottom w:val="0"/>
                              <w:divBdr>
                                <w:top w:val="none" w:sz="0" w:space="0" w:color="auto"/>
                                <w:left w:val="none" w:sz="0" w:space="0" w:color="auto"/>
                                <w:bottom w:val="none" w:sz="0" w:space="0" w:color="auto"/>
                                <w:right w:val="none" w:sz="0" w:space="0" w:color="auto"/>
                              </w:divBdr>
                              <w:divsChild>
                                <w:div w:id="1679768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3754340">
                          <w:marLeft w:val="0"/>
                          <w:marRight w:val="0"/>
                          <w:marTop w:val="0"/>
                          <w:marBottom w:val="0"/>
                          <w:divBdr>
                            <w:top w:val="none" w:sz="0" w:space="0" w:color="auto"/>
                            <w:left w:val="none" w:sz="0" w:space="0" w:color="auto"/>
                            <w:bottom w:val="none" w:sz="0" w:space="0" w:color="auto"/>
                            <w:right w:val="none" w:sz="0" w:space="0" w:color="auto"/>
                          </w:divBdr>
                          <w:divsChild>
                            <w:div w:id="1019698403">
                              <w:marLeft w:val="0"/>
                              <w:marRight w:val="0"/>
                              <w:marTop w:val="120"/>
                              <w:marBottom w:val="0"/>
                              <w:divBdr>
                                <w:top w:val="none" w:sz="0" w:space="0" w:color="auto"/>
                                <w:left w:val="none" w:sz="0" w:space="0" w:color="auto"/>
                                <w:bottom w:val="none" w:sz="0" w:space="0" w:color="auto"/>
                                <w:right w:val="none" w:sz="0" w:space="0" w:color="auto"/>
                              </w:divBdr>
                            </w:div>
                            <w:div w:id="1990938645">
                              <w:marLeft w:val="0"/>
                              <w:marRight w:val="0"/>
                              <w:marTop w:val="0"/>
                              <w:marBottom w:val="0"/>
                              <w:divBdr>
                                <w:top w:val="none" w:sz="0" w:space="0" w:color="auto"/>
                                <w:left w:val="none" w:sz="0" w:space="0" w:color="auto"/>
                                <w:bottom w:val="none" w:sz="0" w:space="0" w:color="auto"/>
                                <w:right w:val="none" w:sz="0" w:space="0" w:color="auto"/>
                              </w:divBdr>
                              <w:divsChild>
                                <w:div w:id="961467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426">
      <w:bodyDiv w:val="1"/>
      <w:marLeft w:val="0"/>
      <w:marRight w:val="0"/>
      <w:marTop w:val="0"/>
      <w:marBottom w:val="0"/>
      <w:divBdr>
        <w:top w:val="none" w:sz="0" w:space="0" w:color="auto"/>
        <w:left w:val="none" w:sz="0" w:space="0" w:color="auto"/>
        <w:bottom w:val="none" w:sz="0" w:space="0" w:color="auto"/>
        <w:right w:val="none" w:sz="0" w:space="0" w:color="auto"/>
      </w:divBdr>
      <w:divsChild>
        <w:div w:id="444541266">
          <w:marLeft w:val="600"/>
          <w:marRight w:val="0"/>
          <w:marTop w:val="0"/>
          <w:marBottom w:val="0"/>
          <w:divBdr>
            <w:top w:val="none" w:sz="0" w:space="0" w:color="auto"/>
            <w:left w:val="none" w:sz="0" w:space="0" w:color="auto"/>
            <w:bottom w:val="none" w:sz="0" w:space="0" w:color="auto"/>
            <w:right w:val="none" w:sz="0" w:space="0" w:color="auto"/>
          </w:divBdr>
        </w:div>
        <w:div w:id="1443837580">
          <w:marLeft w:val="600"/>
          <w:marRight w:val="0"/>
          <w:marTop w:val="0"/>
          <w:marBottom w:val="0"/>
          <w:divBdr>
            <w:top w:val="none" w:sz="0" w:space="0" w:color="auto"/>
            <w:left w:val="none" w:sz="0" w:space="0" w:color="auto"/>
            <w:bottom w:val="none" w:sz="0" w:space="0" w:color="auto"/>
            <w:right w:val="none" w:sz="0" w:space="0" w:color="auto"/>
          </w:divBdr>
        </w:div>
        <w:div w:id="531572638">
          <w:marLeft w:val="600"/>
          <w:marRight w:val="0"/>
          <w:marTop w:val="0"/>
          <w:marBottom w:val="0"/>
          <w:divBdr>
            <w:top w:val="none" w:sz="0" w:space="0" w:color="auto"/>
            <w:left w:val="none" w:sz="0" w:space="0" w:color="auto"/>
            <w:bottom w:val="none" w:sz="0" w:space="0" w:color="auto"/>
            <w:right w:val="none" w:sz="0" w:space="0" w:color="auto"/>
          </w:divBdr>
        </w:div>
        <w:div w:id="1694571823">
          <w:marLeft w:val="600"/>
          <w:marRight w:val="0"/>
          <w:marTop w:val="0"/>
          <w:marBottom w:val="0"/>
          <w:divBdr>
            <w:top w:val="none" w:sz="0" w:space="0" w:color="auto"/>
            <w:left w:val="none" w:sz="0" w:space="0" w:color="auto"/>
            <w:bottom w:val="none" w:sz="0" w:space="0" w:color="auto"/>
            <w:right w:val="none" w:sz="0" w:space="0" w:color="auto"/>
          </w:divBdr>
          <w:divsChild>
            <w:div w:id="342243179">
              <w:marLeft w:val="0"/>
              <w:marRight w:val="0"/>
              <w:marTop w:val="0"/>
              <w:marBottom w:val="0"/>
              <w:divBdr>
                <w:top w:val="none" w:sz="0" w:space="0" w:color="auto"/>
                <w:left w:val="none" w:sz="0" w:space="0" w:color="auto"/>
                <w:bottom w:val="none" w:sz="0" w:space="0" w:color="auto"/>
                <w:right w:val="none" w:sz="0" w:space="0" w:color="auto"/>
              </w:divBdr>
              <w:divsChild>
                <w:div w:id="1918902022">
                  <w:marLeft w:val="0"/>
                  <w:marRight w:val="0"/>
                  <w:marTop w:val="120"/>
                  <w:marBottom w:val="0"/>
                  <w:divBdr>
                    <w:top w:val="none" w:sz="0" w:space="0" w:color="auto"/>
                    <w:left w:val="none" w:sz="0" w:space="0" w:color="auto"/>
                    <w:bottom w:val="none" w:sz="0" w:space="0" w:color="auto"/>
                    <w:right w:val="none" w:sz="0" w:space="0" w:color="auto"/>
                  </w:divBdr>
                </w:div>
                <w:div w:id="763502114">
                  <w:marLeft w:val="0"/>
                  <w:marRight w:val="0"/>
                  <w:marTop w:val="0"/>
                  <w:marBottom w:val="0"/>
                  <w:divBdr>
                    <w:top w:val="none" w:sz="0" w:space="0" w:color="auto"/>
                    <w:left w:val="none" w:sz="0" w:space="0" w:color="auto"/>
                    <w:bottom w:val="none" w:sz="0" w:space="0" w:color="auto"/>
                    <w:right w:val="none" w:sz="0" w:space="0" w:color="auto"/>
                  </w:divBdr>
                </w:div>
              </w:divsChild>
            </w:div>
            <w:div w:id="819738264">
              <w:marLeft w:val="0"/>
              <w:marRight w:val="0"/>
              <w:marTop w:val="0"/>
              <w:marBottom w:val="0"/>
              <w:divBdr>
                <w:top w:val="none" w:sz="0" w:space="0" w:color="auto"/>
                <w:left w:val="none" w:sz="0" w:space="0" w:color="auto"/>
                <w:bottom w:val="none" w:sz="0" w:space="0" w:color="auto"/>
                <w:right w:val="none" w:sz="0" w:space="0" w:color="auto"/>
              </w:divBdr>
              <w:divsChild>
                <w:div w:id="469860184">
                  <w:marLeft w:val="0"/>
                  <w:marRight w:val="0"/>
                  <w:marTop w:val="120"/>
                  <w:marBottom w:val="0"/>
                  <w:divBdr>
                    <w:top w:val="none" w:sz="0" w:space="0" w:color="auto"/>
                    <w:left w:val="none" w:sz="0" w:space="0" w:color="auto"/>
                    <w:bottom w:val="none" w:sz="0" w:space="0" w:color="auto"/>
                    <w:right w:val="none" w:sz="0" w:space="0" w:color="auto"/>
                  </w:divBdr>
                </w:div>
                <w:div w:id="261256505">
                  <w:marLeft w:val="0"/>
                  <w:marRight w:val="0"/>
                  <w:marTop w:val="0"/>
                  <w:marBottom w:val="0"/>
                  <w:divBdr>
                    <w:top w:val="none" w:sz="0" w:space="0" w:color="auto"/>
                    <w:left w:val="none" w:sz="0" w:space="0" w:color="auto"/>
                    <w:bottom w:val="none" w:sz="0" w:space="0" w:color="auto"/>
                    <w:right w:val="none" w:sz="0" w:space="0" w:color="auto"/>
                  </w:divBdr>
                </w:div>
              </w:divsChild>
            </w:div>
            <w:div w:id="1510827932">
              <w:marLeft w:val="0"/>
              <w:marRight w:val="0"/>
              <w:marTop w:val="0"/>
              <w:marBottom w:val="0"/>
              <w:divBdr>
                <w:top w:val="none" w:sz="0" w:space="0" w:color="auto"/>
                <w:left w:val="none" w:sz="0" w:space="0" w:color="auto"/>
                <w:bottom w:val="none" w:sz="0" w:space="0" w:color="auto"/>
                <w:right w:val="none" w:sz="0" w:space="0" w:color="auto"/>
              </w:divBdr>
              <w:divsChild>
                <w:div w:id="1825118963">
                  <w:marLeft w:val="0"/>
                  <w:marRight w:val="0"/>
                  <w:marTop w:val="120"/>
                  <w:marBottom w:val="0"/>
                  <w:divBdr>
                    <w:top w:val="none" w:sz="0" w:space="0" w:color="auto"/>
                    <w:left w:val="none" w:sz="0" w:space="0" w:color="auto"/>
                    <w:bottom w:val="none" w:sz="0" w:space="0" w:color="auto"/>
                    <w:right w:val="none" w:sz="0" w:space="0" w:color="auto"/>
                  </w:divBdr>
                </w:div>
                <w:div w:id="15793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4706">
          <w:marLeft w:val="600"/>
          <w:marRight w:val="0"/>
          <w:marTop w:val="0"/>
          <w:marBottom w:val="0"/>
          <w:divBdr>
            <w:top w:val="none" w:sz="0" w:space="0" w:color="auto"/>
            <w:left w:val="none" w:sz="0" w:space="0" w:color="auto"/>
            <w:bottom w:val="none" w:sz="0" w:space="0" w:color="auto"/>
            <w:right w:val="none" w:sz="0" w:space="0" w:color="auto"/>
          </w:divBdr>
        </w:div>
        <w:div w:id="1324355337">
          <w:marLeft w:val="600"/>
          <w:marRight w:val="0"/>
          <w:marTop w:val="0"/>
          <w:marBottom w:val="0"/>
          <w:divBdr>
            <w:top w:val="none" w:sz="0" w:space="0" w:color="auto"/>
            <w:left w:val="none" w:sz="0" w:space="0" w:color="auto"/>
            <w:bottom w:val="none" w:sz="0" w:space="0" w:color="auto"/>
            <w:right w:val="none" w:sz="0" w:space="0" w:color="auto"/>
          </w:divBdr>
        </w:div>
        <w:div w:id="1479611493">
          <w:marLeft w:val="600"/>
          <w:marRight w:val="0"/>
          <w:marTop w:val="0"/>
          <w:marBottom w:val="0"/>
          <w:divBdr>
            <w:top w:val="none" w:sz="0" w:space="0" w:color="auto"/>
            <w:left w:val="none" w:sz="0" w:space="0" w:color="auto"/>
            <w:bottom w:val="none" w:sz="0" w:space="0" w:color="auto"/>
            <w:right w:val="none" w:sz="0" w:space="0" w:color="auto"/>
          </w:divBdr>
        </w:div>
        <w:div w:id="44454303">
          <w:marLeft w:val="600"/>
          <w:marRight w:val="0"/>
          <w:marTop w:val="0"/>
          <w:marBottom w:val="0"/>
          <w:divBdr>
            <w:top w:val="none" w:sz="0" w:space="0" w:color="auto"/>
            <w:left w:val="none" w:sz="0" w:space="0" w:color="auto"/>
            <w:bottom w:val="none" w:sz="0" w:space="0" w:color="auto"/>
            <w:right w:val="none" w:sz="0" w:space="0" w:color="auto"/>
          </w:divBdr>
        </w:div>
        <w:div w:id="732199865">
          <w:marLeft w:val="0"/>
          <w:marRight w:val="0"/>
          <w:marTop w:val="0"/>
          <w:marBottom w:val="0"/>
          <w:divBdr>
            <w:top w:val="none" w:sz="0" w:space="0" w:color="auto"/>
            <w:left w:val="none" w:sz="0" w:space="0" w:color="auto"/>
            <w:bottom w:val="none" w:sz="0" w:space="0" w:color="auto"/>
            <w:right w:val="none" w:sz="0" w:space="0" w:color="auto"/>
          </w:divBdr>
          <w:divsChild>
            <w:div w:id="1643459055">
              <w:marLeft w:val="0"/>
              <w:marRight w:val="0"/>
              <w:marTop w:val="120"/>
              <w:marBottom w:val="0"/>
              <w:divBdr>
                <w:top w:val="none" w:sz="0" w:space="0" w:color="auto"/>
                <w:left w:val="none" w:sz="0" w:space="0" w:color="auto"/>
                <w:bottom w:val="none" w:sz="0" w:space="0" w:color="auto"/>
                <w:right w:val="none" w:sz="0" w:space="0" w:color="auto"/>
              </w:divBdr>
            </w:div>
            <w:div w:id="1723946782">
              <w:marLeft w:val="0"/>
              <w:marRight w:val="0"/>
              <w:marTop w:val="0"/>
              <w:marBottom w:val="0"/>
              <w:divBdr>
                <w:top w:val="none" w:sz="0" w:space="0" w:color="auto"/>
                <w:left w:val="none" w:sz="0" w:space="0" w:color="auto"/>
                <w:bottom w:val="none" w:sz="0" w:space="0" w:color="auto"/>
                <w:right w:val="none" w:sz="0" w:space="0" w:color="auto"/>
              </w:divBdr>
              <w:divsChild>
                <w:div w:id="2120559041">
                  <w:marLeft w:val="0"/>
                  <w:marRight w:val="0"/>
                  <w:marTop w:val="0"/>
                  <w:marBottom w:val="0"/>
                  <w:divBdr>
                    <w:top w:val="none" w:sz="0" w:space="0" w:color="auto"/>
                    <w:left w:val="none" w:sz="0" w:space="0" w:color="auto"/>
                    <w:bottom w:val="none" w:sz="0" w:space="0" w:color="auto"/>
                    <w:right w:val="none" w:sz="0" w:space="0" w:color="auto"/>
                  </w:divBdr>
                  <w:divsChild>
                    <w:div w:id="1046105072">
                      <w:marLeft w:val="0"/>
                      <w:marRight w:val="0"/>
                      <w:marTop w:val="120"/>
                      <w:marBottom w:val="0"/>
                      <w:divBdr>
                        <w:top w:val="none" w:sz="0" w:space="0" w:color="auto"/>
                        <w:left w:val="none" w:sz="0" w:space="0" w:color="auto"/>
                        <w:bottom w:val="none" w:sz="0" w:space="0" w:color="auto"/>
                        <w:right w:val="none" w:sz="0" w:space="0" w:color="auto"/>
                      </w:divBdr>
                    </w:div>
                    <w:div w:id="1725988185">
                      <w:marLeft w:val="0"/>
                      <w:marRight w:val="0"/>
                      <w:marTop w:val="0"/>
                      <w:marBottom w:val="0"/>
                      <w:divBdr>
                        <w:top w:val="none" w:sz="0" w:space="0" w:color="auto"/>
                        <w:left w:val="none" w:sz="0" w:space="0" w:color="auto"/>
                        <w:bottom w:val="none" w:sz="0" w:space="0" w:color="auto"/>
                        <w:right w:val="none" w:sz="0" w:space="0" w:color="auto"/>
                      </w:divBdr>
                    </w:div>
                  </w:divsChild>
                </w:div>
                <w:div w:id="64694501">
                  <w:marLeft w:val="0"/>
                  <w:marRight w:val="0"/>
                  <w:marTop w:val="0"/>
                  <w:marBottom w:val="0"/>
                  <w:divBdr>
                    <w:top w:val="none" w:sz="0" w:space="0" w:color="auto"/>
                    <w:left w:val="none" w:sz="0" w:space="0" w:color="auto"/>
                    <w:bottom w:val="none" w:sz="0" w:space="0" w:color="auto"/>
                    <w:right w:val="none" w:sz="0" w:space="0" w:color="auto"/>
                  </w:divBdr>
                  <w:divsChild>
                    <w:div w:id="1381444759">
                      <w:marLeft w:val="0"/>
                      <w:marRight w:val="0"/>
                      <w:marTop w:val="120"/>
                      <w:marBottom w:val="0"/>
                      <w:divBdr>
                        <w:top w:val="none" w:sz="0" w:space="0" w:color="auto"/>
                        <w:left w:val="none" w:sz="0" w:space="0" w:color="auto"/>
                        <w:bottom w:val="none" w:sz="0" w:space="0" w:color="auto"/>
                        <w:right w:val="none" w:sz="0" w:space="0" w:color="auto"/>
                      </w:divBdr>
                    </w:div>
                    <w:div w:id="5399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3801">
          <w:marLeft w:val="0"/>
          <w:marRight w:val="0"/>
          <w:marTop w:val="0"/>
          <w:marBottom w:val="0"/>
          <w:divBdr>
            <w:top w:val="none" w:sz="0" w:space="0" w:color="auto"/>
            <w:left w:val="none" w:sz="0" w:space="0" w:color="auto"/>
            <w:bottom w:val="none" w:sz="0" w:space="0" w:color="auto"/>
            <w:right w:val="none" w:sz="0" w:space="0" w:color="auto"/>
          </w:divBdr>
          <w:divsChild>
            <w:div w:id="431704186">
              <w:marLeft w:val="0"/>
              <w:marRight w:val="0"/>
              <w:marTop w:val="120"/>
              <w:marBottom w:val="0"/>
              <w:divBdr>
                <w:top w:val="none" w:sz="0" w:space="0" w:color="auto"/>
                <w:left w:val="none" w:sz="0" w:space="0" w:color="auto"/>
                <w:bottom w:val="none" w:sz="0" w:space="0" w:color="auto"/>
                <w:right w:val="none" w:sz="0" w:space="0" w:color="auto"/>
              </w:divBdr>
            </w:div>
            <w:div w:id="113671412">
              <w:marLeft w:val="0"/>
              <w:marRight w:val="0"/>
              <w:marTop w:val="0"/>
              <w:marBottom w:val="0"/>
              <w:divBdr>
                <w:top w:val="none" w:sz="0" w:space="0" w:color="auto"/>
                <w:left w:val="none" w:sz="0" w:space="0" w:color="auto"/>
                <w:bottom w:val="none" w:sz="0" w:space="0" w:color="auto"/>
                <w:right w:val="none" w:sz="0" w:space="0" w:color="auto"/>
              </w:divBdr>
            </w:div>
          </w:divsChild>
        </w:div>
        <w:div w:id="2101094779">
          <w:marLeft w:val="600"/>
          <w:marRight w:val="0"/>
          <w:marTop w:val="0"/>
          <w:marBottom w:val="0"/>
          <w:divBdr>
            <w:top w:val="none" w:sz="0" w:space="0" w:color="auto"/>
            <w:left w:val="none" w:sz="0" w:space="0" w:color="auto"/>
            <w:bottom w:val="none" w:sz="0" w:space="0" w:color="auto"/>
            <w:right w:val="none" w:sz="0" w:space="0" w:color="auto"/>
          </w:divBdr>
        </w:div>
        <w:div w:id="1885874020">
          <w:marLeft w:val="600"/>
          <w:marRight w:val="0"/>
          <w:marTop w:val="0"/>
          <w:marBottom w:val="0"/>
          <w:divBdr>
            <w:top w:val="none" w:sz="0" w:space="0" w:color="auto"/>
            <w:left w:val="none" w:sz="0" w:space="0" w:color="auto"/>
            <w:bottom w:val="none" w:sz="0" w:space="0" w:color="auto"/>
            <w:right w:val="none" w:sz="0" w:space="0" w:color="auto"/>
          </w:divBdr>
        </w:div>
        <w:div w:id="1566378240">
          <w:marLeft w:val="0"/>
          <w:marRight w:val="0"/>
          <w:marTop w:val="0"/>
          <w:marBottom w:val="0"/>
          <w:divBdr>
            <w:top w:val="none" w:sz="0" w:space="0" w:color="auto"/>
            <w:left w:val="none" w:sz="0" w:space="0" w:color="auto"/>
            <w:bottom w:val="none" w:sz="0" w:space="0" w:color="auto"/>
            <w:right w:val="none" w:sz="0" w:space="0" w:color="auto"/>
          </w:divBdr>
          <w:divsChild>
            <w:div w:id="767627415">
              <w:marLeft w:val="0"/>
              <w:marRight w:val="0"/>
              <w:marTop w:val="120"/>
              <w:marBottom w:val="0"/>
              <w:divBdr>
                <w:top w:val="none" w:sz="0" w:space="0" w:color="auto"/>
                <w:left w:val="none" w:sz="0" w:space="0" w:color="auto"/>
                <w:bottom w:val="none" w:sz="0" w:space="0" w:color="auto"/>
                <w:right w:val="none" w:sz="0" w:space="0" w:color="auto"/>
              </w:divBdr>
            </w:div>
            <w:div w:id="9332902">
              <w:marLeft w:val="0"/>
              <w:marRight w:val="0"/>
              <w:marTop w:val="0"/>
              <w:marBottom w:val="0"/>
              <w:divBdr>
                <w:top w:val="none" w:sz="0" w:space="0" w:color="auto"/>
                <w:left w:val="none" w:sz="0" w:space="0" w:color="auto"/>
                <w:bottom w:val="none" w:sz="0" w:space="0" w:color="auto"/>
                <w:right w:val="none" w:sz="0" w:space="0" w:color="auto"/>
              </w:divBdr>
              <w:divsChild>
                <w:div w:id="991906504">
                  <w:marLeft w:val="0"/>
                  <w:marRight w:val="0"/>
                  <w:marTop w:val="0"/>
                  <w:marBottom w:val="0"/>
                  <w:divBdr>
                    <w:top w:val="none" w:sz="0" w:space="0" w:color="auto"/>
                    <w:left w:val="none" w:sz="0" w:space="0" w:color="auto"/>
                    <w:bottom w:val="none" w:sz="0" w:space="0" w:color="auto"/>
                    <w:right w:val="none" w:sz="0" w:space="0" w:color="auto"/>
                  </w:divBdr>
                  <w:divsChild>
                    <w:div w:id="1825581038">
                      <w:marLeft w:val="0"/>
                      <w:marRight w:val="0"/>
                      <w:marTop w:val="120"/>
                      <w:marBottom w:val="0"/>
                      <w:divBdr>
                        <w:top w:val="none" w:sz="0" w:space="0" w:color="auto"/>
                        <w:left w:val="none" w:sz="0" w:space="0" w:color="auto"/>
                        <w:bottom w:val="none" w:sz="0" w:space="0" w:color="auto"/>
                        <w:right w:val="none" w:sz="0" w:space="0" w:color="auto"/>
                      </w:divBdr>
                    </w:div>
                    <w:div w:id="1956213860">
                      <w:marLeft w:val="0"/>
                      <w:marRight w:val="0"/>
                      <w:marTop w:val="0"/>
                      <w:marBottom w:val="0"/>
                      <w:divBdr>
                        <w:top w:val="none" w:sz="0" w:space="0" w:color="auto"/>
                        <w:left w:val="none" w:sz="0" w:space="0" w:color="auto"/>
                        <w:bottom w:val="none" w:sz="0" w:space="0" w:color="auto"/>
                        <w:right w:val="none" w:sz="0" w:space="0" w:color="auto"/>
                      </w:divBdr>
                    </w:div>
                  </w:divsChild>
                </w:div>
                <w:div w:id="1714845271">
                  <w:marLeft w:val="0"/>
                  <w:marRight w:val="0"/>
                  <w:marTop w:val="0"/>
                  <w:marBottom w:val="0"/>
                  <w:divBdr>
                    <w:top w:val="none" w:sz="0" w:space="0" w:color="auto"/>
                    <w:left w:val="none" w:sz="0" w:space="0" w:color="auto"/>
                    <w:bottom w:val="none" w:sz="0" w:space="0" w:color="auto"/>
                    <w:right w:val="none" w:sz="0" w:space="0" w:color="auto"/>
                  </w:divBdr>
                  <w:divsChild>
                    <w:div w:id="1841508565">
                      <w:marLeft w:val="0"/>
                      <w:marRight w:val="0"/>
                      <w:marTop w:val="120"/>
                      <w:marBottom w:val="0"/>
                      <w:divBdr>
                        <w:top w:val="none" w:sz="0" w:space="0" w:color="auto"/>
                        <w:left w:val="none" w:sz="0" w:space="0" w:color="auto"/>
                        <w:bottom w:val="none" w:sz="0" w:space="0" w:color="auto"/>
                        <w:right w:val="none" w:sz="0" w:space="0" w:color="auto"/>
                      </w:divBdr>
                    </w:div>
                    <w:div w:id="18939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3126">
          <w:marLeft w:val="0"/>
          <w:marRight w:val="0"/>
          <w:marTop w:val="0"/>
          <w:marBottom w:val="0"/>
          <w:divBdr>
            <w:top w:val="none" w:sz="0" w:space="0" w:color="auto"/>
            <w:left w:val="none" w:sz="0" w:space="0" w:color="auto"/>
            <w:bottom w:val="none" w:sz="0" w:space="0" w:color="auto"/>
            <w:right w:val="none" w:sz="0" w:space="0" w:color="auto"/>
          </w:divBdr>
          <w:divsChild>
            <w:div w:id="1266494750">
              <w:marLeft w:val="0"/>
              <w:marRight w:val="0"/>
              <w:marTop w:val="120"/>
              <w:marBottom w:val="0"/>
              <w:divBdr>
                <w:top w:val="none" w:sz="0" w:space="0" w:color="auto"/>
                <w:left w:val="none" w:sz="0" w:space="0" w:color="auto"/>
                <w:bottom w:val="none" w:sz="0" w:space="0" w:color="auto"/>
                <w:right w:val="none" w:sz="0" w:space="0" w:color="auto"/>
              </w:divBdr>
            </w:div>
            <w:div w:id="2049406605">
              <w:marLeft w:val="0"/>
              <w:marRight w:val="0"/>
              <w:marTop w:val="0"/>
              <w:marBottom w:val="0"/>
              <w:divBdr>
                <w:top w:val="none" w:sz="0" w:space="0" w:color="auto"/>
                <w:left w:val="none" w:sz="0" w:space="0" w:color="auto"/>
                <w:bottom w:val="none" w:sz="0" w:space="0" w:color="auto"/>
                <w:right w:val="none" w:sz="0" w:space="0" w:color="auto"/>
              </w:divBdr>
            </w:div>
          </w:divsChild>
        </w:div>
        <w:div w:id="757681065">
          <w:marLeft w:val="0"/>
          <w:marRight w:val="0"/>
          <w:marTop w:val="0"/>
          <w:marBottom w:val="0"/>
          <w:divBdr>
            <w:top w:val="none" w:sz="0" w:space="0" w:color="auto"/>
            <w:left w:val="none" w:sz="0" w:space="0" w:color="auto"/>
            <w:bottom w:val="none" w:sz="0" w:space="0" w:color="auto"/>
            <w:right w:val="none" w:sz="0" w:space="0" w:color="auto"/>
          </w:divBdr>
          <w:divsChild>
            <w:div w:id="1630432356">
              <w:marLeft w:val="0"/>
              <w:marRight w:val="0"/>
              <w:marTop w:val="120"/>
              <w:marBottom w:val="0"/>
              <w:divBdr>
                <w:top w:val="none" w:sz="0" w:space="0" w:color="auto"/>
                <w:left w:val="none" w:sz="0" w:space="0" w:color="auto"/>
                <w:bottom w:val="none" w:sz="0" w:space="0" w:color="auto"/>
                <w:right w:val="none" w:sz="0" w:space="0" w:color="auto"/>
              </w:divBdr>
            </w:div>
            <w:div w:id="1517646257">
              <w:marLeft w:val="0"/>
              <w:marRight w:val="0"/>
              <w:marTop w:val="0"/>
              <w:marBottom w:val="0"/>
              <w:divBdr>
                <w:top w:val="none" w:sz="0" w:space="0" w:color="auto"/>
                <w:left w:val="none" w:sz="0" w:space="0" w:color="auto"/>
                <w:bottom w:val="none" w:sz="0" w:space="0" w:color="auto"/>
                <w:right w:val="none" w:sz="0" w:space="0" w:color="auto"/>
              </w:divBdr>
            </w:div>
          </w:divsChild>
        </w:div>
        <w:div w:id="183449340">
          <w:marLeft w:val="0"/>
          <w:marRight w:val="0"/>
          <w:marTop w:val="0"/>
          <w:marBottom w:val="0"/>
          <w:divBdr>
            <w:top w:val="none" w:sz="0" w:space="0" w:color="auto"/>
            <w:left w:val="none" w:sz="0" w:space="0" w:color="auto"/>
            <w:bottom w:val="none" w:sz="0" w:space="0" w:color="auto"/>
            <w:right w:val="none" w:sz="0" w:space="0" w:color="auto"/>
          </w:divBdr>
          <w:divsChild>
            <w:div w:id="1010373221">
              <w:marLeft w:val="0"/>
              <w:marRight w:val="0"/>
              <w:marTop w:val="120"/>
              <w:marBottom w:val="0"/>
              <w:divBdr>
                <w:top w:val="none" w:sz="0" w:space="0" w:color="auto"/>
                <w:left w:val="none" w:sz="0" w:space="0" w:color="auto"/>
                <w:bottom w:val="none" w:sz="0" w:space="0" w:color="auto"/>
                <w:right w:val="none" w:sz="0" w:space="0" w:color="auto"/>
              </w:divBdr>
            </w:div>
            <w:div w:id="1093673409">
              <w:marLeft w:val="0"/>
              <w:marRight w:val="0"/>
              <w:marTop w:val="0"/>
              <w:marBottom w:val="0"/>
              <w:divBdr>
                <w:top w:val="none" w:sz="0" w:space="0" w:color="auto"/>
                <w:left w:val="none" w:sz="0" w:space="0" w:color="auto"/>
                <w:bottom w:val="none" w:sz="0" w:space="0" w:color="auto"/>
                <w:right w:val="none" w:sz="0" w:space="0" w:color="auto"/>
              </w:divBdr>
            </w:div>
          </w:divsChild>
        </w:div>
        <w:div w:id="1222712785">
          <w:marLeft w:val="0"/>
          <w:marRight w:val="0"/>
          <w:marTop w:val="0"/>
          <w:marBottom w:val="0"/>
          <w:divBdr>
            <w:top w:val="none" w:sz="0" w:space="0" w:color="auto"/>
            <w:left w:val="none" w:sz="0" w:space="0" w:color="auto"/>
            <w:bottom w:val="none" w:sz="0" w:space="0" w:color="auto"/>
            <w:right w:val="none" w:sz="0" w:space="0" w:color="auto"/>
          </w:divBdr>
          <w:divsChild>
            <w:div w:id="96369458">
              <w:marLeft w:val="0"/>
              <w:marRight w:val="0"/>
              <w:marTop w:val="120"/>
              <w:marBottom w:val="0"/>
              <w:divBdr>
                <w:top w:val="none" w:sz="0" w:space="0" w:color="auto"/>
                <w:left w:val="none" w:sz="0" w:space="0" w:color="auto"/>
                <w:bottom w:val="none" w:sz="0" w:space="0" w:color="auto"/>
                <w:right w:val="none" w:sz="0" w:space="0" w:color="auto"/>
              </w:divBdr>
            </w:div>
            <w:div w:id="1493135827">
              <w:marLeft w:val="0"/>
              <w:marRight w:val="0"/>
              <w:marTop w:val="0"/>
              <w:marBottom w:val="0"/>
              <w:divBdr>
                <w:top w:val="none" w:sz="0" w:space="0" w:color="auto"/>
                <w:left w:val="none" w:sz="0" w:space="0" w:color="auto"/>
                <w:bottom w:val="none" w:sz="0" w:space="0" w:color="auto"/>
                <w:right w:val="none" w:sz="0" w:space="0" w:color="auto"/>
              </w:divBdr>
            </w:div>
          </w:divsChild>
        </w:div>
        <w:div w:id="1011955395">
          <w:marLeft w:val="0"/>
          <w:marRight w:val="0"/>
          <w:marTop w:val="0"/>
          <w:marBottom w:val="0"/>
          <w:divBdr>
            <w:top w:val="none" w:sz="0" w:space="0" w:color="auto"/>
            <w:left w:val="none" w:sz="0" w:space="0" w:color="auto"/>
            <w:bottom w:val="none" w:sz="0" w:space="0" w:color="auto"/>
            <w:right w:val="none" w:sz="0" w:space="0" w:color="auto"/>
          </w:divBdr>
          <w:divsChild>
            <w:div w:id="1517963560">
              <w:marLeft w:val="0"/>
              <w:marRight w:val="0"/>
              <w:marTop w:val="120"/>
              <w:marBottom w:val="0"/>
              <w:divBdr>
                <w:top w:val="none" w:sz="0" w:space="0" w:color="auto"/>
                <w:left w:val="none" w:sz="0" w:space="0" w:color="auto"/>
                <w:bottom w:val="none" w:sz="0" w:space="0" w:color="auto"/>
                <w:right w:val="none" w:sz="0" w:space="0" w:color="auto"/>
              </w:divBdr>
            </w:div>
            <w:div w:id="7801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219">
      <w:bodyDiv w:val="1"/>
      <w:marLeft w:val="0"/>
      <w:marRight w:val="0"/>
      <w:marTop w:val="0"/>
      <w:marBottom w:val="0"/>
      <w:divBdr>
        <w:top w:val="none" w:sz="0" w:space="0" w:color="auto"/>
        <w:left w:val="none" w:sz="0" w:space="0" w:color="auto"/>
        <w:bottom w:val="none" w:sz="0" w:space="0" w:color="auto"/>
        <w:right w:val="none" w:sz="0" w:space="0" w:color="auto"/>
      </w:divBdr>
      <w:divsChild>
        <w:div w:id="1820881761">
          <w:marLeft w:val="0"/>
          <w:marRight w:val="0"/>
          <w:marTop w:val="0"/>
          <w:marBottom w:val="0"/>
          <w:divBdr>
            <w:top w:val="none" w:sz="0" w:space="0" w:color="auto"/>
            <w:left w:val="none" w:sz="0" w:space="0" w:color="auto"/>
            <w:bottom w:val="none" w:sz="0" w:space="0" w:color="auto"/>
            <w:right w:val="none" w:sz="0" w:space="0" w:color="auto"/>
          </w:divBdr>
        </w:div>
      </w:divsChild>
    </w:div>
    <w:div w:id="18168276">
      <w:bodyDiv w:val="1"/>
      <w:marLeft w:val="0"/>
      <w:marRight w:val="0"/>
      <w:marTop w:val="0"/>
      <w:marBottom w:val="0"/>
      <w:divBdr>
        <w:top w:val="none" w:sz="0" w:space="0" w:color="auto"/>
        <w:left w:val="none" w:sz="0" w:space="0" w:color="auto"/>
        <w:bottom w:val="none" w:sz="0" w:space="0" w:color="auto"/>
        <w:right w:val="none" w:sz="0" w:space="0" w:color="auto"/>
      </w:divBdr>
      <w:divsChild>
        <w:div w:id="1189566934">
          <w:marLeft w:val="0"/>
          <w:marRight w:val="0"/>
          <w:marTop w:val="0"/>
          <w:marBottom w:val="0"/>
          <w:divBdr>
            <w:top w:val="none" w:sz="0" w:space="0" w:color="auto"/>
            <w:left w:val="none" w:sz="0" w:space="0" w:color="auto"/>
            <w:bottom w:val="none" w:sz="0" w:space="0" w:color="auto"/>
            <w:right w:val="none" w:sz="0" w:space="0" w:color="auto"/>
          </w:divBdr>
          <w:divsChild>
            <w:div w:id="1317148962">
              <w:marLeft w:val="0"/>
              <w:marRight w:val="0"/>
              <w:marTop w:val="0"/>
              <w:marBottom w:val="0"/>
              <w:divBdr>
                <w:top w:val="none" w:sz="0" w:space="0" w:color="auto"/>
                <w:left w:val="none" w:sz="0" w:space="0" w:color="auto"/>
                <w:bottom w:val="none" w:sz="0" w:space="0" w:color="auto"/>
                <w:right w:val="none" w:sz="0" w:space="0" w:color="auto"/>
              </w:divBdr>
            </w:div>
          </w:divsChild>
        </w:div>
        <w:div w:id="1496913390">
          <w:marLeft w:val="0"/>
          <w:marRight w:val="0"/>
          <w:marTop w:val="0"/>
          <w:marBottom w:val="0"/>
          <w:divBdr>
            <w:top w:val="none" w:sz="0" w:space="0" w:color="auto"/>
            <w:left w:val="none" w:sz="0" w:space="0" w:color="auto"/>
            <w:bottom w:val="none" w:sz="0" w:space="0" w:color="auto"/>
            <w:right w:val="none" w:sz="0" w:space="0" w:color="auto"/>
          </w:divBdr>
          <w:divsChild>
            <w:div w:id="18869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9616">
      <w:bodyDiv w:val="1"/>
      <w:marLeft w:val="0"/>
      <w:marRight w:val="0"/>
      <w:marTop w:val="0"/>
      <w:marBottom w:val="0"/>
      <w:divBdr>
        <w:top w:val="none" w:sz="0" w:space="0" w:color="auto"/>
        <w:left w:val="none" w:sz="0" w:space="0" w:color="auto"/>
        <w:bottom w:val="none" w:sz="0" w:space="0" w:color="auto"/>
        <w:right w:val="none" w:sz="0" w:space="0" w:color="auto"/>
      </w:divBdr>
      <w:divsChild>
        <w:div w:id="1241137078">
          <w:marLeft w:val="480"/>
          <w:marRight w:val="0"/>
          <w:marTop w:val="0"/>
          <w:marBottom w:val="0"/>
          <w:divBdr>
            <w:top w:val="none" w:sz="0" w:space="0" w:color="auto"/>
            <w:left w:val="none" w:sz="0" w:space="0" w:color="auto"/>
            <w:bottom w:val="none" w:sz="0" w:space="0" w:color="auto"/>
            <w:right w:val="none" w:sz="0" w:space="0" w:color="auto"/>
          </w:divBdr>
        </w:div>
        <w:div w:id="1076586980">
          <w:marLeft w:val="480"/>
          <w:marRight w:val="0"/>
          <w:marTop w:val="0"/>
          <w:marBottom w:val="0"/>
          <w:divBdr>
            <w:top w:val="none" w:sz="0" w:space="0" w:color="auto"/>
            <w:left w:val="none" w:sz="0" w:space="0" w:color="auto"/>
            <w:bottom w:val="none" w:sz="0" w:space="0" w:color="auto"/>
            <w:right w:val="none" w:sz="0" w:space="0" w:color="auto"/>
          </w:divBdr>
        </w:div>
      </w:divsChild>
    </w:div>
    <w:div w:id="31539308">
      <w:bodyDiv w:val="1"/>
      <w:marLeft w:val="0"/>
      <w:marRight w:val="0"/>
      <w:marTop w:val="0"/>
      <w:marBottom w:val="0"/>
      <w:divBdr>
        <w:top w:val="none" w:sz="0" w:space="0" w:color="auto"/>
        <w:left w:val="none" w:sz="0" w:space="0" w:color="auto"/>
        <w:bottom w:val="none" w:sz="0" w:space="0" w:color="auto"/>
        <w:right w:val="none" w:sz="0" w:space="0" w:color="auto"/>
      </w:divBdr>
      <w:divsChild>
        <w:div w:id="527840528">
          <w:marLeft w:val="480"/>
          <w:marRight w:val="0"/>
          <w:marTop w:val="0"/>
          <w:marBottom w:val="0"/>
          <w:divBdr>
            <w:top w:val="none" w:sz="0" w:space="0" w:color="auto"/>
            <w:left w:val="none" w:sz="0" w:space="0" w:color="auto"/>
            <w:bottom w:val="none" w:sz="0" w:space="0" w:color="auto"/>
            <w:right w:val="none" w:sz="0" w:space="0" w:color="auto"/>
          </w:divBdr>
        </w:div>
        <w:div w:id="333842910">
          <w:marLeft w:val="0"/>
          <w:marRight w:val="0"/>
          <w:marTop w:val="0"/>
          <w:marBottom w:val="0"/>
          <w:divBdr>
            <w:top w:val="none" w:sz="0" w:space="0" w:color="auto"/>
            <w:left w:val="none" w:sz="0" w:space="0" w:color="auto"/>
            <w:bottom w:val="none" w:sz="0" w:space="0" w:color="auto"/>
            <w:right w:val="none" w:sz="0" w:space="0" w:color="auto"/>
          </w:divBdr>
          <w:divsChild>
            <w:div w:id="1127353587">
              <w:marLeft w:val="0"/>
              <w:marRight w:val="0"/>
              <w:marTop w:val="120"/>
              <w:marBottom w:val="0"/>
              <w:divBdr>
                <w:top w:val="none" w:sz="0" w:space="0" w:color="auto"/>
                <w:left w:val="none" w:sz="0" w:space="0" w:color="auto"/>
                <w:bottom w:val="none" w:sz="0" w:space="0" w:color="auto"/>
                <w:right w:val="none" w:sz="0" w:space="0" w:color="auto"/>
              </w:divBdr>
            </w:div>
            <w:div w:id="593590044">
              <w:marLeft w:val="0"/>
              <w:marRight w:val="0"/>
              <w:marTop w:val="0"/>
              <w:marBottom w:val="0"/>
              <w:divBdr>
                <w:top w:val="none" w:sz="0" w:space="0" w:color="auto"/>
                <w:left w:val="none" w:sz="0" w:space="0" w:color="auto"/>
                <w:bottom w:val="none" w:sz="0" w:space="0" w:color="auto"/>
                <w:right w:val="none" w:sz="0" w:space="0" w:color="auto"/>
              </w:divBdr>
              <w:divsChild>
                <w:div w:id="1680504082">
                  <w:marLeft w:val="0"/>
                  <w:marRight w:val="0"/>
                  <w:marTop w:val="0"/>
                  <w:marBottom w:val="0"/>
                  <w:divBdr>
                    <w:top w:val="none" w:sz="0" w:space="0" w:color="auto"/>
                    <w:left w:val="none" w:sz="0" w:space="0" w:color="auto"/>
                    <w:bottom w:val="none" w:sz="0" w:space="0" w:color="auto"/>
                    <w:right w:val="none" w:sz="0" w:space="0" w:color="auto"/>
                  </w:divBdr>
                  <w:divsChild>
                    <w:div w:id="1395197628">
                      <w:marLeft w:val="0"/>
                      <w:marRight w:val="0"/>
                      <w:marTop w:val="120"/>
                      <w:marBottom w:val="0"/>
                      <w:divBdr>
                        <w:top w:val="none" w:sz="0" w:space="0" w:color="auto"/>
                        <w:left w:val="none" w:sz="0" w:space="0" w:color="auto"/>
                        <w:bottom w:val="none" w:sz="0" w:space="0" w:color="auto"/>
                        <w:right w:val="none" w:sz="0" w:space="0" w:color="auto"/>
                      </w:divBdr>
                    </w:div>
                    <w:div w:id="1963995362">
                      <w:marLeft w:val="0"/>
                      <w:marRight w:val="0"/>
                      <w:marTop w:val="0"/>
                      <w:marBottom w:val="0"/>
                      <w:divBdr>
                        <w:top w:val="none" w:sz="0" w:space="0" w:color="auto"/>
                        <w:left w:val="none" w:sz="0" w:space="0" w:color="auto"/>
                        <w:bottom w:val="none" w:sz="0" w:space="0" w:color="auto"/>
                        <w:right w:val="none" w:sz="0" w:space="0" w:color="auto"/>
                      </w:divBdr>
                    </w:div>
                  </w:divsChild>
                </w:div>
                <w:div w:id="189877114">
                  <w:marLeft w:val="0"/>
                  <w:marRight w:val="0"/>
                  <w:marTop w:val="0"/>
                  <w:marBottom w:val="0"/>
                  <w:divBdr>
                    <w:top w:val="none" w:sz="0" w:space="0" w:color="auto"/>
                    <w:left w:val="none" w:sz="0" w:space="0" w:color="auto"/>
                    <w:bottom w:val="none" w:sz="0" w:space="0" w:color="auto"/>
                    <w:right w:val="none" w:sz="0" w:space="0" w:color="auto"/>
                  </w:divBdr>
                  <w:divsChild>
                    <w:div w:id="1360427406">
                      <w:marLeft w:val="0"/>
                      <w:marRight w:val="0"/>
                      <w:marTop w:val="120"/>
                      <w:marBottom w:val="0"/>
                      <w:divBdr>
                        <w:top w:val="none" w:sz="0" w:space="0" w:color="auto"/>
                        <w:left w:val="none" w:sz="0" w:space="0" w:color="auto"/>
                        <w:bottom w:val="none" w:sz="0" w:space="0" w:color="auto"/>
                        <w:right w:val="none" w:sz="0" w:space="0" w:color="auto"/>
                      </w:divBdr>
                    </w:div>
                    <w:div w:id="19621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2240">
          <w:marLeft w:val="0"/>
          <w:marRight w:val="0"/>
          <w:marTop w:val="0"/>
          <w:marBottom w:val="0"/>
          <w:divBdr>
            <w:top w:val="none" w:sz="0" w:space="0" w:color="auto"/>
            <w:left w:val="none" w:sz="0" w:space="0" w:color="auto"/>
            <w:bottom w:val="none" w:sz="0" w:space="0" w:color="auto"/>
            <w:right w:val="none" w:sz="0" w:space="0" w:color="auto"/>
          </w:divBdr>
          <w:divsChild>
            <w:div w:id="539441545">
              <w:marLeft w:val="0"/>
              <w:marRight w:val="0"/>
              <w:marTop w:val="120"/>
              <w:marBottom w:val="0"/>
              <w:divBdr>
                <w:top w:val="none" w:sz="0" w:space="0" w:color="auto"/>
                <w:left w:val="none" w:sz="0" w:space="0" w:color="auto"/>
                <w:bottom w:val="none" w:sz="0" w:space="0" w:color="auto"/>
                <w:right w:val="none" w:sz="0" w:space="0" w:color="auto"/>
              </w:divBdr>
            </w:div>
            <w:div w:id="1520005694">
              <w:marLeft w:val="0"/>
              <w:marRight w:val="0"/>
              <w:marTop w:val="0"/>
              <w:marBottom w:val="0"/>
              <w:divBdr>
                <w:top w:val="none" w:sz="0" w:space="0" w:color="auto"/>
                <w:left w:val="none" w:sz="0" w:space="0" w:color="auto"/>
                <w:bottom w:val="none" w:sz="0" w:space="0" w:color="auto"/>
                <w:right w:val="none" w:sz="0" w:space="0" w:color="auto"/>
              </w:divBdr>
            </w:div>
          </w:divsChild>
        </w:div>
        <w:div w:id="330917650">
          <w:marLeft w:val="0"/>
          <w:marRight w:val="0"/>
          <w:marTop w:val="0"/>
          <w:marBottom w:val="0"/>
          <w:divBdr>
            <w:top w:val="none" w:sz="0" w:space="0" w:color="auto"/>
            <w:left w:val="none" w:sz="0" w:space="0" w:color="auto"/>
            <w:bottom w:val="none" w:sz="0" w:space="0" w:color="auto"/>
            <w:right w:val="none" w:sz="0" w:space="0" w:color="auto"/>
          </w:divBdr>
          <w:divsChild>
            <w:div w:id="1212765624">
              <w:marLeft w:val="0"/>
              <w:marRight w:val="0"/>
              <w:marTop w:val="120"/>
              <w:marBottom w:val="0"/>
              <w:divBdr>
                <w:top w:val="none" w:sz="0" w:space="0" w:color="auto"/>
                <w:left w:val="none" w:sz="0" w:space="0" w:color="auto"/>
                <w:bottom w:val="none" w:sz="0" w:space="0" w:color="auto"/>
                <w:right w:val="none" w:sz="0" w:space="0" w:color="auto"/>
              </w:divBdr>
            </w:div>
            <w:div w:id="195122863">
              <w:marLeft w:val="0"/>
              <w:marRight w:val="0"/>
              <w:marTop w:val="0"/>
              <w:marBottom w:val="0"/>
              <w:divBdr>
                <w:top w:val="none" w:sz="0" w:space="0" w:color="auto"/>
                <w:left w:val="none" w:sz="0" w:space="0" w:color="auto"/>
                <w:bottom w:val="none" w:sz="0" w:space="0" w:color="auto"/>
                <w:right w:val="none" w:sz="0" w:space="0" w:color="auto"/>
              </w:divBdr>
            </w:div>
          </w:divsChild>
        </w:div>
        <w:div w:id="1421022446">
          <w:marLeft w:val="0"/>
          <w:marRight w:val="0"/>
          <w:marTop w:val="0"/>
          <w:marBottom w:val="0"/>
          <w:divBdr>
            <w:top w:val="none" w:sz="0" w:space="0" w:color="auto"/>
            <w:left w:val="none" w:sz="0" w:space="0" w:color="auto"/>
            <w:bottom w:val="none" w:sz="0" w:space="0" w:color="auto"/>
            <w:right w:val="none" w:sz="0" w:space="0" w:color="auto"/>
          </w:divBdr>
          <w:divsChild>
            <w:div w:id="1037582036">
              <w:marLeft w:val="0"/>
              <w:marRight w:val="0"/>
              <w:marTop w:val="120"/>
              <w:marBottom w:val="0"/>
              <w:divBdr>
                <w:top w:val="none" w:sz="0" w:space="0" w:color="auto"/>
                <w:left w:val="none" w:sz="0" w:space="0" w:color="auto"/>
                <w:bottom w:val="none" w:sz="0" w:space="0" w:color="auto"/>
                <w:right w:val="none" w:sz="0" w:space="0" w:color="auto"/>
              </w:divBdr>
            </w:div>
            <w:div w:id="1793161857">
              <w:marLeft w:val="0"/>
              <w:marRight w:val="0"/>
              <w:marTop w:val="0"/>
              <w:marBottom w:val="0"/>
              <w:divBdr>
                <w:top w:val="none" w:sz="0" w:space="0" w:color="auto"/>
                <w:left w:val="none" w:sz="0" w:space="0" w:color="auto"/>
                <w:bottom w:val="none" w:sz="0" w:space="0" w:color="auto"/>
                <w:right w:val="none" w:sz="0" w:space="0" w:color="auto"/>
              </w:divBdr>
            </w:div>
          </w:divsChild>
        </w:div>
        <w:div w:id="1729257110">
          <w:marLeft w:val="0"/>
          <w:marRight w:val="0"/>
          <w:marTop w:val="0"/>
          <w:marBottom w:val="0"/>
          <w:divBdr>
            <w:top w:val="none" w:sz="0" w:space="0" w:color="auto"/>
            <w:left w:val="none" w:sz="0" w:space="0" w:color="auto"/>
            <w:bottom w:val="none" w:sz="0" w:space="0" w:color="auto"/>
            <w:right w:val="none" w:sz="0" w:space="0" w:color="auto"/>
          </w:divBdr>
          <w:divsChild>
            <w:div w:id="1813867817">
              <w:marLeft w:val="0"/>
              <w:marRight w:val="0"/>
              <w:marTop w:val="120"/>
              <w:marBottom w:val="0"/>
              <w:divBdr>
                <w:top w:val="none" w:sz="0" w:space="0" w:color="auto"/>
                <w:left w:val="none" w:sz="0" w:space="0" w:color="auto"/>
                <w:bottom w:val="none" w:sz="0" w:space="0" w:color="auto"/>
                <w:right w:val="none" w:sz="0" w:space="0" w:color="auto"/>
              </w:divBdr>
            </w:div>
            <w:div w:id="1690638774">
              <w:marLeft w:val="0"/>
              <w:marRight w:val="0"/>
              <w:marTop w:val="0"/>
              <w:marBottom w:val="0"/>
              <w:divBdr>
                <w:top w:val="none" w:sz="0" w:space="0" w:color="auto"/>
                <w:left w:val="none" w:sz="0" w:space="0" w:color="auto"/>
                <w:bottom w:val="none" w:sz="0" w:space="0" w:color="auto"/>
                <w:right w:val="none" w:sz="0" w:space="0" w:color="auto"/>
              </w:divBdr>
            </w:div>
          </w:divsChild>
        </w:div>
        <w:div w:id="1160000664">
          <w:marLeft w:val="480"/>
          <w:marRight w:val="0"/>
          <w:marTop w:val="0"/>
          <w:marBottom w:val="0"/>
          <w:divBdr>
            <w:top w:val="none" w:sz="0" w:space="0" w:color="auto"/>
            <w:left w:val="none" w:sz="0" w:space="0" w:color="auto"/>
            <w:bottom w:val="none" w:sz="0" w:space="0" w:color="auto"/>
            <w:right w:val="none" w:sz="0" w:space="0" w:color="auto"/>
          </w:divBdr>
        </w:div>
        <w:div w:id="81024632">
          <w:marLeft w:val="0"/>
          <w:marRight w:val="0"/>
          <w:marTop w:val="0"/>
          <w:marBottom w:val="0"/>
          <w:divBdr>
            <w:top w:val="none" w:sz="0" w:space="0" w:color="auto"/>
            <w:left w:val="none" w:sz="0" w:space="0" w:color="auto"/>
            <w:bottom w:val="none" w:sz="0" w:space="0" w:color="auto"/>
            <w:right w:val="none" w:sz="0" w:space="0" w:color="auto"/>
          </w:divBdr>
          <w:divsChild>
            <w:div w:id="1418165503">
              <w:marLeft w:val="0"/>
              <w:marRight w:val="0"/>
              <w:marTop w:val="120"/>
              <w:marBottom w:val="0"/>
              <w:divBdr>
                <w:top w:val="none" w:sz="0" w:space="0" w:color="auto"/>
                <w:left w:val="none" w:sz="0" w:space="0" w:color="auto"/>
                <w:bottom w:val="none" w:sz="0" w:space="0" w:color="auto"/>
                <w:right w:val="none" w:sz="0" w:space="0" w:color="auto"/>
              </w:divBdr>
            </w:div>
            <w:div w:id="1594119581">
              <w:marLeft w:val="0"/>
              <w:marRight w:val="0"/>
              <w:marTop w:val="0"/>
              <w:marBottom w:val="0"/>
              <w:divBdr>
                <w:top w:val="none" w:sz="0" w:space="0" w:color="auto"/>
                <w:left w:val="none" w:sz="0" w:space="0" w:color="auto"/>
                <w:bottom w:val="none" w:sz="0" w:space="0" w:color="auto"/>
                <w:right w:val="none" w:sz="0" w:space="0" w:color="auto"/>
              </w:divBdr>
            </w:div>
          </w:divsChild>
        </w:div>
        <w:div w:id="89005778">
          <w:marLeft w:val="0"/>
          <w:marRight w:val="0"/>
          <w:marTop w:val="0"/>
          <w:marBottom w:val="0"/>
          <w:divBdr>
            <w:top w:val="none" w:sz="0" w:space="0" w:color="auto"/>
            <w:left w:val="none" w:sz="0" w:space="0" w:color="auto"/>
            <w:bottom w:val="none" w:sz="0" w:space="0" w:color="auto"/>
            <w:right w:val="none" w:sz="0" w:space="0" w:color="auto"/>
          </w:divBdr>
          <w:divsChild>
            <w:div w:id="1314480297">
              <w:marLeft w:val="0"/>
              <w:marRight w:val="0"/>
              <w:marTop w:val="120"/>
              <w:marBottom w:val="0"/>
              <w:divBdr>
                <w:top w:val="none" w:sz="0" w:space="0" w:color="auto"/>
                <w:left w:val="none" w:sz="0" w:space="0" w:color="auto"/>
                <w:bottom w:val="none" w:sz="0" w:space="0" w:color="auto"/>
                <w:right w:val="none" w:sz="0" w:space="0" w:color="auto"/>
              </w:divBdr>
            </w:div>
            <w:div w:id="1737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015">
      <w:bodyDiv w:val="1"/>
      <w:marLeft w:val="0"/>
      <w:marRight w:val="0"/>
      <w:marTop w:val="0"/>
      <w:marBottom w:val="0"/>
      <w:divBdr>
        <w:top w:val="none" w:sz="0" w:space="0" w:color="auto"/>
        <w:left w:val="none" w:sz="0" w:space="0" w:color="auto"/>
        <w:bottom w:val="none" w:sz="0" w:space="0" w:color="auto"/>
        <w:right w:val="none" w:sz="0" w:space="0" w:color="auto"/>
      </w:divBdr>
    </w:div>
    <w:div w:id="43064407">
      <w:bodyDiv w:val="1"/>
      <w:marLeft w:val="0"/>
      <w:marRight w:val="0"/>
      <w:marTop w:val="0"/>
      <w:marBottom w:val="0"/>
      <w:divBdr>
        <w:top w:val="none" w:sz="0" w:space="0" w:color="auto"/>
        <w:left w:val="none" w:sz="0" w:space="0" w:color="auto"/>
        <w:bottom w:val="none" w:sz="0" w:space="0" w:color="auto"/>
        <w:right w:val="none" w:sz="0" w:space="0" w:color="auto"/>
      </w:divBdr>
      <w:divsChild>
        <w:div w:id="1055465907">
          <w:marLeft w:val="0"/>
          <w:marRight w:val="0"/>
          <w:marTop w:val="0"/>
          <w:marBottom w:val="0"/>
          <w:divBdr>
            <w:top w:val="none" w:sz="0" w:space="0" w:color="auto"/>
            <w:left w:val="none" w:sz="0" w:space="0" w:color="auto"/>
            <w:bottom w:val="none" w:sz="0" w:space="0" w:color="auto"/>
            <w:right w:val="none" w:sz="0" w:space="0" w:color="auto"/>
          </w:divBdr>
          <w:divsChild>
            <w:div w:id="2036882998">
              <w:marLeft w:val="0"/>
              <w:marRight w:val="0"/>
              <w:marTop w:val="120"/>
              <w:marBottom w:val="0"/>
              <w:divBdr>
                <w:top w:val="none" w:sz="0" w:space="0" w:color="auto"/>
                <w:left w:val="none" w:sz="0" w:space="0" w:color="auto"/>
                <w:bottom w:val="none" w:sz="0" w:space="0" w:color="auto"/>
                <w:right w:val="none" w:sz="0" w:space="0" w:color="auto"/>
              </w:divBdr>
            </w:div>
            <w:div w:id="1328901936">
              <w:marLeft w:val="0"/>
              <w:marRight w:val="0"/>
              <w:marTop w:val="0"/>
              <w:marBottom w:val="0"/>
              <w:divBdr>
                <w:top w:val="none" w:sz="0" w:space="0" w:color="auto"/>
                <w:left w:val="none" w:sz="0" w:space="0" w:color="auto"/>
                <w:bottom w:val="none" w:sz="0" w:space="0" w:color="auto"/>
                <w:right w:val="none" w:sz="0" w:space="0" w:color="auto"/>
              </w:divBdr>
            </w:div>
          </w:divsChild>
        </w:div>
        <w:div w:id="214238555">
          <w:marLeft w:val="0"/>
          <w:marRight w:val="0"/>
          <w:marTop w:val="0"/>
          <w:marBottom w:val="0"/>
          <w:divBdr>
            <w:top w:val="none" w:sz="0" w:space="0" w:color="auto"/>
            <w:left w:val="none" w:sz="0" w:space="0" w:color="auto"/>
            <w:bottom w:val="none" w:sz="0" w:space="0" w:color="auto"/>
            <w:right w:val="none" w:sz="0" w:space="0" w:color="auto"/>
          </w:divBdr>
          <w:divsChild>
            <w:div w:id="1453327150">
              <w:marLeft w:val="0"/>
              <w:marRight w:val="0"/>
              <w:marTop w:val="120"/>
              <w:marBottom w:val="0"/>
              <w:divBdr>
                <w:top w:val="none" w:sz="0" w:space="0" w:color="auto"/>
                <w:left w:val="none" w:sz="0" w:space="0" w:color="auto"/>
                <w:bottom w:val="none" w:sz="0" w:space="0" w:color="auto"/>
                <w:right w:val="none" w:sz="0" w:space="0" w:color="auto"/>
              </w:divBdr>
            </w:div>
            <w:div w:id="1499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1834">
      <w:bodyDiv w:val="1"/>
      <w:marLeft w:val="0"/>
      <w:marRight w:val="0"/>
      <w:marTop w:val="0"/>
      <w:marBottom w:val="0"/>
      <w:divBdr>
        <w:top w:val="none" w:sz="0" w:space="0" w:color="auto"/>
        <w:left w:val="none" w:sz="0" w:space="0" w:color="auto"/>
        <w:bottom w:val="none" w:sz="0" w:space="0" w:color="auto"/>
        <w:right w:val="none" w:sz="0" w:space="0" w:color="auto"/>
      </w:divBdr>
      <w:divsChild>
        <w:div w:id="72514006">
          <w:marLeft w:val="0"/>
          <w:marRight w:val="0"/>
          <w:marTop w:val="0"/>
          <w:marBottom w:val="0"/>
          <w:divBdr>
            <w:top w:val="none" w:sz="0" w:space="0" w:color="auto"/>
            <w:left w:val="none" w:sz="0" w:space="0" w:color="auto"/>
            <w:bottom w:val="none" w:sz="0" w:space="0" w:color="auto"/>
            <w:right w:val="none" w:sz="0" w:space="0" w:color="auto"/>
          </w:divBdr>
        </w:div>
        <w:div w:id="1976595460">
          <w:marLeft w:val="0"/>
          <w:marRight w:val="0"/>
          <w:marTop w:val="0"/>
          <w:marBottom w:val="0"/>
          <w:divBdr>
            <w:top w:val="none" w:sz="0" w:space="0" w:color="auto"/>
            <w:left w:val="none" w:sz="0" w:space="0" w:color="auto"/>
            <w:bottom w:val="none" w:sz="0" w:space="0" w:color="auto"/>
            <w:right w:val="none" w:sz="0" w:space="0" w:color="auto"/>
          </w:divBdr>
          <w:divsChild>
            <w:div w:id="916986007">
              <w:marLeft w:val="0"/>
              <w:marRight w:val="0"/>
              <w:marTop w:val="0"/>
              <w:marBottom w:val="0"/>
              <w:divBdr>
                <w:top w:val="none" w:sz="0" w:space="0" w:color="auto"/>
                <w:left w:val="none" w:sz="0" w:space="0" w:color="auto"/>
                <w:bottom w:val="none" w:sz="0" w:space="0" w:color="auto"/>
                <w:right w:val="none" w:sz="0" w:space="0" w:color="auto"/>
              </w:divBdr>
            </w:div>
          </w:divsChild>
        </w:div>
        <w:div w:id="787089482">
          <w:marLeft w:val="0"/>
          <w:marRight w:val="0"/>
          <w:marTop w:val="0"/>
          <w:marBottom w:val="0"/>
          <w:divBdr>
            <w:top w:val="none" w:sz="0" w:space="0" w:color="auto"/>
            <w:left w:val="none" w:sz="0" w:space="0" w:color="auto"/>
            <w:bottom w:val="none" w:sz="0" w:space="0" w:color="auto"/>
            <w:right w:val="none" w:sz="0" w:space="0" w:color="auto"/>
          </w:divBdr>
          <w:divsChild>
            <w:div w:id="19380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792">
      <w:bodyDiv w:val="1"/>
      <w:marLeft w:val="0"/>
      <w:marRight w:val="0"/>
      <w:marTop w:val="0"/>
      <w:marBottom w:val="0"/>
      <w:divBdr>
        <w:top w:val="none" w:sz="0" w:space="0" w:color="auto"/>
        <w:left w:val="none" w:sz="0" w:space="0" w:color="auto"/>
        <w:bottom w:val="none" w:sz="0" w:space="0" w:color="auto"/>
        <w:right w:val="none" w:sz="0" w:space="0" w:color="auto"/>
      </w:divBdr>
    </w:div>
    <w:div w:id="54397681">
      <w:bodyDiv w:val="1"/>
      <w:marLeft w:val="0"/>
      <w:marRight w:val="0"/>
      <w:marTop w:val="0"/>
      <w:marBottom w:val="0"/>
      <w:divBdr>
        <w:top w:val="none" w:sz="0" w:space="0" w:color="auto"/>
        <w:left w:val="none" w:sz="0" w:space="0" w:color="auto"/>
        <w:bottom w:val="none" w:sz="0" w:space="0" w:color="auto"/>
        <w:right w:val="none" w:sz="0" w:space="0" w:color="auto"/>
      </w:divBdr>
      <w:divsChild>
        <w:div w:id="442698676">
          <w:marLeft w:val="0"/>
          <w:marRight w:val="0"/>
          <w:marTop w:val="0"/>
          <w:marBottom w:val="0"/>
          <w:divBdr>
            <w:top w:val="none" w:sz="0" w:space="0" w:color="auto"/>
            <w:left w:val="none" w:sz="0" w:space="0" w:color="auto"/>
            <w:bottom w:val="none" w:sz="0" w:space="0" w:color="auto"/>
            <w:right w:val="none" w:sz="0" w:space="0" w:color="auto"/>
          </w:divBdr>
          <w:divsChild>
            <w:div w:id="1139834816">
              <w:marLeft w:val="0"/>
              <w:marRight w:val="0"/>
              <w:marTop w:val="0"/>
              <w:marBottom w:val="0"/>
              <w:divBdr>
                <w:top w:val="none" w:sz="0" w:space="0" w:color="auto"/>
                <w:left w:val="none" w:sz="0" w:space="0" w:color="auto"/>
                <w:bottom w:val="none" w:sz="0" w:space="0" w:color="auto"/>
                <w:right w:val="none" w:sz="0" w:space="0" w:color="auto"/>
              </w:divBdr>
            </w:div>
          </w:divsChild>
        </w:div>
        <w:div w:id="1768842646">
          <w:marLeft w:val="0"/>
          <w:marRight w:val="0"/>
          <w:marTop w:val="0"/>
          <w:marBottom w:val="0"/>
          <w:divBdr>
            <w:top w:val="none" w:sz="0" w:space="0" w:color="auto"/>
            <w:left w:val="none" w:sz="0" w:space="0" w:color="auto"/>
            <w:bottom w:val="none" w:sz="0" w:space="0" w:color="auto"/>
            <w:right w:val="none" w:sz="0" w:space="0" w:color="auto"/>
          </w:divBdr>
          <w:divsChild>
            <w:div w:id="15474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73">
      <w:bodyDiv w:val="1"/>
      <w:marLeft w:val="0"/>
      <w:marRight w:val="0"/>
      <w:marTop w:val="0"/>
      <w:marBottom w:val="0"/>
      <w:divBdr>
        <w:top w:val="none" w:sz="0" w:space="0" w:color="auto"/>
        <w:left w:val="none" w:sz="0" w:space="0" w:color="auto"/>
        <w:bottom w:val="none" w:sz="0" w:space="0" w:color="auto"/>
        <w:right w:val="none" w:sz="0" w:space="0" w:color="auto"/>
      </w:divBdr>
      <w:divsChild>
        <w:div w:id="619149612">
          <w:marLeft w:val="0"/>
          <w:marRight w:val="0"/>
          <w:marTop w:val="0"/>
          <w:marBottom w:val="0"/>
          <w:divBdr>
            <w:top w:val="none" w:sz="0" w:space="0" w:color="auto"/>
            <w:left w:val="none" w:sz="0" w:space="0" w:color="auto"/>
            <w:bottom w:val="none" w:sz="0" w:space="0" w:color="auto"/>
            <w:right w:val="none" w:sz="0" w:space="0" w:color="auto"/>
          </w:divBdr>
          <w:divsChild>
            <w:div w:id="2030595774">
              <w:marLeft w:val="0"/>
              <w:marRight w:val="0"/>
              <w:marTop w:val="120"/>
              <w:marBottom w:val="0"/>
              <w:divBdr>
                <w:top w:val="none" w:sz="0" w:space="0" w:color="auto"/>
                <w:left w:val="none" w:sz="0" w:space="0" w:color="auto"/>
                <w:bottom w:val="none" w:sz="0" w:space="0" w:color="auto"/>
                <w:right w:val="none" w:sz="0" w:space="0" w:color="auto"/>
              </w:divBdr>
            </w:div>
            <w:div w:id="468016382">
              <w:marLeft w:val="0"/>
              <w:marRight w:val="0"/>
              <w:marTop w:val="0"/>
              <w:marBottom w:val="0"/>
              <w:divBdr>
                <w:top w:val="none" w:sz="0" w:space="0" w:color="auto"/>
                <w:left w:val="none" w:sz="0" w:space="0" w:color="auto"/>
                <w:bottom w:val="none" w:sz="0" w:space="0" w:color="auto"/>
                <w:right w:val="none" w:sz="0" w:space="0" w:color="auto"/>
              </w:divBdr>
            </w:div>
          </w:divsChild>
        </w:div>
        <w:div w:id="207881633">
          <w:marLeft w:val="0"/>
          <w:marRight w:val="0"/>
          <w:marTop w:val="0"/>
          <w:marBottom w:val="0"/>
          <w:divBdr>
            <w:top w:val="none" w:sz="0" w:space="0" w:color="auto"/>
            <w:left w:val="none" w:sz="0" w:space="0" w:color="auto"/>
            <w:bottom w:val="none" w:sz="0" w:space="0" w:color="auto"/>
            <w:right w:val="none" w:sz="0" w:space="0" w:color="auto"/>
          </w:divBdr>
          <w:divsChild>
            <w:div w:id="954408334">
              <w:marLeft w:val="0"/>
              <w:marRight w:val="0"/>
              <w:marTop w:val="120"/>
              <w:marBottom w:val="0"/>
              <w:divBdr>
                <w:top w:val="none" w:sz="0" w:space="0" w:color="auto"/>
                <w:left w:val="none" w:sz="0" w:space="0" w:color="auto"/>
                <w:bottom w:val="none" w:sz="0" w:space="0" w:color="auto"/>
                <w:right w:val="none" w:sz="0" w:space="0" w:color="auto"/>
              </w:divBdr>
            </w:div>
            <w:div w:id="1859351026">
              <w:marLeft w:val="0"/>
              <w:marRight w:val="0"/>
              <w:marTop w:val="0"/>
              <w:marBottom w:val="0"/>
              <w:divBdr>
                <w:top w:val="none" w:sz="0" w:space="0" w:color="auto"/>
                <w:left w:val="none" w:sz="0" w:space="0" w:color="auto"/>
                <w:bottom w:val="none" w:sz="0" w:space="0" w:color="auto"/>
                <w:right w:val="none" w:sz="0" w:space="0" w:color="auto"/>
              </w:divBdr>
            </w:div>
          </w:divsChild>
        </w:div>
        <w:div w:id="2071416938">
          <w:marLeft w:val="480"/>
          <w:marRight w:val="0"/>
          <w:marTop w:val="0"/>
          <w:marBottom w:val="0"/>
          <w:divBdr>
            <w:top w:val="none" w:sz="0" w:space="0" w:color="auto"/>
            <w:left w:val="none" w:sz="0" w:space="0" w:color="auto"/>
            <w:bottom w:val="none" w:sz="0" w:space="0" w:color="auto"/>
            <w:right w:val="none" w:sz="0" w:space="0" w:color="auto"/>
          </w:divBdr>
        </w:div>
        <w:div w:id="293677818">
          <w:marLeft w:val="480"/>
          <w:marRight w:val="0"/>
          <w:marTop w:val="0"/>
          <w:marBottom w:val="0"/>
          <w:divBdr>
            <w:top w:val="none" w:sz="0" w:space="0" w:color="auto"/>
            <w:left w:val="none" w:sz="0" w:space="0" w:color="auto"/>
            <w:bottom w:val="none" w:sz="0" w:space="0" w:color="auto"/>
            <w:right w:val="none" w:sz="0" w:space="0" w:color="auto"/>
          </w:divBdr>
        </w:div>
        <w:div w:id="1230073550">
          <w:marLeft w:val="480"/>
          <w:marRight w:val="0"/>
          <w:marTop w:val="0"/>
          <w:marBottom w:val="0"/>
          <w:divBdr>
            <w:top w:val="none" w:sz="0" w:space="0" w:color="auto"/>
            <w:left w:val="none" w:sz="0" w:space="0" w:color="auto"/>
            <w:bottom w:val="none" w:sz="0" w:space="0" w:color="auto"/>
            <w:right w:val="none" w:sz="0" w:space="0" w:color="auto"/>
          </w:divBdr>
        </w:div>
        <w:div w:id="1911111441">
          <w:marLeft w:val="480"/>
          <w:marRight w:val="0"/>
          <w:marTop w:val="0"/>
          <w:marBottom w:val="0"/>
          <w:divBdr>
            <w:top w:val="none" w:sz="0" w:space="0" w:color="auto"/>
            <w:left w:val="none" w:sz="0" w:space="0" w:color="auto"/>
            <w:bottom w:val="none" w:sz="0" w:space="0" w:color="auto"/>
            <w:right w:val="none" w:sz="0" w:space="0" w:color="auto"/>
          </w:divBdr>
        </w:div>
        <w:div w:id="204567311">
          <w:marLeft w:val="480"/>
          <w:marRight w:val="0"/>
          <w:marTop w:val="0"/>
          <w:marBottom w:val="0"/>
          <w:divBdr>
            <w:top w:val="none" w:sz="0" w:space="0" w:color="auto"/>
            <w:left w:val="none" w:sz="0" w:space="0" w:color="auto"/>
            <w:bottom w:val="none" w:sz="0" w:space="0" w:color="auto"/>
            <w:right w:val="none" w:sz="0" w:space="0" w:color="auto"/>
          </w:divBdr>
        </w:div>
        <w:div w:id="760373885">
          <w:marLeft w:val="480"/>
          <w:marRight w:val="0"/>
          <w:marTop w:val="0"/>
          <w:marBottom w:val="0"/>
          <w:divBdr>
            <w:top w:val="none" w:sz="0" w:space="0" w:color="auto"/>
            <w:left w:val="none" w:sz="0" w:space="0" w:color="auto"/>
            <w:bottom w:val="none" w:sz="0" w:space="0" w:color="auto"/>
            <w:right w:val="none" w:sz="0" w:space="0" w:color="auto"/>
          </w:divBdr>
        </w:div>
        <w:div w:id="2113549090">
          <w:marLeft w:val="480"/>
          <w:marRight w:val="0"/>
          <w:marTop w:val="0"/>
          <w:marBottom w:val="0"/>
          <w:divBdr>
            <w:top w:val="none" w:sz="0" w:space="0" w:color="auto"/>
            <w:left w:val="none" w:sz="0" w:space="0" w:color="auto"/>
            <w:bottom w:val="none" w:sz="0" w:space="0" w:color="auto"/>
            <w:right w:val="none" w:sz="0" w:space="0" w:color="auto"/>
          </w:divBdr>
        </w:div>
        <w:div w:id="666321802">
          <w:marLeft w:val="480"/>
          <w:marRight w:val="0"/>
          <w:marTop w:val="0"/>
          <w:marBottom w:val="0"/>
          <w:divBdr>
            <w:top w:val="none" w:sz="0" w:space="0" w:color="auto"/>
            <w:left w:val="none" w:sz="0" w:space="0" w:color="auto"/>
            <w:bottom w:val="none" w:sz="0" w:space="0" w:color="auto"/>
            <w:right w:val="none" w:sz="0" w:space="0" w:color="auto"/>
          </w:divBdr>
        </w:div>
        <w:div w:id="1458645664">
          <w:marLeft w:val="0"/>
          <w:marRight w:val="0"/>
          <w:marTop w:val="0"/>
          <w:marBottom w:val="0"/>
          <w:divBdr>
            <w:top w:val="none" w:sz="0" w:space="0" w:color="auto"/>
            <w:left w:val="none" w:sz="0" w:space="0" w:color="auto"/>
            <w:bottom w:val="none" w:sz="0" w:space="0" w:color="auto"/>
            <w:right w:val="none" w:sz="0" w:space="0" w:color="auto"/>
          </w:divBdr>
          <w:divsChild>
            <w:div w:id="545878610">
              <w:marLeft w:val="0"/>
              <w:marRight w:val="0"/>
              <w:marTop w:val="120"/>
              <w:marBottom w:val="0"/>
              <w:divBdr>
                <w:top w:val="none" w:sz="0" w:space="0" w:color="auto"/>
                <w:left w:val="none" w:sz="0" w:space="0" w:color="auto"/>
                <w:bottom w:val="none" w:sz="0" w:space="0" w:color="auto"/>
                <w:right w:val="none" w:sz="0" w:space="0" w:color="auto"/>
              </w:divBdr>
            </w:div>
            <w:div w:id="1892959249">
              <w:marLeft w:val="0"/>
              <w:marRight w:val="0"/>
              <w:marTop w:val="0"/>
              <w:marBottom w:val="0"/>
              <w:divBdr>
                <w:top w:val="none" w:sz="0" w:space="0" w:color="auto"/>
                <w:left w:val="none" w:sz="0" w:space="0" w:color="auto"/>
                <w:bottom w:val="none" w:sz="0" w:space="0" w:color="auto"/>
                <w:right w:val="none" w:sz="0" w:space="0" w:color="auto"/>
              </w:divBdr>
            </w:div>
          </w:divsChild>
        </w:div>
        <w:div w:id="1616408016">
          <w:marLeft w:val="0"/>
          <w:marRight w:val="0"/>
          <w:marTop w:val="0"/>
          <w:marBottom w:val="0"/>
          <w:divBdr>
            <w:top w:val="none" w:sz="0" w:space="0" w:color="auto"/>
            <w:left w:val="none" w:sz="0" w:space="0" w:color="auto"/>
            <w:bottom w:val="none" w:sz="0" w:space="0" w:color="auto"/>
            <w:right w:val="none" w:sz="0" w:space="0" w:color="auto"/>
          </w:divBdr>
          <w:divsChild>
            <w:div w:id="1584223296">
              <w:marLeft w:val="0"/>
              <w:marRight w:val="0"/>
              <w:marTop w:val="120"/>
              <w:marBottom w:val="0"/>
              <w:divBdr>
                <w:top w:val="none" w:sz="0" w:space="0" w:color="auto"/>
                <w:left w:val="none" w:sz="0" w:space="0" w:color="auto"/>
                <w:bottom w:val="none" w:sz="0" w:space="0" w:color="auto"/>
                <w:right w:val="none" w:sz="0" w:space="0" w:color="auto"/>
              </w:divBdr>
            </w:div>
            <w:div w:id="1325401324">
              <w:marLeft w:val="0"/>
              <w:marRight w:val="0"/>
              <w:marTop w:val="0"/>
              <w:marBottom w:val="0"/>
              <w:divBdr>
                <w:top w:val="none" w:sz="0" w:space="0" w:color="auto"/>
                <w:left w:val="none" w:sz="0" w:space="0" w:color="auto"/>
                <w:bottom w:val="none" w:sz="0" w:space="0" w:color="auto"/>
                <w:right w:val="none" w:sz="0" w:space="0" w:color="auto"/>
              </w:divBdr>
            </w:div>
          </w:divsChild>
        </w:div>
        <w:div w:id="1674145008">
          <w:marLeft w:val="0"/>
          <w:marRight w:val="0"/>
          <w:marTop w:val="0"/>
          <w:marBottom w:val="0"/>
          <w:divBdr>
            <w:top w:val="none" w:sz="0" w:space="0" w:color="auto"/>
            <w:left w:val="none" w:sz="0" w:space="0" w:color="auto"/>
            <w:bottom w:val="none" w:sz="0" w:space="0" w:color="auto"/>
            <w:right w:val="none" w:sz="0" w:space="0" w:color="auto"/>
          </w:divBdr>
          <w:divsChild>
            <w:div w:id="2024235689">
              <w:marLeft w:val="0"/>
              <w:marRight w:val="0"/>
              <w:marTop w:val="120"/>
              <w:marBottom w:val="0"/>
              <w:divBdr>
                <w:top w:val="none" w:sz="0" w:space="0" w:color="auto"/>
                <w:left w:val="none" w:sz="0" w:space="0" w:color="auto"/>
                <w:bottom w:val="none" w:sz="0" w:space="0" w:color="auto"/>
                <w:right w:val="none" w:sz="0" w:space="0" w:color="auto"/>
              </w:divBdr>
            </w:div>
            <w:div w:id="554312986">
              <w:marLeft w:val="0"/>
              <w:marRight w:val="0"/>
              <w:marTop w:val="0"/>
              <w:marBottom w:val="0"/>
              <w:divBdr>
                <w:top w:val="none" w:sz="0" w:space="0" w:color="auto"/>
                <w:left w:val="none" w:sz="0" w:space="0" w:color="auto"/>
                <w:bottom w:val="none" w:sz="0" w:space="0" w:color="auto"/>
                <w:right w:val="none" w:sz="0" w:space="0" w:color="auto"/>
              </w:divBdr>
            </w:div>
          </w:divsChild>
        </w:div>
        <w:div w:id="1578321632">
          <w:marLeft w:val="480"/>
          <w:marRight w:val="0"/>
          <w:marTop w:val="0"/>
          <w:marBottom w:val="0"/>
          <w:divBdr>
            <w:top w:val="none" w:sz="0" w:space="0" w:color="auto"/>
            <w:left w:val="none" w:sz="0" w:space="0" w:color="auto"/>
            <w:bottom w:val="none" w:sz="0" w:space="0" w:color="auto"/>
            <w:right w:val="none" w:sz="0" w:space="0" w:color="auto"/>
          </w:divBdr>
        </w:div>
        <w:div w:id="541524199">
          <w:marLeft w:val="0"/>
          <w:marRight w:val="0"/>
          <w:marTop w:val="0"/>
          <w:marBottom w:val="0"/>
          <w:divBdr>
            <w:top w:val="none" w:sz="0" w:space="0" w:color="auto"/>
            <w:left w:val="none" w:sz="0" w:space="0" w:color="auto"/>
            <w:bottom w:val="none" w:sz="0" w:space="0" w:color="auto"/>
            <w:right w:val="none" w:sz="0" w:space="0" w:color="auto"/>
          </w:divBdr>
          <w:divsChild>
            <w:div w:id="705326718">
              <w:marLeft w:val="0"/>
              <w:marRight w:val="0"/>
              <w:marTop w:val="120"/>
              <w:marBottom w:val="0"/>
              <w:divBdr>
                <w:top w:val="none" w:sz="0" w:space="0" w:color="auto"/>
                <w:left w:val="none" w:sz="0" w:space="0" w:color="auto"/>
                <w:bottom w:val="none" w:sz="0" w:space="0" w:color="auto"/>
                <w:right w:val="none" w:sz="0" w:space="0" w:color="auto"/>
              </w:divBdr>
            </w:div>
            <w:div w:id="2012179634">
              <w:marLeft w:val="0"/>
              <w:marRight w:val="0"/>
              <w:marTop w:val="0"/>
              <w:marBottom w:val="0"/>
              <w:divBdr>
                <w:top w:val="none" w:sz="0" w:space="0" w:color="auto"/>
                <w:left w:val="none" w:sz="0" w:space="0" w:color="auto"/>
                <w:bottom w:val="none" w:sz="0" w:space="0" w:color="auto"/>
                <w:right w:val="none" w:sz="0" w:space="0" w:color="auto"/>
              </w:divBdr>
            </w:div>
          </w:divsChild>
        </w:div>
        <w:div w:id="1256984682">
          <w:marLeft w:val="0"/>
          <w:marRight w:val="0"/>
          <w:marTop w:val="0"/>
          <w:marBottom w:val="0"/>
          <w:divBdr>
            <w:top w:val="none" w:sz="0" w:space="0" w:color="auto"/>
            <w:left w:val="none" w:sz="0" w:space="0" w:color="auto"/>
            <w:bottom w:val="none" w:sz="0" w:space="0" w:color="auto"/>
            <w:right w:val="none" w:sz="0" w:space="0" w:color="auto"/>
          </w:divBdr>
          <w:divsChild>
            <w:div w:id="378624944">
              <w:marLeft w:val="0"/>
              <w:marRight w:val="0"/>
              <w:marTop w:val="120"/>
              <w:marBottom w:val="0"/>
              <w:divBdr>
                <w:top w:val="none" w:sz="0" w:space="0" w:color="auto"/>
                <w:left w:val="none" w:sz="0" w:space="0" w:color="auto"/>
                <w:bottom w:val="none" w:sz="0" w:space="0" w:color="auto"/>
                <w:right w:val="none" w:sz="0" w:space="0" w:color="auto"/>
              </w:divBdr>
            </w:div>
            <w:div w:id="2135128758">
              <w:marLeft w:val="0"/>
              <w:marRight w:val="0"/>
              <w:marTop w:val="0"/>
              <w:marBottom w:val="0"/>
              <w:divBdr>
                <w:top w:val="none" w:sz="0" w:space="0" w:color="auto"/>
                <w:left w:val="none" w:sz="0" w:space="0" w:color="auto"/>
                <w:bottom w:val="none" w:sz="0" w:space="0" w:color="auto"/>
                <w:right w:val="none" w:sz="0" w:space="0" w:color="auto"/>
              </w:divBdr>
            </w:div>
          </w:divsChild>
        </w:div>
        <w:div w:id="381949789">
          <w:marLeft w:val="0"/>
          <w:marRight w:val="0"/>
          <w:marTop w:val="0"/>
          <w:marBottom w:val="0"/>
          <w:divBdr>
            <w:top w:val="none" w:sz="0" w:space="0" w:color="auto"/>
            <w:left w:val="none" w:sz="0" w:space="0" w:color="auto"/>
            <w:bottom w:val="none" w:sz="0" w:space="0" w:color="auto"/>
            <w:right w:val="none" w:sz="0" w:space="0" w:color="auto"/>
          </w:divBdr>
          <w:divsChild>
            <w:div w:id="929776175">
              <w:marLeft w:val="0"/>
              <w:marRight w:val="0"/>
              <w:marTop w:val="120"/>
              <w:marBottom w:val="0"/>
              <w:divBdr>
                <w:top w:val="none" w:sz="0" w:space="0" w:color="auto"/>
                <w:left w:val="none" w:sz="0" w:space="0" w:color="auto"/>
                <w:bottom w:val="none" w:sz="0" w:space="0" w:color="auto"/>
                <w:right w:val="none" w:sz="0" w:space="0" w:color="auto"/>
              </w:divBdr>
            </w:div>
            <w:div w:id="598685560">
              <w:marLeft w:val="0"/>
              <w:marRight w:val="0"/>
              <w:marTop w:val="0"/>
              <w:marBottom w:val="0"/>
              <w:divBdr>
                <w:top w:val="none" w:sz="0" w:space="0" w:color="auto"/>
                <w:left w:val="none" w:sz="0" w:space="0" w:color="auto"/>
                <w:bottom w:val="none" w:sz="0" w:space="0" w:color="auto"/>
                <w:right w:val="none" w:sz="0" w:space="0" w:color="auto"/>
              </w:divBdr>
            </w:div>
          </w:divsChild>
        </w:div>
        <w:div w:id="1697736115">
          <w:marLeft w:val="0"/>
          <w:marRight w:val="0"/>
          <w:marTop w:val="0"/>
          <w:marBottom w:val="0"/>
          <w:divBdr>
            <w:top w:val="none" w:sz="0" w:space="0" w:color="auto"/>
            <w:left w:val="none" w:sz="0" w:space="0" w:color="auto"/>
            <w:bottom w:val="none" w:sz="0" w:space="0" w:color="auto"/>
            <w:right w:val="none" w:sz="0" w:space="0" w:color="auto"/>
          </w:divBdr>
          <w:divsChild>
            <w:div w:id="1746029736">
              <w:marLeft w:val="0"/>
              <w:marRight w:val="0"/>
              <w:marTop w:val="120"/>
              <w:marBottom w:val="0"/>
              <w:divBdr>
                <w:top w:val="none" w:sz="0" w:space="0" w:color="auto"/>
                <w:left w:val="none" w:sz="0" w:space="0" w:color="auto"/>
                <w:bottom w:val="none" w:sz="0" w:space="0" w:color="auto"/>
                <w:right w:val="none" w:sz="0" w:space="0" w:color="auto"/>
              </w:divBdr>
            </w:div>
            <w:div w:id="1834178469">
              <w:marLeft w:val="0"/>
              <w:marRight w:val="0"/>
              <w:marTop w:val="0"/>
              <w:marBottom w:val="0"/>
              <w:divBdr>
                <w:top w:val="none" w:sz="0" w:space="0" w:color="auto"/>
                <w:left w:val="none" w:sz="0" w:space="0" w:color="auto"/>
                <w:bottom w:val="none" w:sz="0" w:space="0" w:color="auto"/>
                <w:right w:val="none" w:sz="0" w:space="0" w:color="auto"/>
              </w:divBdr>
            </w:div>
          </w:divsChild>
        </w:div>
        <w:div w:id="2116751084">
          <w:marLeft w:val="0"/>
          <w:marRight w:val="0"/>
          <w:marTop w:val="0"/>
          <w:marBottom w:val="0"/>
          <w:divBdr>
            <w:top w:val="none" w:sz="0" w:space="0" w:color="auto"/>
            <w:left w:val="none" w:sz="0" w:space="0" w:color="auto"/>
            <w:bottom w:val="none" w:sz="0" w:space="0" w:color="auto"/>
            <w:right w:val="none" w:sz="0" w:space="0" w:color="auto"/>
          </w:divBdr>
          <w:divsChild>
            <w:div w:id="1021660438">
              <w:marLeft w:val="0"/>
              <w:marRight w:val="0"/>
              <w:marTop w:val="120"/>
              <w:marBottom w:val="0"/>
              <w:divBdr>
                <w:top w:val="none" w:sz="0" w:space="0" w:color="auto"/>
                <w:left w:val="none" w:sz="0" w:space="0" w:color="auto"/>
                <w:bottom w:val="none" w:sz="0" w:space="0" w:color="auto"/>
                <w:right w:val="none" w:sz="0" w:space="0" w:color="auto"/>
              </w:divBdr>
            </w:div>
            <w:div w:id="1387877622">
              <w:marLeft w:val="0"/>
              <w:marRight w:val="0"/>
              <w:marTop w:val="0"/>
              <w:marBottom w:val="0"/>
              <w:divBdr>
                <w:top w:val="none" w:sz="0" w:space="0" w:color="auto"/>
                <w:left w:val="none" w:sz="0" w:space="0" w:color="auto"/>
                <w:bottom w:val="none" w:sz="0" w:space="0" w:color="auto"/>
                <w:right w:val="none" w:sz="0" w:space="0" w:color="auto"/>
              </w:divBdr>
            </w:div>
          </w:divsChild>
        </w:div>
        <w:div w:id="873273006">
          <w:marLeft w:val="0"/>
          <w:marRight w:val="0"/>
          <w:marTop w:val="0"/>
          <w:marBottom w:val="0"/>
          <w:divBdr>
            <w:top w:val="none" w:sz="0" w:space="0" w:color="auto"/>
            <w:left w:val="none" w:sz="0" w:space="0" w:color="auto"/>
            <w:bottom w:val="none" w:sz="0" w:space="0" w:color="auto"/>
            <w:right w:val="none" w:sz="0" w:space="0" w:color="auto"/>
          </w:divBdr>
          <w:divsChild>
            <w:div w:id="26873616">
              <w:marLeft w:val="0"/>
              <w:marRight w:val="0"/>
              <w:marTop w:val="120"/>
              <w:marBottom w:val="0"/>
              <w:divBdr>
                <w:top w:val="none" w:sz="0" w:space="0" w:color="auto"/>
                <w:left w:val="none" w:sz="0" w:space="0" w:color="auto"/>
                <w:bottom w:val="none" w:sz="0" w:space="0" w:color="auto"/>
                <w:right w:val="none" w:sz="0" w:space="0" w:color="auto"/>
              </w:divBdr>
            </w:div>
            <w:div w:id="1434861217">
              <w:marLeft w:val="0"/>
              <w:marRight w:val="0"/>
              <w:marTop w:val="0"/>
              <w:marBottom w:val="0"/>
              <w:divBdr>
                <w:top w:val="none" w:sz="0" w:space="0" w:color="auto"/>
                <w:left w:val="none" w:sz="0" w:space="0" w:color="auto"/>
                <w:bottom w:val="none" w:sz="0" w:space="0" w:color="auto"/>
                <w:right w:val="none" w:sz="0" w:space="0" w:color="auto"/>
              </w:divBdr>
            </w:div>
          </w:divsChild>
        </w:div>
        <w:div w:id="142430850">
          <w:marLeft w:val="0"/>
          <w:marRight w:val="0"/>
          <w:marTop w:val="0"/>
          <w:marBottom w:val="0"/>
          <w:divBdr>
            <w:top w:val="none" w:sz="0" w:space="0" w:color="auto"/>
            <w:left w:val="none" w:sz="0" w:space="0" w:color="auto"/>
            <w:bottom w:val="none" w:sz="0" w:space="0" w:color="auto"/>
            <w:right w:val="none" w:sz="0" w:space="0" w:color="auto"/>
          </w:divBdr>
          <w:divsChild>
            <w:div w:id="381684232">
              <w:marLeft w:val="0"/>
              <w:marRight w:val="0"/>
              <w:marTop w:val="120"/>
              <w:marBottom w:val="0"/>
              <w:divBdr>
                <w:top w:val="none" w:sz="0" w:space="0" w:color="auto"/>
                <w:left w:val="none" w:sz="0" w:space="0" w:color="auto"/>
                <w:bottom w:val="none" w:sz="0" w:space="0" w:color="auto"/>
                <w:right w:val="none" w:sz="0" w:space="0" w:color="auto"/>
              </w:divBdr>
            </w:div>
            <w:div w:id="1298531952">
              <w:marLeft w:val="0"/>
              <w:marRight w:val="0"/>
              <w:marTop w:val="0"/>
              <w:marBottom w:val="0"/>
              <w:divBdr>
                <w:top w:val="none" w:sz="0" w:space="0" w:color="auto"/>
                <w:left w:val="none" w:sz="0" w:space="0" w:color="auto"/>
                <w:bottom w:val="none" w:sz="0" w:space="0" w:color="auto"/>
                <w:right w:val="none" w:sz="0" w:space="0" w:color="auto"/>
              </w:divBdr>
            </w:div>
          </w:divsChild>
        </w:div>
        <w:div w:id="1428690628">
          <w:marLeft w:val="0"/>
          <w:marRight w:val="0"/>
          <w:marTop w:val="0"/>
          <w:marBottom w:val="0"/>
          <w:divBdr>
            <w:top w:val="none" w:sz="0" w:space="0" w:color="auto"/>
            <w:left w:val="none" w:sz="0" w:space="0" w:color="auto"/>
            <w:bottom w:val="none" w:sz="0" w:space="0" w:color="auto"/>
            <w:right w:val="none" w:sz="0" w:space="0" w:color="auto"/>
          </w:divBdr>
          <w:divsChild>
            <w:div w:id="1449739545">
              <w:marLeft w:val="0"/>
              <w:marRight w:val="0"/>
              <w:marTop w:val="120"/>
              <w:marBottom w:val="0"/>
              <w:divBdr>
                <w:top w:val="none" w:sz="0" w:space="0" w:color="auto"/>
                <w:left w:val="none" w:sz="0" w:space="0" w:color="auto"/>
                <w:bottom w:val="none" w:sz="0" w:space="0" w:color="auto"/>
                <w:right w:val="none" w:sz="0" w:space="0" w:color="auto"/>
              </w:divBdr>
            </w:div>
            <w:div w:id="1763143370">
              <w:marLeft w:val="0"/>
              <w:marRight w:val="0"/>
              <w:marTop w:val="0"/>
              <w:marBottom w:val="0"/>
              <w:divBdr>
                <w:top w:val="none" w:sz="0" w:space="0" w:color="auto"/>
                <w:left w:val="none" w:sz="0" w:space="0" w:color="auto"/>
                <w:bottom w:val="none" w:sz="0" w:space="0" w:color="auto"/>
                <w:right w:val="none" w:sz="0" w:space="0" w:color="auto"/>
              </w:divBdr>
            </w:div>
          </w:divsChild>
        </w:div>
        <w:div w:id="1934363117">
          <w:marLeft w:val="480"/>
          <w:marRight w:val="0"/>
          <w:marTop w:val="0"/>
          <w:marBottom w:val="0"/>
          <w:divBdr>
            <w:top w:val="none" w:sz="0" w:space="0" w:color="auto"/>
            <w:left w:val="none" w:sz="0" w:space="0" w:color="auto"/>
            <w:bottom w:val="none" w:sz="0" w:space="0" w:color="auto"/>
            <w:right w:val="none" w:sz="0" w:space="0" w:color="auto"/>
          </w:divBdr>
        </w:div>
        <w:div w:id="1329208884">
          <w:marLeft w:val="480"/>
          <w:marRight w:val="0"/>
          <w:marTop w:val="0"/>
          <w:marBottom w:val="0"/>
          <w:divBdr>
            <w:top w:val="none" w:sz="0" w:space="0" w:color="auto"/>
            <w:left w:val="none" w:sz="0" w:space="0" w:color="auto"/>
            <w:bottom w:val="none" w:sz="0" w:space="0" w:color="auto"/>
            <w:right w:val="none" w:sz="0" w:space="0" w:color="auto"/>
          </w:divBdr>
        </w:div>
        <w:div w:id="1206717846">
          <w:marLeft w:val="480"/>
          <w:marRight w:val="0"/>
          <w:marTop w:val="0"/>
          <w:marBottom w:val="0"/>
          <w:divBdr>
            <w:top w:val="none" w:sz="0" w:space="0" w:color="auto"/>
            <w:left w:val="none" w:sz="0" w:space="0" w:color="auto"/>
            <w:bottom w:val="none" w:sz="0" w:space="0" w:color="auto"/>
            <w:right w:val="none" w:sz="0" w:space="0" w:color="auto"/>
          </w:divBdr>
        </w:div>
        <w:div w:id="894050006">
          <w:marLeft w:val="480"/>
          <w:marRight w:val="0"/>
          <w:marTop w:val="0"/>
          <w:marBottom w:val="0"/>
          <w:divBdr>
            <w:top w:val="none" w:sz="0" w:space="0" w:color="auto"/>
            <w:left w:val="none" w:sz="0" w:space="0" w:color="auto"/>
            <w:bottom w:val="none" w:sz="0" w:space="0" w:color="auto"/>
            <w:right w:val="none" w:sz="0" w:space="0" w:color="auto"/>
          </w:divBdr>
        </w:div>
        <w:div w:id="281423530">
          <w:marLeft w:val="480"/>
          <w:marRight w:val="0"/>
          <w:marTop w:val="0"/>
          <w:marBottom w:val="0"/>
          <w:divBdr>
            <w:top w:val="none" w:sz="0" w:space="0" w:color="auto"/>
            <w:left w:val="none" w:sz="0" w:space="0" w:color="auto"/>
            <w:bottom w:val="none" w:sz="0" w:space="0" w:color="auto"/>
            <w:right w:val="none" w:sz="0" w:space="0" w:color="auto"/>
          </w:divBdr>
        </w:div>
        <w:div w:id="860512923">
          <w:marLeft w:val="480"/>
          <w:marRight w:val="0"/>
          <w:marTop w:val="0"/>
          <w:marBottom w:val="0"/>
          <w:divBdr>
            <w:top w:val="none" w:sz="0" w:space="0" w:color="auto"/>
            <w:left w:val="none" w:sz="0" w:space="0" w:color="auto"/>
            <w:bottom w:val="none" w:sz="0" w:space="0" w:color="auto"/>
            <w:right w:val="none" w:sz="0" w:space="0" w:color="auto"/>
          </w:divBdr>
        </w:div>
        <w:div w:id="2000690150">
          <w:marLeft w:val="480"/>
          <w:marRight w:val="0"/>
          <w:marTop w:val="0"/>
          <w:marBottom w:val="0"/>
          <w:divBdr>
            <w:top w:val="none" w:sz="0" w:space="0" w:color="auto"/>
            <w:left w:val="none" w:sz="0" w:space="0" w:color="auto"/>
            <w:bottom w:val="none" w:sz="0" w:space="0" w:color="auto"/>
            <w:right w:val="none" w:sz="0" w:space="0" w:color="auto"/>
          </w:divBdr>
        </w:div>
        <w:div w:id="1641299178">
          <w:marLeft w:val="480"/>
          <w:marRight w:val="0"/>
          <w:marTop w:val="0"/>
          <w:marBottom w:val="0"/>
          <w:divBdr>
            <w:top w:val="none" w:sz="0" w:space="0" w:color="auto"/>
            <w:left w:val="none" w:sz="0" w:space="0" w:color="auto"/>
            <w:bottom w:val="none" w:sz="0" w:space="0" w:color="auto"/>
            <w:right w:val="none" w:sz="0" w:space="0" w:color="auto"/>
          </w:divBdr>
        </w:div>
      </w:divsChild>
    </w:div>
    <w:div w:id="62871325">
      <w:bodyDiv w:val="1"/>
      <w:marLeft w:val="0"/>
      <w:marRight w:val="0"/>
      <w:marTop w:val="0"/>
      <w:marBottom w:val="0"/>
      <w:divBdr>
        <w:top w:val="none" w:sz="0" w:space="0" w:color="auto"/>
        <w:left w:val="none" w:sz="0" w:space="0" w:color="auto"/>
        <w:bottom w:val="none" w:sz="0" w:space="0" w:color="auto"/>
        <w:right w:val="none" w:sz="0" w:space="0" w:color="auto"/>
      </w:divBdr>
      <w:divsChild>
        <w:div w:id="237907121">
          <w:marLeft w:val="0"/>
          <w:marRight w:val="0"/>
          <w:marTop w:val="0"/>
          <w:marBottom w:val="0"/>
          <w:divBdr>
            <w:top w:val="none" w:sz="0" w:space="0" w:color="auto"/>
            <w:left w:val="none" w:sz="0" w:space="0" w:color="auto"/>
            <w:bottom w:val="none" w:sz="0" w:space="0" w:color="auto"/>
            <w:right w:val="none" w:sz="0" w:space="0" w:color="auto"/>
          </w:divBdr>
          <w:divsChild>
            <w:div w:id="710304330">
              <w:marLeft w:val="0"/>
              <w:marRight w:val="0"/>
              <w:marTop w:val="120"/>
              <w:marBottom w:val="0"/>
              <w:divBdr>
                <w:top w:val="none" w:sz="0" w:space="0" w:color="auto"/>
                <w:left w:val="none" w:sz="0" w:space="0" w:color="auto"/>
                <w:bottom w:val="none" w:sz="0" w:space="0" w:color="auto"/>
                <w:right w:val="none" w:sz="0" w:space="0" w:color="auto"/>
              </w:divBdr>
            </w:div>
            <w:div w:id="1604457831">
              <w:marLeft w:val="0"/>
              <w:marRight w:val="0"/>
              <w:marTop w:val="0"/>
              <w:marBottom w:val="0"/>
              <w:divBdr>
                <w:top w:val="none" w:sz="0" w:space="0" w:color="auto"/>
                <w:left w:val="none" w:sz="0" w:space="0" w:color="auto"/>
                <w:bottom w:val="none" w:sz="0" w:space="0" w:color="auto"/>
                <w:right w:val="none" w:sz="0" w:space="0" w:color="auto"/>
              </w:divBdr>
            </w:div>
          </w:divsChild>
        </w:div>
        <w:div w:id="1915898048">
          <w:marLeft w:val="0"/>
          <w:marRight w:val="0"/>
          <w:marTop w:val="0"/>
          <w:marBottom w:val="0"/>
          <w:divBdr>
            <w:top w:val="none" w:sz="0" w:space="0" w:color="auto"/>
            <w:left w:val="none" w:sz="0" w:space="0" w:color="auto"/>
            <w:bottom w:val="none" w:sz="0" w:space="0" w:color="auto"/>
            <w:right w:val="none" w:sz="0" w:space="0" w:color="auto"/>
          </w:divBdr>
          <w:divsChild>
            <w:div w:id="392121356">
              <w:marLeft w:val="0"/>
              <w:marRight w:val="0"/>
              <w:marTop w:val="120"/>
              <w:marBottom w:val="0"/>
              <w:divBdr>
                <w:top w:val="none" w:sz="0" w:space="0" w:color="auto"/>
                <w:left w:val="none" w:sz="0" w:space="0" w:color="auto"/>
                <w:bottom w:val="none" w:sz="0" w:space="0" w:color="auto"/>
                <w:right w:val="none" w:sz="0" w:space="0" w:color="auto"/>
              </w:divBdr>
            </w:div>
            <w:div w:id="609974814">
              <w:marLeft w:val="0"/>
              <w:marRight w:val="0"/>
              <w:marTop w:val="0"/>
              <w:marBottom w:val="0"/>
              <w:divBdr>
                <w:top w:val="none" w:sz="0" w:space="0" w:color="auto"/>
                <w:left w:val="none" w:sz="0" w:space="0" w:color="auto"/>
                <w:bottom w:val="none" w:sz="0" w:space="0" w:color="auto"/>
                <w:right w:val="none" w:sz="0" w:space="0" w:color="auto"/>
              </w:divBdr>
              <w:divsChild>
                <w:div w:id="1176841758">
                  <w:marLeft w:val="0"/>
                  <w:marRight w:val="0"/>
                  <w:marTop w:val="0"/>
                  <w:marBottom w:val="0"/>
                  <w:divBdr>
                    <w:top w:val="none" w:sz="0" w:space="0" w:color="auto"/>
                    <w:left w:val="none" w:sz="0" w:space="0" w:color="auto"/>
                    <w:bottom w:val="none" w:sz="0" w:space="0" w:color="auto"/>
                    <w:right w:val="none" w:sz="0" w:space="0" w:color="auto"/>
                  </w:divBdr>
                  <w:divsChild>
                    <w:div w:id="356542485">
                      <w:marLeft w:val="0"/>
                      <w:marRight w:val="0"/>
                      <w:marTop w:val="120"/>
                      <w:marBottom w:val="0"/>
                      <w:divBdr>
                        <w:top w:val="none" w:sz="0" w:space="0" w:color="auto"/>
                        <w:left w:val="none" w:sz="0" w:space="0" w:color="auto"/>
                        <w:bottom w:val="none" w:sz="0" w:space="0" w:color="auto"/>
                        <w:right w:val="none" w:sz="0" w:space="0" w:color="auto"/>
                      </w:divBdr>
                    </w:div>
                    <w:div w:id="343362994">
                      <w:marLeft w:val="0"/>
                      <w:marRight w:val="0"/>
                      <w:marTop w:val="0"/>
                      <w:marBottom w:val="0"/>
                      <w:divBdr>
                        <w:top w:val="none" w:sz="0" w:space="0" w:color="auto"/>
                        <w:left w:val="none" w:sz="0" w:space="0" w:color="auto"/>
                        <w:bottom w:val="none" w:sz="0" w:space="0" w:color="auto"/>
                        <w:right w:val="none" w:sz="0" w:space="0" w:color="auto"/>
                      </w:divBdr>
                    </w:div>
                  </w:divsChild>
                </w:div>
                <w:div w:id="1100367506">
                  <w:marLeft w:val="0"/>
                  <w:marRight w:val="0"/>
                  <w:marTop w:val="0"/>
                  <w:marBottom w:val="0"/>
                  <w:divBdr>
                    <w:top w:val="none" w:sz="0" w:space="0" w:color="auto"/>
                    <w:left w:val="none" w:sz="0" w:space="0" w:color="auto"/>
                    <w:bottom w:val="none" w:sz="0" w:space="0" w:color="auto"/>
                    <w:right w:val="none" w:sz="0" w:space="0" w:color="auto"/>
                  </w:divBdr>
                  <w:divsChild>
                    <w:div w:id="1390497710">
                      <w:marLeft w:val="0"/>
                      <w:marRight w:val="0"/>
                      <w:marTop w:val="120"/>
                      <w:marBottom w:val="0"/>
                      <w:divBdr>
                        <w:top w:val="none" w:sz="0" w:space="0" w:color="auto"/>
                        <w:left w:val="none" w:sz="0" w:space="0" w:color="auto"/>
                        <w:bottom w:val="none" w:sz="0" w:space="0" w:color="auto"/>
                        <w:right w:val="none" w:sz="0" w:space="0" w:color="auto"/>
                      </w:divBdr>
                    </w:div>
                    <w:div w:id="1842037399">
                      <w:marLeft w:val="0"/>
                      <w:marRight w:val="0"/>
                      <w:marTop w:val="0"/>
                      <w:marBottom w:val="0"/>
                      <w:divBdr>
                        <w:top w:val="none" w:sz="0" w:space="0" w:color="auto"/>
                        <w:left w:val="none" w:sz="0" w:space="0" w:color="auto"/>
                        <w:bottom w:val="none" w:sz="0" w:space="0" w:color="auto"/>
                        <w:right w:val="none" w:sz="0" w:space="0" w:color="auto"/>
                      </w:divBdr>
                    </w:div>
                  </w:divsChild>
                </w:div>
                <w:div w:id="875776101">
                  <w:marLeft w:val="0"/>
                  <w:marRight w:val="0"/>
                  <w:marTop w:val="0"/>
                  <w:marBottom w:val="0"/>
                  <w:divBdr>
                    <w:top w:val="none" w:sz="0" w:space="0" w:color="auto"/>
                    <w:left w:val="none" w:sz="0" w:space="0" w:color="auto"/>
                    <w:bottom w:val="none" w:sz="0" w:space="0" w:color="auto"/>
                    <w:right w:val="none" w:sz="0" w:space="0" w:color="auto"/>
                  </w:divBdr>
                  <w:divsChild>
                    <w:div w:id="1770733093">
                      <w:marLeft w:val="0"/>
                      <w:marRight w:val="0"/>
                      <w:marTop w:val="120"/>
                      <w:marBottom w:val="0"/>
                      <w:divBdr>
                        <w:top w:val="none" w:sz="0" w:space="0" w:color="auto"/>
                        <w:left w:val="none" w:sz="0" w:space="0" w:color="auto"/>
                        <w:bottom w:val="none" w:sz="0" w:space="0" w:color="auto"/>
                        <w:right w:val="none" w:sz="0" w:space="0" w:color="auto"/>
                      </w:divBdr>
                    </w:div>
                    <w:div w:id="830559589">
                      <w:marLeft w:val="0"/>
                      <w:marRight w:val="0"/>
                      <w:marTop w:val="0"/>
                      <w:marBottom w:val="0"/>
                      <w:divBdr>
                        <w:top w:val="none" w:sz="0" w:space="0" w:color="auto"/>
                        <w:left w:val="none" w:sz="0" w:space="0" w:color="auto"/>
                        <w:bottom w:val="none" w:sz="0" w:space="0" w:color="auto"/>
                        <w:right w:val="none" w:sz="0" w:space="0" w:color="auto"/>
                      </w:divBdr>
                    </w:div>
                  </w:divsChild>
                </w:div>
                <w:div w:id="1283265504">
                  <w:marLeft w:val="0"/>
                  <w:marRight w:val="0"/>
                  <w:marTop w:val="0"/>
                  <w:marBottom w:val="0"/>
                  <w:divBdr>
                    <w:top w:val="none" w:sz="0" w:space="0" w:color="auto"/>
                    <w:left w:val="none" w:sz="0" w:space="0" w:color="auto"/>
                    <w:bottom w:val="none" w:sz="0" w:space="0" w:color="auto"/>
                    <w:right w:val="none" w:sz="0" w:space="0" w:color="auto"/>
                  </w:divBdr>
                  <w:divsChild>
                    <w:div w:id="1909073067">
                      <w:marLeft w:val="0"/>
                      <w:marRight w:val="0"/>
                      <w:marTop w:val="120"/>
                      <w:marBottom w:val="0"/>
                      <w:divBdr>
                        <w:top w:val="none" w:sz="0" w:space="0" w:color="auto"/>
                        <w:left w:val="none" w:sz="0" w:space="0" w:color="auto"/>
                        <w:bottom w:val="none" w:sz="0" w:space="0" w:color="auto"/>
                        <w:right w:val="none" w:sz="0" w:space="0" w:color="auto"/>
                      </w:divBdr>
                    </w:div>
                    <w:div w:id="1430082968">
                      <w:marLeft w:val="0"/>
                      <w:marRight w:val="0"/>
                      <w:marTop w:val="0"/>
                      <w:marBottom w:val="0"/>
                      <w:divBdr>
                        <w:top w:val="none" w:sz="0" w:space="0" w:color="auto"/>
                        <w:left w:val="none" w:sz="0" w:space="0" w:color="auto"/>
                        <w:bottom w:val="none" w:sz="0" w:space="0" w:color="auto"/>
                        <w:right w:val="none" w:sz="0" w:space="0" w:color="auto"/>
                      </w:divBdr>
                    </w:div>
                  </w:divsChild>
                </w:div>
                <w:div w:id="1426537791">
                  <w:marLeft w:val="0"/>
                  <w:marRight w:val="0"/>
                  <w:marTop w:val="0"/>
                  <w:marBottom w:val="0"/>
                  <w:divBdr>
                    <w:top w:val="none" w:sz="0" w:space="0" w:color="auto"/>
                    <w:left w:val="none" w:sz="0" w:space="0" w:color="auto"/>
                    <w:bottom w:val="none" w:sz="0" w:space="0" w:color="auto"/>
                    <w:right w:val="none" w:sz="0" w:space="0" w:color="auto"/>
                  </w:divBdr>
                  <w:divsChild>
                    <w:div w:id="332757287">
                      <w:marLeft w:val="0"/>
                      <w:marRight w:val="0"/>
                      <w:marTop w:val="120"/>
                      <w:marBottom w:val="0"/>
                      <w:divBdr>
                        <w:top w:val="none" w:sz="0" w:space="0" w:color="auto"/>
                        <w:left w:val="none" w:sz="0" w:space="0" w:color="auto"/>
                        <w:bottom w:val="none" w:sz="0" w:space="0" w:color="auto"/>
                        <w:right w:val="none" w:sz="0" w:space="0" w:color="auto"/>
                      </w:divBdr>
                    </w:div>
                    <w:div w:id="21229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645">
      <w:bodyDiv w:val="1"/>
      <w:marLeft w:val="0"/>
      <w:marRight w:val="0"/>
      <w:marTop w:val="0"/>
      <w:marBottom w:val="0"/>
      <w:divBdr>
        <w:top w:val="none" w:sz="0" w:space="0" w:color="auto"/>
        <w:left w:val="none" w:sz="0" w:space="0" w:color="auto"/>
        <w:bottom w:val="none" w:sz="0" w:space="0" w:color="auto"/>
        <w:right w:val="none" w:sz="0" w:space="0" w:color="auto"/>
      </w:divBdr>
      <w:divsChild>
        <w:div w:id="908029644">
          <w:marLeft w:val="0"/>
          <w:marRight w:val="0"/>
          <w:marTop w:val="0"/>
          <w:marBottom w:val="0"/>
          <w:divBdr>
            <w:top w:val="none" w:sz="0" w:space="0" w:color="auto"/>
            <w:left w:val="none" w:sz="0" w:space="0" w:color="auto"/>
            <w:bottom w:val="none" w:sz="0" w:space="0" w:color="auto"/>
            <w:right w:val="none" w:sz="0" w:space="0" w:color="auto"/>
          </w:divBdr>
          <w:divsChild>
            <w:div w:id="1917126294">
              <w:marLeft w:val="0"/>
              <w:marRight w:val="0"/>
              <w:marTop w:val="120"/>
              <w:marBottom w:val="0"/>
              <w:divBdr>
                <w:top w:val="none" w:sz="0" w:space="0" w:color="auto"/>
                <w:left w:val="none" w:sz="0" w:space="0" w:color="auto"/>
                <w:bottom w:val="none" w:sz="0" w:space="0" w:color="auto"/>
                <w:right w:val="none" w:sz="0" w:space="0" w:color="auto"/>
              </w:divBdr>
            </w:div>
            <w:div w:id="1039085686">
              <w:marLeft w:val="0"/>
              <w:marRight w:val="0"/>
              <w:marTop w:val="0"/>
              <w:marBottom w:val="0"/>
              <w:divBdr>
                <w:top w:val="none" w:sz="0" w:space="0" w:color="auto"/>
                <w:left w:val="none" w:sz="0" w:space="0" w:color="auto"/>
                <w:bottom w:val="none" w:sz="0" w:space="0" w:color="auto"/>
                <w:right w:val="none" w:sz="0" w:space="0" w:color="auto"/>
              </w:divBdr>
            </w:div>
          </w:divsChild>
        </w:div>
        <w:div w:id="768745208">
          <w:marLeft w:val="0"/>
          <w:marRight w:val="0"/>
          <w:marTop w:val="0"/>
          <w:marBottom w:val="0"/>
          <w:divBdr>
            <w:top w:val="none" w:sz="0" w:space="0" w:color="auto"/>
            <w:left w:val="none" w:sz="0" w:space="0" w:color="auto"/>
            <w:bottom w:val="none" w:sz="0" w:space="0" w:color="auto"/>
            <w:right w:val="none" w:sz="0" w:space="0" w:color="auto"/>
          </w:divBdr>
          <w:divsChild>
            <w:div w:id="775636677">
              <w:marLeft w:val="0"/>
              <w:marRight w:val="0"/>
              <w:marTop w:val="120"/>
              <w:marBottom w:val="0"/>
              <w:divBdr>
                <w:top w:val="none" w:sz="0" w:space="0" w:color="auto"/>
                <w:left w:val="none" w:sz="0" w:space="0" w:color="auto"/>
                <w:bottom w:val="none" w:sz="0" w:space="0" w:color="auto"/>
                <w:right w:val="none" w:sz="0" w:space="0" w:color="auto"/>
              </w:divBdr>
            </w:div>
            <w:div w:id="425344889">
              <w:marLeft w:val="0"/>
              <w:marRight w:val="0"/>
              <w:marTop w:val="0"/>
              <w:marBottom w:val="0"/>
              <w:divBdr>
                <w:top w:val="none" w:sz="0" w:space="0" w:color="auto"/>
                <w:left w:val="none" w:sz="0" w:space="0" w:color="auto"/>
                <w:bottom w:val="none" w:sz="0" w:space="0" w:color="auto"/>
                <w:right w:val="none" w:sz="0" w:space="0" w:color="auto"/>
              </w:divBdr>
            </w:div>
          </w:divsChild>
        </w:div>
        <w:div w:id="631135011">
          <w:marLeft w:val="0"/>
          <w:marRight w:val="0"/>
          <w:marTop w:val="0"/>
          <w:marBottom w:val="0"/>
          <w:divBdr>
            <w:top w:val="none" w:sz="0" w:space="0" w:color="auto"/>
            <w:left w:val="none" w:sz="0" w:space="0" w:color="auto"/>
            <w:bottom w:val="none" w:sz="0" w:space="0" w:color="auto"/>
            <w:right w:val="none" w:sz="0" w:space="0" w:color="auto"/>
          </w:divBdr>
          <w:divsChild>
            <w:div w:id="460349580">
              <w:marLeft w:val="0"/>
              <w:marRight w:val="0"/>
              <w:marTop w:val="120"/>
              <w:marBottom w:val="0"/>
              <w:divBdr>
                <w:top w:val="none" w:sz="0" w:space="0" w:color="auto"/>
                <w:left w:val="none" w:sz="0" w:space="0" w:color="auto"/>
                <w:bottom w:val="none" w:sz="0" w:space="0" w:color="auto"/>
                <w:right w:val="none" w:sz="0" w:space="0" w:color="auto"/>
              </w:divBdr>
            </w:div>
            <w:div w:id="19164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8097">
      <w:bodyDiv w:val="1"/>
      <w:marLeft w:val="0"/>
      <w:marRight w:val="0"/>
      <w:marTop w:val="0"/>
      <w:marBottom w:val="0"/>
      <w:divBdr>
        <w:top w:val="none" w:sz="0" w:space="0" w:color="auto"/>
        <w:left w:val="none" w:sz="0" w:space="0" w:color="auto"/>
        <w:bottom w:val="none" w:sz="0" w:space="0" w:color="auto"/>
        <w:right w:val="none" w:sz="0" w:space="0" w:color="auto"/>
      </w:divBdr>
      <w:divsChild>
        <w:div w:id="153032696">
          <w:marLeft w:val="0"/>
          <w:marRight w:val="0"/>
          <w:marTop w:val="0"/>
          <w:marBottom w:val="0"/>
          <w:divBdr>
            <w:top w:val="none" w:sz="0" w:space="0" w:color="auto"/>
            <w:left w:val="none" w:sz="0" w:space="0" w:color="auto"/>
            <w:bottom w:val="none" w:sz="0" w:space="0" w:color="auto"/>
            <w:right w:val="none" w:sz="0" w:space="0" w:color="auto"/>
          </w:divBdr>
          <w:divsChild>
            <w:div w:id="528302935">
              <w:marLeft w:val="0"/>
              <w:marRight w:val="0"/>
              <w:marTop w:val="0"/>
              <w:marBottom w:val="0"/>
              <w:divBdr>
                <w:top w:val="none" w:sz="0" w:space="0" w:color="auto"/>
                <w:left w:val="none" w:sz="0" w:space="0" w:color="auto"/>
                <w:bottom w:val="none" w:sz="0" w:space="0" w:color="auto"/>
                <w:right w:val="none" w:sz="0" w:space="0" w:color="auto"/>
              </w:divBdr>
            </w:div>
          </w:divsChild>
        </w:div>
        <w:div w:id="1269386890">
          <w:marLeft w:val="0"/>
          <w:marRight w:val="0"/>
          <w:marTop w:val="0"/>
          <w:marBottom w:val="0"/>
          <w:divBdr>
            <w:top w:val="none" w:sz="0" w:space="0" w:color="auto"/>
            <w:left w:val="none" w:sz="0" w:space="0" w:color="auto"/>
            <w:bottom w:val="none" w:sz="0" w:space="0" w:color="auto"/>
            <w:right w:val="none" w:sz="0" w:space="0" w:color="auto"/>
          </w:divBdr>
          <w:divsChild>
            <w:div w:id="20348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4582">
      <w:bodyDiv w:val="1"/>
      <w:marLeft w:val="0"/>
      <w:marRight w:val="0"/>
      <w:marTop w:val="0"/>
      <w:marBottom w:val="0"/>
      <w:divBdr>
        <w:top w:val="none" w:sz="0" w:space="0" w:color="auto"/>
        <w:left w:val="none" w:sz="0" w:space="0" w:color="auto"/>
        <w:bottom w:val="none" w:sz="0" w:space="0" w:color="auto"/>
        <w:right w:val="none" w:sz="0" w:space="0" w:color="auto"/>
      </w:divBdr>
      <w:divsChild>
        <w:div w:id="1036081025">
          <w:marLeft w:val="0"/>
          <w:marRight w:val="0"/>
          <w:marTop w:val="0"/>
          <w:marBottom w:val="0"/>
          <w:divBdr>
            <w:top w:val="none" w:sz="0" w:space="0" w:color="auto"/>
            <w:left w:val="none" w:sz="0" w:space="0" w:color="auto"/>
            <w:bottom w:val="none" w:sz="0" w:space="0" w:color="auto"/>
            <w:right w:val="none" w:sz="0" w:space="0" w:color="auto"/>
          </w:divBdr>
        </w:div>
      </w:divsChild>
    </w:div>
    <w:div w:id="75178812">
      <w:bodyDiv w:val="1"/>
      <w:marLeft w:val="0"/>
      <w:marRight w:val="0"/>
      <w:marTop w:val="0"/>
      <w:marBottom w:val="0"/>
      <w:divBdr>
        <w:top w:val="none" w:sz="0" w:space="0" w:color="auto"/>
        <w:left w:val="none" w:sz="0" w:space="0" w:color="auto"/>
        <w:bottom w:val="none" w:sz="0" w:space="0" w:color="auto"/>
        <w:right w:val="none" w:sz="0" w:space="0" w:color="auto"/>
      </w:divBdr>
      <w:divsChild>
        <w:div w:id="701788638">
          <w:marLeft w:val="0"/>
          <w:marRight w:val="0"/>
          <w:marTop w:val="0"/>
          <w:marBottom w:val="0"/>
          <w:divBdr>
            <w:top w:val="none" w:sz="0" w:space="0" w:color="auto"/>
            <w:left w:val="none" w:sz="0" w:space="0" w:color="auto"/>
            <w:bottom w:val="none" w:sz="0" w:space="0" w:color="auto"/>
            <w:right w:val="none" w:sz="0" w:space="0" w:color="auto"/>
          </w:divBdr>
          <w:divsChild>
            <w:div w:id="1864130391">
              <w:marLeft w:val="0"/>
              <w:marRight w:val="0"/>
              <w:marTop w:val="120"/>
              <w:marBottom w:val="0"/>
              <w:divBdr>
                <w:top w:val="none" w:sz="0" w:space="0" w:color="auto"/>
                <w:left w:val="none" w:sz="0" w:space="0" w:color="auto"/>
                <w:bottom w:val="none" w:sz="0" w:space="0" w:color="auto"/>
                <w:right w:val="none" w:sz="0" w:space="0" w:color="auto"/>
              </w:divBdr>
            </w:div>
            <w:div w:id="630280896">
              <w:marLeft w:val="0"/>
              <w:marRight w:val="0"/>
              <w:marTop w:val="0"/>
              <w:marBottom w:val="0"/>
              <w:divBdr>
                <w:top w:val="none" w:sz="0" w:space="0" w:color="auto"/>
                <w:left w:val="none" w:sz="0" w:space="0" w:color="auto"/>
                <w:bottom w:val="none" w:sz="0" w:space="0" w:color="auto"/>
                <w:right w:val="none" w:sz="0" w:space="0" w:color="auto"/>
              </w:divBdr>
              <w:divsChild>
                <w:div w:id="342753854">
                  <w:marLeft w:val="0"/>
                  <w:marRight w:val="0"/>
                  <w:marTop w:val="0"/>
                  <w:marBottom w:val="0"/>
                  <w:divBdr>
                    <w:top w:val="none" w:sz="0" w:space="0" w:color="auto"/>
                    <w:left w:val="none" w:sz="0" w:space="0" w:color="auto"/>
                    <w:bottom w:val="none" w:sz="0" w:space="0" w:color="auto"/>
                    <w:right w:val="none" w:sz="0" w:space="0" w:color="auto"/>
                  </w:divBdr>
                  <w:divsChild>
                    <w:div w:id="737896197">
                      <w:marLeft w:val="0"/>
                      <w:marRight w:val="0"/>
                      <w:marTop w:val="120"/>
                      <w:marBottom w:val="0"/>
                      <w:divBdr>
                        <w:top w:val="none" w:sz="0" w:space="0" w:color="auto"/>
                        <w:left w:val="none" w:sz="0" w:space="0" w:color="auto"/>
                        <w:bottom w:val="none" w:sz="0" w:space="0" w:color="auto"/>
                        <w:right w:val="none" w:sz="0" w:space="0" w:color="auto"/>
                      </w:divBdr>
                    </w:div>
                    <w:div w:id="1639191584">
                      <w:marLeft w:val="0"/>
                      <w:marRight w:val="0"/>
                      <w:marTop w:val="0"/>
                      <w:marBottom w:val="0"/>
                      <w:divBdr>
                        <w:top w:val="none" w:sz="0" w:space="0" w:color="auto"/>
                        <w:left w:val="none" w:sz="0" w:space="0" w:color="auto"/>
                        <w:bottom w:val="none" w:sz="0" w:space="0" w:color="auto"/>
                        <w:right w:val="none" w:sz="0" w:space="0" w:color="auto"/>
                      </w:divBdr>
                    </w:div>
                  </w:divsChild>
                </w:div>
                <w:div w:id="1256983566">
                  <w:marLeft w:val="0"/>
                  <w:marRight w:val="0"/>
                  <w:marTop w:val="0"/>
                  <w:marBottom w:val="0"/>
                  <w:divBdr>
                    <w:top w:val="none" w:sz="0" w:space="0" w:color="auto"/>
                    <w:left w:val="none" w:sz="0" w:space="0" w:color="auto"/>
                    <w:bottom w:val="none" w:sz="0" w:space="0" w:color="auto"/>
                    <w:right w:val="none" w:sz="0" w:space="0" w:color="auto"/>
                  </w:divBdr>
                  <w:divsChild>
                    <w:div w:id="137957957">
                      <w:marLeft w:val="0"/>
                      <w:marRight w:val="0"/>
                      <w:marTop w:val="120"/>
                      <w:marBottom w:val="0"/>
                      <w:divBdr>
                        <w:top w:val="none" w:sz="0" w:space="0" w:color="auto"/>
                        <w:left w:val="none" w:sz="0" w:space="0" w:color="auto"/>
                        <w:bottom w:val="none" w:sz="0" w:space="0" w:color="auto"/>
                        <w:right w:val="none" w:sz="0" w:space="0" w:color="auto"/>
                      </w:divBdr>
                    </w:div>
                    <w:div w:id="1541700442">
                      <w:marLeft w:val="0"/>
                      <w:marRight w:val="0"/>
                      <w:marTop w:val="0"/>
                      <w:marBottom w:val="0"/>
                      <w:divBdr>
                        <w:top w:val="none" w:sz="0" w:space="0" w:color="auto"/>
                        <w:left w:val="none" w:sz="0" w:space="0" w:color="auto"/>
                        <w:bottom w:val="none" w:sz="0" w:space="0" w:color="auto"/>
                        <w:right w:val="none" w:sz="0" w:space="0" w:color="auto"/>
                      </w:divBdr>
                    </w:div>
                  </w:divsChild>
                </w:div>
                <w:div w:id="759368718">
                  <w:marLeft w:val="0"/>
                  <w:marRight w:val="0"/>
                  <w:marTop w:val="0"/>
                  <w:marBottom w:val="0"/>
                  <w:divBdr>
                    <w:top w:val="none" w:sz="0" w:space="0" w:color="auto"/>
                    <w:left w:val="none" w:sz="0" w:space="0" w:color="auto"/>
                    <w:bottom w:val="none" w:sz="0" w:space="0" w:color="auto"/>
                    <w:right w:val="none" w:sz="0" w:space="0" w:color="auto"/>
                  </w:divBdr>
                  <w:divsChild>
                    <w:div w:id="227494806">
                      <w:marLeft w:val="0"/>
                      <w:marRight w:val="0"/>
                      <w:marTop w:val="120"/>
                      <w:marBottom w:val="0"/>
                      <w:divBdr>
                        <w:top w:val="none" w:sz="0" w:space="0" w:color="auto"/>
                        <w:left w:val="none" w:sz="0" w:space="0" w:color="auto"/>
                        <w:bottom w:val="none" w:sz="0" w:space="0" w:color="auto"/>
                        <w:right w:val="none" w:sz="0" w:space="0" w:color="auto"/>
                      </w:divBdr>
                    </w:div>
                    <w:div w:id="1716585700">
                      <w:marLeft w:val="0"/>
                      <w:marRight w:val="0"/>
                      <w:marTop w:val="0"/>
                      <w:marBottom w:val="0"/>
                      <w:divBdr>
                        <w:top w:val="none" w:sz="0" w:space="0" w:color="auto"/>
                        <w:left w:val="none" w:sz="0" w:space="0" w:color="auto"/>
                        <w:bottom w:val="none" w:sz="0" w:space="0" w:color="auto"/>
                        <w:right w:val="none" w:sz="0" w:space="0" w:color="auto"/>
                      </w:divBdr>
                    </w:div>
                  </w:divsChild>
                </w:div>
                <w:div w:id="417334723">
                  <w:marLeft w:val="0"/>
                  <w:marRight w:val="0"/>
                  <w:marTop w:val="0"/>
                  <w:marBottom w:val="0"/>
                  <w:divBdr>
                    <w:top w:val="none" w:sz="0" w:space="0" w:color="auto"/>
                    <w:left w:val="none" w:sz="0" w:space="0" w:color="auto"/>
                    <w:bottom w:val="none" w:sz="0" w:space="0" w:color="auto"/>
                    <w:right w:val="none" w:sz="0" w:space="0" w:color="auto"/>
                  </w:divBdr>
                  <w:divsChild>
                    <w:div w:id="5598395">
                      <w:marLeft w:val="0"/>
                      <w:marRight w:val="0"/>
                      <w:marTop w:val="120"/>
                      <w:marBottom w:val="0"/>
                      <w:divBdr>
                        <w:top w:val="none" w:sz="0" w:space="0" w:color="auto"/>
                        <w:left w:val="none" w:sz="0" w:space="0" w:color="auto"/>
                        <w:bottom w:val="none" w:sz="0" w:space="0" w:color="auto"/>
                        <w:right w:val="none" w:sz="0" w:space="0" w:color="auto"/>
                      </w:divBdr>
                    </w:div>
                    <w:div w:id="1836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60900">
      <w:bodyDiv w:val="1"/>
      <w:marLeft w:val="0"/>
      <w:marRight w:val="0"/>
      <w:marTop w:val="0"/>
      <w:marBottom w:val="0"/>
      <w:divBdr>
        <w:top w:val="none" w:sz="0" w:space="0" w:color="auto"/>
        <w:left w:val="none" w:sz="0" w:space="0" w:color="auto"/>
        <w:bottom w:val="none" w:sz="0" w:space="0" w:color="auto"/>
        <w:right w:val="none" w:sz="0" w:space="0" w:color="auto"/>
      </w:divBdr>
      <w:divsChild>
        <w:div w:id="501508855">
          <w:marLeft w:val="720"/>
          <w:marRight w:val="0"/>
          <w:marTop w:val="0"/>
          <w:marBottom w:val="0"/>
          <w:divBdr>
            <w:top w:val="none" w:sz="0" w:space="0" w:color="auto"/>
            <w:left w:val="none" w:sz="0" w:space="0" w:color="auto"/>
            <w:bottom w:val="none" w:sz="0" w:space="0" w:color="auto"/>
            <w:right w:val="none" w:sz="0" w:space="0" w:color="auto"/>
          </w:divBdr>
        </w:div>
        <w:div w:id="623972177">
          <w:marLeft w:val="720"/>
          <w:marRight w:val="0"/>
          <w:marTop w:val="0"/>
          <w:marBottom w:val="0"/>
          <w:divBdr>
            <w:top w:val="none" w:sz="0" w:space="0" w:color="auto"/>
            <w:left w:val="none" w:sz="0" w:space="0" w:color="auto"/>
            <w:bottom w:val="none" w:sz="0" w:space="0" w:color="auto"/>
            <w:right w:val="none" w:sz="0" w:space="0" w:color="auto"/>
          </w:divBdr>
        </w:div>
        <w:div w:id="891885671">
          <w:marLeft w:val="0"/>
          <w:marRight w:val="0"/>
          <w:marTop w:val="0"/>
          <w:marBottom w:val="0"/>
          <w:divBdr>
            <w:top w:val="none" w:sz="0" w:space="0" w:color="auto"/>
            <w:left w:val="none" w:sz="0" w:space="0" w:color="auto"/>
            <w:bottom w:val="none" w:sz="0" w:space="0" w:color="auto"/>
            <w:right w:val="none" w:sz="0" w:space="0" w:color="auto"/>
          </w:divBdr>
          <w:divsChild>
            <w:div w:id="674922350">
              <w:marLeft w:val="0"/>
              <w:marRight w:val="0"/>
              <w:marTop w:val="120"/>
              <w:marBottom w:val="0"/>
              <w:divBdr>
                <w:top w:val="none" w:sz="0" w:space="0" w:color="auto"/>
                <w:left w:val="none" w:sz="0" w:space="0" w:color="auto"/>
                <w:bottom w:val="none" w:sz="0" w:space="0" w:color="auto"/>
                <w:right w:val="none" w:sz="0" w:space="0" w:color="auto"/>
              </w:divBdr>
            </w:div>
            <w:div w:id="54162685">
              <w:marLeft w:val="0"/>
              <w:marRight w:val="0"/>
              <w:marTop w:val="0"/>
              <w:marBottom w:val="0"/>
              <w:divBdr>
                <w:top w:val="none" w:sz="0" w:space="0" w:color="auto"/>
                <w:left w:val="none" w:sz="0" w:space="0" w:color="auto"/>
                <w:bottom w:val="none" w:sz="0" w:space="0" w:color="auto"/>
                <w:right w:val="none" w:sz="0" w:space="0" w:color="auto"/>
              </w:divBdr>
              <w:divsChild>
                <w:div w:id="14212949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8556866">
          <w:marLeft w:val="0"/>
          <w:marRight w:val="0"/>
          <w:marTop w:val="0"/>
          <w:marBottom w:val="0"/>
          <w:divBdr>
            <w:top w:val="none" w:sz="0" w:space="0" w:color="auto"/>
            <w:left w:val="none" w:sz="0" w:space="0" w:color="auto"/>
            <w:bottom w:val="none" w:sz="0" w:space="0" w:color="auto"/>
            <w:right w:val="none" w:sz="0" w:space="0" w:color="auto"/>
          </w:divBdr>
          <w:divsChild>
            <w:div w:id="625623688">
              <w:marLeft w:val="0"/>
              <w:marRight w:val="0"/>
              <w:marTop w:val="120"/>
              <w:marBottom w:val="0"/>
              <w:divBdr>
                <w:top w:val="none" w:sz="0" w:space="0" w:color="auto"/>
                <w:left w:val="none" w:sz="0" w:space="0" w:color="auto"/>
                <w:bottom w:val="none" w:sz="0" w:space="0" w:color="auto"/>
                <w:right w:val="none" w:sz="0" w:space="0" w:color="auto"/>
              </w:divBdr>
            </w:div>
            <w:div w:id="1212814760">
              <w:marLeft w:val="0"/>
              <w:marRight w:val="0"/>
              <w:marTop w:val="0"/>
              <w:marBottom w:val="0"/>
              <w:divBdr>
                <w:top w:val="none" w:sz="0" w:space="0" w:color="auto"/>
                <w:left w:val="none" w:sz="0" w:space="0" w:color="auto"/>
                <w:bottom w:val="none" w:sz="0" w:space="0" w:color="auto"/>
                <w:right w:val="none" w:sz="0" w:space="0" w:color="auto"/>
              </w:divBdr>
              <w:divsChild>
                <w:div w:id="162474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8352318">
          <w:marLeft w:val="0"/>
          <w:marRight w:val="0"/>
          <w:marTop w:val="0"/>
          <w:marBottom w:val="0"/>
          <w:divBdr>
            <w:top w:val="none" w:sz="0" w:space="0" w:color="auto"/>
            <w:left w:val="none" w:sz="0" w:space="0" w:color="auto"/>
            <w:bottom w:val="none" w:sz="0" w:space="0" w:color="auto"/>
            <w:right w:val="none" w:sz="0" w:space="0" w:color="auto"/>
          </w:divBdr>
          <w:divsChild>
            <w:div w:id="1750538201">
              <w:marLeft w:val="0"/>
              <w:marRight w:val="0"/>
              <w:marTop w:val="120"/>
              <w:marBottom w:val="0"/>
              <w:divBdr>
                <w:top w:val="none" w:sz="0" w:space="0" w:color="auto"/>
                <w:left w:val="none" w:sz="0" w:space="0" w:color="auto"/>
                <w:bottom w:val="none" w:sz="0" w:space="0" w:color="auto"/>
                <w:right w:val="none" w:sz="0" w:space="0" w:color="auto"/>
              </w:divBdr>
            </w:div>
            <w:div w:id="110057897">
              <w:marLeft w:val="0"/>
              <w:marRight w:val="0"/>
              <w:marTop w:val="0"/>
              <w:marBottom w:val="0"/>
              <w:divBdr>
                <w:top w:val="none" w:sz="0" w:space="0" w:color="auto"/>
                <w:left w:val="none" w:sz="0" w:space="0" w:color="auto"/>
                <w:bottom w:val="none" w:sz="0" w:space="0" w:color="auto"/>
                <w:right w:val="none" w:sz="0" w:space="0" w:color="auto"/>
              </w:divBdr>
              <w:divsChild>
                <w:div w:id="16762288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027531">
          <w:marLeft w:val="0"/>
          <w:marRight w:val="0"/>
          <w:marTop w:val="0"/>
          <w:marBottom w:val="0"/>
          <w:divBdr>
            <w:top w:val="none" w:sz="0" w:space="0" w:color="auto"/>
            <w:left w:val="none" w:sz="0" w:space="0" w:color="auto"/>
            <w:bottom w:val="none" w:sz="0" w:space="0" w:color="auto"/>
            <w:right w:val="none" w:sz="0" w:space="0" w:color="auto"/>
          </w:divBdr>
          <w:divsChild>
            <w:div w:id="2049910223">
              <w:marLeft w:val="0"/>
              <w:marRight w:val="0"/>
              <w:marTop w:val="120"/>
              <w:marBottom w:val="0"/>
              <w:divBdr>
                <w:top w:val="none" w:sz="0" w:space="0" w:color="auto"/>
                <w:left w:val="none" w:sz="0" w:space="0" w:color="auto"/>
                <w:bottom w:val="none" w:sz="0" w:space="0" w:color="auto"/>
                <w:right w:val="none" w:sz="0" w:space="0" w:color="auto"/>
              </w:divBdr>
            </w:div>
            <w:div w:id="1707483453">
              <w:marLeft w:val="0"/>
              <w:marRight w:val="0"/>
              <w:marTop w:val="0"/>
              <w:marBottom w:val="0"/>
              <w:divBdr>
                <w:top w:val="none" w:sz="0" w:space="0" w:color="auto"/>
                <w:left w:val="none" w:sz="0" w:space="0" w:color="auto"/>
                <w:bottom w:val="none" w:sz="0" w:space="0" w:color="auto"/>
                <w:right w:val="none" w:sz="0" w:space="0" w:color="auto"/>
              </w:divBdr>
              <w:divsChild>
                <w:div w:id="1989897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5113130">
          <w:marLeft w:val="0"/>
          <w:marRight w:val="0"/>
          <w:marTop w:val="0"/>
          <w:marBottom w:val="0"/>
          <w:divBdr>
            <w:top w:val="none" w:sz="0" w:space="0" w:color="auto"/>
            <w:left w:val="none" w:sz="0" w:space="0" w:color="auto"/>
            <w:bottom w:val="none" w:sz="0" w:space="0" w:color="auto"/>
            <w:right w:val="none" w:sz="0" w:space="0" w:color="auto"/>
          </w:divBdr>
          <w:divsChild>
            <w:div w:id="387650814">
              <w:marLeft w:val="0"/>
              <w:marRight w:val="0"/>
              <w:marTop w:val="120"/>
              <w:marBottom w:val="0"/>
              <w:divBdr>
                <w:top w:val="none" w:sz="0" w:space="0" w:color="auto"/>
                <w:left w:val="none" w:sz="0" w:space="0" w:color="auto"/>
                <w:bottom w:val="none" w:sz="0" w:space="0" w:color="auto"/>
                <w:right w:val="none" w:sz="0" w:space="0" w:color="auto"/>
              </w:divBdr>
            </w:div>
            <w:div w:id="1294866198">
              <w:marLeft w:val="0"/>
              <w:marRight w:val="0"/>
              <w:marTop w:val="0"/>
              <w:marBottom w:val="0"/>
              <w:divBdr>
                <w:top w:val="none" w:sz="0" w:space="0" w:color="auto"/>
                <w:left w:val="none" w:sz="0" w:space="0" w:color="auto"/>
                <w:bottom w:val="none" w:sz="0" w:space="0" w:color="auto"/>
                <w:right w:val="none" w:sz="0" w:space="0" w:color="auto"/>
              </w:divBdr>
              <w:divsChild>
                <w:div w:id="17504993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9823655">
          <w:marLeft w:val="0"/>
          <w:marRight w:val="0"/>
          <w:marTop w:val="0"/>
          <w:marBottom w:val="0"/>
          <w:divBdr>
            <w:top w:val="none" w:sz="0" w:space="0" w:color="auto"/>
            <w:left w:val="none" w:sz="0" w:space="0" w:color="auto"/>
            <w:bottom w:val="none" w:sz="0" w:space="0" w:color="auto"/>
            <w:right w:val="none" w:sz="0" w:space="0" w:color="auto"/>
          </w:divBdr>
          <w:divsChild>
            <w:div w:id="1980307333">
              <w:marLeft w:val="0"/>
              <w:marRight w:val="0"/>
              <w:marTop w:val="120"/>
              <w:marBottom w:val="0"/>
              <w:divBdr>
                <w:top w:val="none" w:sz="0" w:space="0" w:color="auto"/>
                <w:left w:val="none" w:sz="0" w:space="0" w:color="auto"/>
                <w:bottom w:val="none" w:sz="0" w:space="0" w:color="auto"/>
                <w:right w:val="none" w:sz="0" w:space="0" w:color="auto"/>
              </w:divBdr>
            </w:div>
            <w:div w:id="69542047">
              <w:marLeft w:val="0"/>
              <w:marRight w:val="0"/>
              <w:marTop w:val="0"/>
              <w:marBottom w:val="0"/>
              <w:divBdr>
                <w:top w:val="none" w:sz="0" w:space="0" w:color="auto"/>
                <w:left w:val="none" w:sz="0" w:space="0" w:color="auto"/>
                <w:bottom w:val="none" w:sz="0" w:space="0" w:color="auto"/>
                <w:right w:val="none" w:sz="0" w:space="0" w:color="auto"/>
              </w:divBdr>
              <w:divsChild>
                <w:div w:id="12956756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5361691">
          <w:marLeft w:val="720"/>
          <w:marRight w:val="0"/>
          <w:marTop w:val="0"/>
          <w:marBottom w:val="0"/>
          <w:divBdr>
            <w:top w:val="none" w:sz="0" w:space="0" w:color="auto"/>
            <w:left w:val="none" w:sz="0" w:space="0" w:color="auto"/>
            <w:bottom w:val="none" w:sz="0" w:space="0" w:color="auto"/>
            <w:right w:val="none" w:sz="0" w:space="0" w:color="auto"/>
          </w:divBdr>
        </w:div>
      </w:divsChild>
    </w:div>
    <w:div w:id="78985280">
      <w:bodyDiv w:val="1"/>
      <w:marLeft w:val="0"/>
      <w:marRight w:val="0"/>
      <w:marTop w:val="0"/>
      <w:marBottom w:val="0"/>
      <w:divBdr>
        <w:top w:val="none" w:sz="0" w:space="0" w:color="auto"/>
        <w:left w:val="none" w:sz="0" w:space="0" w:color="auto"/>
        <w:bottom w:val="none" w:sz="0" w:space="0" w:color="auto"/>
        <w:right w:val="none" w:sz="0" w:space="0" w:color="auto"/>
      </w:divBdr>
      <w:divsChild>
        <w:div w:id="174150999">
          <w:marLeft w:val="0"/>
          <w:marRight w:val="0"/>
          <w:marTop w:val="0"/>
          <w:marBottom w:val="0"/>
          <w:divBdr>
            <w:top w:val="none" w:sz="0" w:space="0" w:color="auto"/>
            <w:left w:val="none" w:sz="0" w:space="0" w:color="auto"/>
            <w:bottom w:val="none" w:sz="0" w:space="0" w:color="auto"/>
            <w:right w:val="none" w:sz="0" w:space="0" w:color="auto"/>
          </w:divBdr>
        </w:div>
        <w:div w:id="984820318">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
          </w:divsChild>
        </w:div>
        <w:div w:id="1141966965">
          <w:marLeft w:val="0"/>
          <w:marRight w:val="0"/>
          <w:marTop w:val="0"/>
          <w:marBottom w:val="0"/>
          <w:divBdr>
            <w:top w:val="none" w:sz="0" w:space="0" w:color="auto"/>
            <w:left w:val="none" w:sz="0" w:space="0" w:color="auto"/>
            <w:bottom w:val="none" w:sz="0" w:space="0" w:color="auto"/>
            <w:right w:val="none" w:sz="0" w:space="0" w:color="auto"/>
          </w:divBdr>
          <w:divsChild>
            <w:div w:id="20423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3405">
      <w:bodyDiv w:val="1"/>
      <w:marLeft w:val="0"/>
      <w:marRight w:val="0"/>
      <w:marTop w:val="0"/>
      <w:marBottom w:val="0"/>
      <w:divBdr>
        <w:top w:val="none" w:sz="0" w:space="0" w:color="auto"/>
        <w:left w:val="none" w:sz="0" w:space="0" w:color="auto"/>
        <w:bottom w:val="none" w:sz="0" w:space="0" w:color="auto"/>
        <w:right w:val="none" w:sz="0" w:space="0" w:color="auto"/>
      </w:divBdr>
    </w:div>
    <w:div w:id="80572198">
      <w:bodyDiv w:val="1"/>
      <w:marLeft w:val="0"/>
      <w:marRight w:val="0"/>
      <w:marTop w:val="0"/>
      <w:marBottom w:val="0"/>
      <w:divBdr>
        <w:top w:val="none" w:sz="0" w:space="0" w:color="auto"/>
        <w:left w:val="none" w:sz="0" w:space="0" w:color="auto"/>
        <w:bottom w:val="none" w:sz="0" w:space="0" w:color="auto"/>
        <w:right w:val="none" w:sz="0" w:space="0" w:color="auto"/>
      </w:divBdr>
      <w:divsChild>
        <w:div w:id="1332872263">
          <w:marLeft w:val="480"/>
          <w:marRight w:val="0"/>
          <w:marTop w:val="0"/>
          <w:marBottom w:val="0"/>
          <w:divBdr>
            <w:top w:val="none" w:sz="0" w:space="0" w:color="auto"/>
            <w:left w:val="none" w:sz="0" w:space="0" w:color="auto"/>
            <w:bottom w:val="none" w:sz="0" w:space="0" w:color="auto"/>
            <w:right w:val="none" w:sz="0" w:space="0" w:color="auto"/>
          </w:divBdr>
        </w:div>
        <w:div w:id="689573470">
          <w:marLeft w:val="480"/>
          <w:marRight w:val="0"/>
          <w:marTop w:val="0"/>
          <w:marBottom w:val="0"/>
          <w:divBdr>
            <w:top w:val="none" w:sz="0" w:space="0" w:color="auto"/>
            <w:left w:val="none" w:sz="0" w:space="0" w:color="auto"/>
            <w:bottom w:val="none" w:sz="0" w:space="0" w:color="auto"/>
            <w:right w:val="none" w:sz="0" w:space="0" w:color="auto"/>
          </w:divBdr>
        </w:div>
        <w:div w:id="1134250867">
          <w:marLeft w:val="480"/>
          <w:marRight w:val="0"/>
          <w:marTop w:val="0"/>
          <w:marBottom w:val="0"/>
          <w:divBdr>
            <w:top w:val="none" w:sz="0" w:space="0" w:color="auto"/>
            <w:left w:val="none" w:sz="0" w:space="0" w:color="auto"/>
            <w:bottom w:val="none" w:sz="0" w:space="0" w:color="auto"/>
            <w:right w:val="none" w:sz="0" w:space="0" w:color="auto"/>
          </w:divBdr>
        </w:div>
        <w:div w:id="610626081">
          <w:marLeft w:val="480"/>
          <w:marRight w:val="0"/>
          <w:marTop w:val="0"/>
          <w:marBottom w:val="0"/>
          <w:divBdr>
            <w:top w:val="none" w:sz="0" w:space="0" w:color="auto"/>
            <w:left w:val="none" w:sz="0" w:space="0" w:color="auto"/>
            <w:bottom w:val="none" w:sz="0" w:space="0" w:color="auto"/>
            <w:right w:val="none" w:sz="0" w:space="0" w:color="auto"/>
          </w:divBdr>
        </w:div>
        <w:div w:id="431971720">
          <w:marLeft w:val="480"/>
          <w:marRight w:val="0"/>
          <w:marTop w:val="0"/>
          <w:marBottom w:val="0"/>
          <w:divBdr>
            <w:top w:val="none" w:sz="0" w:space="0" w:color="auto"/>
            <w:left w:val="none" w:sz="0" w:space="0" w:color="auto"/>
            <w:bottom w:val="none" w:sz="0" w:space="0" w:color="auto"/>
            <w:right w:val="none" w:sz="0" w:space="0" w:color="auto"/>
          </w:divBdr>
        </w:div>
        <w:div w:id="1020858786">
          <w:marLeft w:val="480"/>
          <w:marRight w:val="0"/>
          <w:marTop w:val="0"/>
          <w:marBottom w:val="0"/>
          <w:divBdr>
            <w:top w:val="none" w:sz="0" w:space="0" w:color="auto"/>
            <w:left w:val="none" w:sz="0" w:space="0" w:color="auto"/>
            <w:bottom w:val="none" w:sz="0" w:space="0" w:color="auto"/>
            <w:right w:val="none" w:sz="0" w:space="0" w:color="auto"/>
          </w:divBdr>
        </w:div>
        <w:div w:id="2080904732">
          <w:marLeft w:val="480"/>
          <w:marRight w:val="0"/>
          <w:marTop w:val="0"/>
          <w:marBottom w:val="0"/>
          <w:divBdr>
            <w:top w:val="none" w:sz="0" w:space="0" w:color="auto"/>
            <w:left w:val="none" w:sz="0" w:space="0" w:color="auto"/>
            <w:bottom w:val="none" w:sz="0" w:space="0" w:color="auto"/>
            <w:right w:val="none" w:sz="0" w:space="0" w:color="auto"/>
          </w:divBdr>
        </w:div>
        <w:div w:id="901599082">
          <w:marLeft w:val="480"/>
          <w:marRight w:val="0"/>
          <w:marTop w:val="0"/>
          <w:marBottom w:val="0"/>
          <w:divBdr>
            <w:top w:val="none" w:sz="0" w:space="0" w:color="auto"/>
            <w:left w:val="none" w:sz="0" w:space="0" w:color="auto"/>
            <w:bottom w:val="none" w:sz="0" w:space="0" w:color="auto"/>
            <w:right w:val="none" w:sz="0" w:space="0" w:color="auto"/>
          </w:divBdr>
        </w:div>
        <w:div w:id="1894459282">
          <w:marLeft w:val="0"/>
          <w:marRight w:val="0"/>
          <w:marTop w:val="0"/>
          <w:marBottom w:val="0"/>
          <w:divBdr>
            <w:top w:val="none" w:sz="0" w:space="0" w:color="auto"/>
            <w:left w:val="none" w:sz="0" w:space="0" w:color="auto"/>
            <w:bottom w:val="none" w:sz="0" w:space="0" w:color="auto"/>
            <w:right w:val="none" w:sz="0" w:space="0" w:color="auto"/>
          </w:divBdr>
          <w:divsChild>
            <w:div w:id="889150529">
              <w:marLeft w:val="0"/>
              <w:marRight w:val="0"/>
              <w:marTop w:val="120"/>
              <w:marBottom w:val="0"/>
              <w:divBdr>
                <w:top w:val="none" w:sz="0" w:space="0" w:color="auto"/>
                <w:left w:val="none" w:sz="0" w:space="0" w:color="auto"/>
                <w:bottom w:val="none" w:sz="0" w:space="0" w:color="auto"/>
                <w:right w:val="none" w:sz="0" w:space="0" w:color="auto"/>
              </w:divBdr>
            </w:div>
            <w:div w:id="574436268">
              <w:marLeft w:val="0"/>
              <w:marRight w:val="0"/>
              <w:marTop w:val="0"/>
              <w:marBottom w:val="0"/>
              <w:divBdr>
                <w:top w:val="none" w:sz="0" w:space="0" w:color="auto"/>
                <w:left w:val="none" w:sz="0" w:space="0" w:color="auto"/>
                <w:bottom w:val="none" w:sz="0" w:space="0" w:color="auto"/>
                <w:right w:val="none" w:sz="0" w:space="0" w:color="auto"/>
              </w:divBdr>
              <w:divsChild>
                <w:div w:id="1282758507">
                  <w:marLeft w:val="0"/>
                  <w:marRight w:val="0"/>
                  <w:marTop w:val="0"/>
                  <w:marBottom w:val="0"/>
                  <w:divBdr>
                    <w:top w:val="none" w:sz="0" w:space="0" w:color="auto"/>
                    <w:left w:val="none" w:sz="0" w:space="0" w:color="auto"/>
                    <w:bottom w:val="none" w:sz="0" w:space="0" w:color="auto"/>
                    <w:right w:val="none" w:sz="0" w:space="0" w:color="auto"/>
                  </w:divBdr>
                  <w:divsChild>
                    <w:div w:id="1085691751">
                      <w:marLeft w:val="0"/>
                      <w:marRight w:val="0"/>
                      <w:marTop w:val="120"/>
                      <w:marBottom w:val="0"/>
                      <w:divBdr>
                        <w:top w:val="none" w:sz="0" w:space="0" w:color="auto"/>
                        <w:left w:val="none" w:sz="0" w:space="0" w:color="auto"/>
                        <w:bottom w:val="none" w:sz="0" w:space="0" w:color="auto"/>
                        <w:right w:val="none" w:sz="0" w:space="0" w:color="auto"/>
                      </w:divBdr>
                    </w:div>
                    <w:div w:id="873158998">
                      <w:marLeft w:val="0"/>
                      <w:marRight w:val="0"/>
                      <w:marTop w:val="0"/>
                      <w:marBottom w:val="0"/>
                      <w:divBdr>
                        <w:top w:val="none" w:sz="0" w:space="0" w:color="auto"/>
                        <w:left w:val="none" w:sz="0" w:space="0" w:color="auto"/>
                        <w:bottom w:val="none" w:sz="0" w:space="0" w:color="auto"/>
                        <w:right w:val="none" w:sz="0" w:space="0" w:color="auto"/>
                      </w:divBdr>
                    </w:div>
                  </w:divsChild>
                </w:div>
                <w:div w:id="825558227">
                  <w:marLeft w:val="0"/>
                  <w:marRight w:val="0"/>
                  <w:marTop w:val="0"/>
                  <w:marBottom w:val="0"/>
                  <w:divBdr>
                    <w:top w:val="none" w:sz="0" w:space="0" w:color="auto"/>
                    <w:left w:val="none" w:sz="0" w:space="0" w:color="auto"/>
                    <w:bottom w:val="none" w:sz="0" w:space="0" w:color="auto"/>
                    <w:right w:val="none" w:sz="0" w:space="0" w:color="auto"/>
                  </w:divBdr>
                  <w:divsChild>
                    <w:div w:id="1075590813">
                      <w:marLeft w:val="0"/>
                      <w:marRight w:val="0"/>
                      <w:marTop w:val="120"/>
                      <w:marBottom w:val="0"/>
                      <w:divBdr>
                        <w:top w:val="none" w:sz="0" w:space="0" w:color="auto"/>
                        <w:left w:val="none" w:sz="0" w:space="0" w:color="auto"/>
                        <w:bottom w:val="none" w:sz="0" w:space="0" w:color="auto"/>
                        <w:right w:val="none" w:sz="0" w:space="0" w:color="auto"/>
                      </w:divBdr>
                    </w:div>
                    <w:div w:id="9452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2903">
          <w:marLeft w:val="0"/>
          <w:marRight w:val="0"/>
          <w:marTop w:val="0"/>
          <w:marBottom w:val="0"/>
          <w:divBdr>
            <w:top w:val="none" w:sz="0" w:space="0" w:color="auto"/>
            <w:left w:val="none" w:sz="0" w:space="0" w:color="auto"/>
            <w:bottom w:val="none" w:sz="0" w:space="0" w:color="auto"/>
            <w:right w:val="none" w:sz="0" w:space="0" w:color="auto"/>
          </w:divBdr>
          <w:divsChild>
            <w:div w:id="466355948">
              <w:marLeft w:val="0"/>
              <w:marRight w:val="0"/>
              <w:marTop w:val="120"/>
              <w:marBottom w:val="0"/>
              <w:divBdr>
                <w:top w:val="none" w:sz="0" w:space="0" w:color="auto"/>
                <w:left w:val="none" w:sz="0" w:space="0" w:color="auto"/>
                <w:bottom w:val="none" w:sz="0" w:space="0" w:color="auto"/>
                <w:right w:val="none" w:sz="0" w:space="0" w:color="auto"/>
              </w:divBdr>
            </w:div>
            <w:div w:id="316806900">
              <w:marLeft w:val="0"/>
              <w:marRight w:val="0"/>
              <w:marTop w:val="0"/>
              <w:marBottom w:val="0"/>
              <w:divBdr>
                <w:top w:val="none" w:sz="0" w:space="0" w:color="auto"/>
                <w:left w:val="none" w:sz="0" w:space="0" w:color="auto"/>
                <w:bottom w:val="none" w:sz="0" w:space="0" w:color="auto"/>
                <w:right w:val="none" w:sz="0" w:space="0" w:color="auto"/>
              </w:divBdr>
            </w:div>
          </w:divsChild>
        </w:div>
        <w:div w:id="7753031">
          <w:marLeft w:val="0"/>
          <w:marRight w:val="0"/>
          <w:marTop w:val="0"/>
          <w:marBottom w:val="0"/>
          <w:divBdr>
            <w:top w:val="none" w:sz="0" w:space="0" w:color="auto"/>
            <w:left w:val="none" w:sz="0" w:space="0" w:color="auto"/>
            <w:bottom w:val="none" w:sz="0" w:space="0" w:color="auto"/>
            <w:right w:val="none" w:sz="0" w:space="0" w:color="auto"/>
          </w:divBdr>
          <w:divsChild>
            <w:div w:id="831071368">
              <w:marLeft w:val="0"/>
              <w:marRight w:val="0"/>
              <w:marTop w:val="120"/>
              <w:marBottom w:val="0"/>
              <w:divBdr>
                <w:top w:val="none" w:sz="0" w:space="0" w:color="auto"/>
                <w:left w:val="none" w:sz="0" w:space="0" w:color="auto"/>
                <w:bottom w:val="none" w:sz="0" w:space="0" w:color="auto"/>
                <w:right w:val="none" w:sz="0" w:space="0" w:color="auto"/>
              </w:divBdr>
            </w:div>
            <w:div w:id="41515110">
              <w:marLeft w:val="0"/>
              <w:marRight w:val="0"/>
              <w:marTop w:val="0"/>
              <w:marBottom w:val="0"/>
              <w:divBdr>
                <w:top w:val="none" w:sz="0" w:space="0" w:color="auto"/>
                <w:left w:val="none" w:sz="0" w:space="0" w:color="auto"/>
                <w:bottom w:val="none" w:sz="0" w:space="0" w:color="auto"/>
                <w:right w:val="none" w:sz="0" w:space="0" w:color="auto"/>
              </w:divBdr>
            </w:div>
          </w:divsChild>
        </w:div>
        <w:div w:id="377436312">
          <w:marLeft w:val="0"/>
          <w:marRight w:val="0"/>
          <w:marTop w:val="0"/>
          <w:marBottom w:val="0"/>
          <w:divBdr>
            <w:top w:val="none" w:sz="0" w:space="0" w:color="auto"/>
            <w:left w:val="none" w:sz="0" w:space="0" w:color="auto"/>
            <w:bottom w:val="none" w:sz="0" w:space="0" w:color="auto"/>
            <w:right w:val="none" w:sz="0" w:space="0" w:color="auto"/>
          </w:divBdr>
          <w:divsChild>
            <w:div w:id="1140732096">
              <w:marLeft w:val="0"/>
              <w:marRight w:val="0"/>
              <w:marTop w:val="120"/>
              <w:marBottom w:val="0"/>
              <w:divBdr>
                <w:top w:val="none" w:sz="0" w:space="0" w:color="auto"/>
                <w:left w:val="none" w:sz="0" w:space="0" w:color="auto"/>
                <w:bottom w:val="none" w:sz="0" w:space="0" w:color="auto"/>
                <w:right w:val="none" w:sz="0" w:space="0" w:color="auto"/>
              </w:divBdr>
            </w:div>
            <w:div w:id="1258060766">
              <w:marLeft w:val="0"/>
              <w:marRight w:val="0"/>
              <w:marTop w:val="0"/>
              <w:marBottom w:val="0"/>
              <w:divBdr>
                <w:top w:val="none" w:sz="0" w:space="0" w:color="auto"/>
                <w:left w:val="none" w:sz="0" w:space="0" w:color="auto"/>
                <w:bottom w:val="none" w:sz="0" w:space="0" w:color="auto"/>
                <w:right w:val="none" w:sz="0" w:space="0" w:color="auto"/>
              </w:divBdr>
            </w:div>
          </w:divsChild>
        </w:div>
        <w:div w:id="451554387">
          <w:marLeft w:val="0"/>
          <w:marRight w:val="0"/>
          <w:marTop w:val="0"/>
          <w:marBottom w:val="0"/>
          <w:divBdr>
            <w:top w:val="none" w:sz="0" w:space="0" w:color="auto"/>
            <w:left w:val="none" w:sz="0" w:space="0" w:color="auto"/>
            <w:bottom w:val="none" w:sz="0" w:space="0" w:color="auto"/>
            <w:right w:val="none" w:sz="0" w:space="0" w:color="auto"/>
          </w:divBdr>
          <w:divsChild>
            <w:div w:id="638729341">
              <w:marLeft w:val="0"/>
              <w:marRight w:val="0"/>
              <w:marTop w:val="120"/>
              <w:marBottom w:val="0"/>
              <w:divBdr>
                <w:top w:val="none" w:sz="0" w:space="0" w:color="auto"/>
                <w:left w:val="none" w:sz="0" w:space="0" w:color="auto"/>
                <w:bottom w:val="none" w:sz="0" w:space="0" w:color="auto"/>
                <w:right w:val="none" w:sz="0" w:space="0" w:color="auto"/>
              </w:divBdr>
            </w:div>
            <w:div w:id="822354710">
              <w:marLeft w:val="0"/>
              <w:marRight w:val="0"/>
              <w:marTop w:val="0"/>
              <w:marBottom w:val="0"/>
              <w:divBdr>
                <w:top w:val="none" w:sz="0" w:space="0" w:color="auto"/>
                <w:left w:val="none" w:sz="0" w:space="0" w:color="auto"/>
                <w:bottom w:val="none" w:sz="0" w:space="0" w:color="auto"/>
                <w:right w:val="none" w:sz="0" w:space="0" w:color="auto"/>
              </w:divBdr>
            </w:div>
          </w:divsChild>
        </w:div>
        <w:div w:id="1363747882">
          <w:marLeft w:val="0"/>
          <w:marRight w:val="0"/>
          <w:marTop w:val="0"/>
          <w:marBottom w:val="0"/>
          <w:divBdr>
            <w:top w:val="none" w:sz="0" w:space="0" w:color="auto"/>
            <w:left w:val="none" w:sz="0" w:space="0" w:color="auto"/>
            <w:bottom w:val="none" w:sz="0" w:space="0" w:color="auto"/>
            <w:right w:val="none" w:sz="0" w:space="0" w:color="auto"/>
          </w:divBdr>
          <w:divsChild>
            <w:div w:id="196938833">
              <w:marLeft w:val="0"/>
              <w:marRight w:val="0"/>
              <w:marTop w:val="120"/>
              <w:marBottom w:val="0"/>
              <w:divBdr>
                <w:top w:val="none" w:sz="0" w:space="0" w:color="auto"/>
                <w:left w:val="none" w:sz="0" w:space="0" w:color="auto"/>
                <w:bottom w:val="none" w:sz="0" w:space="0" w:color="auto"/>
                <w:right w:val="none" w:sz="0" w:space="0" w:color="auto"/>
              </w:divBdr>
            </w:div>
            <w:div w:id="2417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1953">
      <w:bodyDiv w:val="1"/>
      <w:marLeft w:val="0"/>
      <w:marRight w:val="0"/>
      <w:marTop w:val="0"/>
      <w:marBottom w:val="0"/>
      <w:divBdr>
        <w:top w:val="none" w:sz="0" w:space="0" w:color="auto"/>
        <w:left w:val="none" w:sz="0" w:space="0" w:color="auto"/>
        <w:bottom w:val="none" w:sz="0" w:space="0" w:color="auto"/>
        <w:right w:val="none" w:sz="0" w:space="0" w:color="auto"/>
      </w:divBdr>
    </w:div>
    <w:div w:id="89128990">
      <w:bodyDiv w:val="1"/>
      <w:marLeft w:val="0"/>
      <w:marRight w:val="0"/>
      <w:marTop w:val="0"/>
      <w:marBottom w:val="0"/>
      <w:divBdr>
        <w:top w:val="none" w:sz="0" w:space="0" w:color="auto"/>
        <w:left w:val="none" w:sz="0" w:space="0" w:color="auto"/>
        <w:bottom w:val="none" w:sz="0" w:space="0" w:color="auto"/>
        <w:right w:val="none" w:sz="0" w:space="0" w:color="auto"/>
      </w:divBdr>
    </w:div>
    <w:div w:id="93862706">
      <w:bodyDiv w:val="1"/>
      <w:marLeft w:val="0"/>
      <w:marRight w:val="0"/>
      <w:marTop w:val="0"/>
      <w:marBottom w:val="0"/>
      <w:divBdr>
        <w:top w:val="none" w:sz="0" w:space="0" w:color="auto"/>
        <w:left w:val="none" w:sz="0" w:space="0" w:color="auto"/>
        <w:bottom w:val="none" w:sz="0" w:space="0" w:color="auto"/>
        <w:right w:val="none" w:sz="0" w:space="0" w:color="auto"/>
      </w:divBdr>
      <w:divsChild>
        <w:div w:id="1145050693">
          <w:marLeft w:val="0"/>
          <w:marRight w:val="0"/>
          <w:marTop w:val="0"/>
          <w:marBottom w:val="0"/>
          <w:divBdr>
            <w:top w:val="none" w:sz="0" w:space="0" w:color="auto"/>
            <w:left w:val="none" w:sz="0" w:space="0" w:color="auto"/>
            <w:bottom w:val="none" w:sz="0" w:space="0" w:color="auto"/>
            <w:right w:val="none" w:sz="0" w:space="0" w:color="auto"/>
          </w:divBdr>
          <w:divsChild>
            <w:div w:id="1550647545">
              <w:marLeft w:val="0"/>
              <w:marRight w:val="0"/>
              <w:marTop w:val="120"/>
              <w:marBottom w:val="0"/>
              <w:divBdr>
                <w:top w:val="none" w:sz="0" w:space="0" w:color="auto"/>
                <w:left w:val="none" w:sz="0" w:space="0" w:color="auto"/>
                <w:bottom w:val="none" w:sz="0" w:space="0" w:color="auto"/>
                <w:right w:val="none" w:sz="0" w:space="0" w:color="auto"/>
              </w:divBdr>
            </w:div>
            <w:div w:id="1279020616">
              <w:marLeft w:val="0"/>
              <w:marRight w:val="0"/>
              <w:marTop w:val="0"/>
              <w:marBottom w:val="0"/>
              <w:divBdr>
                <w:top w:val="none" w:sz="0" w:space="0" w:color="auto"/>
                <w:left w:val="none" w:sz="0" w:space="0" w:color="auto"/>
                <w:bottom w:val="none" w:sz="0" w:space="0" w:color="auto"/>
                <w:right w:val="none" w:sz="0" w:space="0" w:color="auto"/>
              </w:divBdr>
              <w:divsChild>
                <w:div w:id="1671836303">
                  <w:marLeft w:val="0"/>
                  <w:marRight w:val="0"/>
                  <w:marTop w:val="0"/>
                  <w:marBottom w:val="0"/>
                  <w:divBdr>
                    <w:top w:val="none" w:sz="0" w:space="0" w:color="auto"/>
                    <w:left w:val="none" w:sz="0" w:space="0" w:color="auto"/>
                    <w:bottom w:val="none" w:sz="0" w:space="0" w:color="auto"/>
                    <w:right w:val="none" w:sz="0" w:space="0" w:color="auto"/>
                  </w:divBdr>
                  <w:divsChild>
                    <w:div w:id="1165172297">
                      <w:marLeft w:val="0"/>
                      <w:marRight w:val="0"/>
                      <w:marTop w:val="120"/>
                      <w:marBottom w:val="0"/>
                      <w:divBdr>
                        <w:top w:val="none" w:sz="0" w:space="0" w:color="auto"/>
                        <w:left w:val="none" w:sz="0" w:space="0" w:color="auto"/>
                        <w:bottom w:val="none" w:sz="0" w:space="0" w:color="auto"/>
                        <w:right w:val="none" w:sz="0" w:space="0" w:color="auto"/>
                      </w:divBdr>
                    </w:div>
                    <w:div w:id="1767077212">
                      <w:marLeft w:val="0"/>
                      <w:marRight w:val="0"/>
                      <w:marTop w:val="0"/>
                      <w:marBottom w:val="0"/>
                      <w:divBdr>
                        <w:top w:val="none" w:sz="0" w:space="0" w:color="auto"/>
                        <w:left w:val="none" w:sz="0" w:space="0" w:color="auto"/>
                        <w:bottom w:val="none" w:sz="0" w:space="0" w:color="auto"/>
                        <w:right w:val="none" w:sz="0" w:space="0" w:color="auto"/>
                      </w:divBdr>
                    </w:div>
                  </w:divsChild>
                </w:div>
                <w:div w:id="505484196">
                  <w:marLeft w:val="0"/>
                  <w:marRight w:val="0"/>
                  <w:marTop w:val="0"/>
                  <w:marBottom w:val="0"/>
                  <w:divBdr>
                    <w:top w:val="none" w:sz="0" w:space="0" w:color="auto"/>
                    <w:left w:val="none" w:sz="0" w:space="0" w:color="auto"/>
                    <w:bottom w:val="none" w:sz="0" w:space="0" w:color="auto"/>
                    <w:right w:val="none" w:sz="0" w:space="0" w:color="auto"/>
                  </w:divBdr>
                  <w:divsChild>
                    <w:div w:id="1106387357">
                      <w:marLeft w:val="0"/>
                      <w:marRight w:val="0"/>
                      <w:marTop w:val="120"/>
                      <w:marBottom w:val="0"/>
                      <w:divBdr>
                        <w:top w:val="none" w:sz="0" w:space="0" w:color="auto"/>
                        <w:left w:val="none" w:sz="0" w:space="0" w:color="auto"/>
                        <w:bottom w:val="none" w:sz="0" w:space="0" w:color="auto"/>
                        <w:right w:val="none" w:sz="0" w:space="0" w:color="auto"/>
                      </w:divBdr>
                    </w:div>
                    <w:div w:id="126362974">
                      <w:marLeft w:val="0"/>
                      <w:marRight w:val="0"/>
                      <w:marTop w:val="0"/>
                      <w:marBottom w:val="0"/>
                      <w:divBdr>
                        <w:top w:val="none" w:sz="0" w:space="0" w:color="auto"/>
                        <w:left w:val="none" w:sz="0" w:space="0" w:color="auto"/>
                        <w:bottom w:val="none" w:sz="0" w:space="0" w:color="auto"/>
                        <w:right w:val="none" w:sz="0" w:space="0" w:color="auto"/>
                      </w:divBdr>
                    </w:div>
                  </w:divsChild>
                </w:div>
                <w:div w:id="492990454">
                  <w:marLeft w:val="0"/>
                  <w:marRight w:val="0"/>
                  <w:marTop w:val="0"/>
                  <w:marBottom w:val="0"/>
                  <w:divBdr>
                    <w:top w:val="none" w:sz="0" w:space="0" w:color="auto"/>
                    <w:left w:val="none" w:sz="0" w:space="0" w:color="auto"/>
                    <w:bottom w:val="none" w:sz="0" w:space="0" w:color="auto"/>
                    <w:right w:val="none" w:sz="0" w:space="0" w:color="auto"/>
                  </w:divBdr>
                  <w:divsChild>
                    <w:div w:id="2032951563">
                      <w:marLeft w:val="0"/>
                      <w:marRight w:val="0"/>
                      <w:marTop w:val="120"/>
                      <w:marBottom w:val="0"/>
                      <w:divBdr>
                        <w:top w:val="none" w:sz="0" w:space="0" w:color="auto"/>
                        <w:left w:val="none" w:sz="0" w:space="0" w:color="auto"/>
                        <w:bottom w:val="none" w:sz="0" w:space="0" w:color="auto"/>
                        <w:right w:val="none" w:sz="0" w:space="0" w:color="auto"/>
                      </w:divBdr>
                    </w:div>
                    <w:div w:id="1595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8438">
          <w:marLeft w:val="0"/>
          <w:marRight w:val="0"/>
          <w:marTop w:val="0"/>
          <w:marBottom w:val="0"/>
          <w:divBdr>
            <w:top w:val="none" w:sz="0" w:space="0" w:color="auto"/>
            <w:left w:val="none" w:sz="0" w:space="0" w:color="auto"/>
            <w:bottom w:val="none" w:sz="0" w:space="0" w:color="auto"/>
            <w:right w:val="none" w:sz="0" w:space="0" w:color="auto"/>
          </w:divBdr>
          <w:divsChild>
            <w:div w:id="1495220834">
              <w:marLeft w:val="0"/>
              <w:marRight w:val="0"/>
              <w:marTop w:val="120"/>
              <w:marBottom w:val="0"/>
              <w:divBdr>
                <w:top w:val="none" w:sz="0" w:space="0" w:color="auto"/>
                <w:left w:val="none" w:sz="0" w:space="0" w:color="auto"/>
                <w:bottom w:val="none" w:sz="0" w:space="0" w:color="auto"/>
                <w:right w:val="none" w:sz="0" w:space="0" w:color="auto"/>
              </w:divBdr>
            </w:div>
            <w:div w:id="1083912845">
              <w:marLeft w:val="0"/>
              <w:marRight w:val="0"/>
              <w:marTop w:val="0"/>
              <w:marBottom w:val="0"/>
              <w:divBdr>
                <w:top w:val="none" w:sz="0" w:space="0" w:color="auto"/>
                <w:left w:val="none" w:sz="0" w:space="0" w:color="auto"/>
                <w:bottom w:val="none" w:sz="0" w:space="0" w:color="auto"/>
                <w:right w:val="none" w:sz="0" w:space="0" w:color="auto"/>
              </w:divBdr>
            </w:div>
          </w:divsChild>
        </w:div>
        <w:div w:id="1364205717">
          <w:marLeft w:val="0"/>
          <w:marRight w:val="0"/>
          <w:marTop w:val="0"/>
          <w:marBottom w:val="0"/>
          <w:divBdr>
            <w:top w:val="none" w:sz="0" w:space="0" w:color="auto"/>
            <w:left w:val="none" w:sz="0" w:space="0" w:color="auto"/>
            <w:bottom w:val="none" w:sz="0" w:space="0" w:color="auto"/>
            <w:right w:val="none" w:sz="0" w:space="0" w:color="auto"/>
          </w:divBdr>
          <w:divsChild>
            <w:div w:id="1058359976">
              <w:marLeft w:val="0"/>
              <w:marRight w:val="0"/>
              <w:marTop w:val="120"/>
              <w:marBottom w:val="0"/>
              <w:divBdr>
                <w:top w:val="none" w:sz="0" w:space="0" w:color="auto"/>
                <w:left w:val="none" w:sz="0" w:space="0" w:color="auto"/>
                <w:bottom w:val="none" w:sz="0" w:space="0" w:color="auto"/>
                <w:right w:val="none" w:sz="0" w:space="0" w:color="auto"/>
              </w:divBdr>
            </w:div>
            <w:div w:id="1031220436">
              <w:marLeft w:val="0"/>
              <w:marRight w:val="0"/>
              <w:marTop w:val="0"/>
              <w:marBottom w:val="0"/>
              <w:divBdr>
                <w:top w:val="none" w:sz="0" w:space="0" w:color="auto"/>
                <w:left w:val="none" w:sz="0" w:space="0" w:color="auto"/>
                <w:bottom w:val="none" w:sz="0" w:space="0" w:color="auto"/>
                <w:right w:val="none" w:sz="0" w:space="0" w:color="auto"/>
              </w:divBdr>
            </w:div>
          </w:divsChild>
        </w:div>
        <w:div w:id="1631597108">
          <w:marLeft w:val="0"/>
          <w:marRight w:val="0"/>
          <w:marTop w:val="0"/>
          <w:marBottom w:val="0"/>
          <w:divBdr>
            <w:top w:val="none" w:sz="0" w:space="0" w:color="auto"/>
            <w:left w:val="none" w:sz="0" w:space="0" w:color="auto"/>
            <w:bottom w:val="none" w:sz="0" w:space="0" w:color="auto"/>
            <w:right w:val="none" w:sz="0" w:space="0" w:color="auto"/>
          </w:divBdr>
          <w:divsChild>
            <w:div w:id="362244942">
              <w:marLeft w:val="0"/>
              <w:marRight w:val="0"/>
              <w:marTop w:val="120"/>
              <w:marBottom w:val="0"/>
              <w:divBdr>
                <w:top w:val="none" w:sz="0" w:space="0" w:color="auto"/>
                <w:left w:val="none" w:sz="0" w:space="0" w:color="auto"/>
                <w:bottom w:val="none" w:sz="0" w:space="0" w:color="auto"/>
                <w:right w:val="none" w:sz="0" w:space="0" w:color="auto"/>
              </w:divBdr>
            </w:div>
            <w:div w:id="1021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994">
      <w:bodyDiv w:val="1"/>
      <w:marLeft w:val="0"/>
      <w:marRight w:val="0"/>
      <w:marTop w:val="0"/>
      <w:marBottom w:val="0"/>
      <w:divBdr>
        <w:top w:val="none" w:sz="0" w:space="0" w:color="auto"/>
        <w:left w:val="none" w:sz="0" w:space="0" w:color="auto"/>
        <w:bottom w:val="none" w:sz="0" w:space="0" w:color="auto"/>
        <w:right w:val="none" w:sz="0" w:space="0" w:color="auto"/>
      </w:divBdr>
      <w:divsChild>
        <w:div w:id="824400672">
          <w:marLeft w:val="0"/>
          <w:marRight w:val="0"/>
          <w:marTop w:val="0"/>
          <w:marBottom w:val="0"/>
          <w:divBdr>
            <w:top w:val="none" w:sz="0" w:space="0" w:color="auto"/>
            <w:left w:val="none" w:sz="0" w:space="0" w:color="auto"/>
            <w:bottom w:val="none" w:sz="0" w:space="0" w:color="auto"/>
            <w:right w:val="none" w:sz="0" w:space="0" w:color="auto"/>
          </w:divBdr>
        </w:div>
      </w:divsChild>
    </w:div>
    <w:div w:id="98574666">
      <w:bodyDiv w:val="1"/>
      <w:marLeft w:val="0"/>
      <w:marRight w:val="0"/>
      <w:marTop w:val="0"/>
      <w:marBottom w:val="0"/>
      <w:divBdr>
        <w:top w:val="none" w:sz="0" w:space="0" w:color="auto"/>
        <w:left w:val="none" w:sz="0" w:space="0" w:color="auto"/>
        <w:bottom w:val="none" w:sz="0" w:space="0" w:color="auto"/>
        <w:right w:val="none" w:sz="0" w:space="0" w:color="auto"/>
      </w:divBdr>
      <w:divsChild>
        <w:div w:id="2026713080">
          <w:marLeft w:val="0"/>
          <w:marRight w:val="0"/>
          <w:marTop w:val="0"/>
          <w:marBottom w:val="0"/>
          <w:divBdr>
            <w:top w:val="none" w:sz="0" w:space="0" w:color="auto"/>
            <w:left w:val="none" w:sz="0" w:space="0" w:color="auto"/>
            <w:bottom w:val="none" w:sz="0" w:space="0" w:color="auto"/>
            <w:right w:val="none" w:sz="0" w:space="0" w:color="auto"/>
          </w:divBdr>
          <w:divsChild>
            <w:div w:id="1169717576">
              <w:marLeft w:val="0"/>
              <w:marRight w:val="0"/>
              <w:marTop w:val="0"/>
              <w:marBottom w:val="0"/>
              <w:divBdr>
                <w:top w:val="none" w:sz="0" w:space="0" w:color="auto"/>
                <w:left w:val="none" w:sz="0" w:space="0" w:color="auto"/>
                <w:bottom w:val="none" w:sz="0" w:space="0" w:color="auto"/>
                <w:right w:val="none" w:sz="0" w:space="0" w:color="auto"/>
              </w:divBdr>
            </w:div>
          </w:divsChild>
        </w:div>
        <w:div w:id="665016243">
          <w:marLeft w:val="0"/>
          <w:marRight w:val="0"/>
          <w:marTop w:val="0"/>
          <w:marBottom w:val="0"/>
          <w:divBdr>
            <w:top w:val="none" w:sz="0" w:space="0" w:color="auto"/>
            <w:left w:val="none" w:sz="0" w:space="0" w:color="auto"/>
            <w:bottom w:val="none" w:sz="0" w:space="0" w:color="auto"/>
            <w:right w:val="none" w:sz="0" w:space="0" w:color="auto"/>
          </w:divBdr>
          <w:divsChild>
            <w:div w:id="1584141408">
              <w:marLeft w:val="0"/>
              <w:marRight w:val="0"/>
              <w:marTop w:val="0"/>
              <w:marBottom w:val="0"/>
              <w:divBdr>
                <w:top w:val="none" w:sz="0" w:space="0" w:color="auto"/>
                <w:left w:val="none" w:sz="0" w:space="0" w:color="auto"/>
                <w:bottom w:val="none" w:sz="0" w:space="0" w:color="auto"/>
                <w:right w:val="none" w:sz="0" w:space="0" w:color="auto"/>
              </w:divBdr>
            </w:div>
          </w:divsChild>
        </w:div>
        <w:div w:id="936131285">
          <w:marLeft w:val="0"/>
          <w:marRight w:val="0"/>
          <w:marTop w:val="0"/>
          <w:marBottom w:val="0"/>
          <w:divBdr>
            <w:top w:val="none" w:sz="0" w:space="0" w:color="auto"/>
            <w:left w:val="none" w:sz="0" w:space="0" w:color="auto"/>
            <w:bottom w:val="none" w:sz="0" w:space="0" w:color="auto"/>
            <w:right w:val="none" w:sz="0" w:space="0" w:color="auto"/>
          </w:divBdr>
          <w:divsChild>
            <w:div w:id="1550023076">
              <w:marLeft w:val="0"/>
              <w:marRight w:val="0"/>
              <w:marTop w:val="0"/>
              <w:marBottom w:val="0"/>
              <w:divBdr>
                <w:top w:val="none" w:sz="0" w:space="0" w:color="auto"/>
                <w:left w:val="none" w:sz="0" w:space="0" w:color="auto"/>
                <w:bottom w:val="none" w:sz="0" w:space="0" w:color="auto"/>
                <w:right w:val="none" w:sz="0" w:space="0" w:color="auto"/>
              </w:divBdr>
              <w:divsChild>
                <w:div w:id="150410954">
                  <w:marLeft w:val="0"/>
                  <w:marRight w:val="0"/>
                  <w:marTop w:val="0"/>
                  <w:marBottom w:val="0"/>
                  <w:divBdr>
                    <w:top w:val="none" w:sz="0" w:space="0" w:color="auto"/>
                    <w:left w:val="none" w:sz="0" w:space="0" w:color="auto"/>
                    <w:bottom w:val="none" w:sz="0" w:space="0" w:color="auto"/>
                    <w:right w:val="none" w:sz="0" w:space="0" w:color="auto"/>
                  </w:divBdr>
                  <w:divsChild>
                    <w:div w:id="584875772">
                      <w:marLeft w:val="0"/>
                      <w:marRight w:val="0"/>
                      <w:marTop w:val="120"/>
                      <w:marBottom w:val="0"/>
                      <w:divBdr>
                        <w:top w:val="none" w:sz="0" w:space="0" w:color="auto"/>
                        <w:left w:val="none" w:sz="0" w:space="0" w:color="auto"/>
                        <w:bottom w:val="none" w:sz="0" w:space="0" w:color="auto"/>
                        <w:right w:val="none" w:sz="0" w:space="0" w:color="auto"/>
                      </w:divBdr>
                    </w:div>
                    <w:div w:id="1085955442">
                      <w:marLeft w:val="0"/>
                      <w:marRight w:val="0"/>
                      <w:marTop w:val="0"/>
                      <w:marBottom w:val="0"/>
                      <w:divBdr>
                        <w:top w:val="none" w:sz="0" w:space="0" w:color="auto"/>
                        <w:left w:val="none" w:sz="0" w:space="0" w:color="auto"/>
                        <w:bottom w:val="none" w:sz="0" w:space="0" w:color="auto"/>
                        <w:right w:val="none" w:sz="0" w:space="0" w:color="auto"/>
                      </w:divBdr>
                    </w:div>
                  </w:divsChild>
                </w:div>
                <w:div w:id="1979531549">
                  <w:marLeft w:val="0"/>
                  <w:marRight w:val="0"/>
                  <w:marTop w:val="0"/>
                  <w:marBottom w:val="0"/>
                  <w:divBdr>
                    <w:top w:val="none" w:sz="0" w:space="0" w:color="auto"/>
                    <w:left w:val="none" w:sz="0" w:space="0" w:color="auto"/>
                    <w:bottom w:val="none" w:sz="0" w:space="0" w:color="auto"/>
                    <w:right w:val="none" w:sz="0" w:space="0" w:color="auto"/>
                  </w:divBdr>
                  <w:divsChild>
                    <w:div w:id="1274284537">
                      <w:marLeft w:val="0"/>
                      <w:marRight w:val="0"/>
                      <w:marTop w:val="120"/>
                      <w:marBottom w:val="0"/>
                      <w:divBdr>
                        <w:top w:val="none" w:sz="0" w:space="0" w:color="auto"/>
                        <w:left w:val="none" w:sz="0" w:space="0" w:color="auto"/>
                        <w:bottom w:val="none" w:sz="0" w:space="0" w:color="auto"/>
                        <w:right w:val="none" w:sz="0" w:space="0" w:color="auto"/>
                      </w:divBdr>
                    </w:div>
                    <w:div w:id="823011864">
                      <w:marLeft w:val="0"/>
                      <w:marRight w:val="0"/>
                      <w:marTop w:val="0"/>
                      <w:marBottom w:val="0"/>
                      <w:divBdr>
                        <w:top w:val="none" w:sz="0" w:space="0" w:color="auto"/>
                        <w:left w:val="none" w:sz="0" w:space="0" w:color="auto"/>
                        <w:bottom w:val="none" w:sz="0" w:space="0" w:color="auto"/>
                        <w:right w:val="none" w:sz="0" w:space="0" w:color="auto"/>
                      </w:divBdr>
                    </w:div>
                  </w:divsChild>
                </w:div>
                <w:div w:id="1313483215">
                  <w:marLeft w:val="0"/>
                  <w:marRight w:val="0"/>
                  <w:marTop w:val="0"/>
                  <w:marBottom w:val="0"/>
                  <w:divBdr>
                    <w:top w:val="none" w:sz="0" w:space="0" w:color="auto"/>
                    <w:left w:val="none" w:sz="0" w:space="0" w:color="auto"/>
                    <w:bottom w:val="none" w:sz="0" w:space="0" w:color="auto"/>
                    <w:right w:val="none" w:sz="0" w:space="0" w:color="auto"/>
                  </w:divBdr>
                  <w:divsChild>
                    <w:div w:id="227306441">
                      <w:marLeft w:val="0"/>
                      <w:marRight w:val="0"/>
                      <w:marTop w:val="120"/>
                      <w:marBottom w:val="0"/>
                      <w:divBdr>
                        <w:top w:val="none" w:sz="0" w:space="0" w:color="auto"/>
                        <w:left w:val="none" w:sz="0" w:space="0" w:color="auto"/>
                        <w:bottom w:val="none" w:sz="0" w:space="0" w:color="auto"/>
                        <w:right w:val="none" w:sz="0" w:space="0" w:color="auto"/>
                      </w:divBdr>
                    </w:div>
                    <w:div w:id="670304015">
                      <w:marLeft w:val="0"/>
                      <w:marRight w:val="0"/>
                      <w:marTop w:val="0"/>
                      <w:marBottom w:val="0"/>
                      <w:divBdr>
                        <w:top w:val="none" w:sz="0" w:space="0" w:color="auto"/>
                        <w:left w:val="none" w:sz="0" w:space="0" w:color="auto"/>
                        <w:bottom w:val="none" w:sz="0" w:space="0" w:color="auto"/>
                        <w:right w:val="none" w:sz="0" w:space="0" w:color="auto"/>
                      </w:divBdr>
                    </w:div>
                  </w:divsChild>
                </w:div>
                <w:div w:id="724254795">
                  <w:marLeft w:val="0"/>
                  <w:marRight w:val="0"/>
                  <w:marTop w:val="0"/>
                  <w:marBottom w:val="0"/>
                  <w:divBdr>
                    <w:top w:val="none" w:sz="0" w:space="0" w:color="auto"/>
                    <w:left w:val="none" w:sz="0" w:space="0" w:color="auto"/>
                    <w:bottom w:val="none" w:sz="0" w:space="0" w:color="auto"/>
                    <w:right w:val="none" w:sz="0" w:space="0" w:color="auto"/>
                  </w:divBdr>
                  <w:divsChild>
                    <w:div w:id="138234270">
                      <w:marLeft w:val="0"/>
                      <w:marRight w:val="0"/>
                      <w:marTop w:val="120"/>
                      <w:marBottom w:val="0"/>
                      <w:divBdr>
                        <w:top w:val="none" w:sz="0" w:space="0" w:color="auto"/>
                        <w:left w:val="none" w:sz="0" w:space="0" w:color="auto"/>
                        <w:bottom w:val="none" w:sz="0" w:space="0" w:color="auto"/>
                        <w:right w:val="none" w:sz="0" w:space="0" w:color="auto"/>
                      </w:divBdr>
                    </w:div>
                    <w:div w:id="1655524288">
                      <w:marLeft w:val="0"/>
                      <w:marRight w:val="0"/>
                      <w:marTop w:val="0"/>
                      <w:marBottom w:val="0"/>
                      <w:divBdr>
                        <w:top w:val="none" w:sz="0" w:space="0" w:color="auto"/>
                        <w:left w:val="none" w:sz="0" w:space="0" w:color="auto"/>
                        <w:bottom w:val="none" w:sz="0" w:space="0" w:color="auto"/>
                        <w:right w:val="none" w:sz="0" w:space="0" w:color="auto"/>
                      </w:divBdr>
                    </w:div>
                  </w:divsChild>
                </w:div>
                <w:div w:id="2075278569">
                  <w:marLeft w:val="0"/>
                  <w:marRight w:val="0"/>
                  <w:marTop w:val="0"/>
                  <w:marBottom w:val="0"/>
                  <w:divBdr>
                    <w:top w:val="none" w:sz="0" w:space="0" w:color="auto"/>
                    <w:left w:val="none" w:sz="0" w:space="0" w:color="auto"/>
                    <w:bottom w:val="none" w:sz="0" w:space="0" w:color="auto"/>
                    <w:right w:val="none" w:sz="0" w:space="0" w:color="auto"/>
                  </w:divBdr>
                  <w:divsChild>
                    <w:div w:id="673845164">
                      <w:marLeft w:val="0"/>
                      <w:marRight w:val="0"/>
                      <w:marTop w:val="120"/>
                      <w:marBottom w:val="0"/>
                      <w:divBdr>
                        <w:top w:val="none" w:sz="0" w:space="0" w:color="auto"/>
                        <w:left w:val="none" w:sz="0" w:space="0" w:color="auto"/>
                        <w:bottom w:val="none" w:sz="0" w:space="0" w:color="auto"/>
                        <w:right w:val="none" w:sz="0" w:space="0" w:color="auto"/>
                      </w:divBdr>
                    </w:div>
                    <w:div w:id="9316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4786">
          <w:marLeft w:val="0"/>
          <w:marRight w:val="0"/>
          <w:marTop w:val="0"/>
          <w:marBottom w:val="0"/>
          <w:divBdr>
            <w:top w:val="none" w:sz="0" w:space="0" w:color="auto"/>
            <w:left w:val="none" w:sz="0" w:space="0" w:color="auto"/>
            <w:bottom w:val="none" w:sz="0" w:space="0" w:color="auto"/>
            <w:right w:val="none" w:sz="0" w:space="0" w:color="auto"/>
          </w:divBdr>
          <w:divsChild>
            <w:div w:id="705375185">
              <w:marLeft w:val="0"/>
              <w:marRight w:val="0"/>
              <w:marTop w:val="0"/>
              <w:marBottom w:val="0"/>
              <w:divBdr>
                <w:top w:val="none" w:sz="0" w:space="0" w:color="auto"/>
                <w:left w:val="none" w:sz="0" w:space="0" w:color="auto"/>
                <w:bottom w:val="none" w:sz="0" w:space="0" w:color="auto"/>
                <w:right w:val="none" w:sz="0" w:space="0" w:color="auto"/>
              </w:divBdr>
            </w:div>
          </w:divsChild>
        </w:div>
        <w:div w:id="328560172">
          <w:marLeft w:val="0"/>
          <w:marRight w:val="0"/>
          <w:marTop w:val="0"/>
          <w:marBottom w:val="0"/>
          <w:divBdr>
            <w:top w:val="none" w:sz="0" w:space="0" w:color="auto"/>
            <w:left w:val="none" w:sz="0" w:space="0" w:color="auto"/>
            <w:bottom w:val="none" w:sz="0" w:space="0" w:color="auto"/>
            <w:right w:val="none" w:sz="0" w:space="0" w:color="auto"/>
          </w:divBdr>
          <w:divsChild>
            <w:div w:id="397627988">
              <w:marLeft w:val="0"/>
              <w:marRight w:val="0"/>
              <w:marTop w:val="0"/>
              <w:marBottom w:val="0"/>
              <w:divBdr>
                <w:top w:val="none" w:sz="0" w:space="0" w:color="auto"/>
                <w:left w:val="none" w:sz="0" w:space="0" w:color="auto"/>
                <w:bottom w:val="none" w:sz="0" w:space="0" w:color="auto"/>
                <w:right w:val="none" w:sz="0" w:space="0" w:color="auto"/>
              </w:divBdr>
              <w:divsChild>
                <w:div w:id="483550512">
                  <w:marLeft w:val="0"/>
                  <w:marRight w:val="0"/>
                  <w:marTop w:val="0"/>
                  <w:marBottom w:val="0"/>
                  <w:divBdr>
                    <w:top w:val="none" w:sz="0" w:space="0" w:color="auto"/>
                    <w:left w:val="none" w:sz="0" w:space="0" w:color="auto"/>
                    <w:bottom w:val="none" w:sz="0" w:space="0" w:color="auto"/>
                    <w:right w:val="none" w:sz="0" w:space="0" w:color="auto"/>
                  </w:divBdr>
                  <w:divsChild>
                    <w:div w:id="1065101547">
                      <w:marLeft w:val="0"/>
                      <w:marRight w:val="0"/>
                      <w:marTop w:val="120"/>
                      <w:marBottom w:val="0"/>
                      <w:divBdr>
                        <w:top w:val="none" w:sz="0" w:space="0" w:color="auto"/>
                        <w:left w:val="none" w:sz="0" w:space="0" w:color="auto"/>
                        <w:bottom w:val="none" w:sz="0" w:space="0" w:color="auto"/>
                        <w:right w:val="none" w:sz="0" w:space="0" w:color="auto"/>
                      </w:divBdr>
                    </w:div>
                    <w:div w:id="1265305958">
                      <w:marLeft w:val="0"/>
                      <w:marRight w:val="0"/>
                      <w:marTop w:val="0"/>
                      <w:marBottom w:val="0"/>
                      <w:divBdr>
                        <w:top w:val="none" w:sz="0" w:space="0" w:color="auto"/>
                        <w:left w:val="none" w:sz="0" w:space="0" w:color="auto"/>
                        <w:bottom w:val="none" w:sz="0" w:space="0" w:color="auto"/>
                        <w:right w:val="none" w:sz="0" w:space="0" w:color="auto"/>
                      </w:divBdr>
                    </w:div>
                  </w:divsChild>
                </w:div>
                <w:div w:id="2096826158">
                  <w:marLeft w:val="0"/>
                  <w:marRight w:val="0"/>
                  <w:marTop w:val="0"/>
                  <w:marBottom w:val="0"/>
                  <w:divBdr>
                    <w:top w:val="none" w:sz="0" w:space="0" w:color="auto"/>
                    <w:left w:val="none" w:sz="0" w:space="0" w:color="auto"/>
                    <w:bottom w:val="none" w:sz="0" w:space="0" w:color="auto"/>
                    <w:right w:val="none" w:sz="0" w:space="0" w:color="auto"/>
                  </w:divBdr>
                  <w:divsChild>
                    <w:div w:id="64230692">
                      <w:marLeft w:val="0"/>
                      <w:marRight w:val="0"/>
                      <w:marTop w:val="120"/>
                      <w:marBottom w:val="0"/>
                      <w:divBdr>
                        <w:top w:val="none" w:sz="0" w:space="0" w:color="auto"/>
                        <w:left w:val="none" w:sz="0" w:space="0" w:color="auto"/>
                        <w:bottom w:val="none" w:sz="0" w:space="0" w:color="auto"/>
                        <w:right w:val="none" w:sz="0" w:space="0" w:color="auto"/>
                      </w:divBdr>
                    </w:div>
                    <w:div w:id="1662388168">
                      <w:marLeft w:val="0"/>
                      <w:marRight w:val="0"/>
                      <w:marTop w:val="0"/>
                      <w:marBottom w:val="0"/>
                      <w:divBdr>
                        <w:top w:val="none" w:sz="0" w:space="0" w:color="auto"/>
                        <w:left w:val="none" w:sz="0" w:space="0" w:color="auto"/>
                        <w:bottom w:val="none" w:sz="0" w:space="0" w:color="auto"/>
                        <w:right w:val="none" w:sz="0" w:space="0" w:color="auto"/>
                      </w:divBdr>
                      <w:divsChild>
                        <w:div w:id="1341156908">
                          <w:marLeft w:val="0"/>
                          <w:marRight w:val="0"/>
                          <w:marTop w:val="0"/>
                          <w:marBottom w:val="0"/>
                          <w:divBdr>
                            <w:top w:val="none" w:sz="0" w:space="0" w:color="auto"/>
                            <w:left w:val="none" w:sz="0" w:space="0" w:color="auto"/>
                            <w:bottom w:val="none" w:sz="0" w:space="0" w:color="auto"/>
                            <w:right w:val="none" w:sz="0" w:space="0" w:color="auto"/>
                          </w:divBdr>
                          <w:divsChild>
                            <w:div w:id="375206018">
                              <w:marLeft w:val="0"/>
                              <w:marRight w:val="0"/>
                              <w:marTop w:val="120"/>
                              <w:marBottom w:val="0"/>
                              <w:divBdr>
                                <w:top w:val="none" w:sz="0" w:space="0" w:color="auto"/>
                                <w:left w:val="none" w:sz="0" w:space="0" w:color="auto"/>
                                <w:bottom w:val="none" w:sz="0" w:space="0" w:color="auto"/>
                                <w:right w:val="none" w:sz="0" w:space="0" w:color="auto"/>
                              </w:divBdr>
                            </w:div>
                            <w:div w:id="215431204">
                              <w:marLeft w:val="0"/>
                              <w:marRight w:val="0"/>
                              <w:marTop w:val="0"/>
                              <w:marBottom w:val="0"/>
                              <w:divBdr>
                                <w:top w:val="none" w:sz="0" w:space="0" w:color="auto"/>
                                <w:left w:val="none" w:sz="0" w:space="0" w:color="auto"/>
                                <w:bottom w:val="none" w:sz="0" w:space="0" w:color="auto"/>
                                <w:right w:val="none" w:sz="0" w:space="0" w:color="auto"/>
                              </w:divBdr>
                            </w:div>
                          </w:divsChild>
                        </w:div>
                        <w:div w:id="1855917430">
                          <w:marLeft w:val="0"/>
                          <w:marRight w:val="0"/>
                          <w:marTop w:val="0"/>
                          <w:marBottom w:val="0"/>
                          <w:divBdr>
                            <w:top w:val="none" w:sz="0" w:space="0" w:color="auto"/>
                            <w:left w:val="none" w:sz="0" w:space="0" w:color="auto"/>
                            <w:bottom w:val="none" w:sz="0" w:space="0" w:color="auto"/>
                            <w:right w:val="none" w:sz="0" w:space="0" w:color="auto"/>
                          </w:divBdr>
                          <w:divsChild>
                            <w:div w:id="806438372">
                              <w:marLeft w:val="0"/>
                              <w:marRight w:val="0"/>
                              <w:marTop w:val="120"/>
                              <w:marBottom w:val="0"/>
                              <w:divBdr>
                                <w:top w:val="none" w:sz="0" w:space="0" w:color="auto"/>
                                <w:left w:val="none" w:sz="0" w:space="0" w:color="auto"/>
                                <w:bottom w:val="none" w:sz="0" w:space="0" w:color="auto"/>
                                <w:right w:val="none" w:sz="0" w:space="0" w:color="auto"/>
                              </w:divBdr>
                            </w:div>
                            <w:div w:id="17613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934">
                  <w:marLeft w:val="0"/>
                  <w:marRight w:val="0"/>
                  <w:marTop w:val="0"/>
                  <w:marBottom w:val="0"/>
                  <w:divBdr>
                    <w:top w:val="none" w:sz="0" w:space="0" w:color="auto"/>
                    <w:left w:val="none" w:sz="0" w:space="0" w:color="auto"/>
                    <w:bottom w:val="none" w:sz="0" w:space="0" w:color="auto"/>
                    <w:right w:val="none" w:sz="0" w:space="0" w:color="auto"/>
                  </w:divBdr>
                  <w:divsChild>
                    <w:div w:id="80490616">
                      <w:marLeft w:val="0"/>
                      <w:marRight w:val="0"/>
                      <w:marTop w:val="120"/>
                      <w:marBottom w:val="0"/>
                      <w:divBdr>
                        <w:top w:val="none" w:sz="0" w:space="0" w:color="auto"/>
                        <w:left w:val="none" w:sz="0" w:space="0" w:color="auto"/>
                        <w:bottom w:val="none" w:sz="0" w:space="0" w:color="auto"/>
                        <w:right w:val="none" w:sz="0" w:space="0" w:color="auto"/>
                      </w:divBdr>
                    </w:div>
                    <w:div w:id="1236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8453">
          <w:marLeft w:val="0"/>
          <w:marRight w:val="0"/>
          <w:marTop w:val="0"/>
          <w:marBottom w:val="0"/>
          <w:divBdr>
            <w:top w:val="none" w:sz="0" w:space="0" w:color="auto"/>
            <w:left w:val="none" w:sz="0" w:space="0" w:color="auto"/>
            <w:bottom w:val="none" w:sz="0" w:space="0" w:color="auto"/>
            <w:right w:val="none" w:sz="0" w:space="0" w:color="auto"/>
          </w:divBdr>
          <w:divsChild>
            <w:div w:id="250092103">
              <w:marLeft w:val="0"/>
              <w:marRight w:val="0"/>
              <w:marTop w:val="0"/>
              <w:marBottom w:val="0"/>
              <w:divBdr>
                <w:top w:val="none" w:sz="0" w:space="0" w:color="auto"/>
                <w:left w:val="none" w:sz="0" w:space="0" w:color="auto"/>
                <w:bottom w:val="none" w:sz="0" w:space="0" w:color="auto"/>
                <w:right w:val="none" w:sz="0" w:space="0" w:color="auto"/>
              </w:divBdr>
              <w:divsChild>
                <w:div w:id="116530722">
                  <w:marLeft w:val="0"/>
                  <w:marRight w:val="0"/>
                  <w:marTop w:val="0"/>
                  <w:marBottom w:val="0"/>
                  <w:divBdr>
                    <w:top w:val="none" w:sz="0" w:space="0" w:color="auto"/>
                    <w:left w:val="none" w:sz="0" w:space="0" w:color="auto"/>
                    <w:bottom w:val="none" w:sz="0" w:space="0" w:color="auto"/>
                    <w:right w:val="none" w:sz="0" w:space="0" w:color="auto"/>
                  </w:divBdr>
                  <w:divsChild>
                    <w:div w:id="681512093">
                      <w:marLeft w:val="0"/>
                      <w:marRight w:val="0"/>
                      <w:marTop w:val="120"/>
                      <w:marBottom w:val="0"/>
                      <w:divBdr>
                        <w:top w:val="none" w:sz="0" w:space="0" w:color="auto"/>
                        <w:left w:val="none" w:sz="0" w:space="0" w:color="auto"/>
                        <w:bottom w:val="none" w:sz="0" w:space="0" w:color="auto"/>
                        <w:right w:val="none" w:sz="0" w:space="0" w:color="auto"/>
                      </w:divBdr>
                    </w:div>
                    <w:div w:id="1608930937">
                      <w:marLeft w:val="0"/>
                      <w:marRight w:val="0"/>
                      <w:marTop w:val="0"/>
                      <w:marBottom w:val="0"/>
                      <w:divBdr>
                        <w:top w:val="none" w:sz="0" w:space="0" w:color="auto"/>
                        <w:left w:val="none" w:sz="0" w:space="0" w:color="auto"/>
                        <w:bottom w:val="none" w:sz="0" w:space="0" w:color="auto"/>
                        <w:right w:val="none" w:sz="0" w:space="0" w:color="auto"/>
                      </w:divBdr>
                    </w:div>
                  </w:divsChild>
                </w:div>
                <w:div w:id="672951443">
                  <w:marLeft w:val="0"/>
                  <w:marRight w:val="0"/>
                  <w:marTop w:val="0"/>
                  <w:marBottom w:val="0"/>
                  <w:divBdr>
                    <w:top w:val="none" w:sz="0" w:space="0" w:color="auto"/>
                    <w:left w:val="none" w:sz="0" w:space="0" w:color="auto"/>
                    <w:bottom w:val="none" w:sz="0" w:space="0" w:color="auto"/>
                    <w:right w:val="none" w:sz="0" w:space="0" w:color="auto"/>
                  </w:divBdr>
                  <w:divsChild>
                    <w:div w:id="473643705">
                      <w:marLeft w:val="0"/>
                      <w:marRight w:val="0"/>
                      <w:marTop w:val="120"/>
                      <w:marBottom w:val="0"/>
                      <w:divBdr>
                        <w:top w:val="none" w:sz="0" w:space="0" w:color="auto"/>
                        <w:left w:val="none" w:sz="0" w:space="0" w:color="auto"/>
                        <w:bottom w:val="none" w:sz="0" w:space="0" w:color="auto"/>
                        <w:right w:val="none" w:sz="0" w:space="0" w:color="auto"/>
                      </w:divBdr>
                    </w:div>
                    <w:div w:id="1938711777">
                      <w:marLeft w:val="0"/>
                      <w:marRight w:val="0"/>
                      <w:marTop w:val="0"/>
                      <w:marBottom w:val="0"/>
                      <w:divBdr>
                        <w:top w:val="none" w:sz="0" w:space="0" w:color="auto"/>
                        <w:left w:val="none" w:sz="0" w:space="0" w:color="auto"/>
                        <w:bottom w:val="none" w:sz="0" w:space="0" w:color="auto"/>
                        <w:right w:val="none" w:sz="0" w:space="0" w:color="auto"/>
                      </w:divBdr>
                    </w:div>
                  </w:divsChild>
                </w:div>
                <w:div w:id="2045907499">
                  <w:marLeft w:val="0"/>
                  <w:marRight w:val="0"/>
                  <w:marTop w:val="0"/>
                  <w:marBottom w:val="0"/>
                  <w:divBdr>
                    <w:top w:val="none" w:sz="0" w:space="0" w:color="auto"/>
                    <w:left w:val="none" w:sz="0" w:space="0" w:color="auto"/>
                    <w:bottom w:val="none" w:sz="0" w:space="0" w:color="auto"/>
                    <w:right w:val="none" w:sz="0" w:space="0" w:color="auto"/>
                  </w:divBdr>
                  <w:divsChild>
                    <w:div w:id="1697803791">
                      <w:marLeft w:val="0"/>
                      <w:marRight w:val="0"/>
                      <w:marTop w:val="120"/>
                      <w:marBottom w:val="0"/>
                      <w:divBdr>
                        <w:top w:val="none" w:sz="0" w:space="0" w:color="auto"/>
                        <w:left w:val="none" w:sz="0" w:space="0" w:color="auto"/>
                        <w:bottom w:val="none" w:sz="0" w:space="0" w:color="auto"/>
                        <w:right w:val="none" w:sz="0" w:space="0" w:color="auto"/>
                      </w:divBdr>
                    </w:div>
                    <w:div w:id="17898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4670">
      <w:bodyDiv w:val="1"/>
      <w:marLeft w:val="0"/>
      <w:marRight w:val="0"/>
      <w:marTop w:val="0"/>
      <w:marBottom w:val="0"/>
      <w:divBdr>
        <w:top w:val="none" w:sz="0" w:space="0" w:color="auto"/>
        <w:left w:val="none" w:sz="0" w:space="0" w:color="auto"/>
        <w:bottom w:val="none" w:sz="0" w:space="0" w:color="auto"/>
        <w:right w:val="none" w:sz="0" w:space="0" w:color="auto"/>
      </w:divBdr>
      <w:divsChild>
        <w:div w:id="970090990">
          <w:marLeft w:val="0"/>
          <w:marRight w:val="0"/>
          <w:marTop w:val="0"/>
          <w:marBottom w:val="0"/>
          <w:divBdr>
            <w:top w:val="none" w:sz="0" w:space="0" w:color="auto"/>
            <w:left w:val="none" w:sz="0" w:space="0" w:color="auto"/>
            <w:bottom w:val="none" w:sz="0" w:space="0" w:color="auto"/>
            <w:right w:val="none" w:sz="0" w:space="0" w:color="auto"/>
          </w:divBdr>
          <w:divsChild>
            <w:div w:id="1150824157">
              <w:marLeft w:val="0"/>
              <w:marRight w:val="0"/>
              <w:marTop w:val="0"/>
              <w:marBottom w:val="0"/>
              <w:divBdr>
                <w:top w:val="none" w:sz="0" w:space="0" w:color="auto"/>
                <w:left w:val="none" w:sz="0" w:space="0" w:color="auto"/>
                <w:bottom w:val="none" w:sz="0" w:space="0" w:color="auto"/>
                <w:right w:val="none" w:sz="0" w:space="0" w:color="auto"/>
              </w:divBdr>
            </w:div>
            <w:div w:id="806551635">
              <w:marLeft w:val="0"/>
              <w:marRight w:val="0"/>
              <w:marTop w:val="0"/>
              <w:marBottom w:val="0"/>
              <w:divBdr>
                <w:top w:val="none" w:sz="0" w:space="0" w:color="auto"/>
                <w:left w:val="none" w:sz="0" w:space="0" w:color="auto"/>
                <w:bottom w:val="none" w:sz="0" w:space="0" w:color="auto"/>
                <w:right w:val="none" w:sz="0" w:space="0" w:color="auto"/>
              </w:divBdr>
              <w:divsChild>
                <w:div w:id="1576010423">
                  <w:marLeft w:val="0"/>
                  <w:marRight w:val="0"/>
                  <w:marTop w:val="0"/>
                  <w:marBottom w:val="0"/>
                  <w:divBdr>
                    <w:top w:val="none" w:sz="0" w:space="0" w:color="auto"/>
                    <w:left w:val="none" w:sz="0" w:space="0" w:color="auto"/>
                    <w:bottom w:val="none" w:sz="0" w:space="0" w:color="auto"/>
                    <w:right w:val="none" w:sz="0" w:space="0" w:color="auto"/>
                  </w:divBdr>
                </w:div>
              </w:divsChild>
            </w:div>
            <w:div w:id="1844511045">
              <w:marLeft w:val="0"/>
              <w:marRight w:val="0"/>
              <w:marTop w:val="0"/>
              <w:marBottom w:val="0"/>
              <w:divBdr>
                <w:top w:val="none" w:sz="0" w:space="0" w:color="auto"/>
                <w:left w:val="none" w:sz="0" w:space="0" w:color="auto"/>
                <w:bottom w:val="none" w:sz="0" w:space="0" w:color="auto"/>
                <w:right w:val="none" w:sz="0" w:space="0" w:color="auto"/>
              </w:divBdr>
              <w:divsChild>
                <w:div w:id="21323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3426">
      <w:bodyDiv w:val="1"/>
      <w:marLeft w:val="0"/>
      <w:marRight w:val="0"/>
      <w:marTop w:val="0"/>
      <w:marBottom w:val="0"/>
      <w:divBdr>
        <w:top w:val="none" w:sz="0" w:space="0" w:color="auto"/>
        <w:left w:val="none" w:sz="0" w:space="0" w:color="auto"/>
        <w:bottom w:val="none" w:sz="0" w:space="0" w:color="auto"/>
        <w:right w:val="none" w:sz="0" w:space="0" w:color="auto"/>
      </w:divBdr>
      <w:divsChild>
        <w:div w:id="2040280854">
          <w:marLeft w:val="0"/>
          <w:marRight w:val="0"/>
          <w:marTop w:val="0"/>
          <w:marBottom w:val="0"/>
          <w:divBdr>
            <w:top w:val="none" w:sz="0" w:space="0" w:color="auto"/>
            <w:left w:val="none" w:sz="0" w:space="0" w:color="auto"/>
            <w:bottom w:val="none" w:sz="0" w:space="0" w:color="auto"/>
            <w:right w:val="none" w:sz="0" w:space="0" w:color="auto"/>
          </w:divBdr>
          <w:divsChild>
            <w:div w:id="1818960675">
              <w:marLeft w:val="0"/>
              <w:marRight w:val="0"/>
              <w:marTop w:val="120"/>
              <w:marBottom w:val="0"/>
              <w:divBdr>
                <w:top w:val="none" w:sz="0" w:space="0" w:color="auto"/>
                <w:left w:val="none" w:sz="0" w:space="0" w:color="auto"/>
                <w:bottom w:val="none" w:sz="0" w:space="0" w:color="auto"/>
                <w:right w:val="none" w:sz="0" w:space="0" w:color="auto"/>
              </w:divBdr>
            </w:div>
            <w:div w:id="140973441">
              <w:marLeft w:val="0"/>
              <w:marRight w:val="0"/>
              <w:marTop w:val="0"/>
              <w:marBottom w:val="0"/>
              <w:divBdr>
                <w:top w:val="none" w:sz="0" w:space="0" w:color="auto"/>
                <w:left w:val="none" w:sz="0" w:space="0" w:color="auto"/>
                <w:bottom w:val="none" w:sz="0" w:space="0" w:color="auto"/>
                <w:right w:val="none" w:sz="0" w:space="0" w:color="auto"/>
              </w:divBdr>
            </w:div>
          </w:divsChild>
        </w:div>
        <w:div w:id="710619393">
          <w:marLeft w:val="0"/>
          <w:marRight w:val="0"/>
          <w:marTop w:val="0"/>
          <w:marBottom w:val="0"/>
          <w:divBdr>
            <w:top w:val="none" w:sz="0" w:space="0" w:color="auto"/>
            <w:left w:val="none" w:sz="0" w:space="0" w:color="auto"/>
            <w:bottom w:val="none" w:sz="0" w:space="0" w:color="auto"/>
            <w:right w:val="none" w:sz="0" w:space="0" w:color="auto"/>
          </w:divBdr>
          <w:divsChild>
            <w:div w:id="1313564853">
              <w:marLeft w:val="0"/>
              <w:marRight w:val="0"/>
              <w:marTop w:val="120"/>
              <w:marBottom w:val="0"/>
              <w:divBdr>
                <w:top w:val="none" w:sz="0" w:space="0" w:color="auto"/>
                <w:left w:val="none" w:sz="0" w:space="0" w:color="auto"/>
                <w:bottom w:val="none" w:sz="0" w:space="0" w:color="auto"/>
                <w:right w:val="none" w:sz="0" w:space="0" w:color="auto"/>
              </w:divBdr>
            </w:div>
            <w:div w:id="122506223">
              <w:marLeft w:val="0"/>
              <w:marRight w:val="0"/>
              <w:marTop w:val="0"/>
              <w:marBottom w:val="0"/>
              <w:divBdr>
                <w:top w:val="none" w:sz="0" w:space="0" w:color="auto"/>
                <w:left w:val="none" w:sz="0" w:space="0" w:color="auto"/>
                <w:bottom w:val="none" w:sz="0" w:space="0" w:color="auto"/>
                <w:right w:val="none" w:sz="0" w:space="0" w:color="auto"/>
              </w:divBdr>
            </w:div>
          </w:divsChild>
        </w:div>
        <w:div w:id="246115940">
          <w:marLeft w:val="0"/>
          <w:marRight w:val="0"/>
          <w:marTop w:val="0"/>
          <w:marBottom w:val="0"/>
          <w:divBdr>
            <w:top w:val="none" w:sz="0" w:space="0" w:color="auto"/>
            <w:left w:val="none" w:sz="0" w:space="0" w:color="auto"/>
            <w:bottom w:val="none" w:sz="0" w:space="0" w:color="auto"/>
            <w:right w:val="none" w:sz="0" w:space="0" w:color="auto"/>
          </w:divBdr>
          <w:divsChild>
            <w:div w:id="222764651">
              <w:marLeft w:val="0"/>
              <w:marRight w:val="0"/>
              <w:marTop w:val="120"/>
              <w:marBottom w:val="0"/>
              <w:divBdr>
                <w:top w:val="none" w:sz="0" w:space="0" w:color="auto"/>
                <w:left w:val="none" w:sz="0" w:space="0" w:color="auto"/>
                <w:bottom w:val="none" w:sz="0" w:space="0" w:color="auto"/>
                <w:right w:val="none" w:sz="0" w:space="0" w:color="auto"/>
              </w:divBdr>
            </w:div>
            <w:div w:id="96953234">
              <w:marLeft w:val="0"/>
              <w:marRight w:val="0"/>
              <w:marTop w:val="0"/>
              <w:marBottom w:val="0"/>
              <w:divBdr>
                <w:top w:val="none" w:sz="0" w:space="0" w:color="auto"/>
                <w:left w:val="none" w:sz="0" w:space="0" w:color="auto"/>
                <w:bottom w:val="none" w:sz="0" w:space="0" w:color="auto"/>
                <w:right w:val="none" w:sz="0" w:space="0" w:color="auto"/>
              </w:divBdr>
            </w:div>
          </w:divsChild>
        </w:div>
        <w:div w:id="238179791">
          <w:marLeft w:val="720"/>
          <w:marRight w:val="0"/>
          <w:marTop w:val="0"/>
          <w:marBottom w:val="0"/>
          <w:divBdr>
            <w:top w:val="none" w:sz="0" w:space="0" w:color="auto"/>
            <w:left w:val="none" w:sz="0" w:space="0" w:color="auto"/>
            <w:bottom w:val="none" w:sz="0" w:space="0" w:color="auto"/>
            <w:right w:val="none" w:sz="0" w:space="0" w:color="auto"/>
          </w:divBdr>
        </w:div>
      </w:divsChild>
    </w:div>
    <w:div w:id="113597602">
      <w:bodyDiv w:val="1"/>
      <w:marLeft w:val="0"/>
      <w:marRight w:val="0"/>
      <w:marTop w:val="0"/>
      <w:marBottom w:val="0"/>
      <w:divBdr>
        <w:top w:val="none" w:sz="0" w:space="0" w:color="auto"/>
        <w:left w:val="none" w:sz="0" w:space="0" w:color="auto"/>
        <w:bottom w:val="none" w:sz="0" w:space="0" w:color="auto"/>
        <w:right w:val="none" w:sz="0" w:space="0" w:color="auto"/>
      </w:divBdr>
    </w:div>
    <w:div w:id="119543902">
      <w:bodyDiv w:val="1"/>
      <w:marLeft w:val="0"/>
      <w:marRight w:val="0"/>
      <w:marTop w:val="0"/>
      <w:marBottom w:val="0"/>
      <w:divBdr>
        <w:top w:val="none" w:sz="0" w:space="0" w:color="auto"/>
        <w:left w:val="none" w:sz="0" w:space="0" w:color="auto"/>
        <w:bottom w:val="none" w:sz="0" w:space="0" w:color="auto"/>
        <w:right w:val="none" w:sz="0" w:space="0" w:color="auto"/>
      </w:divBdr>
      <w:divsChild>
        <w:div w:id="1696884339">
          <w:marLeft w:val="0"/>
          <w:marRight w:val="0"/>
          <w:marTop w:val="0"/>
          <w:marBottom w:val="0"/>
          <w:divBdr>
            <w:top w:val="none" w:sz="0" w:space="0" w:color="auto"/>
            <w:left w:val="none" w:sz="0" w:space="0" w:color="auto"/>
            <w:bottom w:val="none" w:sz="0" w:space="0" w:color="auto"/>
            <w:right w:val="none" w:sz="0" w:space="0" w:color="auto"/>
          </w:divBdr>
          <w:divsChild>
            <w:div w:id="823622064">
              <w:marLeft w:val="0"/>
              <w:marRight w:val="0"/>
              <w:marTop w:val="120"/>
              <w:marBottom w:val="0"/>
              <w:divBdr>
                <w:top w:val="none" w:sz="0" w:space="0" w:color="auto"/>
                <w:left w:val="none" w:sz="0" w:space="0" w:color="auto"/>
                <w:bottom w:val="none" w:sz="0" w:space="0" w:color="auto"/>
                <w:right w:val="none" w:sz="0" w:space="0" w:color="auto"/>
              </w:divBdr>
            </w:div>
            <w:div w:id="1447433263">
              <w:marLeft w:val="0"/>
              <w:marRight w:val="0"/>
              <w:marTop w:val="0"/>
              <w:marBottom w:val="0"/>
              <w:divBdr>
                <w:top w:val="none" w:sz="0" w:space="0" w:color="auto"/>
                <w:left w:val="none" w:sz="0" w:space="0" w:color="auto"/>
                <w:bottom w:val="none" w:sz="0" w:space="0" w:color="auto"/>
                <w:right w:val="none" w:sz="0" w:space="0" w:color="auto"/>
              </w:divBdr>
              <w:divsChild>
                <w:div w:id="531573990">
                  <w:marLeft w:val="0"/>
                  <w:marRight w:val="0"/>
                  <w:marTop w:val="0"/>
                  <w:marBottom w:val="0"/>
                  <w:divBdr>
                    <w:top w:val="none" w:sz="0" w:space="0" w:color="auto"/>
                    <w:left w:val="none" w:sz="0" w:space="0" w:color="auto"/>
                    <w:bottom w:val="none" w:sz="0" w:space="0" w:color="auto"/>
                    <w:right w:val="none" w:sz="0" w:space="0" w:color="auto"/>
                  </w:divBdr>
                  <w:divsChild>
                    <w:div w:id="151067935">
                      <w:marLeft w:val="0"/>
                      <w:marRight w:val="0"/>
                      <w:marTop w:val="120"/>
                      <w:marBottom w:val="0"/>
                      <w:divBdr>
                        <w:top w:val="none" w:sz="0" w:space="0" w:color="auto"/>
                        <w:left w:val="none" w:sz="0" w:space="0" w:color="auto"/>
                        <w:bottom w:val="none" w:sz="0" w:space="0" w:color="auto"/>
                        <w:right w:val="none" w:sz="0" w:space="0" w:color="auto"/>
                      </w:divBdr>
                    </w:div>
                    <w:div w:id="790786003">
                      <w:marLeft w:val="0"/>
                      <w:marRight w:val="0"/>
                      <w:marTop w:val="0"/>
                      <w:marBottom w:val="0"/>
                      <w:divBdr>
                        <w:top w:val="none" w:sz="0" w:space="0" w:color="auto"/>
                        <w:left w:val="none" w:sz="0" w:space="0" w:color="auto"/>
                        <w:bottom w:val="none" w:sz="0" w:space="0" w:color="auto"/>
                        <w:right w:val="none" w:sz="0" w:space="0" w:color="auto"/>
                      </w:divBdr>
                    </w:div>
                  </w:divsChild>
                </w:div>
                <w:div w:id="1779835855">
                  <w:marLeft w:val="0"/>
                  <w:marRight w:val="0"/>
                  <w:marTop w:val="0"/>
                  <w:marBottom w:val="0"/>
                  <w:divBdr>
                    <w:top w:val="none" w:sz="0" w:space="0" w:color="auto"/>
                    <w:left w:val="none" w:sz="0" w:space="0" w:color="auto"/>
                    <w:bottom w:val="none" w:sz="0" w:space="0" w:color="auto"/>
                    <w:right w:val="none" w:sz="0" w:space="0" w:color="auto"/>
                  </w:divBdr>
                  <w:divsChild>
                    <w:div w:id="193202086">
                      <w:marLeft w:val="0"/>
                      <w:marRight w:val="0"/>
                      <w:marTop w:val="120"/>
                      <w:marBottom w:val="0"/>
                      <w:divBdr>
                        <w:top w:val="none" w:sz="0" w:space="0" w:color="auto"/>
                        <w:left w:val="none" w:sz="0" w:space="0" w:color="auto"/>
                        <w:bottom w:val="none" w:sz="0" w:space="0" w:color="auto"/>
                        <w:right w:val="none" w:sz="0" w:space="0" w:color="auto"/>
                      </w:divBdr>
                    </w:div>
                    <w:div w:id="2129542301">
                      <w:marLeft w:val="0"/>
                      <w:marRight w:val="0"/>
                      <w:marTop w:val="0"/>
                      <w:marBottom w:val="0"/>
                      <w:divBdr>
                        <w:top w:val="none" w:sz="0" w:space="0" w:color="auto"/>
                        <w:left w:val="none" w:sz="0" w:space="0" w:color="auto"/>
                        <w:bottom w:val="none" w:sz="0" w:space="0" w:color="auto"/>
                        <w:right w:val="none" w:sz="0" w:space="0" w:color="auto"/>
                      </w:divBdr>
                    </w:div>
                  </w:divsChild>
                </w:div>
                <w:div w:id="353459892">
                  <w:marLeft w:val="0"/>
                  <w:marRight w:val="0"/>
                  <w:marTop w:val="0"/>
                  <w:marBottom w:val="0"/>
                  <w:divBdr>
                    <w:top w:val="none" w:sz="0" w:space="0" w:color="auto"/>
                    <w:left w:val="none" w:sz="0" w:space="0" w:color="auto"/>
                    <w:bottom w:val="none" w:sz="0" w:space="0" w:color="auto"/>
                    <w:right w:val="none" w:sz="0" w:space="0" w:color="auto"/>
                  </w:divBdr>
                  <w:divsChild>
                    <w:div w:id="1070008020">
                      <w:marLeft w:val="0"/>
                      <w:marRight w:val="0"/>
                      <w:marTop w:val="120"/>
                      <w:marBottom w:val="0"/>
                      <w:divBdr>
                        <w:top w:val="none" w:sz="0" w:space="0" w:color="auto"/>
                        <w:left w:val="none" w:sz="0" w:space="0" w:color="auto"/>
                        <w:bottom w:val="none" w:sz="0" w:space="0" w:color="auto"/>
                        <w:right w:val="none" w:sz="0" w:space="0" w:color="auto"/>
                      </w:divBdr>
                    </w:div>
                    <w:div w:id="20084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9723">
          <w:marLeft w:val="0"/>
          <w:marRight w:val="0"/>
          <w:marTop w:val="0"/>
          <w:marBottom w:val="0"/>
          <w:divBdr>
            <w:top w:val="none" w:sz="0" w:space="0" w:color="auto"/>
            <w:left w:val="none" w:sz="0" w:space="0" w:color="auto"/>
            <w:bottom w:val="none" w:sz="0" w:space="0" w:color="auto"/>
            <w:right w:val="none" w:sz="0" w:space="0" w:color="auto"/>
          </w:divBdr>
          <w:divsChild>
            <w:div w:id="1745570930">
              <w:marLeft w:val="0"/>
              <w:marRight w:val="0"/>
              <w:marTop w:val="120"/>
              <w:marBottom w:val="0"/>
              <w:divBdr>
                <w:top w:val="none" w:sz="0" w:space="0" w:color="auto"/>
                <w:left w:val="none" w:sz="0" w:space="0" w:color="auto"/>
                <w:bottom w:val="none" w:sz="0" w:space="0" w:color="auto"/>
                <w:right w:val="none" w:sz="0" w:space="0" w:color="auto"/>
              </w:divBdr>
            </w:div>
            <w:div w:id="1448164212">
              <w:marLeft w:val="0"/>
              <w:marRight w:val="0"/>
              <w:marTop w:val="0"/>
              <w:marBottom w:val="0"/>
              <w:divBdr>
                <w:top w:val="none" w:sz="0" w:space="0" w:color="auto"/>
                <w:left w:val="none" w:sz="0" w:space="0" w:color="auto"/>
                <w:bottom w:val="none" w:sz="0" w:space="0" w:color="auto"/>
                <w:right w:val="none" w:sz="0" w:space="0" w:color="auto"/>
              </w:divBdr>
              <w:divsChild>
                <w:div w:id="692419506">
                  <w:marLeft w:val="0"/>
                  <w:marRight w:val="0"/>
                  <w:marTop w:val="0"/>
                  <w:marBottom w:val="0"/>
                  <w:divBdr>
                    <w:top w:val="none" w:sz="0" w:space="0" w:color="auto"/>
                    <w:left w:val="none" w:sz="0" w:space="0" w:color="auto"/>
                    <w:bottom w:val="none" w:sz="0" w:space="0" w:color="auto"/>
                    <w:right w:val="none" w:sz="0" w:space="0" w:color="auto"/>
                  </w:divBdr>
                  <w:divsChild>
                    <w:div w:id="1499274396">
                      <w:marLeft w:val="0"/>
                      <w:marRight w:val="0"/>
                      <w:marTop w:val="120"/>
                      <w:marBottom w:val="0"/>
                      <w:divBdr>
                        <w:top w:val="none" w:sz="0" w:space="0" w:color="auto"/>
                        <w:left w:val="none" w:sz="0" w:space="0" w:color="auto"/>
                        <w:bottom w:val="none" w:sz="0" w:space="0" w:color="auto"/>
                        <w:right w:val="none" w:sz="0" w:space="0" w:color="auto"/>
                      </w:divBdr>
                    </w:div>
                    <w:div w:id="436101068">
                      <w:marLeft w:val="0"/>
                      <w:marRight w:val="0"/>
                      <w:marTop w:val="0"/>
                      <w:marBottom w:val="0"/>
                      <w:divBdr>
                        <w:top w:val="none" w:sz="0" w:space="0" w:color="auto"/>
                        <w:left w:val="none" w:sz="0" w:space="0" w:color="auto"/>
                        <w:bottom w:val="none" w:sz="0" w:space="0" w:color="auto"/>
                        <w:right w:val="none" w:sz="0" w:space="0" w:color="auto"/>
                      </w:divBdr>
                    </w:div>
                  </w:divsChild>
                </w:div>
                <w:div w:id="1729650537">
                  <w:marLeft w:val="0"/>
                  <w:marRight w:val="0"/>
                  <w:marTop w:val="0"/>
                  <w:marBottom w:val="0"/>
                  <w:divBdr>
                    <w:top w:val="none" w:sz="0" w:space="0" w:color="auto"/>
                    <w:left w:val="none" w:sz="0" w:space="0" w:color="auto"/>
                    <w:bottom w:val="none" w:sz="0" w:space="0" w:color="auto"/>
                    <w:right w:val="none" w:sz="0" w:space="0" w:color="auto"/>
                  </w:divBdr>
                  <w:divsChild>
                    <w:div w:id="2070761916">
                      <w:marLeft w:val="0"/>
                      <w:marRight w:val="0"/>
                      <w:marTop w:val="120"/>
                      <w:marBottom w:val="0"/>
                      <w:divBdr>
                        <w:top w:val="none" w:sz="0" w:space="0" w:color="auto"/>
                        <w:left w:val="none" w:sz="0" w:space="0" w:color="auto"/>
                        <w:bottom w:val="none" w:sz="0" w:space="0" w:color="auto"/>
                        <w:right w:val="none" w:sz="0" w:space="0" w:color="auto"/>
                      </w:divBdr>
                    </w:div>
                    <w:div w:id="9164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8419">
      <w:bodyDiv w:val="1"/>
      <w:marLeft w:val="0"/>
      <w:marRight w:val="0"/>
      <w:marTop w:val="0"/>
      <w:marBottom w:val="0"/>
      <w:divBdr>
        <w:top w:val="none" w:sz="0" w:space="0" w:color="auto"/>
        <w:left w:val="none" w:sz="0" w:space="0" w:color="auto"/>
        <w:bottom w:val="none" w:sz="0" w:space="0" w:color="auto"/>
        <w:right w:val="none" w:sz="0" w:space="0" w:color="auto"/>
      </w:divBdr>
      <w:divsChild>
        <w:div w:id="909270219">
          <w:marLeft w:val="0"/>
          <w:marRight w:val="0"/>
          <w:marTop w:val="0"/>
          <w:marBottom w:val="0"/>
          <w:divBdr>
            <w:top w:val="none" w:sz="0" w:space="0" w:color="auto"/>
            <w:left w:val="none" w:sz="0" w:space="0" w:color="auto"/>
            <w:bottom w:val="none" w:sz="0" w:space="0" w:color="auto"/>
            <w:right w:val="none" w:sz="0" w:space="0" w:color="auto"/>
          </w:divBdr>
          <w:divsChild>
            <w:div w:id="1385058728">
              <w:marLeft w:val="0"/>
              <w:marRight w:val="0"/>
              <w:marTop w:val="0"/>
              <w:marBottom w:val="0"/>
              <w:divBdr>
                <w:top w:val="none" w:sz="0" w:space="0" w:color="auto"/>
                <w:left w:val="none" w:sz="0" w:space="0" w:color="auto"/>
                <w:bottom w:val="none" w:sz="0" w:space="0" w:color="auto"/>
                <w:right w:val="none" w:sz="0" w:space="0" w:color="auto"/>
              </w:divBdr>
            </w:div>
            <w:div w:id="268398052">
              <w:marLeft w:val="0"/>
              <w:marRight w:val="0"/>
              <w:marTop w:val="0"/>
              <w:marBottom w:val="0"/>
              <w:divBdr>
                <w:top w:val="none" w:sz="0" w:space="0" w:color="auto"/>
                <w:left w:val="none" w:sz="0" w:space="0" w:color="auto"/>
                <w:bottom w:val="none" w:sz="0" w:space="0" w:color="auto"/>
                <w:right w:val="none" w:sz="0" w:space="0" w:color="auto"/>
              </w:divBdr>
              <w:divsChild>
                <w:div w:id="682783415">
                  <w:marLeft w:val="0"/>
                  <w:marRight w:val="0"/>
                  <w:marTop w:val="0"/>
                  <w:marBottom w:val="0"/>
                  <w:divBdr>
                    <w:top w:val="none" w:sz="0" w:space="0" w:color="auto"/>
                    <w:left w:val="none" w:sz="0" w:space="0" w:color="auto"/>
                    <w:bottom w:val="none" w:sz="0" w:space="0" w:color="auto"/>
                    <w:right w:val="none" w:sz="0" w:space="0" w:color="auto"/>
                  </w:divBdr>
                </w:div>
              </w:divsChild>
            </w:div>
            <w:div w:id="1353607503">
              <w:marLeft w:val="0"/>
              <w:marRight w:val="0"/>
              <w:marTop w:val="0"/>
              <w:marBottom w:val="0"/>
              <w:divBdr>
                <w:top w:val="none" w:sz="0" w:space="0" w:color="auto"/>
                <w:left w:val="none" w:sz="0" w:space="0" w:color="auto"/>
                <w:bottom w:val="none" w:sz="0" w:space="0" w:color="auto"/>
                <w:right w:val="none" w:sz="0" w:space="0" w:color="auto"/>
              </w:divBdr>
              <w:divsChild>
                <w:div w:id="762532408">
                  <w:marLeft w:val="0"/>
                  <w:marRight w:val="0"/>
                  <w:marTop w:val="0"/>
                  <w:marBottom w:val="0"/>
                  <w:divBdr>
                    <w:top w:val="none" w:sz="0" w:space="0" w:color="auto"/>
                    <w:left w:val="none" w:sz="0" w:space="0" w:color="auto"/>
                    <w:bottom w:val="none" w:sz="0" w:space="0" w:color="auto"/>
                    <w:right w:val="none" w:sz="0" w:space="0" w:color="auto"/>
                  </w:divBdr>
                  <w:divsChild>
                    <w:div w:id="1333290526">
                      <w:marLeft w:val="0"/>
                      <w:marRight w:val="0"/>
                      <w:marTop w:val="0"/>
                      <w:marBottom w:val="0"/>
                      <w:divBdr>
                        <w:top w:val="none" w:sz="0" w:space="0" w:color="auto"/>
                        <w:left w:val="none" w:sz="0" w:space="0" w:color="auto"/>
                        <w:bottom w:val="none" w:sz="0" w:space="0" w:color="auto"/>
                        <w:right w:val="none" w:sz="0" w:space="0" w:color="auto"/>
                      </w:divBdr>
                      <w:divsChild>
                        <w:div w:id="1653945652">
                          <w:marLeft w:val="0"/>
                          <w:marRight w:val="0"/>
                          <w:marTop w:val="120"/>
                          <w:marBottom w:val="0"/>
                          <w:divBdr>
                            <w:top w:val="none" w:sz="0" w:space="0" w:color="auto"/>
                            <w:left w:val="none" w:sz="0" w:space="0" w:color="auto"/>
                            <w:bottom w:val="none" w:sz="0" w:space="0" w:color="auto"/>
                            <w:right w:val="none" w:sz="0" w:space="0" w:color="auto"/>
                          </w:divBdr>
                        </w:div>
                        <w:div w:id="340740176">
                          <w:marLeft w:val="0"/>
                          <w:marRight w:val="0"/>
                          <w:marTop w:val="0"/>
                          <w:marBottom w:val="0"/>
                          <w:divBdr>
                            <w:top w:val="none" w:sz="0" w:space="0" w:color="auto"/>
                            <w:left w:val="none" w:sz="0" w:space="0" w:color="auto"/>
                            <w:bottom w:val="none" w:sz="0" w:space="0" w:color="auto"/>
                            <w:right w:val="none" w:sz="0" w:space="0" w:color="auto"/>
                          </w:divBdr>
                        </w:div>
                      </w:divsChild>
                    </w:div>
                    <w:div w:id="1735271955">
                      <w:marLeft w:val="0"/>
                      <w:marRight w:val="0"/>
                      <w:marTop w:val="0"/>
                      <w:marBottom w:val="0"/>
                      <w:divBdr>
                        <w:top w:val="none" w:sz="0" w:space="0" w:color="auto"/>
                        <w:left w:val="none" w:sz="0" w:space="0" w:color="auto"/>
                        <w:bottom w:val="none" w:sz="0" w:space="0" w:color="auto"/>
                        <w:right w:val="none" w:sz="0" w:space="0" w:color="auto"/>
                      </w:divBdr>
                      <w:divsChild>
                        <w:div w:id="553929278">
                          <w:marLeft w:val="0"/>
                          <w:marRight w:val="0"/>
                          <w:marTop w:val="120"/>
                          <w:marBottom w:val="0"/>
                          <w:divBdr>
                            <w:top w:val="none" w:sz="0" w:space="0" w:color="auto"/>
                            <w:left w:val="none" w:sz="0" w:space="0" w:color="auto"/>
                            <w:bottom w:val="none" w:sz="0" w:space="0" w:color="auto"/>
                            <w:right w:val="none" w:sz="0" w:space="0" w:color="auto"/>
                          </w:divBdr>
                        </w:div>
                        <w:div w:id="1372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5315">
      <w:bodyDiv w:val="1"/>
      <w:marLeft w:val="0"/>
      <w:marRight w:val="0"/>
      <w:marTop w:val="0"/>
      <w:marBottom w:val="0"/>
      <w:divBdr>
        <w:top w:val="none" w:sz="0" w:space="0" w:color="auto"/>
        <w:left w:val="none" w:sz="0" w:space="0" w:color="auto"/>
        <w:bottom w:val="none" w:sz="0" w:space="0" w:color="auto"/>
        <w:right w:val="none" w:sz="0" w:space="0" w:color="auto"/>
      </w:divBdr>
      <w:divsChild>
        <w:div w:id="281574688">
          <w:marLeft w:val="480"/>
          <w:marRight w:val="0"/>
          <w:marTop w:val="0"/>
          <w:marBottom w:val="0"/>
          <w:divBdr>
            <w:top w:val="none" w:sz="0" w:space="0" w:color="auto"/>
            <w:left w:val="none" w:sz="0" w:space="0" w:color="auto"/>
            <w:bottom w:val="none" w:sz="0" w:space="0" w:color="auto"/>
            <w:right w:val="none" w:sz="0" w:space="0" w:color="auto"/>
          </w:divBdr>
        </w:div>
        <w:div w:id="1905093700">
          <w:marLeft w:val="480"/>
          <w:marRight w:val="0"/>
          <w:marTop w:val="0"/>
          <w:marBottom w:val="0"/>
          <w:divBdr>
            <w:top w:val="none" w:sz="0" w:space="0" w:color="auto"/>
            <w:left w:val="none" w:sz="0" w:space="0" w:color="auto"/>
            <w:bottom w:val="none" w:sz="0" w:space="0" w:color="auto"/>
            <w:right w:val="none" w:sz="0" w:space="0" w:color="auto"/>
          </w:divBdr>
        </w:div>
        <w:div w:id="263610178">
          <w:marLeft w:val="480"/>
          <w:marRight w:val="0"/>
          <w:marTop w:val="0"/>
          <w:marBottom w:val="0"/>
          <w:divBdr>
            <w:top w:val="none" w:sz="0" w:space="0" w:color="auto"/>
            <w:left w:val="none" w:sz="0" w:space="0" w:color="auto"/>
            <w:bottom w:val="none" w:sz="0" w:space="0" w:color="auto"/>
            <w:right w:val="none" w:sz="0" w:space="0" w:color="auto"/>
          </w:divBdr>
        </w:div>
        <w:div w:id="202447034">
          <w:marLeft w:val="480"/>
          <w:marRight w:val="0"/>
          <w:marTop w:val="0"/>
          <w:marBottom w:val="0"/>
          <w:divBdr>
            <w:top w:val="none" w:sz="0" w:space="0" w:color="auto"/>
            <w:left w:val="none" w:sz="0" w:space="0" w:color="auto"/>
            <w:bottom w:val="none" w:sz="0" w:space="0" w:color="auto"/>
            <w:right w:val="none" w:sz="0" w:space="0" w:color="auto"/>
          </w:divBdr>
        </w:div>
        <w:div w:id="784737002">
          <w:marLeft w:val="0"/>
          <w:marRight w:val="0"/>
          <w:marTop w:val="0"/>
          <w:marBottom w:val="0"/>
          <w:divBdr>
            <w:top w:val="none" w:sz="0" w:space="0" w:color="auto"/>
            <w:left w:val="none" w:sz="0" w:space="0" w:color="auto"/>
            <w:bottom w:val="none" w:sz="0" w:space="0" w:color="auto"/>
            <w:right w:val="none" w:sz="0" w:space="0" w:color="auto"/>
          </w:divBdr>
          <w:divsChild>
            <w:div w:id="825170784">
              <w:marLeft w:val="0"/>
              <w:marRight w:val="0"/>
              <w:marTop w:val="120"/>
              <w:marBottom w:val="0"/>
              <w:divBdr>
                <w:top w:val="none" w:sz="0" w:space="0" w:color="auto"/>
                <w:left w:val="none" w:sz="0" w:space="0" w:color="auto"/>
                <w:bottom w:val="none" w:sz="0" w:space="0" w:color="auto"/>
                <w:right w:val="none" w:sz="0" w:space="0" w:color="auto"/>
              </w:divBdr>
            </w:div>
            <w:div w:id="1783301772">
              <w:marLeft w:val="0"/>
              <w:marRight w:val="0"/>
              <w:marTop w:val="0"/>
              <w:marBottom w:val="0"/>
              <w:divBdr>
                <w:top w:val="none" w:sz="0" w:space="0" w:color="auto"/>
                <w:left w:val="none" w:sz="0" w:space="0" w:color="auto"/>
                <w:bottom w:val="none" w:sz="0" w:space="0" w:color="auto"/>
                <w:right w:val="none" w:sz="0" w:space="0" w:color="auto"/>
              </w:divBdr>
              <w:divsChild>
                <w:div w:id="1008749158">
                  <w:marLeft w:val="0"/>
                  <w:marRight w:val="0"/>
                  <w:marTop w:val="0"/>
                  <w:marBottom w:val="0"/>
                  <w:divBdr>
                    <w:top w:val="none" w:sz="0" w:space="0" w:color="auto"/>
                    <w:left w:val="none" w:sz="0" w:space="0" w:color="auto"/>
                    <w:bottom w:val="none" w:sz="0" w:space="0" w:color="auto"/>
                    <w:right w:val="none" w:sz="0" w:space="0" w:color="auto"/>
                  </w:divBdr>
                  <w:divsChild>
                    <w:div w:id="1189683914">
                      <w:marLeft w:val="0"/>
                      <w:marRight w:val="0"/>
                      <w:marTop w:val="120"/>
                      <w:marBottom w:val="0"/>
                      <w:divBdr>
                        <w:top w:val="none" w:sz="0" w:space="0" w:color="auto"/>
                        <w:left w:val="none" w:sz="0" w:space="0" w:color="auto"/>
                        <w:bottom w:val="none" w:sz="0" w:space="0" w:color="auto"/>
                        <w:right w:val="none" w:sz="0" w:space="0" w:color="auto"/>
                      </w:divBdr>
                    </w:div>
                    <w:div w:id="1078022722">
                      <w:marLeft w:val="0"/>
                      <w:marRight w:val="0"/>
                      <w:marTop w:val="0"/>
                      <w:marBottom w:val="0"/>
                      <w:divBdr>
                        <w:top w:val="none" w:sz="0" w:space="0" w:color="auto"/>
                        <w:left w:val="none" w:sz="0" w:space="0" w:color="auto"/>
                        <w:bottom w:val="none" w:sz="0" w:space="0" w:color="auto"/>
                        <w:right w:val="none" w:sz="0" w:space="0" w:color="auto"/>
                      </w:divBdr>
                    </w:div>
                  </w:divsChild>
                </w:div>
                <w:div w:id="360016855">
                  <w:marLeft w:val="0"/>
                  <w:marRight w:val="0"/>
                  <w:marTop w:val="0"/>
                  <w:marBottom w:val="0"/>
                  <w:divBdr>
                    <w:top w:val="none" w:sz="0" w:space="0" w:color="auto"/>
                    <w:left w:val="none" w:sz="0" w:space="0" w:color="auto"/>
                    <w:bottom w:val="none" w:sz="0" w:space="0" w:color="auto"/>
                    <w:right w:val="none" w:sz="0" w:space="0" w:color="auto"/>
                  </w:divBdr>
                  <w:divsChild>
                    <w:div w:id="940063271">
                      <w:marLeft w:val="0"/>
                      <w:marRight w:val="0"/>
                      <w:marTop w:val="120"/>
                      <w:marBottom w:val="0"/>
                      <w:divBdr>
                        <w:top w:val="none" w:sz="0" w:space="0" w:color="auto"/>
                        <w:left w:val="none" w:sz="0" w:space="0" w:color="auto"/>
                        <w:bottom w:val="none" w:sz="0" w:space="0" w:color="auto"/>
                        <w:right w:val="none" w:sz="0" w:space="0" w:color="auto"/>
                      </w:divBdr>
                    </w:div>
                    <w:div w:id="306592419">
                      <w:marLeft w:val="0"/>
                      <w:marRight w:val="0"/>
                      <w:marTop w:val="0"/>
                      <w:marBottom w:val="0"/>
                      <w:divBdr>
                        <w:top w:val="none" w:sz="0" w:space="0" w:color="auto"/>
                        <w:left w:val="none" w:sz="0" w:space="0" w:color="auto"/>
                        <w:bottom w:val="none" w:sz="0" w:space="0" w:color="auto"/>
                        <w:right w:val="none" w:sz="0" w:space="0" w:color="auto"/>
                      </w:divBdr>
                    </w:div>
                  </w:divsChild>
                </w:div>
                <w:div w:id="1745835059">
                  <w:marLeft w:val="0"/>
                  <w:marRight w:val="0"/>
                  <w:marTop w:val="0"/>
                  <w:marBottom w:val="0"/>
                  <w:divBdr>
                    <w:top w:val="none" w:sz="0" w:space="0" w:color="auto"/>
                    <w:left w:val="none" w:sz="0" w:space="0" w:color="auto"/>
                    <w:bottom w:val="none" w:sz="0" w:space="0" w:color="auto"/>
                    <w:right w:val="none" w:sz="0" w:space="0" w:color="auto"/>
                  </w:divBdr>
                  <w:divsChild>
                    <w:div w:id="790365011">
                      <w:marLeft w:val="0"/>
                      <w:marRight w:val="0"/>
                      <w:marTop w:val="120"/>
                      <w:marBottom w:val="0"/>
                      <w:divBdr>
                        <w:top w:val="none" w:sz="0" w:space="0" w:color="auto"/>
                        <w:left w:val="none" w:sz="0" w:space="0" w:color="auto"/>
                        <w:bottom w:val="none" w:sz="0" w:space="0" w:color="auto"/>
                        <w:right w:val="none" w:sz="0" w:space="0" w:color="auto"/>
                      </w:divBdr>
                    </w:div>
                    <w:div w:id="210581170">
                      <w:marLeft w:val="0"/>
                      <w:marRight w:val="0"/>
                      <w:marTop w:val="0"/>
                      <w:marBottom w:val="0"/>
                      <w:divBdr>
                        <w:top w:val="none" w:sz="0" w:space="0" w:color="auto"/>
                        <w:left w:val="none" w:sz="0" w:space="0" w:color="auto"/>
                        <w:bottom w:val="none" w:sz="0" w:space="0" w:color="auto"/>
                        <w:right w:val="none" w:sz="0" w:space="0" w:color="auto"/>
                      </w:divBdr>
                    </w:div>
                  </w:divsChild>
                </w:div>
                <w:div w:id="1436897921">
                  <w:marLeft w:val="0"/>
                  <w:marRight w:val="0"/>
                  <w:marTop w:val="0"/>
                  <w:marBottom w:val="0"/>
                  <w:divBdr>
                    <w:top w:val="none" w:sz="0" w:space="0" w:color="auto"/>
                    <w:left w:val="none" w:sz="0" w:space="0" w:color="auto"/>
                    <w:bottom w:val="none" w:sz="0" w:space="0" w:color="auto"/>
                    <w:right w:val="none" w:sz="0" w:space="0" w:color="auto"/>
                  </w:divBdr>
                  <w:divsChild>
                    <w:div w:id="1404138855">
                      <w:marLeft w:val="0"/>
                      <w:marRight w:val="0"/>
                      <w:marTop w:val="120"/>
                      <w:marBottom w:val="0"/>
                      <w:divBdr>
                        <w:top w:val="none" w:sz="0" w:space="0" w:color="auto"/>
                        <w:left w:val="none" w:sz="0" w:space="0" w:color="auto"/>
                        <w:bottom w:val="none" w:sz="0" w:space="0" w:color="auto"/>
                        <w:right w:val="none" w:sz="0" w:space="0" w:color="auto"/>
                      </w:divBdr>
                    </w:div>
                    <w:div w:id="260184245">
                      <w:marLeft w:val="0"/>
                      <w:marRight w:val="0"/>
                      <w:marTop w:val="0"/>
                      <w:marBottom w:val="0"/>
                      <w:divBdr>
                        <w:top w:val="none" w:sz="0" w:space="0" w:color="auto"/>
                        <w:left w:val="none" w:sz="0" w:space="0" w:color="auto"/>
                        <w:bottom w:val="none" w:sz="0" w:space="0" w:color="auto"/>
                        <w:right w:val="none" w:sz="0" w:space="0" w:color="auto"/>
                      </w:divBdr>
                    </w:div>
                  </w:divsChild>
                </w:div>
                <w:div w:id="1982465794">
                  <w:marLeft w:val="0"/>
                  <w:marRight w:val="0"/>
                  <w:marTop w:val="0"/>
                  <w:marBottom w:val="0"/>
                  <w:divBdr>
                    <w:top w:val="none" w:sz="0" w:space="0" w:color="auto"/>
                    <w:left w:val="none" w:sz="0" w:space="0" w:color="auto"/>
                    <w:bottom w:val="none" w:sz="0" w:space="0" w:color="auto"/>
                    <w:right w:val="none" w:sz="0" w:space="0" w:color="auto"/>
                  </w:divBdr>
                  <w:divsChild>
                    <w:div w:id="978146797">
                      <w:marLeft w:val="0"/>
                      <w:marRight w:val="0"/>
                      <w:marTop w:val="120"/>
                      <w:marBottom w:val="0"/>
                      <w:divBdr>
                        <w:top w:val="none" w:sz="0" w:space="0" w:color="auto"/>
                        <w:left w:val="none" w:sz="0" w:space="0" w:color="auto"/>
                        <w:bottom w:val="none" w:sz="0" w:space="0" w:color="auto"/>
                        <w:right w:val="none" w:sz="0" w:space="0" w:color="auto"/>
                      </w:divBdr>
                    </w:div>
                    <w:div w:id="146634590">
                      <w:marLeft w:val="0"/>
                      <w:marRight w:val="0"/>
                      <w:marTop w:val="0"/>
                      <w:marBottom w:val="0"/>
                      <w:divBdr>
                        <w:top w:val="none" w:sz="0" w:space="0" w:color="auto"/>
                        <w:left w:val="none" w:sz="0" w:space="0" w:color="auto"/>
                        <w:bottom w:val="none" w:sz="0" w:space="0" w:color="auto"/>
                        <w:right w:val="none" w:sz="0" w:space="0" w:color="auto"/>
                      </w:divBdr>
                    </w:div>
                  </w:divsChild>
                </w:div>
                <w:div w:id="1009482860">
                  <w:marLeft w:val="0"/>
                  <w:marRight w:val="0"/>
                  <w:marTop w:val="0"/>
                  <w:marBottom w:val="0"/>
                  <w:divBdr>
                    <w:top w:val="none" w:sz="0" w:space="0" w:color="auto"/>
                    <w:left w:val="none" w:sz="0" w:space="0" w:color="auto"/>
                    <w:bottom w:val="none" w:sz="0" w:space="0" w:color="auto"/>
                    <w:right w:val="none" w:sz="0" w:space="0" w:color="auto"/>
                  </w:divBdr>
                  <w:divsChild>
                    <w:div w:id="1908152579">
                      <w:marLeft w:val="0"/>
                      <w:marRight w:val="0"/>
                      <w:marTop w:val="120"/>
                      <w:marBottom w:val="0"/>
                      <w:divBdr>
                        <w:top w:val="none" w:sz="0" w:space="0" w:color="auto"/>
                        <w:left w:val="none" w:sz="0" w:space="0" w:color="auto"/>
                        <w:bottom w:val="none" w:sz="0" w:space="0" w:color="auto"/>
                        <w:right w:val="none" w:sz="0" w:space="0" w:color="auto"/>
                      </w:divBdr>
                    </w:div>
                    <w:div w:id="180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3428">
          <w:marLeft w:val="0"/>
          <w:marRight w:val="0"/>
          <w:marTop w:val="0"/>
          <w:marBottom w:val="0"/>
          <w:divBdr>
            <w:top w:val="none" w:sz="0" w:space="0" w:color="auto"/>
            <w:left w:val="none" w:sz="0" w:space="0" w:color="auto"/>
            <w:bottom w:val="none" w:sz="0" w:space="0" w:color="auto"/>
            <w:right w:val="none" w:sz="0" w:space="0" w:color="auto"/>
          </w:divBdr>
          <w:divsChild>
            <w:div w:id="1857696920">
              <w:marLeft w:val="0"/>
              <w:marRight w:val="0"/>
              <w:marTop w:val="120"/>
              <w:marBottom w:val="0"/>
              <w:divBdr>
                <w:top w:val="none" w:sz="0" w:space="0" w:color="auto"/>
                <w:left w:val="none" w:sz="0" w:space="0" w:color="auto"/>
                <w:bottom w:val="none" w:sz="0" w:space="0" w:color="auto"/>
                <w:right w:val="none" w:sz="0" w:space="0" w:color="auto"/>
              </w:divBdr>
            </w:div>
            <w:div w:id="1074887910">
              <w:marLeft w:val="0"/>
              <w:marRight w:val="0"/>
              <w:marTop w:val="0"/>
              <w:marBottom w:val="0"/>
              <w:divBdr>
                <w:top w:val="none" w:sz="0" w:space="0" w:color="auto"/>
                <w:left w:val="none" w:sz="0" w:space="0" w:color="auto"/>
                <w:bottom w:val="none" w:sz="0" w:space="0" w:color="auto"/>
                <w:right w:val="none" w:sz="0" w:space="0" w:color="auto"/>
              </w:divBdr>
              <w:divsChild>
                <w:div w:id="1388720119">
                  <w:marLeft w:val="0"/>
                  <w:marRight w:val="0"/>
                  <w:marTop w:val="0"/>
                  <w:marBottom w:val="0"/>
                  <w:divBdr>
                    <w:top w:val="none" w:sz="0" w:space="0" w:color="auto"/>
                    <w:left w:val="none" w:sz="0" w:space="0" w:color="auto"/>
                    <w:bottom w:val="none" w:sz="0" w:space="0" w:color="auto"/>
                    <w:right w:val="none" w:sz="0" w:space="0" w:color="auto"/>
                  </w:divBdr>
                  <w:divsChild>
                    <w:div w:id="1050033822">
                      <w:marLeft w:val="0"/>
                      <w:marRight w:val="0"/>
                      <w:marTop w:val="120"/>
                      <w:marBottom w:val="0"/>
                      <w:divBdr>
                        <w:top w:val="none" w:sz="0" w:space="0" w:color="auto"/>
                        <w:left w:val="none" w:sz="0" w:space="0" w:color="auto"/>
                        <w:bottom w:val="none" w:sz="0" w:space="0" w:color="auto"/>
                        <w:right w:val="none" w:sz="0" w:space="0" w:color="auto"/>
                      </w:divBdr>
                    </w:div>
                    <w:div w:id="1037926388">
                      <w:marLeft w:val="0"/>
                      <w:marRight w:val="0"/>
                      <w:marTop w:val="0"/>
                      <w:marBottom w:val="0"/>
                      <w:divBdr>
                        <w:top w:val="none" w:sz="0" w:space="0" w:color="auto"/>
                        <w:left w:val="none" w:sz="0" w:space="0" w:color="auto"/>
                        <w:bottom w:val="none" w:sz="0" w:space="0" w:color="auto"/>
                        <w:right w:val="none" w:sz="0" w:space="0" w:color="auto"/>
                      </w:divBdr>
                    </w:div>
                  </w:divsChild>
                </w:div>
                <w:div w:id="670059560">
                  <w:marLeft w:val="0"/>
                  <w:marRight w:val="0"/>
                  <w:marTop w:val="0"/>
                  <w:marBottom w:val="0"/>
                  <w:divBdr>
                    <w:top w:val="none" w:sz="0" w:space="0" w:color="auto"/>
                    <w:left w:val="none" w:sz="0" w:space="0" w:color="auto"/>
                    <w:bottom w:val="none" w:sz="0" w:space="0" w:color="auto"/>
                    <w:right w:val="none" w:sz="0" w:space="0" w:color="auto"/>
                  </w:divBdr>
                  <w:divsChild>
                    <w:div w:id="548221678">
                      <w:marLeft w:val="0"/>
                      <w:marRight w:val="0"/>
                      <w:marTop w:val="120"/>
                      <w:marBottom w:val="0"/>
                      <w:divBdr>
                        <w:top w:val="none" w:sz="0" w:space="0" w:color="auto"/>
                        <w:left w:val="none" w:sz="0" w:space="0" w:color="auto"/>
                        <w:bottom w:val="none" w:sz="0" w:space="0" w:color="auto"/>
                        <w:right w:val="none" w:sz="0" w:space="0" w:color="auto"/>
                      </w:divBdr>
                    </w:div>
                    <w:div w:id="21121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26885">
          <w:marLeft w:val="0"/>
          <w:marRight w:val="0"/>
          <w:marTop w:val="0"/>
          <w:marBottom w:val="0"/>
          <w:divBdr>
            <w:top w:val="none" w:sz="0" w:space="0" w:color="auto"/>
            <w:left w:val="none" w:sz="0" w:space="0" w:color="auto"/>
            <w:bottom w:val="none" w:sz="0" w:space="0" w:color="auto"/>
            <w:right w:val="none" w:sz="0" w:space="0" w:color="auto"/>
          </w:divBdr>
          <w:divsChild>
            <w:div w:id="174001536">
              <w:marLeft w:val="0"/>
              <w:marRight w:val="0"/>
              <w:marTop w:val="120"/>
              <w:marBottom w:val="0"/>
              <w:divBdr>
                <w:top w:val="none" w:sz="0" w:space="0" w:color="auto"/>
                <w:left w:val="none" w:sz="0" w:space="0" w:color="auto"/>
                <w:bottom w:val="none" w:sz="0" w:space="0" w:color="auto"/>
                <w:right w:val="none" w:sz="0" w:space="0" w:color="auto"/>
              </w:divBdr>
            </w:div>
            <w:div w:id="1879121182">
              <w:marLeft w:val="0"/>
              <w:marRight w:val="0"/>
              <w:marTop w:val="0"/>
              <w:marBottom w:val="0"/>
              <w:divBdr>
                <w:top w:val="none" w:sz="0" w:space="0" w:color="auto"/>
                <w:left w:val="none" w:sz="0" w:space="0" w:color="auto"/>
                <w:bottom w:val="none" w:sz="0" w:space="0" w:color="auto"/>
                <w:right w:val="none" w:sz="0" w:space="0" w:color="auto"/>
              </w:divBdr>
              <w:divsChild>
                <w:div w:id="1905337939">
                  <w:marLeft w:val="0"/>
                  <w:marRight w:val="0"/>
                  <w:marTop w:val="0"/>
                  <w:marBottom w:val="0"/>
                  <w:divBdr>
                    <w:top w:val="none" w:sz="0" w:space="0" w:color="auto"/>
                    <w:left w:val="none" w:sz="0" w:space="0" w:color="auto"/>
                    <w:bottom w:val="none" w:sz="0" w:space="0" w:color="auto"/>
                    <w:right w:val="none" w:sz="0" w:space="0" w:color="auto"/>
                  </w:divBdr>
                  <w:divsChild>
                    <w:div w:id="1769813349">
                      <w:marLeft w:val="0"/>
                      <w:marRight w:val="0"/>
                      <w:marTop w:val="120"/>
                      <w:marBottom w:val="0"/>
                      <w:divBdr>
                        <w:top w:val="none" w:sz="0" w:space="0" w:color="auto"/>
                        <w:left w:val="none" w:sz="0" w:space="0" w:color="auto"/>
                        <w:bottom w:val="none" w:sz="0" w:space="0" w:color="auto"/>
                        <w:right w:val="none" w:sz="0" w:space="0" w:color="auto"/>
                      </w:divBdr>
                    </w:div>
                    <w:div w:id="2040933872">
                      <w:marLeft w:val="0"/>
                      <w:marRight w:val="0"/>
                      <w:marTop w:val="0"/>
                      <w:marBottom w:val="0"/>
                      <w:divBdr>
                        <w:top w:val="none" w:sz="0" w:space="0" w:color="auto"/>
                        <w:left w:val="none" w:sz="0" w:space="0" w:color="auto"/>
                        <w:bottom w:val="none" w:sz="0" w:space="0" w:color="auto"/>
                        <w:right w:val="none" w:sz="0" w:space="0" w:color="auto"/>
                      </w:divBdr>
                    </w:div>
                  </w:divsChild>
                </w:div>
                <w:div w:id="1136604142">
                  <w:marLeft w:val="0"/>
                  <w:marRight w:val="0"/>
                  <w:marTop w:val="0"/>
                  <w:marBottom w:val="0"/>
                  <w:divBdr>
                    <w:top w:val="none" w:sz="0" w:space="0" w:color="auto"/>
                    <w:left w:val="none" w:sz="0" w:space="0" w:color="auto"/>
                    <w:bottom w:val="none" w:sz="0" w:space="0" w:color="auto"/>
                    <w:right w:val="none" w:sz="0" w:space="0" w:color="auto"/>
                  </w:divBdr>
                  <w:divsChild>
                    <w:div w:id="1309431294">
                      <w:marLeft w:val="0"/>
                      <w:marRight w:val="0"/>
                      <w:marTop w:val="120"/>
                      <w:marBottom w:val="0"/>
                      <w:divBdr>
                        <w:top w:val="none" w:sz="0" w:space="0" w:color="auto"/>
                        <w:left w:val="none" w:sz="0" w:space="0" w:color="auto"/>
                        <w:bottom w:val="none" w:sz="0" w:space="0" w:color="auto"/>
                        <w:right w:val="none" w:sz="0" w:space="0" w:color="auto"/>
                      </w:divBdr>
                    </w:div>
                    <w:div w:id="174271343">
                      <w:marLeft w:val="0"/>
                      <w:marRight w:val="0"/>
                      <w:marTop w:val="0"/>
                      <w:marBottom w:val="0"/>
                      <w:divBdr>
                        <w:top w:val="none" w:sz="0" w:space="0" w:color="auto"/>
                        <w:left w:val="none" w:sz="0" w:space="0" w:color="auto"/>
                        <w:bottom w:val="none" w:sz="0" w:space="0" w:color="auto"/>
                        <w:right w:val="none" w:sz="0" w:space="0" w:color="auto"/>
                      </w:divBdr>
                    </w:div>
                  </w:divsChild>
                </w:div>
                <w:div w:id="829564183">
                  <w:marLeft w:val="0"/>
                  <w:marRight w:val="0"/>
                  <w:marTop w:val="0"/>
                  <w:marBottom w:val="0"/>
                  <w:divBdr>
                    <w:top w:val="none" w:sz="0" w:space="0" w:color="auto"/>
                    <w:left w:val="none" w:sz="0" w:space="0" w:color="auto"/>
                    <w:bottom w:val="none" w:sz="0" w:space="0" w:color="auto"/>
                    <w:right w:val="none" w:sz="0" w:space="0" w:color="auto"/>
                  </w:divBdr>
                  <w:divsChild>
                    <w:div w:id="1258831235">
                      <w:marLeft w:val="0"/>
                      <w:marRight w:val="0"/>
                      <w:marTop w:val="120"/>
                      <w:marBottom w:val="0"/>
                      <w:divBdr>
                        <w:top w:val="none" w:sz="0" w:space="0" w:color="auto"/>
                        <w:left w:val="none" w:sz="0" w:space="0" w:color="auto"/>
                        <w:bottom w:val="none" w:sz="0" w:space="0" w:color="auto"/>
                        <w:right w:val="none" w:sz="0" w:space="0" w:color="auto"/>
                      </w:divBdr>
                    </w:div>
                    <w:div w:id="15961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6036">
          <w:marLeft w:val="0"/>
          <w:marRight w:val="0"/>
          <w:marTop w:val="0"/>
          <w:marBottom w:val="0"/>
          <w:divBdr>
            <w:top w:val="none" w:sz="0" w:space="0" w:color="auto"/>
            <w:left w:val="none" w:sz="0" w:space="0" w:color="auto"/>
            <w:bottom w:val="none" w:sz="0" w:space="0" w:color="auto"/>
            <w:right w:val="none" w:sz="0" w:space="0" w:color="auto"/>
          </w:divBdr>
          <w:divsChild>
            <w:div w:id="1316759455">
              <w:marLeft w:val="0"/>
              <w:marRight w:val="0"/>
              <w:marTop w:val="120"/>
              <w:marBottom w:val="0"/>
              <w:divBdr>
                <w:top w:val="none" w:sz="0" w:space="0" w:color="auto"/>
                <w:left w:val="none" w:sz="0" w:space="0" w:color="auto"/>
                <w:bottom w:val="none" w:sz="0" w:space="0" w:color="auto"/>
                <w:right w:val="none" w:sz="0" w:space="0" w:color="auto"/>
              </w:divBdr>
            </w:div>
            <w:div w:id="1550461530">
              <w:marLeft w:val="0"/>
              <w:marRight w:val="0"/>
              <w:marTop w:val="0"/>
              <w:marBottom w:val="0"/>
              <w:divBdr>
                <w:top w:val="none" w:sz="0" w:space="0" w:color="auto"/>
                <w:left w:val="none" w:sz="0" w:space="0" w:color="auto"/>
                <w:bottom w:val="none" w:sz="0" w:space="0" w:color="auto"/>
                <w:right w:val="none" w:sz="0" w:space="0" w:color="auto"/>
              </w:divBdr>
              <w:divsChild>
                <w:div w:id="624432109">
                  <w:marLeft w:val="0"/>
                  <w:marRight w:val="0"/>
                  <w:marTop w:val="0"/>
                  <w:marBottom w:val="0"/>
                  <w:divBdr>
                    <w:top w:val="none" w:sz="0" w:space="0" w:color="auto"/>
                    <w:left w:val="none" w:sz="0" w:space="0" w:color="auto"/>
                    <w:bottom w:val="none" w:sz="0" w:space="0" w:color="auto"/>
                    <w:right w:val="none" w:sz="0" w:space="0" w:color="auto"/>
                  </w:divBdr>
                  <w:divsChild>
                    <w:div w:id="262617416">
                      <w:marLeft w:val="0"/>
                      <w:marRight w:val="0"/>
                      <w:marTop w:val="120"/>
                      <w:marBottom w:val="0"/>
                      <w:divBdr>
                        <w:top w:val="none" w:sz="0" w:space="0" w:color="auto"/>
                        <w:left w:val="none" w:sz="0" w:space="0" w:color="auto"/>
                        <w:bottom w:val="none" w:sz="0" w:space="0" w:color="auto"/>
                        <w:right w:val="none" w:sz="0" w:space="0" w:color="auto"/>
                      </w:divBdr>
                    </w:div>
                    <w:div w:id="299192847">
                      <w:marLeft w:val="0"/>
                      <w:marRight w:val="0"/>
                      <w:marTop w:val="0"/>
                      <w:marBottom w:val="0"/>
                      <w:divBdr>
                        <w:top w:val="none" w:sz="0" w:space="0" w:color="auto"/>
                        <w:left w:val="none" w:sz="0" w:space="0" w:color="auto"/>
                        <w:bottom w:val="none" w:sz="0" w:space="0" w:color="auto"/>
                        <w:right w:val="none" w:sz="0" w:space="0" w:color="auto"/>
                      </w:divBdr>
                    </w:div>
                  </w:divsChild>
                </w:div>
                <w:div w:id="749153370">
                  <w:marLeft w:val="0"/>
                  <w:marRight w:val="0"/>
                  <w:marTop w:val="0"/>
                  <w:marBottom w:val="0"/>
                  <w:divBdr>
                    <w:top w:val="none" w:sz="0" w:space="0" w:color="auto"/>
                    <w:left w:val="none" w:sz="0" w:space="0" w:color="auto"/>
                    <w:bottom w:val="none" w:sz="0" w:space="0" w:color="auto"/>
                    <w:right w:val="none" w:sz="0" w:space="0" w:color="auto"/>
                  </w:divBdr>
                  <w:divsChild>
                    <w:div w:id="1884518216">
                      <w:marLeft w:val="0"/>
                      <w:marRight w:val="0"/>
                      <w:marTop w:val="120"/>
                      <w:marBottom w:val="0"/>
                      <w:divBdr>
                        <w:top w:val="none" w:sz="0" w:space="0" w:color="auto"/>
                        <w:left w:val="none" w:sz="0" w:space="0" w:color="auto"/>
                        <w:bottom w:val="none" w:sz="0" w:space="0" w:color="auto"/>
                        <w:right w:val="none" w:sz="0" w:space="0" w:color="auto"/>
                      </w:divBdr>
                    </w:div>
                    <w:div w:id="1052385170">
                      <w:marLeft w:val="0"/>
                      <w:marRight w:val="0"/>
                      <w:marTop w:val="0"/>
                      <w:marBottom w:val="0"/>
                      <w:divBdr>
                        <w:top w:val="none" w:sz="0" w:space="0" w:color="auto"/>
                        <w:left w:val="none" w:sz="0" w:space="0" w:color="auto"/>
                        <w:bottom w:val="none" w:sz="0" w:space="0" w:color="auto"/>
                        <w:right w:val="none" w:sz="0" w:space="0" w:color="auto"/>
                      </w:divBdr>
                    </w:div>
                  </w:divsChild>
                </w:div>
                <w:div w:id="1478230028">
                  <w:marLeft w:val="0"/>
                  <w:marRight w:val="0"/>
                  <w:marTop w:val="0"/>
                  <w:marBottom w:val="0"/>
                  <w:divBdr>
                    <w:top w:val="none" w:sz="0" w:space="0" w:color="auto"/>
                    <w:left w:val="none" w:sz="0" w:space="0" w:color="auto"/>
                    <w:bottom w:val="none" w:sz="0" w:space="0" w:color="auto"/>
                    <w:right w:val="none" w:sz="0" w:space="0" w:color="auto"/>
                  </w:divBdr>
                  <w:divsChild>
                    <w:div w:id="509829822">
                      <w:marLeft w:val="0"/>
                      <w:marRight w:val="0"/>
                      <w:marTop w:val="120"/>
                      <w:marBottom w:val="0"/>
                      <w:divBdr>
                        <w:top w:val="none" w:sz="0" w:space="0" w:color="auto"/>
                        <w:left w:val="none" w:sz="0" w:space="0" w:color="auto"/>
                        <w:bottom w:val="none" w:sz="0" w:space="0" w:color="auto"/>
                        <w:right w:val="none" w:sz="0" w:space="0" w:color="auto"/>
                      </w:divBdr>
                    </w:div>
                    <w:div w:id="675811608">
                      <w:marLeft w:val="0"/>
                      <w:marRight w:val="0"/>
                      <w:marTop w:val="0"/>
                      <w:marBottom w:val="0"/>
                      <w:divBdr>
                        <w:top w:val="none" w:sz="0" w:space="0" w:color="auto"/>
                        <w:left w:val="none" w:sz="0" w:space="0" w:color="auto"/>
                        <w:bottom w:val="none" w:sz="0" w:space="0" w:color="auto"/>
                        <w:right w:val="none" w:sz="0" w:space="0" w:color="auto"/>
                      </w:divBdr>
                    </w:div>
                  </w:divsChild>
                </w:div>
                <w:div w:id="617176142">
                  <w:marLeft w:val="0"/>
                  <w:marRight w:val="0"/>
                  <w:marTop w:val="0"/>
                  <w:marBottom w:val="0"/>
                  <w:divBdr>
                    <w:top w:val="none" w:sz="0" w:space="0" w:color="auto"/>
                    <w:left w:val="none" w:sz="0" w:space="0" w:color="auto"/>
                    <w:bottom w:val="none" w:sz="0" w:space="0" w:color="auto"/>
                    <w:right w:val="none" w:sz="0" w:space="0" w:color="auto"/>
                  </w:divBdr>
                  <w:divsChild>
                    <w:div w:id="1331369177">
                      <w:marLeft w:val="0"/>
                      <w:marRight w:val="0"/>
                      <w:marTop w:val="120"/>
                      <w:marBottom w:val="0"/>
                      <w:divBdr>
                        <w:top w:val="none" w:sz="0" w:space="0" w:color="auto"/>
                        <w:left w:val="none" w:sz="0" w:space="0" w:color="auto"/>
                        <w:bottom w:val="none" w:sz="0" w:space="0" w:color="auto"/>
                        <w:right w:val="none" w:sz="0" w:space="0" w:color="auto"/>
                      </w:divBdr>
                    </w:div>
                    <w:div w:id="1231118837">
                      <w:marLeft w:val="0"/>
                      <w:marRight w:val="0"/>
                      <w:marTop w:val="0"/>
                      <w:marBottom w:val="0"/>
                      <w:divBdr>
                        <w:top w:val="none" w:sz="0" w:space="0" w:color="auto"/>
                        <w:left w:val="none" w:sz="0" w:space="0" w:color="auto"/>
                        <w:bottom w:val="none" w:sz="0" w:space="0" w:color="auto"/>
                        <w:right w:val="none" w:sz="0" w:space="0" w:color="auto"/>
                      </w:divBdr>
                    </w:div>
                  </w:divsChild>
                </w:div>
                <w:div w:id="595788331">
                  <w:marLeft w:val="0"/>
                  <w:marRight w:val="0"/>
                  <w:marTop w:val="0"/>
                  <w:marBottom w:val="0"/>
                  <w:divBdr>
                    <w:top w:val="none" w:sz="0" w:space="0" w:color="auto"/>
                    <w:left w:val="none" w:sz="0" w:space="0" w:color="auto"/>
                    <w:bottom w:val="none" w:sz="0" w:space="0" w:color="auto"/>
                    <w:right w:val="none" w:sz="0" w:space="0" w:color="auto"/>
                  </w:divBdr>
                  <w:divsChild>
                    <w:div w:id="1338120617">
                      <w:marLeft w:val="0"/>
                      <w:marRight w:val="0"/>
                      <w:marTop w:val="120"/>
                      <w:marBottom w:val="0"/>
                      <w:divBdr>
                        <w:top w:val="none" w:sz="0" w:space="0" w:color="auto"/>
                        <w:left w:val="none" w:sz="0" w:space="0" w:color="auto"/>
                        <w:bottom w:val="none" w:sz="0" w:space="0" w:color="auto"/>
                        <w:right w:val="none" w:sz="0" w:space="0" w:color="auto"/>
                      </w:divBdr>
                    </w:div>
                    <w:div w:id="2001032089">
                      <w:marLeft w:val="0"/>
                      <w:marRight w:val="0"/>
                      <w:marTop w:val="0"/>
                      <w:marBottom w:val="0"/>
                      <w:divBdr>
                        <w:top w:val="none" w:sz="0" w:space="0" w:color="auto"/>
                        <w:left w:val="none" w:sz="0" w:space="0" w:color="auto"/>
                        <w:bottom w:val="none" w:sz="0" w:space="0" w:color="auto"/>
                        <w:right w:val="none" w:sz="0" w:space="0" w:color="auto"/>
                      </w:divBdr>
                    </w:div>
                  </w:divsChild>
                </w:div>
                <w:div w:id="1233933877">
                  <w:marLeft w:val="0"/>
                  <w:marRight w:val="0"/>
                  <w:marTop w:val="0"/>
                  <w:marBottom w:val="0"/>
                  <w:divBdr>
                    <w:top w:val="none" w:sz="0" w:space="0" w:color="auto"/>
                    <w:left w:val="none" w:sz="0" w:space="0" w:color="auto"/>
                    <w:bottom w:val="none" w:sz="0" w:space="0" w:color="auto"/>
                    <w:right w:val="none" w:sz="0" w:space="0" w:color="auto"/>
                  </w:divBdr>
                  <w:divsChild>
                    <w:div w:id="685448937">
                      <w:marLeft w:val="0"/>
                      <w:marRight w:val="0"/>
                      <w:marTop w:val="120"/>
                      <w:marBottom w:val="0"/>
                      <w:divBdr>
                        <w:top w:val="none" w:sz="0" w:space="0" w:color="auto"/>
                        <w:left w:val="none" w:sz="0" w:space="0" w:color="auto"/>
                        <w:bottom w:val="none" w:sz="0" w:space="0" w:color="auto"/>
                        <w:right w:val="none" w:sz="0" w:space="0" w:color="auto"/>
                      </w:divBdr>
                    </w:div>
                    <w:div w:id="1473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346">
          <w:marLeft w:val="480"/>
          <w:marRight w:val="0"/>
          <w:marTop w:val="0"/>
          <w:marBottom w:val="0"/>
          <w:divBdr>
            <w:top w:val="none" w:sz="0" w:space="0" w:color="auto"/>
            <w:left w:val="none" w:sz="0" w:space="0" w:color="auto"/>
            <w:bottom w:val="none" w:sz="0" w:space="0" w:color="auto"/>
            <w:right w:val="none" w:sz="0" w:space="0" w:color="auto"/>
          </w:divBdr>
        </w:div>
        <w:div w:id="1019771319">
          <w:marLeft w:val="480"/>
          <w:marRight w:val="0"/>
          <w:marTop w:val="0"/>
          <w:marBottom w:val="0"/>
          <w:divBdr>
            <w:top w:val="none" w:sz="0" w:space="0" w:color="auto"/>
            <w:left w:val="none" w:sz="0" w:space="0" w:color="auto"/>
            <w:bottom w:val="none" w:sz="0" w:space="0" w:color="auto"/>
            <w:right w:val="none" w:sz="0" w:space="0" w:color="auto"/>
          </w:divBdr>
        </w:div>
        <w:div w:id="231430423">
          <w:marLeft w:val="480"/>
          <w:marRight w:val="0"/>
          <w:marTop w:val="0"/>
          <w:marBottom w:val="0"/>
          <w:divBdr>
            <w:top w:val="none" w:sz="0" w:space="0" w:color="auto"/>
            <w:left w:val="none" w:sz="0" w:space="0" w:color="auto"/>
            <w:bottom w:val="none" w:sz="0" w:space="0" w:color="auto"/>
            <w:right w:val="none" w:sz="0" w:space="0" w:color="auto"/>
          </w:divBdr>
        </w:div>
        <w:div w:id="511996162">
          <w:marLeft w:val="0"/>
          <w:marRight w:val="0"/>
          <w:marTop w:val="0"/>
          <w:marBottom w:val="0"/>
          <w:divBdr>
            <w:top w:val="none" w:sz="0" w:space="0" w:color="auto"/>
            <w:left w:val="none" w:sz="0" w:space="0" w:color="auto"/>
            <w:bottom w:val="none" w:sz="0" w:space="0" w:color="auto"/>
            <w:right w:val="none" w:sz="0" w:space="0" w:color="auto"/>
          </w:divBdr>
          <w:divsChild>
            <w:div w:id="1925870321">
              <w:marLeft w:val="0"/>
              <w:marRight w:val="0"/>
              <w:marTop w:val="120"/>
              <w:marBottom w:val="0"/>
              <w:divBdr>
                <w:top w:val="none" w:sz="0" w:space="0" w:color="auto"/>
                <w:left w:val="none" w:sz="0" w:space="0" w:color="auto"/>
                <w:bottom w:val="none" w:sz="0" w:space="0" w:color="auto"/>
                <w:right w:val="none" w:sz="0" w:space="0" w:color="auto"/>
              </w:divBdr>
            </w:div>
            <w:div w:id="960840890">
              <w:marLeft w:val="0"/>
              <w:marRight w:val="0"/>
              <w:marTop w:val="0"/>
              <w:marBottom w:val="0"/>
              <w:divBdr>
                <w:top w:val="none" w:sz="0" w:space="0" w:color="auto"/>
                <w:left w:val="none" w:sz="0" w:space="0" w:color="auto"/>
                <w:bottom w:val="none" w:sz="0" w:space="0" w:color="auto"/>
                <w:right w:val="none" w:sz="0" w:space="0" w:color="auto"/>
              </w:divBdr>
            </w:div>
          </w:divsChild>
        </w:div>
        <w:div w:id="353458335">
          <w:marLeft w:val="0"/>
          <w:marRight w:val="0"/>
          <w:marTop w:val="0"/>
          <w:marBottom w:val="0"/>
          <w:divBdr>
            <w:top w:val="none" w:sz="0" w:space="0" w:color="auto"/>
            <w:left w:val="none" w:sz="0" w:space="0" w:color="auto"/>
            <w:bottom w:val="none" w:sz="0" w:space="0" w:color="auto"/>
            <w:right w:val="none" w:sz="0" w:space="0" w:color="auto"/>
          </w:divBdr>
          <w:divsChild>
            <w:div w:id="112094002">
              <w:marLeft w:val="0"/>
              <w:marRight w:val="0"/>
              <w:marTop w:val="120"/>
              <w:marBottom w:val="0"/>
              <w:divBdr>
                <w:top w:val="none" w:sz="0" w:space="0" w:color="auto"/>
                <w:left w:val="none" w:sz="0" w:space="0" w:color="auto"/>
                <w:bottom w:val="none" w:sz="0" w:space="0" w:color="auto"/>
                <w:right w:val="none" w:sz="0" w:space="0" w:color="auto"/>
              </w:divBdr>
            </w:div>
            <w:div w:id="403529892">
              <w:marLeft w:val="0"/>
              <w:marRight w:val="0"/>
              <w:marTop w:val="0"/>
              <w:marBottom w:val="0"/>
              <w:divBdr>
                <w:top w:val="none" w:sz="0" w:space="0" w:color="auto"/>
                <w:left w:val="none" w:sz="0" w:space="0" w:color="auto"/>
                <w:bottom w:val="none" w:sz="0" w:space="0" w:color="auto"/>
                <w:right w:val="none" w:sz="0" w:space="0" w:color="auto"/>
              </w:divBdr>
            </w:div>
          </w:divsChild>
        </w:div>
        <w:div w:id="2085183548">
          <w:marLeft w:val="480"/>
          <w:marRight w:val="0"/>
          <w:marTop w:val="0"/>
          <w:marBottom w:val="0"/>
          <w:divBdr>
            <w:top w:val="none" w:sz="0" w:space="0" w:color="auto"/>
            <w:left w:val="none" w:sz="0" w:space="0" w:color="auto"/>
            <w:bottom w:val="none" w:sz="0" w:space="0" w:color="auto"/>
            <w:right w:val="none" w:sz="0" w:space="0" w:color="auto"/>
          </w:divBdr>
        </w:div>
        <w:div w:id="803044984">
          <w:marLeft w:val="0"/>
          <w:marRight w:val="0"/>
          <w:marTop w:val="0"/>
          <w:marBottom w:val="0"/>
          <w:divBdr>
            <w:top w:val="none" w:sz="0" w:space="0" w:color="auto"/>
            <w:left w:val="none" w:sz="0" w:space="0" w:color="auto"/>
            <w:bottom w:val="none" w:sz="0" w:space="0" w:color="auto"/>
            <w:right w:val="none" w:sz="0" w:space="0" w:color="auto"/>
          </w:divBdr>
          <w:divsChild>
            <w:div w:id="151801774">
              <w:marLeft w:val="0"/>
              <w:marRight w:val="0"/>
              <w:marTop w:val="120"/>
              <w:marBottom w:val="0"/>
              <w:divBdr>
                <w:top w:val="none" w:sz="0" w:space="0" w:color="auto"/>
                <w:left w:val="none" w:sz="0" w:space="0" w:color="auto"/>
                <w:bottom w:val="none" w:sz="0" w:space="0" w:color="auto"/>
                <w:right w:val="none" w:sz="0" w:space="0" w:color="auto"/>
              </w:divBdr>
            </w:div>
            <w:div w:id="1518153729">
              <w:marLeft w:val="0"/>
              <w:marRight w:val="0"/>
              <w:marTop w:val="0"/>
              <w:marBottom w:val="0"/>
              <w:divBdr>
                <w:top w:val="none" w:sz="0" w:space="0" w:color="auto"/>
                <w:left w:val="none" w:sz="0" w:space="0" w:color="auto"/>
                <w:bottom w:val="none" w:sz="0" w:space="0" w:color="auto"/>
                <w:right w:val="none" w:sz="0" w:space="0" w:color="auto"/>
              </w:divBdr>
            </w:div>
          </w:divsChild>
        </w:div>
        <w:div w:id="1688408038">
          <w:marLeft w:val="0"/>
          <w:marRight w:val="0"/>
          <w:marTop w:val="0"/>
          <w:marBottom w:val="0"/>
          <w:divBdr>
            <w:top w:val="none" w:sz="0" w:space="0" w:color="auto"/>
            <w:left w:val="none" w:sz="0" w:space="0" w:color="auto"/>
            <w:bottom w:val="none" w:sz="0" w:space="0" w:color="auto"/>
            <w:right w:val="none" w:sz="0" w:space="0" w:color="auto"/>
          </w:divBdr>
          <w:divsChild>
            <w:div w:id="1925845032">
              <w:marLeft w:val="0"/>
              <w:marRight w:val="0"/>
              <w:marTop w:val="120"/>
              <w:marBottom w:val="0"/>
              <w:divBdr>
                <w:top w:val="none" w:sz="0" w:space="0" w:color="auto"/>
                <w:left w:val="none" w:sz="0" w:space="0" w:color="auto"/>
                <w:bottom w:val="none" w:sz="0" w:space="0" w:color="auto"/>
                <w:right w:val="none" w:sz="0" w:space="0" w:color="auto"/>
              </w:divBdr>
            </w:div>
            <w:div w:id="1487434562">
              <w:marLeft w:val="0"/>
              <w:marRight w:val="0"/>
              <w:marTop w:val="0"/>
              <w:marBottom w:val="0"/>
              <w:divBdr>
                <w:top w:val="none" w:sz="0" w:space="0" w:color="auto"/>
                <w:left w:val="none" w:sz="0" w:space="0" w:color="auto"/>
                <w:bottom w:val="none" w:sz="0" w:space="0" w:color="auto"/>
                <w:right w:val="none" w:sz="0" w:space="0" w:color="auto"/>
              </w:divBdr>
            </w:div>
          </w:divsChild>
        </w:div>
        <w:div w:id="23795649">
          <w:marLeft w:val="480"/>
          <w:marRight w:val="0"/>
          <w:marTop w:val="0"/>
          <w:marBottom w:val="0"/>
          <w:divBdr>
            <w:top w:val="none" w:sz="0" w:space="0" w:color="auto"/>
            <w:left w:val="none" w:sz="0" w:space="0" w:color="auto"/>
            <w:bottom w:val="none" w:sz="0" w:space="0" w:color="auto"/>
            <w:right w:val="none" w:sz="0" w:space="0" w:color="auto"/>
          </w:divBdr>
        </w:div>
        <w:div w:id="49616338">
          <w:marLeft w:val="0"/>
          <w:marRight w:val="0"/>
          <w:marTop w:val="0"/>
          <w:marBottom w:val="0"/>
          <w:divBdr>
            <w:top w:val="none" w:sz="0" w:space="0" w:color="auto"/>
            <w:left w:val="none" w:sz="0" w:space="0" w:color="auto"/>
            <w:bottom w:val="none" w:sz="0" w:space="0" w:color="auto"/>
            <w:right w:val="none" w:sz="0" w:space="0" w:color="auto"/>
          </w:divBdr>
          <w:divsChild>
            <w:div w:id="1310743603">
              <w:marLeft w:val="0"/>
              <w:marRight w:val="0"/>
              <w:marTop w:val="120"/>
              <w:marBottom w:val="0"/>
              <w:divBdr>
                <w:top w:val="none" w:sz="0" w:space="0" w:color="auto"/>
                <w:left w:val="none" w:sz="0" w:space="0" w:color="auto"/>
                <w:bottom w:val="none" w:sz="0" w:space="0" w:color="auto"/>
                <w:right w:val="none" w:sz="0" w:space="0" w:color="auto"/>
              </w:divBdr>
            </w:div>
            <w:div w:id="712117529">
              <w:marLeft w:val="0"/>
              <w:marRight w:val="0"/>
              <w:marTop w:val="0"/>
              <w:marBottom w:val="0"/>
              <w:divBdr>
                <w:top w:val="none" w:sz="0" w:space="0" w:color="auto"/>
                <w:left w:val="none" w:sz="0" w:space="0" w:color="auto"/>
                <w:bottom w:val="none" w:sz="0" w:space="0" w:color="auto"/>
                <w:right w:val="none" w:sz="0" w:space="0" w:color="auto"/>
              </w:divBdr>
            </w:div>
          </w:divsChild>
        </w:div>
        <w:div w:id="814445265">
          <w:marLeft w:val="0"/>
          <w:marRight w:val="0"/>
          <w:marTop w:val="0"/>
          <w:marBottom w:val="0"/>
          <w:divBdr>
            <w:top w:val="none" w:sz="0" w:space="0" w:color="auto"/>
            <w:left w:val="none" w:sz="0" w:space="0" w:color="auto"/>
            <w:bottom w:val="none" w:sz="0" w:space="0" w:color="auto"/>
            <w:right w:val="none" w:sz="0" w:space="0" w:color="auto"/>
          </w:divBdr>
          <w:divsChild>
            <w:div w:id="810564147">
              <w:marLeft w:val="0"/>
              <w:marRight w:val="0"/>
              <w:marTop w:val="120"/>
              <w:marBottom w:val="0"/>
              <w:divBdr>
                <w:top w:val="none" w:sz="0" w:space="0" w:color="auto"/>
                <w:left w:val="none" w:sz="0" w:space="0" w:color="auto"/>
                <w:bottom w:val="none" w:sz="0" w:space="0" w:color="auto"/>
                <w:right w:val="none" w:sz="0" w:space="0" w:color="auto"/>
              </w:divBdr>
            </w:div>
            <w:div w:id="1417173446">
              <w:marLeft w:val="0"/>
              <w:marRight w:val="0"/>
              <w:marTop w:val="0"/>
              <w:marBottom w:val="0"/>
              <w:divBdr>
                <w:top w:val="none" w:sz="0" w:space="0" w:color="auto"/>
                <w:left w:val="none" w:sz="0" w:space="0" w:color="auto"/>
                <w:bottom w:val="none" w:sz="0" w:space="0" w:color="auto"/>
                <w:right w:val="none" w:sz="0" w:space="0" w:color="auto"/>
              </w:divBdr>
            </w:div>
          </w:divsChild>
        </w:div>
        <w:div w:id="1051342919">
          <w:marLeft w:val="0"/>
          <w:marRight w:val="0"/>
          <w:marTop w:val="0"/>
          <w:marBottom w:val="0"/>
          <w:divBdr>
            <w:top w:val="none" w:sz="0" w:space="0" w:color="auto"/>
            <w:left w:val="none" w:sz="0" w:space="0" w:color="auto"/>
            <w:bottom w:val="none" w:sz="0" w:space="0" w:color="auto"/>
            <w:right w:val="none" w:sz="0" w:space="0" w:color="auto"/>
          </w:divBdr>
          <w:divsChild>
            <w:div w:id="2010400802">
              <w:marLeft w:val="0"/>
              <w:marRight w:val="0"/>
              <w:marTop w:val="120"/>
              <w:marBottom w:val="0"/>
              <w:divBdr>
                <w:top w:val="none" w:sz="0" w:space="0" w:color="auto"/>
                <w:left w:val="none" w:sz="0" w:space="0" w:color="auto"/>
                <w:bottom w:val="none" w:sz="0" w:space="0" w:color="auto"/>
                <w:right w:val="none" w:sz="0" w:space="0" w:color="auto"/>
              </w:divBdr>
            </w:div>
            <w:div w:id="18326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313">
      <w:bodyDiv w:val="1"/>
      <w:marLeft w:val="0"/>
      <w:marRight w:val="0"/>
      <w:marTop w:val="0"/>
      <w:marBottom w:val="0"/>
      <w:divBdr>
        <w:top w:val="none" w:sz="0" w:space="0" w:color="auto"/>
        <w:left w:val="none" w:sz="0" w:space="0" w:color="auto"/>
        <w:bottom w:val="none" w:sz="0" w:space="0" w:color="auto"/>
        <w:right w:val="none" w:sz="0" w:space="0" w:color="auto"/>
      </w:divBdr>
      <w:divsChild>
        <w:div w:id="406460243">
          <w:marLeft w:val="480"/>
          <w:marRight w:val="0"/>
          <w:marTop w:val="0"/>
          <w:marBottom w:val="0"/>
          <w:divBdr>
            <w:top w:val="none" w:sz="0" w:space="0" w:color="auto"/>
            <w:left w:val="none" w:sz="0" w:space="0" w:color="auto"/>
            <w:bottom w:val="none" w:sz="0" w:space="0" w:color="auto"/>
            <w:right w:val="none" w:sz="0" w:space="0" w:color="auto"/>
          </w:divBdr>
        </w:div>
        <w:div w:id="2066876559">
          <w:marLeft w:val="0"/>
          <w:marRight w:val="0"/>
          <w:marTop w:val="0"/>
          <w:marBottom w:val="0"/>
          <w:divBdr>
            <w:top w:val="none" w:sz="0" w:space="0" w:color="auto"/>
            <w:left w:val="none" w:sz="0" w:space="0" w:color="auto"/>
            <w:bottom w:val="none" w:sz="0" w:space="0" w:color="auto"/>
            <w:right w:val="none" w:sz="0" w:space="0" w:color="auto"/>
          </w:divBdr>
          <w:divsChild>
            <w:div w:id="1232427511">
              <w:marLeft w:val="0"/>
              <w:marRight w:val="0"/>
              <w:marTop w:val="120"/>
              <w:marBottom w:val="0"/>
              <w:divBdr>
                <w:top w:val="none" w:sz="0" w:space="0" w:color="auto"/>
                <w:left w:val="none" w:sz="0" w:space="0" w:color="auto"/>
                <w:bottom w:val="none" w:sz="0" w:space="0" w:color="auto"/>
                <w:right w:val="none" w:sz="0" w:space="0" w:color="auto"/>
              </w:divBdr>
            </w:div>
            <w:div w:id="1638100509">
              <w:marLeft w:val="0"/>
              <w:marRight w:val="0"/>
              <w:marTop w:val="0"/>
              <w:marBottom w:val="0"/>
              <w:divBdr>
                <w:top w:val="none" w:sz="0" w:space="0" w:color="auto"/>
                <w:left w:val="none" w:sz="0" w:space="0" w:color="auto"/>
                <w:bottom w:val="none" w:sz="0" w:space="0" w:color="auto"/>
                <w:right w:val="none" w:sz="0" w:space="0" w:color="auto"/>
              </w:divBdr>
              <w:divsChild>
                <w:div w:id="1495338828">
                  <w:marLeft w:val="0"/>
                  <w:marRight w:val="0"/>
                  <w:marTop w:val="0"/>
                  <w:marBottom w:val="0"/>
                  <w:divBdr>
                    <w:top w:val="none" w:sz="0" w:space="0" w:color="auto"/>
                    <w:left w:val="none" w:sz="0" w:space="0" w:color="auto"/>
                    <w:bottom w:val="none" w:sz="0" w:space="0" w:color="auto"/>
                    <w:right w:val="none" w:sz="0" w:space="0" w:color="auto"/>
                  </w:divBdr>
                  <w:divsChild>
                    <w:div w:id="109905957">
                      <w:marLeft w:val="0"/>
                      <w:marRight w:val="0"/>
                      <w:marTop w:val="120"/>
                      <w:marBottom w:val="0"/>
                      <w:divBdr>
                        <w:top w:val="none" w:sz="0" w:space="0" w:color="auto"/>
                        <w:left w:val="none" w:sz="0" w:space="0" w:color="auto"/>
                        <w:bottom w:val="none" w:sz="0" w:space="0" w:color="auto"/>
                        <w:right w:val="none" w:sz="0" w:space="0" w:color="auto"/>
                      </w:divBdr>
                    </w:div>
                    <w:div w:id="325744524">
                      <w:marLeft w:val="0"/>
                      <w:marRight w:val="0"/>
                      <w:marTop w:val="0"/>
                      <w:marBottom w:val="0"/>
                      <w:divBdr>
                        <w:top w:val="none" w:sz="0" w:space="0" w:color="auto"/>
                        <w:left w:val="none" w:sz="0" w:space="0" w:color="auto"/>
                        <w:bottom w:val="none" w:sz="0" w:space="0" w:color="auto"/>
                        <w:right w:val="none" w:sz="0" w:space="0" w:color="auto"/>
                      </w:divBdr>
                      <w:divsChild>
                        <w:div w:id="1506089655">
                          <w:marLeft w:val="0"/>
                          <w:marRight w:val="0"/>
                          <w:marTop w:val="0"/>
                          <w:marBottom w:val="0"/>
                          <w:divBdr>
                            <w:top w:val="none" w:sz="0" w:space="0" w:color="auto"/>
                            <w:left w:val="none" w:sz="0" w:space="0" w:color="auto"/>
                            <w:bottom w:val="none" w:sz="0" w:space="0" w:color="auto"/>
                            <w:right w:val="none" w:sz="0" w:space="0" w:color="auto"/>
                          </w:divBdr>
                          <w:divsChild>
                            <w:div w:id="1818763277">
                              <w:marLeft w:val="0"/>
                              <w:marRight w:val="0"/>
                              <w:marTop w:val="120"/>
                              <w:marBottom w:val="0"/>
                              <w:divBdr>
                                <w:top w:val="none" w:sz="0" w:space="0" w:color="auto"/>
                                <w:left w:val="none" w:sz="0" w:space="0" w:color="auto"/>
                                <w:bottom w:val="none" w:sz="0" w:space="0" w:color="auto"/>
                                <w:right w:val="none" w:sz="0" w:space="0" w:color="auto"/>
                              </w:divBdr>
                            </w:div>
                            <w:div w:id="1776707520">
                              <w:marLeft w:val="0"/>
                              <w:marRight w:val="0"/>
                              <w:marTop w:val="0"/>
                              <w:marBottom w:val="0"/>
                              <w:divBdr>
                                <w:top w:val="none" w:sz="0" w:space="0" w:color="auto"/>
                                <w:left w:val="none" w:sz="0" w:space="0" w:color="auto"/>
                                <w:bottom w:val="none" w:sz="0" w:space="0" w:color="auto"/>
                                <w:right w:val="none" w:sz="0" w:space="0" w:color="auto"/>
                              </w:divBdr>
                              <w:divsChild>
                                <w:div w:id="345526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9849559">
                          <w:marLeft w:val="0"/>
                          <w:marRight w:val="0"/>
                          <w:marTop w:val="0"/>
                          <w:marBottom w:val="0"/>
                          <w:divBdr>
                            <w:top w:val="none" w:sz="0" w:space="0" w:color="auto"/>
                            <w:left w:val="none" w:sz="0" w:space="0" w:color="auto"/>
                            <w:bottom w:val="none" w:sz="0" w:space="0" w:color="auto"/>
                            <w:right w:val="none" w:sz="0" w:space="0" w:color="auto"/>
                          </w:divBdr>
                          <w:divsChild>
                            <w:div w:id="1900247213">
                              <w:marLeft w:val="0"/>
                              <w:marRight w:val="0"/>
                              <w:marTop w:val="120"/>
                              <w:marBottom w:val="0"/>
                              <w:divBdr>
                                <w:top w:val="none" w:sz="0" w:space="0" w:color="auto"/>
                                <w:left w:val="none" w:sz="0" w:space="0" w:color="auto"/>
                                <w:bottom w:val="none" w:sz="0" w:space="0" w:color="auto"/>
                                <w:right w:val="none" w:sz="0" w:space="0" w:color="auto"/>
                              </w:divBdr>
                            </w:div>
                            <w:div w:id="291253639">
                              <w:marLeft w:val="0"/>
                              <w:marRight w:val="0"/>
                              <w:marTop w:val="0"/>
                              <w:marBottom w:val="0"/>
                              <w:divBdr>
                                <w:top w:val="none" w:sz="0" w:space="0" w:color="auto"/>
                                <w:left w:val="none" w:sz="0" w:space="0" w:color="auto"/>
                                <w:bottom w:val="none" w:sz="0" w:space="0" w:color="auto"/>
                                <w:right w:val="none" w:sz="0" w:space="0" w:color="auto"/>
                              </w:divBdr>
                              <w:divsChild>
                                <w:div w:id="6205758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8400447">
                          <w:marLeft w:val="0"/>
                          <w:marRight w:val="0"/>
                          <w:marTop w:val="0"/>
                          <w:marBottom w:val="0"/>
                          <w:divBdr>
                            <w:top w:val="none" w:sz="0" w:space="0" w:color="auto"/>
                            <w:left w:val="none" w:sz="0" w:space="0" w:color="auto"/>
                            <w:bottom w:val="none" w:sz="0" w:space="0" w:color="auto"/>
                            <w:right w:val="none" w:sz="0" w:space="0" w:color="auto"/>
                          </w:divBdr>
                          <w:divsChild>
                            <w:div w:id="352728146">
                              <w:marLeft w:val="0"/>
                              <w:marRight w:val="0"/>
                              <w:marTop w:val="120"/>
                              <w:marBottom w:val="0"/>
                              <w:divBdr>
                                <w:top w:val="none" w:sz="0" w:space="0" w:color="auto"/>
                                <w:left w:val="none" w:sz="0" w:space="0" w:color="auto"/>
                                <w:bottom w:val="none" w:sz="0" w:space="0" w:color="auto"/>
                                <w:right w:val="none" w:sz="0" w:space="0" w:color="auto"/>
                              </w:divBdr>
                            </w:div>
                            <w:div w:id="1182354183">
                              <w:marLeft w:val="0"/>
                              <w:marRight w:val="0"/>
                              <w:marTop w:val="0"/>
                              <w:marBottom w:val="0"/>
                              <w:divBdr>
                                <w:top w:val="none" w:sz="0" w:space="0" w:color="auto"/>
                                <w:left w:val="none" w:sz="0" w:space="0" w:color="auto"/>
                                <w:bottom w:val="none" w:sz="0" w:space="0" w:color="auto"/>
                                <w:right w:val="none" w:sz="0" w:space="0" w:color="auto"/>
                              </w:divBdr>
                              <w:divsChild>
                                <w:div w:id="1332835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87906126">
                  <w:marLeft w:val="0"/>
                  <w:marRight w:val="0"/>
                  <w:marTop w:val="0"/>
                  <w:marBottom w:val="0"/>
                  <w:divBdr>
                    <w:top w:val="none" w:sz="0" w:space="0" w:color="auto"/>
                    <w:left w:val="none" w:sz="0" w:space="0" w:color="auto"/>
                    <w:bottom w:val="none" w:sz="0" w:space="0" w:color="auto"/>
                    <w:right w:val="none" w:sz="0" w:space="0" w:color="auto"/>
                  </w:divBdr>
                  <w:divsChild>
                    <w:div w:id="1719011146">
                      <w:marLeft w:val="0"/>
                      <w:marRight w:val="0"/>
                      <w:marTop w:val="120"/>
                      <w:marBottom w:val="0"/>
                      <w:divBdr>
                        <w:top w:val="none" w:sz="0" w:space="0" w:color="auto"/>
                        <w:left w:val="none" w:sz="0" w:space="0" w:color="auto"/>
                        <w:bottom w:val="none" w:sz="0" w:space="0" w:color="auto"/>
                        <w:right w:val="none" w:sz="0" w:space="0" w:color="auto"/>
                      </w:divBdr>
                    </w:div>
                    <w:div w:id="10449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410">
          <w:marLeft w:val="0"/>
          <w:marRight w:val="0"/>
          <w:marTop w:val="0"/>
          <w:marBottom w:val="0"/>
          <w:divBdr>
            <w:top w:val="none" w:sz="0" w:space="0" w:color="auto"/>
            <w:left w:val="none" w:sz="0" w:space="0" w:color="auto"/>
            <w:bottom w:val="none" w:sz="0" w:space="0" w:color="auto"/>
            <w:right w:val="none" w:sz="0" w:space="0" w:color="auto"/>
          </w:divBdr>
          <w:divsChild>
            <w:div w:id="1690788026">
              <w:marLeft w:val="0"/>
              <w:marRight w:val="0"/>
              <w:marTop w:val="120"/>
              <w:marBottom w:val="0"/>
              <w:divBdr>
                <w:top w:val="none" w:sz="0" w:space="0" w:color="auto"/>
                <w:left w:val="none" w:sz="0" w:space="0" w:color="auto"/>
                <w:bottom w:val="none" w:sz="0" w:space="0" w:color="auto"/>
                <w:right w:val="none" w:sz="0" w:space="0" w:color="auto"/>
              </w:divBdr>
            </w:div>
            <w:div w:id="1732002047">
              <w:marLeft w:val="0"/>
              <w:marRight w:val="0"/>
              <w:marTop w:val="0"/>
              <w:marBottom w:val="0"/>
              <w:divBdr>
                <w:top w:val="none" w:sz="0" w:space="0" w:color="auto"/>
                <w:left w:val="none" w:sz="0" w:space="0" w:color="auto"/>
                <w:bottom w:val="none" w:sz="0" w:space="0" w:color="auto"/>
                <w:right w:val="none" w:sz="0" w:space="0" w:color="auto"/>
              </w:divBdr>
              <w:divsChild>
                <w:div w:id="2063402164">
                  <w:marLeft w:val="0"/>
                  <w:marRight w:val="0"/>
                  <w:marTop w:val="0"/>
                  <w:marBottom w:val="0"/>
                  <w:divBdr>
                    <w:top w:val="none" w:sz="0" w:space="0" w:color="auto"/>
                    <w:left w:val="none" w:sz="0" w:space="0" w:color="auto"/>
                    <w:bottom w:val="none" w:sz="0" w:space="0" w:color="auto"/>
                    <w:right w:val="none" w:sz="0" w:space="0" w:color="auto"/>
                  </w:divBdr>
                  <w:divsChild>
                    <w:div w:id="1900166855">
                      <w:marLeft w:val="0"/>
                      <w:marRight w:val="0"/>
                      <w:marTop w:val="120"/>
                      <w:marBottom w:val="0"/>
                      <w:divBdr>
                        <w:top w:val="none" w:sz="0" w:space="0" w:color="auto"/>
                        <w:left w:val="none" w:sz="0" w:space="0" w:color="auto"/>
                        <w:bottom w:val="none" w:sz="0" w:space="0" w:color="auto"/>
                        <w:right w:val="none" w:sz="0" w:space="0" w:color="auto"/>
                      </w:divBdr>
                    </w:div>
                    <w:div w:id="1371219814">
                      <w:marLeft w:val="0"/>
                      <w:marRight w:val="0"/>
                      <w:marTop w:val="0"/>
                      <w:marBottom w:val="0"/>
                      <w:divBdr>
                        <w:top w:val="none" w:sz="0" w:space="0" w:color="auto"/>
                        <w:left w:val="none" w:sz="0" w:space="0" w:color="auto"/>
                        <w:bottom w:val="none" w:sz="0" w:space="0" w:color="auto"/>
                        <w:right w:val="none" w:sz="0" w:space="0" w:color="auto"/>
                      </w:divBdr>
                      <w:divsChild>
                        <w:div w:id="694113333">
                          <w:marLeft w:val="0"/>
                          <w:marRight w:val="0"/>
                          <w:marTop w:val="0"/>
                          <w:marBottom w:val="0"/>
                          <w:divBdr>
                            <w:top w:val="none" w:sz="0" w:space="0" w:color="auto"/>
                            <w:left w:val="none" w:sz="0" w:space="0" w:color="auto"/>
                            <w:bottom w:val="none" w:sz="0" w:space="0" w:color="auto"/>
                            <w:right w:val="none" w:sz="0" w:space="0" w:color="auto"/>
                          </w:divBdr>
                          <w:divsChild>
                            <w:div w:id="1733501502">
                              <w:marLeft w:val="0"/>
                              <w:marRight w:val="0"/>
                              <w:marTop w:val="120"/>
                              <w:marBottom w:val="0"/>
                              <w:divBdr>
                                <w:top w:val="none" w:sz="0" w:space="0" w:color="auto"/>
                                <w:left w:val="none" w:sz="0" w:space="0" w:color="auto"/>
                                <w:bottom w:val="none" w:sz="0" w:space="0" w:color="auto"/>
                                <w:right w:val="none" w:sz="0" w:space="0" w:color="auto"/>
                              </w:divBdr>
                            </w:div>
                            <w:div w:id="1752701147">
                              <w:marLeft w:val="0"/>
                              <w:marRight w:val="0"/>
                              <w:marTop w:val="0"/>
                              <w:marBottom w:val="0"/>
                              <w:divBdr>
                                <w:top w:val="none" w:sz="0" w:space="0" w:color="auto"/>
                                <w:left w:val="none" w:sz="0" w:space="0" w:color="auto"/>
                                <w:bottom w:val="none" w:sz="0" w:space="0" w:color="auto"/>
                                <w:right w:val="none" w:sz="0" w:space="0" w:color="auto"/>
                              </w:divBdr>
                              <w:divsChild>
                                <w:div w:id="7570999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0705610">
                          <w:marLeft w:val="0"/>
                          <w:marRight w:val="0"/>
                          <w:marTop w:val="0"/>
                          <w:marBottom w:val="0"/>
                          <w:divBdr>
                            <w:top w:val="none" w:sz="0" w:space="0" w:color="auto"/>
                            <w:left w:val="none" w:sz="0" w:space="0" w:color="auto"/>
                            <w:bottom w:val="none" w:sz="0" w:space="0" w:color="auto"/>
                            <w:right w:val="none" w:sz="0" w:space="0" w:color="auto"/>
                          </w:divBdr>
                          <w:divsChild>
                            <w:div w:id="393087167">
                              <w:marLeft w:val="0"/>
                              <w:marRight w:val="0"/>
                              <w:marTop w:val="120"/>
                              <w:marBottom w:val="0"/>
                              <w:divBdr>
                                <w:top w:val="none" w:sz="0" w:space="0" w:color="auto"/>
                                <w:left w:val="none" w:sz="0" w:space="0" w:color="auto"/>
                                <w:bottom w:val="none" w:sz="0" w:space="0" w:color="auto"/>
                                <w:right w:val="none" w:sz="0" w:space="0" w:color="auto"/>
                              </w:divBdr>
                            </w:div>
                            <w:div w:id="1660814657">
                              <w:marLeft w:val="0"/>
                              <w:marRight w:val="0"/>
                              <w:marTop w:val="0"/>
                              <w:marBottom w:val="0"/>
                              <w:divBdr>
                                <w:top w:val="none" w:sz="0" w:space="0" w:color="auto"/>
                                <w:left w:val="none" w:sz="0" w:space="0" w:color="auto"/>
                                <w:bottom w:val="none" w:sz="0" w:space="0" w:color="auto"/>
                                <w:right w:val="none" w:sz="0" w:space="0" w:color="auto"/>
                              </w:divBdr>
                              <w:divsChild>
                                <w:div w:id="4166308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0435101">
                          <w:marLeft w:val="0"/>
                          <w:marRight w:val="0"/>
                          <w:marTop w:val="0"/>
                          <w:marBottom w:val="0"/>
                          <w:divBdr>
                            <w:top w:val="none" w:sz="0" w:space="0" w:color="auto"/>
                            <w:left w:val="none" w:sz="0" w:space="0" w:color="auto"/>
                            <w:bottom w:val="none" w:sz="0" w:space="0" w:color="auto"/>
                            <w:right w:val="none" w:sz="0" w:space="0" w:color="auto"/>
                          </w:divBdr>
                          <w:divsChild>
                            <w:div w:id="743144990">
                              <w:marLeft w:val="0"/>
                              <w:marRight w:val="0"/>
                              <w:marTop w:val="120"/>
                              <w:marBottom w:val="0"/>
                              <w:divBdr>
                                <w:top w:val="none" w:sz="0" w:space="0" w:color="auto"/>
                                <w:left w:val="none" w:sz="0" w:space="0" w:color="auto"/>
                                <w:bottom w:val="none" w:sz="0" w:space="0" w:color="auto"/>
                                <w:right w:val="none" w:sz="0" w:space="0" w:color="auto"/>
                              </w:divBdr>
                            </w:div>
                            <w:div w:id="1113674870">
                              <w:marLeft w:val="0"/>
                              <w:marRight w:val="0"/>
                              <w:marTop w:val="0"/>
                              <w:marBottom w:val="0"/>
                              <w:divBdr>
                                <w:top w:val="none" w:sz="0" w:space="0" w:color="auto"/>
                                <w:left w:val="none" w:sz="0" w:space="0" w:color="auto"/>
                                <w:bottom w:val="none" w:sz="0" w:space="0" w:color="auto"/>
                                <w:right w:val="none" w:sz="0" w:space="0" w:color="auto"/>
                              </w:divBdr>
                              <w:divsChild>
                                <w:div w:id="85276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98562718">
                  <w:marLeft w:val="0"/>
                  <w:marRight w:val="0"/>
                  <w:marTop w:val="0"/>
                  <w:marBottom w:val="0"/>
                  <w:divBdr>
                    <w:top w:val="none" w:sz="0" w:space="0" w:color="auto"/>
                    <w:left w:val="none" w:sz="0" w:space="0" w:color="auto"/>
                    <w:bottom w:val="none" w:sz="0" w:space="0" w:color="auto"/>
                    <w:right w:val="none" w:sz="0" w:space="0" w:color="auto"/>
                  </w:divBdr>
                  <w:divsChild>
                    <w:div w:id="1681395788">
                      <w:marLeft w:val="0"/>
                      <w:marRight w:val="0"/>
                      <w:marTop w:val="120"/>
                      <w:marBottom w:val="0"/>
                      <w:divBdr>
                        <w:top w:val="none" w:sz="0" w:space="0" w:color="auto"/>
                        <w:left w:val="none" w:sz="0" w:space="0" w:color="auto"/>
                        <w:bottom w:val="none" w:sz="0" w:space="0" w:color="auto"/>
                        <w:right w:val="none" w:sz="0" w:space="0" w:color="auto"/>
                      </w:divBdr>
                    </w:div>
                    <w:div w:id="8546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9552">
          <w:marLeft w:val="480"/>
          <w:marRight w:val="0"/>
          <w:marTop w:val="0"/>
          <w:marBottom w:val="0"/>
          <w:divBdr>
            <w:top w:val="none" w:sz="0" w:space="0" w:color="auto"/>
            <w:left w:val="none" w:sz="0" w:space="0" w:color="auto"/>
            <w:bottom w:val="none" w:sz="0" w:space="0" w:color="auto"/>
            <w:right w:val="none" w:sz="0" w:space="0" w:color="auto"/>
          </w:divBdr>
        </w:div>
        <w:div w:id="869877455">
          <w:marLeft w:val="480"/>
          <w:marRight w:val="0"/>
          <w:marTop w:val="0"/>
          <w:marBottom w:val="0"/>
          <w:divBdr>
            <w:top w:val="none" w:sz="0" w:space="0" w:color="auto"/>
            <w:left w:val="none" w:sz="0" w:space="0" w:color="auto"/>
            <w:bottom w:val="none" w:sz="0" w:space="0" w:color="auto"/>
            <w:right w:val="none" w:sz="0" w:space="0" w:color="auto"/>
          </w:divBdr>
        </w:div>
      </w:divsChild>
    </w:div>
    <w:div w:id="131365553">
      <w:bodyDiv w:val="1"/>
      <w:marLeft w:val="0"/>
      <w:marRight w:val="0"/>
      <w:marTop w:val="0"/>
      <w:marBottom w:val="0"/>
      <w:divBdr>
        <w:top w:val="none" w:sz="0" w:space="0" w:color="auto"/>
        <w:left w:val="none" w:sz="0" w:space="0" w:color="auto"/>
        <w:bottom w:val="none" w:sz="0" w:space="0" w:color="auto"/>
        <w:right w:val="none" w:sz="0" w:space="0" w:color="auto"/>
      </w:divBdr>
      <w:divsChild>
        <w:div w:id="507409718">
          <w:marLeft w:val="0"/>
          <w:marRight w:val="0"/>
          <w:marTop w:val="0"/>
          <w:marBottom w:val="0"/>
          <w:divBdr>
            <w:top w:val="none" w:sz="0" w:space="0" w:color="auto"/>
            <w:left w:val="none" w:sz="0" w:space="0" w:color="auto"/>
            <w:bottom w:val="none" w:sz="0" w:space="0" w:color="auto"/>
            <w:right w:val="none" w:sz="0" w:space="0" w:color="auto"/>
          </w:divBdr>
          <w:divsChild>
            <w:div w:id="802844811">
              <w:marLeft w:val="0"/>
              <w:marRight w:val="0"/>
              <w:marTop w:val="0"/>
              <w:marBottom w:val="0"/>
              <w:divBdr>
                <w:top w:val="none" w:sz="0" w:space="0" w:color="auto"/>
                <w:left w:val="none" w:sz="0" w:space="0" w:color="auto"/>
                <w:bottom w:val="none" w:sz="0" w:space="0" w:color="auto"/>
                <w:right w:val="none" w:sz="0" w:space="0" w:color="auto"/>
              </w:divBdr>
            </w:div>
          </w:divsChild>
        </w:div>
        <w:div w:id="804008654">
          <w:marLeft w:val="0"/>
          <w:marRight w:val="0"/>
          <w:marTop w:val="0"/>
          <w:marBottom w:val="0"/>
          <w:divBdr>
            <w:top w:val="none" w:sz="0" w:space="0" w:color="auto"/>
            <w:left w:val="none" w:sz="0" w:space="0" w:color="auto"/>
            <w:bottom w:val="none" w:sz="0" w:space="0" w:color="auto"/>
            <w:right w:val="none" w:sz="0" w:space="0" w:color="auto"/>
          </w:divBdr>
          <w:divsChild>
            <w:div w:id="1694107009">
              <w:marLeft w:val="0"/>
              <w:marRight w:val="0"/>
              <w:marTop w:val="0"/>
              <w:marBottom w:val="0"/>
              <w:divBdr>
                <w:top w:val="none" w:sz="0" w:space="0" w:color="auto"/>
                <w:left w:val="none" w:sz="0" w:space="0" w:color="auto"/>
                <w:bottom w:val="none" w:sz="0" w:space="0" w:color="auto"/>
                <w:right w:val="none" w:sz="0" w:space="0" w:color="auto"/>
              </w:divBdr>
              <w:divsChild>
                <w:div w:id="160974718">
                  <w:marLeft w:val="0"/>
                  <w:marRight w:val="0"/>
                  <w:marTop w:val="0"/>
                  <w:marBottom w:val="0"/>
                  <w:divBdr>
                    <w:top w:val="none" w:sz="0" w:space="0" w:color="auto"/>
                    <w:left w:val="none" w:sz="0" w:space="0" w:color="auto"/>
                    <w:bottom w:val="none" w:sz="0" w:space="0" w:color="auto"/>
                    <w:right w:val="none" w:sz="0" w:space="0" w:color="auto"/>
                  </w:divBdr>
                  <w:divsChild>
                    <w:div w:id="335764967">
                      <w:marLeft w:val="0"/>
                      <w:marRight w:val="0"/>
                      <w:marTop w:val="120"/>
                      <w:marBottom w:val="0"/>
                      <w:divBdr>
                        <w:top w:val="none" w:sz="0" w:space="0" w:color="auto"/>
                        <w:left w:val="none" w:sz="0" w:space="0" w:color="auto"/>
                        <w:bottom w:val="none" w:sz="0" w:space="0" w:color="auto"/>
                        <w:right w:val="none" w:sz="0" w:space="0" w:color="auto"/>
                      </w:divBdr>
                    </w:div>
                    <w:div w:id="2012247842">
                      <w:marLeft w:val="0"/>
                      <w:marRight w:val="0"/>
                      <w:marTop w:val="0"/>
                      <w:marBottom w:val="0"/>
                      <w:divBdr>
                        <w:top w:val="none" w:sz="0" w:space="0" w:color="auto"/>
                        <w:left w:val="none" w:sz="0" w:space="0" w:color="auto"/>
                        <w:bottom w:val="none" w:sz="0" w:space="0" w:color="auto"/>
                        <w:right w:val="none" w:sz="0" w:space="0" w:color="auto"/>
                      </w:divBdr>
                    </w:div>
                  </w:divsChild>
                </w:div>
                <w:div w:id="375784036">
                  <w:marLeft w:val="0"/>
                  <w:marRight w:val="0"/>
                  <w:marTop w:val="0"/>
                  <w:marBottom w:val="0"/>
                  <w:divBdr>
                    <w:top w:val="none" w:sz="0" w:space="0" w:color="auto"/>
                    <w:left w:val="none" w:sz="0" w:space="0" w:color="auto"/>
                    <w:bottom w:val="none" w:sz="0" w:space="0" w:color="auto"/>
                    <w:right w:val="none" w:sz="0" w:space="0" w:color="auto"/>
                  </w:divBdr>
                  <w:divsChild>
                    <w:div w:id="703942299">
                      <w:marLeft w:val="0"/>
                      <w:marRight w:val="0"/>
                      <w:marTop w:val="120"/>
                      <w:marBottom w:val="0"/>
                      <w:divBdr>
                        <w:top w:val="none" w:sz="0" w:space="0" w:color="auto"/>
                        <w:left w:val="none" w:sz="0" w:space="0" w:color="auto"/>
                        <w:bottom w:val="none" w:sz="0" w:space="0" w:color="auto"/>
                        <w:right w:val="none" w:sz="0" w:space="0" w:color="auto"/>
                      </w:divBdr>
                    </w:div>
                    <w:div w:id="825974541">
                      <w:marLeft w:val="0"/>
                      <w:marRight w:val="0"/>
                      <w:marTop w:val="0"/>
                      <w:marBottom w:val="0"/>
                      <w:divBdr>
                        <w:top w:val="none" w:sz="0" w:space="0" w:color="auto"/>
                        <w:left w:val="none" w:sz="0" w:space="0" w:color="auto"/>
                        <w:bottom w:val="none" w:sz="0" w:space="0" w:color="auto"/>
                        <w:right w:val="none" w:sz="0" w:space="0" w:color="auto"/>
                      </w:divBdr>
                    </w:div>
                  </w:divsChild>
                </w:div>
                <w:div w:id="385380040">
                  <w:marLeft w:val="0"/>
                  <w:marRight w:val="0"/>
                  <w:marTop w:val="0"/>
                  <w:marBottom w:val="0"/>
                  <w:divBdr>
                    <w:top w:val="none" w:sz="0" w:space="0" w:color="auto"/>
                    <w:left w:val="none" w:sz="0" w:space="0" w:color="auto"/>
                    <w:bottom w:val="none" w:sz="0" w:space="0" w:color="auto"/>
                    <w:right w:val="none" w:sz="0" w:space="0" w:color="auto"/>
                  </w:divBdr>
                  <w:divsChild>
                    <w:div w:id="1503661624">
                      <w:marLeft w:val="0"/>
                      <w:marRight w:val="0"/>
                      <w:marTop w:val="120"/>
                      <w:marBottom w:val="0"/>
                      <w:divBdr>
                        <w:top w:val="none" w:sz="0" w:space="0" w:color="auto"/>
                        <w:left w:val="none" w:sz="0" w:space="0" w:color="auto"/>
                        <w:bottom w:val="none" w:sz="0" w:space="0" w:color="auto"/>
                        <w:right w:val="none" w:sz="0" w:space="0" w:color="auto"/>
                      </w:divBdr>
                    </w:div>
                    <w:div w:id="1965188731">
                      <w:marLeft w:val="0"/>
                      <w:marRight w:val="0"/>
                      <w:marTop w:val="0"/>
                      <w:marBottom w:val="0"/>
                      <w:divBdr>
                        <w:top w:val="none" w:sz="0" w:space="0" w:color="auto"/>
                        <w:left w:val="none" w:sz="0" w:space="0" w:color="auto"/>
                        <w:bottom w:val="none" w:sz="0" w:space="0" w:color="auto"/>
                        <w:right w:val="none" w:sz="0" w:space="0" w:color="auto"/>
                      </w:divBdr>
                    </w:div>
                  </w:divsChild>
                </w:div>
                <w:div w:id="518861897">
                  <w:marLeft w:val="0"/>
                  <w:marRight w:val="0"/>
                  <w:marTop w:val="0"/>
                  <w:marBottom w:val="0"/>
                  <w:divBdr>
                    <w:top w:val="none" w:sz="0" w:space="0" w:color="auto"/>
                    <w:left w:val="none" w:sz="0" w:space="0" w:color="auto"/>
                    <w:bottom w:val="none" w:sz="0" w:space="0" w:color="auto"/>
                    <w:right w:val="none" w:sz="0" w:space="0" w:color="auto"/>
                  </w:divBdr>
                  <w:divsChild>
                    <w:div w:id="48650368">
                      <w:marLeft w:val="0"/>
                      <w:marRight w:val="0"/>
                      <w:marTop w:val="120"/>
                      <w:marBottom w:val="0"/>
                      <w:divBdr>
                        <w:top w:val="none" w:sz="0" w:space="0" w:color="auto"/>
                        <w:left w:val="none" w:sz="0" w:space="0" w:color="auto"/>
                        <w:bottom w:val="none" w:sz="0" w:space="0" w:color="auto"/>
                        <w:right w:val="none" w:sz="0" w:space="0" w:color="auto"/>
                      </w:divBdr>
                    </w:div>
                    <w:div w:id="1445273396">
                      <w:marLeft w:val="0"/>
                      <w:marRight w:val="0"/>
                      <w:marTop w:val="0"/>
                      <w:marBottom w:val="0"/>
                      <w:divBdr>
                        <w:top w:val="none" w:sz="0" w:space="0" w:color="auto"/>
                        <w:left w:val="none" w:sz="0" w:space="0" w:color="auto"/>
                        <w:bottom w:val="none" w:sz="0" w:space="0" w:color="auto"/>
                        <w:right w:val="none" w:sz="0" w:space="0" w:color="auto"/>
                      </w:divBdr>
                    </w:div>
                  </w:divsChild>
                </w:div>
                <w:div w:id="564604492">
                  <w:marLeft w:val="0"/>
                  <w:marRight w:val="0"/>
                  <w:marTop w:val="0"/>
                  <w:marBottom w:val="0"/>
                  <w:divBdr>
                    <w:top w:val="none" w:sz="0" w:space="0" w:color="auto"/>
                    <w:left w:val="none" w:sz="0" w:space="0" w:color="auto"/>
                    <w:bottom w:val="none" w:sz="0" w:space="0" w:color="auto"/>
                    <w:right w:val="none" w:sz="0" w:space="0" w:color="auto"/>
                  </w:divBdr>
                  <w:divsChild>
                    <w:div w:id="1043360486">
                      <w:marLeft w:val="0"/>
                      <w:marRight w:val="0"/>
                      <w:marTop w:val="0"/>
                      <w:marBottom w:val="0"/>
                      <w:divBdr>
                        <w:top w:val="none" w:sz="0" w:space="0" w:color="auto"/>
                        <w:left w:val="none" w:sz="0" w:space="0" w:color="auto"/>
                        <w:bottom w:val="none" w:sz="0" w:space="0" w:color="auto"/>
                        <w:right w:val="none" w:sz="0" w:space="0" w:color="auto"/>
                      </w:divBdr>
                    </w:div>
                    <w:div w:id="1835804256">
                      <w:marLeft w:val="0"/>
                      <w:marRight w:val="0"/>
                      <w:marTop w:val="120"/>
                      <w:marBottom w:val="0"/>
                      <w:divBdr>
                        <w:top w:val="none" w:sz="0" w:space="0" w:color="auto"/>
                        <w:left w:val="none" w:sz="0" w:space="0" w:color="auto"/>
                        <w:bottom w:val="none" w:sz="0" w:space="0" w:color="auto"/>
                        <w:right w:val="none" w:sz="0" w:space="0" w:color="auto"/>
                      </w:divBdr>
                    </w:div>
                  </w:divsChild>
                </w:div>
                <w:div w:id="689264538">
                  <w:marLeft w:val="0"/>
                  <w:marRight w:val="0"/>
                  <w:marTop w:val="0"/>
                  <w:marBottom w:val="0"/>
                  <w:divBdr>
                    <w:top w:val="none" w:sz="0" w:space="0" w:color="auto"/>
                    <w:left w:val="none" w:sz="0" w:space="0" w:color="auto"/>
                    <w:bottom w:val="none" w:sz="0" w:space="0" w:color="auto"/>
                    <w:right w:val="none" w:sz="0" w:space="0" w:color="auto"/>
                  </w:divBdr>
                  <w:divsChild>
                    <w:div w:id="1168903569">
                      <w:marLeft w:val="0"/>
                      <w:marRight w:val="0"/>
                      <w:marTop w:val="120"/>
                      <w:marBottom w:val="0"/>
                      <w:divBdr>
                        <w:top w:val="none" w:sz="0" w:space="0" w:color="auto"/>
                        <w:left w:val="none" w:sz="0" w:space="0" w:color="auto"/>
                        <w:bottom w:val="none" w:sz="0" w:space="0" w:color="auto"/>
                        <w:right w:val="none" w:sz="0" w:space="0" w:color="auto"/>
                      </w:divBdr>
                    </w:div>
                    <w:div w:id="1848211145">
                      <w:marLeft w:val="0"/>
                      <w:marRight w:val="0"/>
                      <w:marTop w:val="0"/>
                      <w:marBottom w:val="0"/>
                      <w:divBdr>
                        <w:top w:val="none" w:sz="0" w:space="0" w:color="auto"/>
                        <w:left w:val="none" w:sz="0" w:space="0" w:color="auto"/>
                        <w:bottom w:val="none" w:sz="0" w:space="0" w:color="auto"/>
                        <w:right w:val="none" w:sz="0" w:space="0" w:color="auto"/>
                      </w:divBdr>
                    </w:div>
                  </w:divsChild>
                </w:div>
                <w:div w:id="763888372">
                  <w:marLeft w:val="0"/>
                  <w:marRight w:val="0"/>
                  <w:marTop w:val="0"/>
                  <w:marBottom w:val="0"/>
                  <w:divBdr>
                    <w:top w:val="none" w:sz="0" w:space="0" w:color="auto"/>
                    <w:left w:val="none" w:sz="0" w:space="0" w:color="auto"/>
                    <w:bottom w:val="none" w:sz="0" w:space="0" w:color="auto"/>
                    <w:right w:val="none" w:sz="0" w:space="0" w:color="auto"/>
                  </w:divBdr>
                  <w:divsChild>
                    <w:div w:id="1109201399">
                      <w:marLeft w:val="0"/>
                      <w:marRight w:val="0"/>
                      <w:marTop w:val="120"/>
                      <w:marBottom w:val="0"/>
                      <w:divBdr>
                        <w:top w:val="none" w:sz="0" w:space="0" w:color="auto"/>
                        <w:left w:val="none" w:sz="0" w:space="0" w:color="auto"/>
                        <w:bottom w:val="none" w:sz="0" w:space="0" w:color="auto"/>
                        <w:right w:val="none" w:sz="0" w:space="0" w:color="auto"/>
                      </w:divBdr>
                    </w:div>
                    <w:div w:id="1136794697">
                      <w:marLeft w:val="0"/>
                      <w:marRight w:val="0"/>
                      <w:marTop w:val="0"/>
                      <w:marBottom w:val="0"/>
                      <w:divBdr>
                        <w:top w:val="none" w:sz="0" w:space="0" w:color="auto"/>
                        <w:left w:val="none" w:sz="0" w:space="0" w:color="auto"/>
                        <w:bottom w:val="none" w:sz="0" w:space="0" w:color="auto"/>
                        <w:right w:val="none" w:sz="0" w:space="0" w:color="auto"/>
                      </w:divBdr>
                    </w:div>
                  </w:divsChild>
                </w:div>
                <w:div w:id="804465417">
                  <w:marLeft w:val="0"/>
                  <w:marRight w:val="0"/>
                  <w:marTop w:val="0"/>
                  <w:marBottom w:val="0"/>
                  <w:divBdr>
                    <w:top w:val="none" w:sz="0" w:space="0" w:color="auto"/>
                    <w:left w:val="none" w:sz="0" w:space="0" w:color="auto"/>
                    <w:bottom w:val="none" w:sz="0" w:space="0" w:color="auto"/>
                    <w:right w:val="none" w:sz="0" w:space="0" w:color="auto"/>
                  </w:divBdr>
                  <w:divsChild>
                    <w:div w:id="1135293199">
                      <w:marLeft w:val="0"/>
                      <w:marRight w:val="0"/>
                      <w:marTop w:val="120"/>
                      <w:marBottom w:val="0"/>
                      <w:divBdr>
                        <w:top w:val="none" w:sz="0" w:space="0" w:color="auto"/>
                        <w:left w:val="none" w:sz="0" w:space="0" w:color="auto"/>
                        <w:bottom w:val="none" w:sz="0" w:space="0" w:color="auto"/>
                        <w:right w:val="none" w:sz="0" w:space="0" w:color="auto"/>
                      </w:divBdr>
                    </w:div>
                    <w:div w:id="1578898495">
                      <w:marLeft w:val="0"/>
                      <w:marRight w:val="0"/>
                      <w:marTop w:val="0"/>
                      <w:marBottom w:val="0"/>
                      <w:divBdr>
                        <w:top w:val="none" w:sz="0" w:space="0" w:color="auto"/>
                        <w:left w:val="none" w:sz="0" w:space="0" w:color="auto"/>
                        <w:bottom w:val="none" w:sz="0" w:space="0" w:color="auto"/>
                        <w:right w:val="none" w:sz="0" w:space="0" w:color="auto"/>
                      </w:divBdr>
                    </w:div>
                  </w:divsChild>
                </w:div>
                <w:div w:id="890844142">
                  <w:marLeft w:val="0"/>
                  <w:marRight w:val="0"/>
                  <w:marTop w:val="0"/>
                  <w:marBottom w:val="0"/>
                  <w:divBdr>
                    <w:top w:val="none" w:sz="0" w:space="0" w:color="auto"/>
                    <w:left w:val="none" w:sz="0" w:space="0" w:color="auto"/>
                    <w:bottom w:val="none" w:sz="0" w:space="0" w:color="auto"/>
                    <w:right w:val="none" w:sz="0" w:space="0" w:color="auto"/>
                  </w:divBdr>
                  <w:divsChild>
                    <w:div w:id="1453785673">
                      <w:marLeft w:val="0"/>
                      <w:marRight w:val="0"/>
                      <w:marTop w:val="0"/>
                      <w:marBottom w:val="0"/>
                      <w:divBdr>
                        <w:top w:val="none" w:sz="0" w:space="0" w:color="auto"/>
                        <w:left w:val="none" w:sz="0" w:space="0" w:color="auto"/>
                        <w:bottom w:val="none" w:sz="0" w:space="0" w:color="auto"/>
                        <w:right w:val="none" w:sz="0" w:space="0" w:color="auto"/>
                      </w:divBdr>
                    </w:div>
                    <w:div w:id="1806847984">
                      <w:marLeft w:val="0"/>
                      <w:marRight w:val="0"/>
                      <w:marTop w:val="120"/>
                      <w:marBottom w:val="0"/>
                      <w:divBdr>
                        <w:top w:val="none" w:sz="0" w:space="0" w:color="auto"/>
                        <w:left w:val="none" w:sz="0" w:space="0" w:color="auto"/>
                        <w:bottom w:val="none" w:sz="0" w:space="0" w:color="auto"/>
                        <w:right w:val="none" w:sz="0" w:space="0" w:color="auto"/>
                      </w:divBdr>
                    </w:div>
                  </w:divsChild>
                </w:div>
                <w:div w:id="1053697323">
                  <w:marLeft w:val="0"/>
                  <w:marRight w:val="0"/>
                  <w:marTop w:val="0"/>
                  <w:marBottom w:val="0"/>
                  <w:divBdr>
                    <w:top w:val="none" w:sz="0" w:space="0" w:color="auto"/>
                    <w:left w:val="none" w:sz="0" w:space="0" w:color="auto"/>
                    <w:bottom w:val="none" w:sz="0" w:space="0" w:color="auto"/>
                    <w:right w:val="none" w:sz="0" w:space="0" w:color="auto"/>
                  </w:divBdr>
                  <w:divsChild>
                    <w:div w:id="1100881765">
                      <w:marLeft w:val="0"/>
                      <w:marRight w:val="0"/>
                      <w:marTop w:val="120"/>
                      <w:marBottom w:val="0"/>
                      <w:divBdr>
                        <w:top w:val="none" w:sz="0" w:space="0" w:color="auto"/>
                        <w:left w:val="none" w:sz="0" w:space="0" w:color="auto"/>
                        <w:bottom w:val="none" w:sz="0" w:space="0" w:color="auto"/>
                        <w:right w:val="none" w:sz="0" w:space="0" w:color="auto"/>
                      </w:divBdr>
                    </w:div>
                    <w:div w:id="1680112106">
                      <w:marLeft w:val="0"/>
                      <w:marRight w:val="0"/>
                      <w:marTop w:val="0"/>
                      <w:marBottom w:val="0"/>
                      <w:divBdr>
                        <w:top w:val="none" w:sz="0" w:space="0" w:color="auto"/>
                        <w:left w:val="none" w:sz="0" w:space="0" w:color="auto"/>
                        <w:bottom w:val="none" w:sz="0" w:space="0" w:color="auto"/>
                        <w:right w:val="none" w:sz="0" w:space="0" w:color="auto"/>
                      </w:divBdr>
                    </w:div>
                  </w:divsChild>
                </w:div>
                <w:div w:id="1338188337">
                  <w:marLeft w:val="0"/>
                  <w:marRight w:val="0"/>
                  <w:marTop w:val="0"/>
                  <w:marBottom w:val="0"/>
                  <w:divBdr>
                    <w:top w:val="none" w:sz="0" w:space="0" w:color="auto"/>
                    <w:left w:val="none" w:sz="0" w:space="0" w:color="auto"/>
                    <w:bottom w:val="none" w:sz="0" w:space="0" w:color="auto"/>
                    <w:right w:val="none" w:sz="0" w:space="0" w:color="auto"/>
                  </w:divBdr>
                  <w:divsChild>
                    <w:div w:id="1648586512">
                      <w:marLeft w:val="0"/>
                      <w:marRight w:val="0"/>
                      <w:marTop w:val="120"/>
                      <w:marBottom w:val="0"/>
                      <w:divBdr>
                        <w:top w:val="none" w:sz="0" w:space="0" w:color="auto"/>
                        <w:left w:val="none" w:sz="0" w:space="0" w:color="auto"/>
                        <w:bottom w:val="none" w:sz="0" w:space="0" w:color="auto"/>
                        <w:right w:val="none" w:sz="0" w:space="0" w:color="auto"/>
                      </w:divBdr>
                    </w:div>
                    <w:div w:id="1673680984">
                      <w:marLeft w:val="0"/>
                      <w:marRight w:val="0"/>
                      <w:marTop w:val="0"/>
                      <w:marBottom w:val="0"/>
                      <w:divBdr>
                        <w:top w:val="none" w:sz="0" w:space="0" w:color="auto"/>
                        <w:left w:val="none" w:sz="0" w:space="0" w:color="auto"/>
                        <w:bottom w:val="none" w:sz="0" w:space="0" w:color="auto"/>
                        <w:right w:val="none" w:sz="0" w:space="0" w:color="auto"/>
                      </w:divBdr>
                    </w:div>
                  </w:divsChild>
                </w:div>
                <w:div w:id="1347369060">
                  <w:marLeft w:val="0"/>
                  <w:marRight w:val="0"/>
                  <w:marTop w:val="0"/>
                  <w:marBottom w:val="0"/>
                  <w:divBdr>
                    <w:top w:val="none" w:sz="0" w:space="0" w:color="auto"/>
                    <w:left w:val="none" w:sz="0" w:space="0" w:color="auto"/>
                    <w:bottom w:val="none" w:sz="0" w:space="0" w:color="auto"/>
                    <w:right w:val="none" w:sz="0" w:space="0" w:color="auto"/>
                  </w:divBdr>
                  <w:divsChild>
                    <w:div w:id="288098466">
                      <w:marLeft w:val="0"/>
                      <w:marRight w:val="0"/>
                      <w:marTop w:val="120"/>
                      <w:marBottom w:val="0"/>
                      <w:divBdr>
                        <w:top w:val="none" w:sz="0" w:space="0" w:color="auto"/>
                        <w:left w:val="none" w:sz="0" w:space="0" w:color="auto"/>
                        <w:bottom w:val="none" w:sz="0" w:space="0" w:color="auto"/>
                        <w:right w:val="none" w:sz="0" w:space="0" w:color="auto"/>
                      </w:divBdr>
                    </w:div>
                    <w:div w:id="859898048">
                      <w:marLeft w:val="0"/>
                      <w:marRight w:val="0"/>
                      <w:marTop w:val="0"/>
                      <w:marBottom w:val="0"/>
                      <w:divBdr>
                        <w:top w:val="none" w:sz="0" w:space="0" w:color="auto"/>
                        <w:left w:val="none" w:sz="0" w:space="0" w:color="auto"/>
                        <w:bottom w:val="none" w:sz="0" w:space="0" w:color="auto"/>
                        <w:right w:val="none" w:sz="0" w:space="0" w:color="auto"/>
                      </w:divBdr>
                    </w:div>
                  </w:divsChild>
                </w:div>
                <w:div w:id="1380938449">
                  <w:marLeft w:val="0"/>
                  <w:marRight w:val="0"/>
                  <w:marTop w:val="0"/>
                  <w:marBottom w:val="0"/>
                  <w:divBdr>
                    <w:top w:val="none" w:sz="0" w:space="0" w:color="auto"/>
                    <w:left w:val="none" w:sz="0" w:space="0" w:color="auto"/>
                    <w:bottom w:val="none" w:sz="0" w:space="0" w:color="auto"/>
                    <w:right w:val="none" w:sz="0" w:space="0" w:color="auto"/>
                  </w:divBdr>
                  <w:divsChild>
                    <w:div w:id="1142307576">
                      <w:marLeft w:val="0"/>
                      <w:marRight w:val="0"/>
                      <w:marTop w:val="120"/>
                      <w:marBottom w:val="0"/>
                      <w:divBdr>
                        <w:top w:val="none" w:sz="0" w:space="0" w:color="auto"/>
                        <w:left w:val="none" w:sz="0" w:space="0" w:color="auto"/>
                        <w:bottom w:val="none" w:sz="0" w:space="0" w:color="auto"/>
                        <w:right w:val="none" w:sz="0" w:space="0" w:color="auto"/>
                      </w:divBdr>
                    </w:div>
                    <w:div w:id="1728532014">
                      <w:marLeft w:val="0"/>
                      <w:marRight w:val="0"/>
                      <w:marTop w:val="0"/>
                      <w:marBottom w:val="0"/>
                      <w:divBdr>
                        <w:top w:val="none" w:sz="0" w:space="0" w:color="auto"/>
                        <w:left w:val="none" w:sz="0" w:space="0" w:color="auto"/>
                        <w:bottom w:val="none" w:sz="0" w:space="0" w:color="auto"/>
                        <w:right w:val="none" w:sz="0" w:space="0" w:color="auto"/>
                      </w:divBdr>
                    </w:div>
                  </w:divsChild>
                </w:div>
                <w:div w:id="1413774579">
                  <w:marLeft w:val="0"/>
                  <w:marRight w:val="0"/>
                  <w:marTop w:val="0"/>
                  <w:marBottom w:val="0"/>
                  <w:divBdr>
                    <w:top w:val="none" w:sz="0" w:space="0" w:color="auto"/>
                    <w:left w:val="none" w:sz="0" w:space="0" w:color="auto"/>
                    <w:bottom w:val="none" w:sz="0" w:space="0" w:color="auto"/>
                    <w:right w:val="none" w:sz="0" w:space="0" w:color="auto"/>
                  </w:divBdr>
                  <w:divsChild>
                    <w:div w:id="48502731">
                      <w:marLeft w:val="0"/>
                      <w:marRight w:val="0"/>
                      <w:marTop w:val="0"/>
                      <w:marBottom w:val="0"/>
                      <w:divBdr>
                        <w:top w:val="none" w:sz="0" w:space="0" w:color="auto"/>
                        <w:left w:val="none" w:sz="0" w:space="0" w:color="auto"/>
                        <w:bottom w:val="none" w:sz="0" w:space="0" w:color="auto"/>
                        <w:right w:val="none" w:sz="0" w:space="0" w:color="auto"/>
                      </w:divBdr>
                    </w:div>
                    <w:div w:id="1985575528">
                      <w:marLeft w:val="0"/>
                      <w:marRight w:val="0"/>
                      <w:marTop w:val="120"/>
                      <w:marBottom w:val="0"/>
                      <w:divBdr>
                        <w:top w:val="none" w:sz="0" w:space="0" w:color="auto"/>
                        <w:left w:val="none" w:sz="0" w:space="0" w:color="auto"/>
                        <w:bottom w:val="none" w:sz="0" w:space="0" w:color="auto"/>
                        <w:right w:val="none" w:sz="0" w:space="0" w:color="auto"/>
                      </w:divBdr>
                    </w:div>
                  </w:divsChild>
                </w:div>
                <w:div w:id="1773040487">
                  <w:marLeft w:val="0"/>
                  <w:marRight w:val="0"/>
                  <w:marTop w:val="0"/>
                  <w:marBottom w:val="0"/>
                  <w:divBdr>
                    <w:top w:val="none" w:sz="0" w:space="0" w:color="auto"/>
                    <w:left w:val="none" w:sz="0" w:space="0" w:color="auto"/>
                    <w:bottom w:val="none" w:sz="0" w:space="0" w:color="auto"/>
                    <w:right w:val="none" w:sz="0" w:space="0" w:color="auto"/>
                  </w:divBdr>
                  <w:divsChild>
                    <w:div w:id="24792806">
                      <w:marLeft w:val="0"/>
                      <w:marRight w:val="0"/>
                      <w:marTop w:val="0"/>
                      <w:marBottom w:val="0"/>
                      <w:divBdr>
                        <w:top w:val="none" w:sz="0" w:space="0" w:color="auto"/>
                        <w:left w:val="none" w:sz="0" w:space="0" w:color="auto"/>
                        <w:bottom w:val="none" w:sz="0" w:space="0" w:color="auto"/>
                        <w:right w:val="none" w:sz="0" w:space="0" w:color="auto"/>
                      </w:divBdr>
                    </w:div>
                    <w:div w:id="1308318640">
                      <w:marLeft w:val="0"/>
                      <w:marRight w:val="0"/>
                      <w:marTop w:val="120"/>
                      <w:marBottom w:val="0"/>
                      <w:divBdr>
                        <w:top w:val="none" w:sz="0" w:space="0" w:color="auto"/>
                        <w:left w:val="none" w:sz="0" w:space="0" w:color="auto"/>
                        <w:bottom w:val="none" w:sz="0" w:space="0" w:color="auto"/>
                        <w:right w:val="none" w:sz="0" w:space="0" w:color="auto"/>
                      </w:divBdr>
                    </w:div>
                  </w:divsChild>
                </w:div>
                <w:div w:id="1776897738">
                  <w:marLeft w:val="0"/>
                  <w:marRight w:val="0"/>
                  <w:marTop w:val="0"/>
                  <w:marBottom w:val="0"/>
                  <w:divBdr>
                    <w:top w:val="none" w:sz="0" w:space="0" w:color="auto"/>
                    <w:left w:val="none" w:sz="0" w:space="0" w:color="auto"/>
                    <w:bottom w:val="none" w:sz="0" w:space="0" w:color="auto"/>
                    <w:right w:val="none" w:sz="0" w:space="0" w:color="auto"/>
                  </w:divBdr>
                  <w:divsChild>
                    <w:div w:id="481233793">
                      <w:marLeft w:val="0"/>
                      <w:marRight w:val="0"/>
                      <w:marTop w:val="0"/>
                      <w:marBottom w:val="0"/>
                      <w:divBdr>
                        <w:top w:val="none" w:sz="0" w:space="0" w:color="auto"/>
                        <w:left w:val="none" w:sz="0" w:space="0" w:color="auto"/>
                        <w:bottom w:val="none" w:sz="0" w:space="0" w:color="auto"/>
                        <w:right w:val="none" w:sz="0" w:space="0" w:color="auto"/>
                      </w:divBdr>
                    </w:div>
                    <w:div w:id="1050572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0896368">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9275">
      <w:bodyDiv w:val="1"/>
      <w:marLeft w:val="0"/>
      <w:marRight w:val="0"/>
      <w:marTop w:val="0"/>
      <w:marBottom w:val="0"/>
      <w:divBdr>
        <w:top w:val="none" w:sz="0" w:space="0" w:color="auto"/>
        <w:left w:val="none" w:sz="0" w:space="0" w:color="auto"/>
        <w:bottom w:val="none" w:sz="0" w:space="0" w:color="auto"/>
        <w:right w:val="none" w:sz="0" w:space="0" w:color="auto"/>
      </w:divBdr>
      <w:divsChild>
        <w:div w:id="1685744174">
          <w:marLeft w:val="0"/>
          <w:marRight w:val="0"/>
          <w:marTop w:val="0"/>
          <w:marBottom w:val="0"/>
          <w:divBdr>
            <w:top w:val="none" w:sz="0" w:space="0" w:color="auto"/>
            <w:left w:val="none" w:sz="0" w:space="0" w:color="auto"/>
            <w:bottom w:val="none" w:sz="0" w:space="0" w:color="auto"/>
            <w:right w:val="none" w:sz="0" w:space="0" w:color="auto"/>
          </w:divBdr>
          <w:divsChild>
            <w:div w:id="405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3233">
      <w:bodyDiv w:val="1"/>
      <w:marLeft w:val="0"/>
      <w:marRight w:val="0"/>
      <w:marTop w:val="0"/>
      <w:marBottom w:val="0"/>
      <w:divBdr>
        <w:top w:val="none" w:sz="0" w:space="0" w:color="auto"/>
        <w:left w:val="none" w:sz="0" w:space="0" w:color="auto"/>
        <w:bottom w:val="none" w:sz="0" w:space="0" w:color="auto"/>
        <w:right w:val="none" w:sz="0" w:space="0" w:color="auto"/>
      </w:divBdr>
      <w:divsChild>
        <w:div w:id="544636375">
          <w:marLeft w:val="0"/>
          <w:marRight w:val="0"/>
          <w:marTop w:val="0"/>
          <w:marBottom w:val="0"/>
          <w:divBdr>
            <w:top w:val="none" w:sz="0" w:space="0" w:color="auto"/>
            <w:left w:val="none" w:sz="0" w:space="0" w:color="auto"/>
            <w:bottom w:val="none" w:sz="0" w:space="0" w:color="auto"/>
            <w:right w:val="none" w:sz="0" w:space="0" w:color="auto"/>
          </w:divBdr>
          <w:divsChild>
            <w:div w:id="1072001673">
              <w:marLeft w:val="0"/>
              <w:marRight w:val="0"/>
              <w:marTop w:val="120"/>
              <w:marBottom w:val="0"/>
              <w:divBdr>
                <w:top w:val="none" w:sz="0" w:space="0" w:color="auto"/>
                <w:left w:val="none" w:sz="0" w:space="0" w:color="auto"/>
                <w:bottom w:val="none" w:sz="0" w:space="0" w:color="auto"/>
                <w:right w:val="none" w:sz="0" w:space="0" w:color="auto"/>
              </w:divBdr>
            </w:div>
            <w:div w:id="229467544">
              <w:marLeft w:val="0"/>
              <w:marRight w:val="0"/>
              <w:marTop w:val="0"/>
              <w:marBottom w:val="0"/>
              <w:divBdr>
                <w:top w:val="none" w:sz="0" w:space="0" w:color="auto"/>
                <w:left w:val="none" w:sz="0" w:space="0" w:color="auto"/>
                <w:bottom w:val="none" w:sz="0" w:space="0" w:color="auto"/>
                <w:right w:val="none" w:sz="0" w:space="0" w:color="auto"/>
              </w:divBdr>
            </w:div>
          </w:divsChild>
        </w:div>
        <w:div w:id="102699867">
          <w:marLeft w:val="0"/>
          <w:marRight w:val="0"/>
          <w:marTop w:val="0"/>
          <w:marBottom w:val="0"/>
          <w:divBdr>
            <w:top w:val="none" w:sz="0" w:space="0" w:color="auto"/>
            <w:left w:val="none" w:sz="0" w:space="0" w:color="auto"/>
            <w:bottom w:val="none" w:sz="0" w:space="0" w:color="auto"/>
            <w:right w:val="none" w:sz="0" w:space="0" w:color="auto"/>
          </w:divBdr>
          <w:divsChild>
            <w:div w:id="1109202090">
              <w:marLeft w:val="0"/>
              <w:marRight w:val="0"/>
              <w:marTop w:val="120"/>
              <w:marBottom w:val="0"/>
              <w:divBdr>
                <w:top w:val="none" w:sz="0" w:space="0" w:color="auto"/>
                <w:left w:val="none" w:sz="0" w:space="0" w:color="auto"/>
                <w:bottom w:val="none" w:sz="0" w:space="0" w:color="auto"/>
                <w:right w:val="none" w:sz="0" w:space="0" w:color="auto"/>
              </w:divBdr>
            </w:div>
            <w:div w:id="12240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3512">
      <w:bodyDiv w:val="1"/>
      <w:marLeft w:val="0"/>
      <w:marRight w:val="0"/>
      <w:marTop w:val="0"/>
      <w:marBottom w:val="0"/>
      <w:divBdr>
        <w:top w:val="none" w:sz="0" w:space="0" w:color="auto"/>
        <w:left w:val="none" w:sz="0" w:space="0" w:color="auto"/>
        <w:bottom w:val="none" w:sz="0" w:space="0" w:color="auto"/>
        <w:right w:val="none" w:sz="0" w:space="0" w:color="auto"/>
      </w:divBdr>
      <w:divsChild>
        <w:div w:id="249198267">
          <w:marLeft w:val="0"/>
          <w:marRight w:val="0"/>
          <w:marTop w:val="0"/>
          <w:marBottom w:val="0"/>
          <w:divBdr>
            <w:top w:val="none" w:sz="0" w:space="0" w:color="auto"/>
            <w:left w:val="none" w:sz="0" w:space="0" w:color="auto"/>
            <w:bottom w:val="none" w:sz="0" w:space="0" w:color="auto"/>
            <w:right w:val="none" w:sz="0" w:space="0" w:color="auto"/>
          </w:divBdr>
          <w:divsChild>
            <w:div w:id="590092741">
              <w:marLeft w:val="0"/>
              <w:marRight w:val="0"/>
              <w:marTop w:val="120"/>
              <w:marBottom w:val="0"/>
              <w:divBdr>
                <w:top w:val="none" w:sz="0" w:space="0" w:color="auto"/>
                <w:left w:val="none" w:sz="0" w:space="0" w:color="auto"/>
                <w:bottom w:val="none" w:sz="0" w:space="0" w:color="auto"/>
                <w:right w:val="none" w:sz="0" w:space="0" w:color="auto"/>
              </w:divBdr>
            </w:div>
            <w:div w:id="599458643">
              <w:marLeft w:val="0"/>
              <w:marRight w:val="0"/>
              <w:marTop w:val="0"/>
              <w:marBottom w:val="0"/>
              <w:divBdr>
                <w:top w:val="none" w:sz="0" w:space="0" w:color="auto"/>
                <w:left w:val="none" w:sz="0" w:space="0" w:color="auto"/>
                <w:bottom w:val="none" w:sz="0" w:space="0" w:color="auto"/>
                <w:right w:val="none" w:sz="0" w:space="0" w:color="auto"/>
              </w:divBdr>
            </w:div>
          </w:divsChild>
        </w:div>
        <w:div w:id="315111707">
          <w:marLeft w:val="0"/>
          <w:marRight w:val="0"/>
          <w:marTop w:val="0"/>
          <w:marBottom w:val="0"/>
          <w:divBdr>
            <w:top w:val="none" w:sz="0" w:space="0" w:color="auto"/>
            <w:left w:val="none" w:sz="0" w:space="0" w:color="auto"/>
            <w:bottom w:val="none" w:sz="0" w:space="0" w:color="auto"/>
            <w:right w:val="none" w:sz="0" w:space="0" w:color="auto"/>
          </w:divBdr>
          <w:divsChild>
            <w:div w:id="807357051">
              <w:marLeft w:val="0"/>
              <w:marRight w:val="0"/>
              <w:marTop w:val="120"/>
              <w:marBottom w:val="0"/>
              <w:divBdr>
                <w:top w:val="none" w:sz="0" w:space="0" w:color="auto"/>
                <w:left w:val="none" w:sz="0" w:space="0" w:color="auto"/>
                <w:bottom w:val="none" w:sz="0" w:space="0" w:color="auto"/>
                <w:right w:val="none" w:sz="0" w:space="0" w:color="auto"/>
              </w:divBdr>
            </w:div>
            <w:div w:id="2086343642">
              <w:marLeft w:val="0"/>
              <w:marRight w:val="0"/>
              <w:marTop w:val="0"/>
              <w:marBottom w:val="0"/>
              <w:divBdr>
                <w:top w:val="none" w:sz="0" w:space="0" w:color="auto"/>
                <w:left w:val="none" w:sz="0" w:space="0" w:color="auto"/>
                <w:bottom w:val="none" w:sz="0" w:space="0" w:color="auto"/>
                <w:right w:val="none" w:sz="0" w:space="0" w:color="auto"/>
              </w:divBdr>
            </w:div>
          </w:divsChild>
        </w:div>
        <w:div w:id="500463552">
          <w:marLeft w:val="0"/>
          <w:marRight w:val="0"/>
          <w:marTop w:val="0"/>
          <w:marBottom w:val="0"/>
          <w:divBdr>
            <w:top w:val="none" w:sz="0" w:space="0" w:color="auto"/>
            <w:left w:val="none" w:sz="0" w:space="0" w:color="auto"/>
            <w:bottom w:val="none" w:sz="0" w:space="0" w:color="auto"/>
            <w:right w:val="none" w:sz="0" w:space="0" w:color="auto"/>
          </w:divBdr>
          <w:divsChild>
            <w:div w:id="1351949478">
              <w:marLeft w:val="0"/>
              <w:marRight w:val="0"/>
              <w:marTop w:val="0"/>
              <w:marBottom w:val="0"/>
              <w:divBdr>
                <w:top w:val="none" w:sz="0" w:space="0" w:color="auto"/>
                <w:left w:val="none" w:sz="0" w:space="0" w:color="auto"/>
                <w:bottom w:val="none" w:sz="0" w:space="0" w:color="auto"/>
                <w:right w:val="none" w:sz="0" w:space="0" w:color="auto"/>
              </w:divBdr>
            </w:div>
          </w:divsChild>
        </w:div>
        <w:div w:id="1282303144">
          <w:marLeft w:val="0"/>
          <w:marRight w:val="0"/>
          <w:marTop w:val="0"/>
          <w:marBottom w:val="0"/>
          <w:divBdr>
            <w:top w:val="none" w:sz="0" w:space="0" w:color="auto"/>
            <w:left w:val="none" w:sz="0" w:space="0" w:color="auto"/>
            <w:bottom w:val="none" w:sz="0" w:space="0" w:color="auto"/>
            <w:right w:val="none" w:sz="0" w:space="0" w:color="auto"/>
          </w:divBdr>
          <w:divsChild>
            <w:div w:id="1036388164">
              <w:marLeft w:val="0"/>
              <w:marRight w:val="0"/>
              <w:marTop w:val="0"/>
              <w:marBottom w:val="0"/>
              <w:divBdr>
                <w:top w:val="none" w:sz="0" w:space="0" w:color="auto"/>
                <w:left w:val="none" w:sz="0" w:space="0" w:color="auto"/>
                <w:bottom w:val="none" w:sz="0" w:space="0" w:color="auto"/>
                <w:right w:val="none" w:sz="0" w:space="0" w:color="auto"/>
              </w:divBdr>
            </w:div>
            <w:div w:id="1379207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640649">
      <w:bodyDiv w:val="1"/>
      <w:marLeft w:val="0"/>
      <w:marRight w:val="0"/>
      <w:marTop w:val="0"/>
      <w:marBottom w:val="0"/>
      <w:divBdr>
        <w:top w:val="none" w:sz="0" w:space="0" w:color="auto"/>
        <w:left w:val="none" w:sz="0" w:space="0" w:color="auto"/>
        <w:bottom w:val="none" w:sz="0" w:space="0" w:color="auto"/>
        <w:right w:val="none" w:sz="0" w:space="0" w:color="auto"/>
      </w:divBdr>
      <w:divsChild>
        <w:div w:id="342440440">
          <w:marLeft w:val="0"/>
          <w:marRight w:val="0"/>
          <w:marTop w:val="0"/>
          <w:marBottom w:val="0"/>
          <w:divBdr>
            <w:top w:val="none" w:sz="0" w:space="0" w:color="auto"/>
            <w:left w:val="none" w:sz="0" w:space="0" w:color="auto"/>
            <w:bottom w:val="none" w:sz="0" w:space="0" w:color="auto"/>
            <w:right w:val="none" w:sz="0" w:space="0" w:color="auto"/>
          </w:divBdr>
          <w:divsChild>
            <w:div w:id="1785224608">
              <w:marLeft w:val="0"/>
              <w:marRight w:val="0"/>
              <w:marTop w:val="120"/>
              <w:marBottom w:val="0"/>
              <w:divBdr>
                <w:top w:val="none" w:sz="0" w:space="0" w:color="auto"/>
                <w:left w:val="none" w:sz="0" w:space="0" w:color="auto"/>
                <w:bottom w:val="none" w:sz="0" w:space="0" w:color="auto"/>
                <w:right w:val="none" w:sz="0" w:space="0" w:color="auto"/>
              </w:divBdr>
            </w:div>
            <w:div w:id="2094617720">
              <w:marLeft w:val="0"/>
              <w:marRight w:val="0"/>
              <w:marTop w:val="0"/>
              <w:marBottom w:val="0"/>
              <w:divBdr>
                <w:top w:val="none" w:sz="0" w:space="0" w:color="auto"/>
                <w:left w:val="none" w:sz="0" w:space="0" w:color="auto"/>
                <w:bottom w:val="none" w:sz="0" w:space="0" w:color="auto"/>
                <w:right w:val="none" w:sz="0" w:space="0" w:color="auto"/>
              </w:divBdr>
              <w:divsChild>
                <w:div w:id="1235434116">
                  <w:marLeft w:val="0"/>
                  <w:marRight w:val="0"/>
                  <w:marTop w:val="0"/>
                  <w:marBottom w:val="0"/>
                  <w:divBdr>
                    <w:top w:val="none" w:sz="0" w:space="0" w:color="auto"/>
                    <w:left w:val="none" w:sz="0" w:space="0" w:color="auto"/>
                    <w:bottom w:val="none" w:sz="0" w:space="0" w:color="auto"/>
                    <w:right w:val="none" w:sz="0" w:space="0" w:color="auto"/>
                  </w:divBdr>
                  <w:divsChild>
                    <w:div w:id="1773744251">
                      <w:marLeft w:val="0"/>
                      <w:marRight w:val="0"/>
                      <w:marTop w:val="120"/>
                      <w:marBottom w:val="0"/>
                      <w:divBdr>
                        <w:top w:val="none" w:sz="0" w:space="0" w:color="auto"/>
                        <w:left w:val="none" w:sz="0" w:space="0" w:color="auto"/>
                        <w:bottom w:val="none" w:sz="0" w:space="0" w:color="auto"/>
                        <w:right w:val="none" w:sz="0" w:space="0" w:color="auto"/>
                      </w:divBdr>
                    </w:div>
                    <w:div w:id="1936867171">
                      <w:marLeft w:val="0"/>
                      <w:marRight w:val="0"/>
                      <w:marTop w:val="0"/>
                      <w:marBottom w:val="0"/>
                      <w:divBdr>
                        <w:top w:val="none" w:sz="0" w:space="0" w:color="auto"/>
                        <w:left w:val="none" w:sz="0" w:space="0" w:color="auto"/>
                        <w:bottom w:val="none" w:sz="0" w:space="0" w:color="auto"/>
                        <w:right w:val="none" w:sz="0" w:space="0" w:color="auto"/>
                      </w:divBdr>
                    </w:div>
                  </w:divsChild>
                </w:div>
                <w:div w:id="1434403164">
                  <w:marLeft w:val="0"/>
                  <w:marRight w:val="0"/>
                  <w:marTop w:val="0"/>
                  <w:marBottom w:val="0"/>
                  <w:divBdr>
                    <w:top w:val="none" w:sz="0" w:space="0" w:color="auto"/>
                    <w:left w:val="none" w:sz="0" w:space="0" w:color="auto"/>
                    <w:bottom w:val="none" w:sz="0" w:space="0" w:color="auto"/>
                    <w:right w:val="none" w:sz="0" w:space="0" w:color="auto"/>
                  </w:divBdr>
                  <w:divsChild>
                    <w:div w:id="1671175312">
                      <w:marLeft w:val="0"/>
                      <w:marRight w:val="0"/>
                      <w:marTop w:val="120"/>
                      <w:marBottom w:val="0"/>
                      <w:divBdr>
                        <w:top w:val="none" w:sz="0" w:space="0" w:color="auto"/>
                        <w:left w:val="none" w:sz="0" w:space="0" w:color="auto"/>
                        <w:bottom w:val="none" w:sz="0" w:space="0" w:color="auto"/>
                        <w:right w:val="none" w:sz="0" w:space="0" w:color="auto"/>
                      </w:divBdr>
                    </w:div>
                    <w:div w:id="1106538206">
                      <w:marLeft w:val="0"/>
                      <w:marRight w:val="0"/>
                      <w:marTop w:val="0"/>
                      <w:marBottom w:val="0"/>
                      <w:divBdr>
                        <w:top w:val="none" w:sz="0" w:space="0" w:color="auto"/>
                        <w:left w:val="none" w:sz="0" w:space="0" w:color="auto"/>
                        <w:bottom w:val="none" w:sz="0" w:space="0" w:color="auto"/>
                        <w:right w:val="none" w:sz="0" w:space="0" w:color="auto"/>
                      </w:divBdr>
                    </w:div>
                  </w:divsChild>
                </w:div>
                <w:div w:id="1454136256">
                  <w:marLeft w:val="0"/>
                  <w:marRight w:val="0"/>
                  <w:marTop w:val="0"/>
                  <w:marBottom w:val="0"/>
                  <w:divBdr>
                    <w:top w:val="none" w:sz="0" w:space="0" w:color="auto"/>
                    <w:left w:val="none" w:sz="0" w:space="0" w:color="auto"/>
                    <w:bottom w:val="none" w:sz="0" w:space="0" w:color="auto"/>
                    <w:right w:val="none" w:sz="0" w:space="0" w:color="auto"/>
                  </w:divBdr>
                  <w:divsChild>
                    <w:div w:id="2083793917">
                      <w:marLeft w:val="0"/>
                      <w:marRight w:val="0"/>
                      <w:marTop w:val="120"/>
                      <w:marBottom w:val="0"/>
                      <w:divBdr>
                        <w:top w:val="none" w:sz="0" w:space="0" w:color="auto"/>
                        <w:left w:val="none" w:sz="0" w:space="0" w:color="auto"/>
                        <w:bottom w:val="none" w:sz="0" w:space="0" w:color="auto"/>
                        <w:right w:val="none" w:sz="0" w:space="0" w:color="auto"/>
                      </w:divBdr>
                    </w:div>
                    <w:div w:id="4385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4391">
          <w:marLeft w:val="0"/>
          <w:marRight w:val="0"/>
          <w:marTop w:val="0"/>
          <w:marBottom w:val="0"/>
          <w:divBdr>
            <w:top w:val="none" w:sz="0" w:space="0" w:color="auto"/>
            <w:left w:val="none" w:sz="0" w:space="0" w:color="auto"/>
            <w:bottom w:val="none" w:sz="0" w:space="0" w:color="auto"/>
            <w:right w:val="none" w:sz="0" w:space="0" w:color="auto"/>
          </w:divBdr>
          <w:divsChild>
            <w:div w:id="170028408">
              <w:marLeft w:val="0"/>
              <w:marRight w:val="0"/>
              <w:marTop w:val="120"/>
              <w:marBottom w:val="0"/>
              <w:divBdr>
                <w:top w:val="none" w:sz="0" w:space="0" w:color="auto"/>
                <w:left w:val="none" w:sz="0" w:space="0" w:color="auto"/>
                <w:bottom w:val="none" w:sz="0" w:space="0" w:color="auto"/>
                <w:right w:val="none" w:sz="0" w:space="0" w:color="auto"/>
              </w:divBdr>
            </w:div>
            <w:div w:id="9803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8039">
      <w:bodyDiv w:val="1"/>
      <w:marLeft w:val="0"/>
      <w:marRight w:val="0"/>
      <w:marTop w:val="0"/>
      <w:marBottom w:val="0"/>
      <w:divBdr>
        <w:top w:val="none" w:sz="0" w:space="0" w:color="auto"/>
        <w:left w:val="none" w:sz="0" w:space="0" w:color="auto"/>
        <w:bottom w:val="none" w:sz="0" w:space="0" w:color="auto"/>
        <w:right w:val="none" w:sz="0" w:space="0" w:color="auto"/>
      </w:divBdr>
      <w:divsChild>
        <w:div w:id="1522085028">
          <w:marLeft w:val="480"/>
          <w:marRight w:val="0"/>
          <w:marTop w:val="0"/>
          <w:marBottom w:val="0"/>
          <w:divBdr>
            <w:top w:val="none" w:sz="0" w:space="0" w:color="auto"/>
            <w:left w:val="none" w:sz="0" w:space="0" w:color="auto"/>
            <w:bottom w:val="none" w:sz="0" w:space="0" w:color="auto"/>
            <w:right w:val="none" w:sz="0" w:space="0" w:color="auto"/>
          </w:divBdr>
        </w:div>
        <w:div w:id="363596104">
          <w:marLeft w:val="480"/>
          <w:marRight w:val="0"/>
          <w:marTop w:val="0"/>
          <w:marBottom w:val="0"/>
          <w:divBdr>
            <w:top w:val="none" w:sz="0" w:space="0" w:color="auto"/>
            <w:left w:val="none" w:sz="0" w:space="0" w:color="auto"/>
            <w:bottom w:val="none" w:sz="0" w:space="0" w:color="auto"/>
            <w:right w:val="none" w:sz="0" w:space="0" w:color="auto"/>
          </w:divBdr>
        </w:div>
      </w:divsChild>
    </w:div>
    <w:div w:id="160969201">
      <w:bodyDiv w:val="1"/>
      <w:marLeft w:val="0"/>
      <w:marRight w:val="0"/>
      <w:marTop w:val="0"/>
      <w:marBottom w:val="0"/>
      <w:divBdr>
        <w:top w:val="none" w:sz="0" w:space="0" w:color="auto"/>
        <w:left w:val="none" w:sz="0" w:space="0" w:color="auto"/>
        <w:bottom w:val="none" w:sz="0" w:space="0" w:color="auto"/>
        <w:right w:val="none" w:sz="0" w:space="0" w:color="auto"/>
      </w:divBdr>
    </w:div>
    <w:div w:id="163252270">
      <w:bodyDiv w:val="1"/>
      <w:marLeft w:val="0"/>
      <w:marRight w:val="0"/>
      <w:marTop w:val="0"/>
      <w:marBottom w:val="0"/>
      <w:divBdr>
        <w:top w:val="none" w:sz="0" w:space="0" w:color="auto"/>
        <w:left w:val="none" w:sz="0" w:space="0" w:color="auto"/>
        <w:bottom w:val="none" w:sz="0" w:space="0" w:color="auto"/>
        <w:right w:val="none" w:sz="0" w:space="0" w:color="auto"/>
      </w:divBdr>
      <w:divsChild>
        <w:div w:id="173494421">
          <w:marLeft w:val="0"/>
          <w:marRight w:val="0"/>
          <w:marTop w:val="0"/>
          <w:marBottom w:val="0"/>
          <w:divBdr>
            <w:top w:val="none" w:sz="0" w:space="0" w:color="auto"/>
            <w:left w:val="none" w:sz="0" w:space="0" w:color="auto"/>
            <w:bottom w:val="none" w:sz="0" w:space="0" w:color="auto"/>
            <w:right w:val="none" w:sz="0" w:space="0" w:color="auto"/>
          </w:divBdr>
        </w:div>
        <w:div w:id="1527987335">
          <w:marLeft w:val="0"/>
          <w:marRight w:val="0"/>
          <w:marTop w:val="0"/>
          <w:marBottom w:val="0"/>
          <w:divBdr>
            <w:top w:val="none" w:sz="0" w:space="0" w:color="auto"/>
            <w:left w:val="none" w:sz="0" w:space="0" w:color="auto"/>
            <w:bottom w:val="none" w:sz="0" w:space="0" w:color="auto"/>
            <w:right w:val="none" w:sz="0" w:space="0" w:color="auto"/>
          </w:divBdr>
          <w:divsChild>
            <w:div w:id="201719960">
              <w:marLeft w:val="0"/>
              <w:marRight w:val="0"/>
              <w:marTop w:val="0"/>
              <w:marBottom w:val="0"/>
              <w:divBdr>
                <w:top w:val="none" w:sz="0" w:space="0" w:color="auto"/>
                <w:left w:val="none" w:sz="0" w:space="0" w:color="auto"/>
                <w:bottom w:val="none" w:sz="0" w:space="0" w:color="auto"/>
                <w:right w:val="none" w:sz="0" w:space="0" w:color="auto"/>
              </w:divBdr>
              <w:divsChild>
                <w:div w:id="2143571114">
                  <w:marLeft w:val="0"/>
                  <w:marRight w:val="0"/>
                  <w:marTop w:val="0"/>
                  <w:marBottom w:val="0"/>
                  <w:divBdr>
                    <w:top w:val="none" w:sz="0" w:space="0" w:color="auto"/>
                    <w:left w:val="none" w:sz="0" w:space="0" w:color="auto"/>
                    <w:bottom w:val="none" w:sz="0" w:space="0" w:color="auto"/>
                    <w:right w:val="none" w:sz="0" w:space="0" w:color="auto"/>
                  </w:divBdr>
                  <w:divsChild>
                    <w:div w:id="114368603">
                      <w:marLeft w:val="0"/>
                      <w:marRight w:val="0"/>
                      <w:marTop w:val="120"/>
                      <w:marBottom w:val="0"/>
                      <w:divBdr>
                        <w:top w:val="none" w:sz="0" w:space="0" w:color="auto"/>
                        <w:left w:val="none" w:sz="0" w:space="0" w:color="auto"/>
                        <w:bottom w:val="none" w:sz="0" w:space="0" w:color="auto"/>
                        <w:right w:val="none" w:sz="0" w:space="0" w:color="auto"/>
                      </w:divBdr>
                    </w:div>
                    <w:div w:id="1450129969">
                      <w:marLeft w:val="0"/>
                      <w:marRight w:val="0"/>
                      <w:marTop w:val="0"/>
                      <w:marBottom w:val="0"/>
                      <w:divBdr>
                        <w:top w:val="none" w:sz="0" w:space="0" w:color="auto"/>
                        <w:left w:val="none" w:sz="0" w:space="0" w:color="auto"/>
                        <w:bottom w:val="none" w:sz="0" w:space="0" w:color="auto"/>
                        <w:right w:val="none" w:sz="0" w:space="0" w:color="auto"/>
                      </w:divBdr>
                    </w:div>
                  </w:divsChild>
                </w:div>
                <w:div w:id="1132820642">
                  <w:marLeft w:val="0"/>
                  <w:marRight w:val="0"/>
                  <w:marTop w:val="0"/>
                  <w:marBottom w:val="0"/>
                  <w:divBdr>
                    <w:top w:val="none" w:sz="0" w:space="0" w:color="auto"/>
                    <w:left w:val="none" w:sz="0" w:space="0" w:color="auto"/>
                    <w:bottom w:val="none" w:sz="0" w:space="0" w:color="auto"/>
                    <w:right w:val="none" w:sz="0" w:space="0" w:color="auto"/>
                  </w:divBdr>
                  <w:divsChild>
                    <w:div w:id="803236497">
                      <w:marLeft w:val="0"/>
                      <w:marRight w:val="0"/>
                      <w:marTop w:val="120"/>
                      <w:marBottom w:val="0"/>
                      <w:divBdr>
                        <w:top w:val="none" w:sz="0" w:space="0" w:color="auto"/>
                        <w:left w:val="none" w:sz="0" w:space="0" w:color="auto"/>
                        <w:bottom w:val="none" w:sz="0" w:space="0" w:color="auto"/>
                        <w:right w:val="none" w:sz="0" w:space="0" w:color="auto"/>
                      </w:divBdr>
                    </w:div>
                    <w:div w:id="239797010">
                      <w:marLeft w:val="0"/>
                      <w:marRight w:val="0"/>
                      <w:marTop w:val="0"/>
                      <w:marBottom w:val="0"/>
                      <w:divBdr>
                        <w:top w:val="none" w:sz="0" w:space="0" w:color="auto"/>
                        <w:left w:val="none" w:sz="0" w:space="0" w:color="auto"/>
                        <w:bottom w:val="none" w:sz="0" w:space="0" w:color="auto"/>
                        <w:right w:val="none" w:sz="0" w:space="0" w:color="auto"/>
                      </w:divBdr>
                      <w:divsChild>
                        <w:div w:id="1843616957">
                          <w:marLeft w:val="0"/>
                          <w:marRight w:val="0"/>
                          <w:marTop w:val="0"/>
                          <w:marBottom w:val="0"/>
                          <w:divBdr>
                            <w:top w:val="none" w:sz="0" w:space="0" w:color="auto"/>
                            <w:left w:val="none" w:sz="0" w:space="0" w:color="auto"/>
                            <w:bottom w:val="none" w:sz="0" w:space="0" w:color="auto"/>
                            <w:right w:val="none" w:sz="0" w:space="0" w:color="auto"/>
                          </w:divBdr>
                          <w:divsChild>
                            <w:div w:id="1590694912">
                              <w:marLeft w:val="0"/>
                              <w:marRight w:val="0"/>
                              <w:marTop w:val="120"/>
                              <w:marBottom w:val="0"/>
                              <w:divBdr>
                                <w:top w:val="none" w:sz="0" w:space="0" w:color="auto"/>
                                <w:left w:val="none" w:sz="0" w:space="0" w:color="auto"/>
                                <w:bottom w:val="none" w:sz="0" w:space="0" w:color="auto"/>
                                <w:right w:val="none" w:sz="0" w:space="0" w:color="auto"/>
                              </w:divBdr>
                            </w:div>
                            <w:div w:id="1359969652">
                              <w:marLeft w:val="0"/>
                              <w:marRight w:val="0"/>
                              <w:marTop w:val="0"/>
                              <w:marBottom w:val="0"/>
                              <w:divBdr>
                                <w:top w:val="none" w:sz="0" w:space="0" w:color="auto"/>
                                <w:left w:val="none" w:sz="0" w:space="0" w:color="auto"/>
                                <w:bottom w:val="none" w:sz="0" w:space="0" w:color="auto"/>
                                <w:right w:val="none" w:sz="0" w:space="0" w:color="auto"/>
                              </w:divBdr>
                            </w:div>
                          </w:divsChild>
                        </w:div>
                        <w:div w:id="2062752921">
                          <w:marLeft w:val="0"/>
                          <w:marRight w:val="0"/>
                          <w:marTop w:val="0"/>
                          <w:marBottom w:val="0"/>
                          <w:divBdr>
                            <w:top w:val="none" w:sz="0" w:space="0" w:color="auto"/>
                            <w:left w:val="none" w:sz="0" w:space="0" w:color="auto"/>
                            <w:bottom w:val="none" w:sz="0" w:space="0" w:color="auto"/>
                            <w:right w:val="none" w:sz="0" w:space="0" w:color="auto"/>
                          </w:divBdr>
                          <w:divsChild>
                            <w:div w:id="1519658926">
                              <w:marLeft w:val="0"/>
                              <w:marRight w:val="0"/>
                              <w:marTop w:val="120"/>
                              <w:marBottom w:val="0"/>
                              <w:divBdr>
                                <w:top w:val="none" w:sz="0" w:space="0" w:color="auto"/>
                                <w:left w:val="none" w:sz="0" w:space="0" w:color="auto"/>
                                <w:bottom w:val="none" w:sz="0" w:space="0" w:color="auto"/>
                                <w:right w:val="none" w:sz="0" w:space="0" w:color="auto"/>
                              </w:divBdr>
                            </w:div>
                            <w:div w:id="1287391623">
                              <w:marLeft w:val="0"/>
                              <w:marRight w:val="0"/>
                              <w:marTop w:val="0"/>
                              <w:marBottom w:val="0"/>
                              <w:divBdr>
                                <w:top w:val="none" w:sz="0" w:space="0" w:color="auto"/>
                                <w:left w:val="none" w:sz="0" w:space="0" w:color="auto"/>
                                <w:bottom w:val="none" w:sz="0" w:space="0" w:color="auto"/>
                                <w:right w:val="none" w:sz="0" w:space="0" w:color="auto"/>
                              </w:divBdr>
                            </w:div>
                          </w:divsChild>
                        </w:div>
                        <w:div w:id="1590579353">
                          <w:marLeft w:val="0"/>
                          <w:marRight w:val="0"/>
                          <w:marTop w:val="0"/>
                          <w:marBottom w:val="0"/>
                          <w:divBdr>
                            <w:top w:val="none" w:sz="0" w:space="0" w:color="auto"/>
                            <w:left w:val="none" w:sz="0" w:space="0" w:color="auto"/>
                            <w:bottom w:val="none" w:sz="0" w:space="0" w:color="auto"/>
                            <w:right w:val="none" w:sz="0" w:space="0" w:color="auto"/>
                          </w:divBdr>
                          <w:divsChild>
                            <w:div w:id="536700991">
                              <w:marLeft w:val="0"/>
                              <w:marRight w:val="0"/>
                              <w:marTop w:val="120"/>
                              <w:marBottom w:val="0"/>
                              <w:divBdr>
                                <w:top w:val="none" w:sz="0" w:space="0" w:color="auto"/>
                                <w:left w:val="none" w:sz="0" w:space="0" w:color="auto"/>
                                <w:bottom w:val="none" w:sz="0" w:space="0" w:color="auto"/>
                                <w:right w:val="none" w:sz="0" w:space="0" w:color="auto"/>
                              </w:divBdr>
                            </w:div>
                            <w:div w:id="17592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6543">
                  <w:marLeft w:val="0"/>
                  <w:marRight w:val="0"/>
                  <w:marTop w:val="0"/>
                  <w:marBottom w:val="0"/>
                  <w:divBdr>
                    <w:top w:val="none" w:sz="0" w:space="0" w:color="auto"/>
                    <w:left w:val="none" w:sz="0" w:space="0" w:color="auto"/>
                    <w:bottom w:val="none" w:sz="0" w:space="0" w:color="auto"/>
                    <w:right w:val="none" w:sz="0" w:space="0" w:color="auto"/>
                  </w:divBdr>
                  <w:divsChild>
                    <w:div w:id="89160106">
                      <w:marLeft w:val="0"/>
                      <w:marRight w:val="0"/>
                      <w:marTop w:val="120"/>
                      <w:marBottom w:val="0"/>
                      <w:divBdr>
                        <w:top w:val="none" w:sz="0" w:space="0" w:color="auto"/>
                        <w:left w:val="none" w:sz="0" w:space="0" w:color="auto"/>
                        <w:bottom w:val="none" w:sz="0" w:space="0" w:color="auto"/>
                        <w:right w:val="none" w:sz="0" w:space="0" w:color="auto"/>
                      </w:divBdr>
                    </w:div>
                    <w:div w:id="220143937">
                      <w:marLeft w:val="0"/>
                      <w:marRight w:val="0"/>
                      <w:marTop w:val="0"/>
                      <w:marBottom w:val="0"/>
                      <w:divBdr>
                        <w:top w:val="none" w:sz="0" w:space="0" w:color="auto"/>
                        <w:left w:val="none" w:sz="0" w:space="0" w:color="auto"/>
                        <w:bottom w:val="none" w:sz="0" w:space="0" w:color="auto"/>
                        <w:right w:val="none" w:sz="0" w:space="0" w:color="auto"/>
                      </w:divBdr>
                      <w:divsChild>
                        <w:div w:id="1137141601">
                          <w:marLeft w:val="0"/>
                          <w:marRight w:val="0"/>
                          <w:marTop w:val="0"/>
                          <w:marBottom w:val="0"/>
                          <w:divBdr>
                            <w:top w:val="none" w:sz="0" w:space="0" w:color="auto"/>
                            <w:left w:val="none" w:sz="0" w:space="0" w:color="auto"/>
                            <w:bottom w:val="none" w:sz="0" w:space="0" w:color="auto"/>
                            <w:right w:val="none" w:sz="0" w:space="0" w:color="auto"/>
                          </w:divBdr>
                          <w:divsChild>
                            <w:div w:id="235939178">
                              <w:marLeft w:val="0"/>
                              <w:marRight w:val="0"/>
                              <w:marTop w:val="120"/>
                              <w:marBottom w:val="0"/>
                              <w:divBdr>
                                <w:top w:val="none" w:sz="0" w:space="0" w:color="auto"/>
                                <w:left w:val="none" w:sz="0" w:space="0" w:color="auto"/>
                                <w:bottom w:val="none" w:sz="0" w:space="0" w:color="auto"/>
                                <w:right w:val="none" w:sz="0" w:space="0" w:color="auto"/>
                              </w:divBdr>
                            </w:div>
                            <w:div w:id="1838619358">
                              <w:marLeft w:val="0"/>
                              <w:marRight w:val="0"/>
                              <w:marTop w:val="0"/>
                              <w:marBottom w:val="0"/>
                              <w:divBdr>
                                <w:top w:val="none" w:sz="0" w:space="0" w:color="auto"/>
                                <w:left w:val="none" w:sz="0" w:space="0" w:color="auto"/>
                                <w:bottom w:val="none" w:sz="0" w:space="0" w:color="auto"/>
                                <w:right w:val="none" w:sz="0" w:space="0" w:color="auto"/>
                              </w:divBdr>
                            </w:div>
                          </w:divsChild>
                        </w:div>
                        <w:div w:id="532156869">
                          <w:marLeft w:val="0"/>
                          <w:marRight w:val="0"/>
                          <w:marTop w:val="0"/>
                          <w:marBottom w:val="0"/>
                          <w:divBdr>
                            <w:top w:val="none" w:sz="0" w:space="0" w:color="auto"/>
                            <w:left w:val="none" w:sz="0" w:space="0" w:color="auto"/>
                            <w:bottom w:val="none" w:sz="0" w:space="0" w:color="auto"/>
                            <w:right w:val="none" w:sz="0" w:space="0" w:color="auto"/>
                          </w:divBdr>
                          <w:divsChild>
                            <w:div w:id="407003766">
                              <w:marLeft w:val="0"/>
                              <w:marRight w:val="0"/>
                              <w:marTop w:val="120"/>
                              <w:marBottom w:val="0"/>
                              <w:divBdr>
                                <w:top w:val="none" w:sz="0" w:space="0" w:color="auto"/>
                                <w:left w:val="none" w:sz="0" w:space="0" w:color="auto"/>
                                <w:bottom w:val="none" w:sz="0" w:space="0" w:color="auto"/>
                                <w:right w:val="none" w:sz="0" w:space="0" w:color="auto"/>
                              </w:divBdr>
                            </w:div>
                            <w:div w:id="1852328519">
                              <w:marLeft w:val="0"/>
                              <w:marRight w:val="0"/>
                              <w:marTop w:val="0"/>
                              <w:marBottom w:val="0"/>
                              <w:divBdr>
                                <w:top w:val="none" w:sz="0" w:space="0" w:color="auto"/>
                                <w:left w:val="none" w:sz="0" w:space="0" w:color="auto"/>
                                <w:bottom w:val="none" w:sz="0" w:space="0" w:color="auto"/>
                                <w:right w:val="none" w:sz="0" w:space="0" w:color="auto"/>
                              </w:divBdr>
                            </w:div>
                          </w:divsChild>
                        </w:div>
                        <w:div w:id="177813852">
                          <w:marLeft w:val="0"/>
                          <w:marRight w:val="0"/>
                          <w:marTop w:val="0"/>
                          <w:marBottom w:val="0"/>
                          <w:divBdr>
                            <w:top w:val="none" w:sz="0" w:space="0" w:color="auto"/>
                            <w:left w:val="none" w:sz="0" w:space="0" w:color="auto"/>
                            <w:bottom w:val="none" w:sz="0" w:space="0" w:color="auto"/>
                            <w:right w:val="none" w:sz="0" w:space="0" w:color="auto"/>
                          </w:divBdr>
                          <w:divsChild>
                            <w:div w:id="800534989">
                              <w:marLeft w:val="0"/>
                              <w:marRight w:val="0"/>
                              <w:marTop w:val="120"/>
                              <w:marBottom w:val="0"/>
                              <w:divBdr>
                                <w:top w:val="none" w:sz="0" w:space="0" w:color="auto"/>
                                <w:left w:val="none" w:sz="0" w:space="0" w:color="auto"/>
                                <w:bottom w:val="none" w:sz="0" w:space="0" w:color="auto"/>
                                <w:right w:val="none" w:sz="0" w:space="0" w:color="auto"/>
                              </w:divBdr>
                            </w:div>
                            <w:div w:id="4234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80310">
                  <w:marLeft w:val="0"/>
                  <w:marRight w:val="0"/>
                  <w:marTop w:val="0"/>
                  <w:marBottom w:val="0"/>
                  <w:divBdr>
                    <w:top w:val="none" w:sz="0" w:space="0" w:color="auto"/>
                    <w:left w:val="none" w:sz="0" w:space="0" w:color="auto"/>
                    <w:bottom w:val="none" w:sz="0" w:space="0" w:color="auto"/>
                    <w:right w:val="none" w:sz="0" w:space="0" w:color="auto"/>
                  </w:divBdr>
                  <w:divsChild>
                    <w:div w:id="500705405">
                      <w:marLeft w:val="0"/>
                      <w:marRight w:val="0"/>
                      <w:marTop w:val="120"/>
                      <w:marBottom w:val="0"/>
                      <w:divBdr>
                        <w:top w:val="none" w:sz="0" w:space="0" w:color="auto"/>
                        <w:left w:val="none" w:sz="0" w:space="0" w:color="auto"/>
                        <w:bottom w:val="none" w:sz="0" w:space="0" w:color="auto"/>
                        <w:right w:val="none" w:sz="0" w:space="0" w:color="auto"/>
                      </w:divBdr>
                    </w:div>
                    <w:div w:id="14954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4922">
          <w:marLeft w:val="0"/>
          <w:marRight w:val="0"/>
          <w:marTop w:val="0"/>
          <w:marBottom w:val="0"/>
          <w:divBdr>
            <w:top w:val="none" w:sz="0" w:space="0" w:color="auto"/>
            <w:left w:val="none" w:sz="0" w:space="0" w:color="auto"/>
            <w:bottom w:val="none" w:sz="0" w:space="0" w:color="auto"/>
            <w:right w:val="none" w:sz="0" w:space="0" w:color="auto"/>
          </w:divBdr>
          <w:divsChild>
            <w:div w:id="527529627">
              <w:marLeft w:val="0"/>
              <w:marRight w:val="0"/>
              <w:marTop w:val="0"/>
              <w:marBottom w:val="0"/>
              <w:divBdr>
                <w:top w:val="none" w:sz="0" w:space="0" w:color="auto"/>
                <w:left w:val="none" w:sz="0" w:space="0" w:color="auto"/>
                <w:bottom w:val="none" w:sz="0" w:space="0" w:color="auto"/>
                <w:right w:val="none" w:sz="0" w:space="0" w:color="auto"/>
              </w:divBdr>
            </w:div>
          </w:divsChild>
        </w:div>
        <w:div w:id="1329745252">
          <w:marLeft w:val="0"/>
          <w:marRight w:val="0"/>
          <w:marTop w:val="0"/>
          <w:marBottom w:val="0"/>
          <w:divBdr>
            <w:top w:val="none" w:sz="0" w:space="0" w:color="auto"/>
            <w:left w:val="none" w:sz="0" w:space="0" w:color="auto"/>
            <w:bottom w:val="none" w:sz="0" w:space="0" w:color="auto"/>
            <w:right w:val="none" w:sz="0" w:space="0" w:color="auto"/>
          </w:divBdr>
          <w:divsChild>
            <w:div w:id="1995985291">
              <w:marLeft w:val="0"/>
              <w:marRight w:val="0"/>
              <w:marTop w:val="0"/>
              <w:marBottom w:val="0"/>
              <w:divBdr>
                <w:top w:val="none" w:sz="0" w:space="0" w:color="auto"/>
                <w:left w:val="none" w:sz="0" w:space="0" w:color="auto"/>
                <w:bottom w:val="none" w:sz="0" w:space="0" w:color="auto"/>
                <w:right w:val="none" w:sz="0" w:space="0" w:color="auto"/>
              </w:divBdr>
              <w:divsChild>
                <w:div w:id="1674064331">
                  <w:marLeft w:val="0"/>
                  <w:marRight w:val="0"/>
                  <w:marTop w:val="0"/>
                  <w:marBottom w:val="0"/>
                  <w:divBdr>
                    <w:top w:val="none" w:sz="0" w:space="0" w:color="auto"/>
                    <w:left w:val="none" w:sz="0" w:space="0" w:color="auto"/>
                    <w:bottom w:val="none" w:sz="0" w:space="0" w:color="auto"/>
                    <w:right w:val="none" w:sz="0" w:space="0" w:color="auto"/>
                  </w:divBdr>
                  <w:divsChild>
                    <w:div w:id="1001202320">
                      <w:marLeft w:val="0"/>
                      <w:marRight w:val="0"/>
                      <w:marTop w:val="120"/>
                      <w:marBottom w:val="0"/>
                      <w:divBdr>
                        <w:top w:val="none" w:sz="0" w:space="0" w:color="auto"/>
                        <w:left w:val="none" w:sz="0" w:space="0" w:color="auto"/>
                        <w:bottom w:val="none" w:sz="0" w:space="0" w:color="auto"/>
                        <w:right w:val="none" w:sz="0" w:space="0" w:color="auto"/>
                      </w:divBdr>
                    </w:div>
                    <w:div w:id="169491349">
                      <w:marLeft w:val="0"/>
                      <w:marRight w:val="0"/>
                      <w:marTop w:val="0"/>
                      <w:marBottom w:val="0"/>
                      <w:divBdr>
                        <w:top w:val="none" w:sz="0" w:space="0" w:color="auto"/>
                        <w:left w:val="none" w:sz="0" w:space="0" w:color="auto"/>
                        <w:bottom w:val="none" w:sz="0" w:space="0" w:color="auto"/>
                        <w:right w:val="none" w:sz="0" w:space="0" w:color="auto"/>
                      </w:divBdr>
                    </w:div>
                  </w:divsChild>
                </w:div>
                <w:div w:id="1068723151">
                  <w:marLeft w:val="0"/>
                  <w:marRight w:val="0"/>
                  <w:marTop w:val="0"/>
                  <w:marBottom w:val="0"/>
                  <w:divBdr>
                    <w:top w:val="none" w:sz="0" w:space="0" w:color="auto"/>
                    <w:left w:val="none" w:sz="0" w:space="0" w:color="auto"/>
                    <w:bottom w:val="none" w:sz="0" w:space="0" w:color="auto"/>
                    <w:right w:val="none" w:sz="0" w:space="0" w:color="auto"/>
                  </w:divBdr>
                  <w:divsChild>
                    <w:div w:id="1021053087">
                      <w:marLeft w:val="0"/>
                      <w:marRight w:val="0"/>
                      <w:marTop w:val="120"/>
                      <w:marBottom w:val="0"/>
                      <w:divBdr>
                        <w:top w:val="none" w:sz="0" w:space="0" w:color="auto"/>
                        <w:left w:val="none" w:sz="0" w:space="0" w:color="auto"/>
                        <w:bottom w:val="none" w:sz="0" w:space="0" w:color="auto"/>
                        <w:right w:val="none" w:sz="0" w:space="0" w:color="auto"/>
                      </w:divBdr>
                    </w:div>
                    <w:div w:id="914974539">
                      <w:marLeft w:val="0"/>
                      <w:marRight w:val="0"/>
                      <w:marTop w:val="0"/>
                      <w:marBottom w:val="0"/>
                      <w:divBdr>
                        <w:top w:val="none" w:sz="0" w:space="0" w:color="auto"/>
                        <w:left w:val="none" w:sz="0" w:space="0" w:color="auto"/>
                        <w:bottom w:val="none" w:sz="0" w:space="0" w:color="auto"/>
                        <w:right w:val="none" w:sz="0" w:space="0" w:color="auto"/>
                      </w:divBdr>
                    </w:div>
                  </w:divsChild>
                </w:div>
                <w:div w:id="1019043653">
                  <w:marLeft w:val="0"/>
                  <w:marRight w:val="0"/>
                  <w:marTop w:val="0"/>
                  <w:marBottom w:val="0"/>
                  <w:divBdr>
                    <w:top w:val="none" w:sz="0" w:space="0" w:color="auto"/>
                    <w:left w:val="none" w:sz="0" w:space="0" w:color="auto"/>
                    <w:bottom w:val="none" w:sz="0" w:space="0" w:color="auto"/>
                    <w:right w:val="none" w:sz="0" w:space="0" w:color="auto"/>
                  </w:divBdr>
                  <w:divsChild>
                    <w:div w:id="2087803226">
                      <w:marLeft w:val="0"/>
                      <w:marRight w:val="0"/>
                      <w:marTop w:val="120"/>
                      <w:marBottom w:val="0"/>
                      <w:divBdr>
                        <w:top w:val="none" w:sz="0" w:space="0" w:color="auto"/>
                        <w:left w:val="none" w:sz="0" w:space="0" w:color="auto"/>
                        <w:bottom w:val="none" w:sz="0" w:space="0" w:color="auto"/>
                        <w:right w:val="none" w:sz="0" w:space="0" w:color="auto"/>
                      </w:divBdr>
                    </w:div>
                    <w:div w:id="19553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61069">
          <w:marLeft w:val="0"/>
          <w:marRight w:val="0"/>
          <w:marTop w:val="0"/>
          <w:marBottom w:val="0"/>
          <w:divBdr>
            <w:top w:val="none" w:sz="0" w:space="0" w:color="auto"/>
            <w:left w:val="none" w:sz="0" w:space="0" w:color="auto"/>
            <w:bottom w:val="none" w:sz="0" w:space="0" w:color="auto"/>
            <w:right w:val="none" w:sz="0" w:space="0" w:color="auto"/>
          </w:divBdr>
          <w:divsChild>
            <w:div w:id="4149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4508">
      <w:bodyDiv w:val="1"/>
      <w:marLeft w:val="0"/>
      <w:marRight w:val="0"/>
      <w:marTop w:val="0"/>
      <w:marBottom w:val="0"/>
      <w:divBdr>
        <w:top w:val="none" w:sz="0" w:space="0" w:color="auto"/>
        <w:left w:val="none" w:sz="0" w:space="0" w:color="auto"/>
        <w:bottom w:val="none" w:sz="0" w:space="0" w:color="auto"/>
        <w:right w:val="none" w:sz="0" w:space="0" w:color="auto"/>
      </w:divBdr>
    </w:div>
    <w:div w:id="169836092">
      <w:bodyDiv w:val="1"/>
      <w:marLeft w:val="0"/>
      <w:marRight w:val="0"/>
      <w:marTop w:val="0"/>
      <w:marBottom w:val="0"/>
      <w:divBdr>
        <w:top w:val="none" w:sz="0" w:space="0" w:color="auto"/>
        <w:left w:val="none" w:sz="0" w:space="0" w:color="auto"/>
        <w:bottom w:val="none" w:sz="0" w:space="0" w:color="auto"/>
        <w:right w:val="none" w:sz="0" w:space="0" w:color="auto"/>
      </w:divBdr>
      <w:divsChild>
        <w:div w:id="798887356">
          <w:marLeft w:val="0"/>
          <w:marRight w:val="0"/>
          <w:marTop w:val="0"/>
          <w:marBottom w:val="0"/>
          <w:divBdr>
            <w:top w:val="none" w:sz="0" w:space="0" w:color="auto"/>
            <w:left w:val="none" w:sz="0" w:space="0" w:color="auto"/>
            <w:bottom w:val="none" w:sz="0" w:space="0" w:color="auto"/>
            <w:right w:val="none" w:sz="0" w:space="0" w:color="auto"/>
          </w:divBdr>
          <w:divsChild>
            <w:div w:id="1746486351">
              <w:marLeft w:val="0"/>
              <w:marRight w:val="0"/>
              <w:marTop w:val="0"/>
              <w:marBottom w:val="0"/>
              <w:divBdr>
                <w:top w:val="none" w:sz="0" w:space="0" w:color="auto"/>
                <w:left w:val="none" w:sz="0" w:space="0" w:color="auto"/>
                <w:bottom w:val="none" w:sz="0" w:space="0" w:color="auto"/>
                <w:right w:val="none" w:sz="0" w:space="0" w:color="auto"/>
              </w:divBdr>
              <w:divsChild>
                <w:div w:id="1047293108">
                  <w:marLeft w:val="0"/>
                  <w:marRight w:val="0"/>
                  <w:marTop w:val="0"/>
                  <w:marBottom w:val="0"/>
                  <w:divBdr>
                    <w:top w:val="none" w:sz="0" w:space="0" w:color="auto"/>
                    <w:left w:val="none" w:sz="0" w:space="0" w:color="auto"/>
                    <w:bottom w:val="none" w:sz="0" w:space="0" w:color="auto"/>
                    <w:right w:val="none" w:sz="0" w:space="0" w:color="auto"/>
                  </w:divBdr>
                  <w:divsChild>
                    <w:div w:id="243952234">
                      <w:marLeft w:val="0"/>
                      <w:marRight w:val="0"/>
                      <w:marTop w:val="120"/>
                      <w:marBottom w:val="0"/>
                      <w:divBdr>
                        <w:top w:val="none" w:sz="0" w:space="0" w:color="auto"/>
                        <w:left w:val="none" w:sz="0" w:space="0" w:color="auto"/>
                        <w:bottom w:val="none" w:sz="0" w:space="0" w:color="auto"/>
                        <w:right w:val="none" w:sz="0" w:space="0" w:color="auto"/>
                      </w:divBdr>
                    </w:div>
                    <w:div w:id="2119982218">
                      <w:marLeft w:val="0"/>
                      <w:marRight w:val="0"/>
                      <w:marTop w:val="0"/>
                      <w:marBottom w:val="0"/>
                      <w:divBdr>
                        <w:top w:val="none" w:sz="0" w:space="0" w:color="auto"/>
                        <w:left w:val="none" w:sz="0" w:space="0" w:color="auto"/>
                        <w:bottom w:val="none" w:sz="0" w:space="0" w:color="auto"/>
                        <w:right w:val="none" w:sz="0" w:space="0" w:color="auto"/>
                      </w:divBdr>
                    </w:div>
                  </w:divsChild>
                </w:div>
                <w:div w:id="1724598420">
                  <w:marLeft w:val="0"/>
                  <w:marRight w:val="0"/>
                  <w:marTop w:val="0"/>
                  <w:marBottom w:val="0"/>
                  <w:divBdr>
                    <w:top w:val="none" w:sz="0" w:space="0" w:color="auto"/>
                    <w:left w:val="none" w:sz="0" w:space="0" w:color="auto"/>
                    <w:bottom w:val="none" w:sz="0" w:space="0" w:color="auto"/>
                    <w:right w:val="none" w:sz="0" w:space="0" w:color="auto"/>
                  </w:divBdr>
                  <w:divsChild>
                    <w:div w:id="1256479870">
                      <w:marLeft w:val="0"/>
                      <w:marRight w:val="0"/>
                      <w:marTop w:val="120"/>
                      <w:marBottom w:val="0"/>
                      <w:divBdr>
                        <w:top w:val="none" w:sz="0" w:space="0" w:color="auto"/>
                        <w:left w:val="none" w:sz="0" w:space="0" w:color="auto"/>
                        <w:bottom w:val="none" w:sz="0" w:space="0" w:color="auto"/>
                        <w:right w:val="none" w:sz="0" w:space="0" w:color="auto"/>
                      </w:divBdr>
                    </w:div>
                    <w:div w:id="1845708107">
                      <w:marLeft w:val="0"/>
                      <w:marRight w:val="0"/>
                      <w:marTop w:val="0"/>
                      <w:marBottom w:val="0"/>
                      <w:divBdr>
                        <w:top w:val="none" w:sz="0" w:space="0" w:color="auto"/>
                        <w:left w:val="none" w:sz="0" w:space="0" w:color="auto"/>
                        <w:bottom w:val="none" w:sz="0" w:space="0" w:color="auto"/>
                        <w:right w:val="none" w:sz="0" w:space="0" w:color="auto"/>
                      </w:divBdr>
                    </w:div>
                  </w:divsChild>
                </w:div>
                <w:div w:id="2126732315">
                  <w:marLeft w:val="0"/>
                  <w:marRight w:val="0"/>
                  <w:marTop w:val="0"/>
                  <w:marBottom w:val="0"/>
                  <w:divBdr>
                    <w:top w:val="none" w:sz="0" w:space="0" w:color="auto"/>
                    <w:left w:val="none" w:sz="0" w:space="0" w:color="auto"/>
                    <w:bottom w:val="none" w:sz="0" w:space="0" w:color="auto"/>
                    <w:right w:val="none" w:sz="0" w:space="0" w:color="auto"/>
                  </w:divBdr>
                  <w:divsChild>
                    <w:div w:id="1665008904">
                      <w:marLeft w:val="0"/>
                      <w:marRight w:val="0"/>
                      <w:marTop w:val="120"/>
                      <w:marBottom w:val="0"/>
                      <w:divBdr>
                        <w:top w:val="none" w:sz="0" w:space="0" w:color="auto"/>
                        <w:left w:val="none" w:sz="0" w:space="0" w:color="auto"/>
                        <w:bottom w:val="none" w:sz="0" w:space="0" w:color="auto"/>
                        <w:right w:val="none" w:sz="0" w:space="0" w:color="auto"/>
                      </w:divBdr>
                    </w:div>
                    <w:div w:id="118039301">
                      <w:marLeft w:val="0"/>
                      <w:marRight w:val="0"/>
                      <w:marTop w:val="0"/>
                      <w:marBottom w:val="0"/>
                      <w:divBdr>
                        <w:top w:val="none" w:sz="0" w:space="0" w:color="auto"/>
                        <w:left w:val="none" w:sz="0" w:space="0" w:color="auto"/>
                        <w:bottom w:val="none" w:sz="0" w:space="0" w:color="auto"/>
                        <w:right w:val="none" w:sz="0" w:space="0" w:color="auto"/>
                      </w:divBdr>
                    </w:div>
                  </w:divsChild>
                </w:div>
                <w:div w:id="1178349400">
                  <w:marLeft w:val="0"/>
                  <w:marRight w:val="0"/>
                  <w:marTop w:val="0"/>
                  <w:marBottom w:val="0"/>
                  <w:divBdr>
                    <w:top w:val="none" w:sz="0" w:space="0" w:color="auto"/>
                    <w:left w:val="none" w:sz="0" w:space="0" w:color="auto"/>
                    <w:bottom w:val="none" w:sz="0" w:space="0" w:color="auto"/>
                    <w:right w:val="none" w:sz="0" w:space="0" w:color="auto"/>
                  </w:divBdr>
                  <w:divsChild>
                    <w:div w:id="140659239">
                      <w:marLeft w:val="0"/>
                      <w:marRight w:val="0"/>
                      <w:marTop w:val="120"/>
                      <w:marBottom w:val="0"/>
                      <w:divBdr>
                        <w:top w:val="none" w:sz="0" w:space="0" w:color="auto"/>
                        <w:left w:val="none" w:sz="0" w:space="0" w:color="auto"/>
                        <w:bottom w:val="none" w:sz="0" w:space="0" w:color="auto"/>
                        <w:right w:val="none" w:sz="0" w:space="0" w:color="auto"/>
                      </w:divBdr>
                    </w:div>
                    <w:div w:id="12205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0805">
          <w:marLeft w:val="0"/>
          <w:marRight w:val="0"/>
          <w:marTop w:val="0"/>
          <w:marBottom w:val="0"/>
          <w:divBdr>
            <w:top w:val="none" w:sz="0" w:space="0" w:color="auto"/>
            <w:left w:val="none" w:sz="0" w:space="0" w:color="auto"/>
            <w:bottom w:val="none" w:sz="0" w:space="0" w:color="auto"/>
            <w:right w:val="none" w:sz="0" w:space="0" w:color="auto"/>
          </w:divBdr>
          <w:divsChild>
            <w:div w:id="1822695379">
              <w:marLeft w:val="0"/>
              <w:marRight w:val="0"/>
              <w:marTop w:val="120"/>
              <w:marBottom w:val="0"/>
              <w:divBdr>
                <w:top w:val="none" w:sz="0" w:space="0" w:color="auto"/>
                <w:left w:val="none" w:sz="0" w:space="0" w:color="auto"/>
                <w:bottom w:val="none" w:sz="0" w:space="0" w:color="auto"/>
                <w:right w:val="none" w:sz="0" w:space="0" w:color="auto"/>
              </w:divBdr>
            </w:div>
            <w:div w:id="18449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113">
      <w:bodyDiv w:val="1"/>
      <w:marLeft w:val="0"/>
      <w:marRight w:val="0"/>
      <w:marTop w:val="0"/>
      <w:marBottom w:val="0"/>
      <w:divBdr>
        <w:top w:val="none" w:sz="0" w:space="0" w:color="auto"/>
        <w:left w:val="none" w:sz="0" w:space="0" w:color="auto"/>
        <w:bottom w:val="none" w:sz="0" w:space="0" w:color="auto"/>
        <w:right w:val="none" w:sz="0" w:space="0" w:color="auto"/>
      </w:divBdr>
      <w:divsChild>
        <w:div w:id="1204371345">
          <w:marLeft w:val="0"/>
          <w:marRight w:val="0"/>
          <w:marTop w:val="0"/>
          <w:marBottom w:val="0"/>
          <w:divBdr>
            <w:top w:val="none" w:sz="0" w:space="0" w:color="auto"/>
            <w:left w:val="none" w:sz="0" w:space="0" w:color="auto"/>
            <w:bottom w:val="none" w:sz="0" w:space="0" w:color="auto"/>
            <w:right w:val="none" w:sz="0" w:space="0" w:color="auto"/>
          </w:divBdr>
        </w:div>
        <w:div w:id="852652306">
          <w:marLeft w:val="0"/>
          <w:marRight w:val="0"/>
          <w:marTop w:val="0"/>
          <w:marBottom w:val="0"/>
          <w:divBdr>
            <w:top w:val="none" w:sz="0" w:space="0" w:color="auto"/>
            <w:left w:val="none" w:sz="0" w:space="0" w:color="auto"/>
            <w:bottom w:val="none" w:sz="0" w:space="0" w:color="auto"/>
            <w:right w:val="none" w:sz="0" w:space="0" w:color="auto"/>
          </w:divBdr>
        </w:div>
        <w:div w:id="2076663807">
          <w:marLeft w:val="0"/>
          <w:marRight w:val="0"/>
          <w:marTop w:val="0"/>
          <w:marBottom w:val="0"/>
          <w:divBdr>
            <w:top w:val="none" w:sz="0" w:space="0" w:color="auto"/>
            <w:left w:val="none" w:sz="0" w:space="0" w:color="auto"/>
            <w:bottom w:val="none" w:sz="0" w:space="0" w:color="auto"/>
            <w:right w:val="none" w:sz="0" w:space="0" w:color="auto"/>
          </w:divBdr>
        </w:div>
        <w:div w:id="1509907176">
          <w:marLeft w:val="0"/>
          <w:marRight w:val="0"/>
          <w:marTop w:val="0"/>
          <w:marBottom w:val="0"/>
          <w:divBdr>
            <w:top w:val="none" w:sz="0" w:space="0" w:color="auto"/>
            <w:left w:val="none" w:sz="0" w:space="0" w:color="auto"/>
            <w:bottom w:val="none" w:sz="0" w:space="0" w:color="auto"/>
            <w:right w:val="none" w:sz="0" w:space="0" w:color="auto"/>
          </w:divBdr>
        </w:div>
      </w:divsChild>
    </w:div>
    <w:div w:id="173151075">
      <w:bodyDiv w:val="1"/>
      <w:marLeft w:val="0"/>
      <w:marRight w:val="0"/>
      <w:marTop w:val="0"/>
      <w:marBottom w:val="0"/>
      <w:divBdr>
        <w:top w:val="none" w:sz="0" w:space="0" w:color="auto"/>
        <w:left w:val="none" w:sz="0" w:space="0" w:color="auto"/>
        <w:bottom w:val="none" w:sz="0" w:space="0" w:color="auto"/>
        <w:right w:val="none" w:sz="0" w:space="0" w:color="auto"/>
      </w:divBdr>
      <w:divsChild>
        <w:div w:id="325475785">
          <w:marLeft w:val="0"/>
          <w:marRight w:val="0"/>
          <w:marTop w:val="0"/>
          <w:marBottom w:val="0"/>
          <w:divBdr>
            <w:top w:val="none" w:sz="0" w:space="0" w:color="auto"/>
            <w:left w:val="none" w:sz="0" w:space="0" w:color="auto"/>
            <w:bottom w:val="none" w:sz="0" w:space="0" w:color="auto"/>
            <w:right w:val="none" w:sz="0" w:space="0" w:color="auto"/>
          </w:divBdr>
          <w:divsChild>
            <w:div w:id="1121190769">
              <w:marLeft w:val="0"/>
              <w:marRight w:val="0"/>
              <w:marTop w:val="0"/>
              <w:marBottom w:val="0"/>
              <w:divBdr>
                <w:top w:val="none" w:sz="0" w:space="0" w:color="auto"/>
                <w:left w:val="none" w:sz="0" w:space="0" w:color="auto"/>
                <w:bottom w:val="none" w:sz="0" w:space="0" w:color="auto"/>
                <w:right w:val="none" w:sz="0" w:space="0" w:color="auto"/>
              </w:divBdr>
            </w:div>
          </w:divsChild>
        </w:div>
        <w:div w:id="508911544">
          <w:marLeft w:val="0"/>
          <w:marRight w:val="0"/>
          <w:marTop w:val="0"/>
          <w:marBottom w:val="0"/>
          <w:divBdr>
            <w:top w:val="none" w:sz="0" w:space="0" w:color="auto"/>
            <w:left w:val="none" w:sz="0" w:space="0" w:color="auto"/>
            <w:bottom w:val="none" w:sz="0" w:space="0" w:color="auto"/>
            <w:right w:val="none" w:sz="0" w:space="0" w:color="auto"/>
          </w:divBdr>
          <w:divsChild>
            <w:div w:id="1223102349">
              <w:marLeft w:val="0"/>
              <w:marRight w:val="0"/>
              <w:marTop w:val="0"/>
              <w:marBottom w:val="0"/>
              <w:divBdr>
                <w:top w:val="none" w:sz="0" w:space="0" w:color="auto"/>
                <w:left w:val="none" w:sz="0" w:space="0" w:color="auto"/>
                <w:bottom w:val="none" w:sz="0" w:space="0" w:color="auto"/>
                <w:right w:val="none" w:sz="0" w:space="0" w:color="auto"/>
              </w:divBdr>
            </w:div>
          </w:divsChild>
        </w:div>
        <w:div w:id="747189397">
          <w:marLeft w:val="0"/>
          <w:marRight w:val="0"/>
          <w:marTop w:val="0"/>
          <w:marBottom w:val="0"/>
          <w:divBdr>
            <w:top w:val="none" w:sz="0" w:space="0" w:color="auto"/>
            <w:left w:val="none" w:sz="0" w:space="0" w:color="auto"/>
            <w:bottom w:val="none" w:sz="0" w:space="0" w:color="auto"/>
            <w:right w:val="none" w:sz="0" w:space="0" w:color="auto"/>
          </w:divBdr>
          <w:divsChild>
            <w:div w:id="10515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3443">
      <w:bodyDiv w:val="1"/>
      <w:marLeft w:val="0"/>
      <w:marRight w:val="0"/>
      <w:marTop w:val="0"/>
      <w:marBottom w:val="0"/>
      <w:divBdr>
        <w:top w:val="none" w:sz="0" w:space="0" w:color="auto"/>
        <w:left w:val="none" w:sz="0" w:space="0" w:color="auto"/>
        <w:bottom w:val="none" w:sz="0" w:space="0" w:color="auto"/>
        <w:right w:val="none" w:sz="0" w:space="0" w:color="auto"/>
      </w:divBdr>
    </w:div>
    <w:div w:id="180895729">
      <w:bodyDiv w:val="1"/>
      <w:marLeft w:val="0"/>
      <w:marRight w:val="0"/>
      <w:marTop w:val="0"/>
      <w:marBottom w:val="0"/>
      <w:divBdr>
        <w:top w:val="none" w:sz="0" w:space="0" w:color="auto"/>
        <w:left w:val="none" w:sz="0" w:space="0" w:color="auto"/>
        <w:bottom w:val="none" w:sz="0" w:space="0" w:color="auto"/>
        <w:right w:val="none" w:sz="0" w:space="0" w:color="auto"/>
      </w:divBdr>
    </w:div>
    <w:div w:id="184490103">
      <w:bodyDiv w:val="1"/>
      <w:marLeft w:val="0"/>
      <w:marRight w:val="0"/>
      <w:marTop w:val="0"/>
      <w:marBottom w:val="0"/>
      <w:divBdr>
        <w:top w:val="none" w:sz="0" w:space="0" w:color="auto"/>
        <w:left w:val="none" w:sz="0" w:space="0" w:color="auto"/>
        <w:bottom w:val="none" w:sz="0" w:space="0" w:color="auto"/>
        <w:right w:val="none" w:sz="0" w:space="0" w:color="auto"/>
      </w:divBdr>
      <w:divsChild>
        <w:div w:id="386956914">
          <w:marLeft w:val="0"/>
          <w:marRight w:val="0"/>
          <w:marTop w:val="0"/>
          <w:marBottom w:val="0"/>
          <w:divBdr>
            <w:top w:val="none" w:sz="0" w:space="0" w:color="auto"/>
            <w:left w:val="none" w:sz="0" w:space="0" w:color="auto"/>
            <w:bottom w:val="none" w:sz="0" w:space="0" w:color="auto"/>
            <w:right w:val="none" w:sz="0" w:space="0" w:color="auto"/>
          </w:divBdr>
          <w:divsChild>
            <w:div w:id="199708508">
              <w:marLeft w:val="0"/>
              <w:marRight w:val="0"/>
              <w:marTop w:val="120"/>
              <w:marBottom w:val="0"/>
              <w:divBdr>
                <w:top w:val="none" w:sz="0" w:space="0" w:color="auto"/>
                <w:left w:val="none" w:sz="0" w:space="0" w:color="auto"/>
                <w:bottom w:val="none" w:sz="0" w:space="0" w:color="auto"/>
                <w:right w:val="none" w:sz="0" w:space="0" w:color="auto"/>
              </w:divBdr>
            </w:div>
            <w:div w:id="197787939">
              <w:marLeft w:val="0"/>
              <w:marRight w:val="0"/>
              <w:marTop w:val="0"/>
              <w:marBottom w:val="0"/>
              <w:divBdr>
                <w:top w:val="none" w:sz="0" w:space="0" w:color="auto"/>
                <w:left w:val="none" w:sz="0" w:space="0" w:color="auto"/>
                <w:bottom w:val="none" w:sz="0" w:space="0" w:color="auto"/>
                <w:right w:val="none" w:sz="0" w:space="0" w:color="auto"/>
              </w:divBdr>
            </w:div>
          </w:divsChild>
        </w:div>
        <w:div w:id="444426887">
          <w:marLeft w:val="0"/>
          <w:marRight w:val="0"/>
          <w:marTop w:val="0"/>
          <w:marBottom w:val="0"/>
          <w:divBdr>
            <w:top w:val="none" w:sz="0" w:space="0" w:color="auto"/>
            <w:left w:val="none" w:sz="0" w:space="0" w:color="auto"/>
            <w:bottom w:val="none" w:sz="0" w:space="0" w:color="auto"/>
            <w:right w:val="none" w:sz="0" w:space="0" w:color="auto"/>
          </w:divBdr>
          <w:divsChild>
            <w:div w:id="232549707">
              <w:marLeft w:val="0"/>
              <w:marRight w:val="0"/>
              <w:marTop w:val="120"/>
              <w:marBottom w:val="0"/>
              <w:divBdr>
                <w:top w:val="none" w:sz="0" w:space="0" w:color="auto"/>
                <w:left w:val="none" w:sz="0" w:space="0" w:color="auto"/>
                <w:bottom w:val="none" w:sz="0" w:space="0" w:color="auto"/>
                <w:right w:val="none" w:sz="0" w:space="0" w:color="auto"/>
              </w:divBdr>
            </w:div>
            <w:div w:id="117187947">
              <w:marLeft w:val="0"/>
              <w:marRight w:val="0"/>
              <w:marTop w:val="0"/>
              <w:marBottom w:val="0"/>
              <w:divBdr>
                <w:top w:val="none" w:sz="0" w:space="0" w:color="auto"/>
                <w:left w:val="none" w:sz="0" w:space="0" w:color="auto"/>
                <w:bottom w:val="none" w:sz="0" w:space="0" w:color="auto"/>
                <w:right w:val="none" w:sz="0" w:space="0" w:color="auto"/>
              </w:divBdr>
            </w:div>
          </w:divsChild>
        </w:div>
        <w:div w:id="1373578365">
          <w:marLeft w:val="0"/>
          <w:marRight w:val="0"/>
          <w:marTop w:val="0"/>
          <w:marBottom w:val="0"/>
          <w:divBdr>
            <w:top w:val="none" w:sz="0" w:space="0" w:color="auto"/>
            <w:left w:val="none" w:sz="0" w:space="0" w:color="auto"/>
            <w:bottom w:val="none" w:sz="0" w:space="0" w:color="auto"/>
            <w:right w:val="none" w:sz="0" w:space="0" w:color="auto"/>
          </w:divBdr>
          <w:divsChild>
            <w:div w:id="1903829719">
              <w:marLeft w:val="0"/>
              <w:marRight w:val="0"/>
              <w:marTop w:val="120"/>
              <w:marBottom w:val="0"/>
              <w:divBdr>
                <w:top w:val="none" w:sz="0" w:space="0" w:color="auto"/>
                <w:left w:val="none" w:sz="0" w:space="0" w:color="auto"/>
                <w:bottom w:val="none" w:sz="0" w:space="0" w:color="auto"/>
                <w:right w:val="none" w:sz="0" w:space="0" w:color="auto"/>
              </w:divBdr>
            </w:div>
            <w:div w:id="564334515">
              <w:marLeft w:val="0"/>
              <w:marRight w:val="0"/>
              <w:marTop w:val="0"/>
              <w:marBottom w:val="0"/>
              <w:divBdr>
                <w:top w:val="none" w:sz="0" w:space="0" w:color="auto"/>
                <w:left w:val="none" w:sz="0" w:space="0" w:color="auto"/>
                <w:bottom w:val="none" w:sz="0" w:space="0" w:color="auto"/>
                <w:right w:val="none" w:sz="0" w:space="0" w:color="auto"/>
              </w:divBdr>
            </w:div>
          </w:divsChild>
        </w:div>
        <w:div w:id="989409163">
          <w:marLeft w:val="0"/>
          <w:marRight w:val="0"/>
          <w:marTop w:val="0"/>
          <w:marBottom w:val="0"/>
          <w:divBdr>
            <w:top w:val="none" w:sz="0" w:space="0" w:color="auto"/>
            <w:left w:val="none" w:sz="0" w:space="0" w:color="auto"/>
            <w:bottom w:val="none" w:sz="0" w:space="0" w:color="auto"/>
            <w:right w:val="none" w:sz="0" w:space="0" w:color="auto"/>
          </w:divBdr>
          <w:divsChild>
            <w:div w:id="1746761725">
              <w:marLeft w:val="0"/>
              <w:marRight w:val="0"/>
              <w:marTop w:val="120"/>
              <w:marBottom w:val="0"/>
              <w:divBdr>
                <w:top w:val="none" w:sz="0" w:space="0" w:color="auto"/>
                <w:left w:val="none" w:sz="0" w:space="0" w:color="auto"/>
                <w:bottom w:val="none" w:sz="0" w:space="0" w:color="auto"/>
                <w:right w:val="none" w:sz="0" w:space="0" w:color="auto"/>
              </w:divBdr>
            </w:div>
            <w:div w:id="12136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928">
      <w:bodyDiv w:val="1"/>
      <w:marLeft w:val="0"/>
      <w:marRight w:val="0"/>
      <w:marTop w:val="0"/>
      <w:marBottom w:val="0"/>
      <w:divBdr>
        <w:top w:val="none" w:sz="0" w:space="0" w:color="auto"/>
        <w:left w:val="none" w:sz="0" w:space="0" w:color="auto"/>
        <w:bottom w:val="none" w:sz="0" w:space="0" w:color="auto"/>
        <w:right w:val="none" w:sz="0" w:space="0" w:color="auto"/>
      </w:divBdr>
      <w:divsChild>
        <w:div w:id="287587313">
          <w:marLeft w:val="0"/>
          <w:marRight w:val="0"/>
          <w:marTop w:val="120"/>
          <w:marBottom w:val="0"/>
          <w:divBdr>
            <w:top w:val="none" w:sz="0" w:space="0" w:color="auto"/>
            <w:left w:val="none" w:sz="0" w:space="0" w:color="auto"/>
            <w:bottom w:val="none" w:sz="0" w:space="0" w:color="auto"/>
            <w:right w:val="none" w:sz="0" w:space="0" w:color="auto"/>
          </w:divBdr>
        </w:div>
        <w:div w:id="1181358289">
          <w:marLeft w:val="0"/>
          <w:marRight w:val="0"/>
          <w:marTop w:val="0"/>
          <w:marBottom w:val="0"/>
          <w:divBdr>
            <w:top w:val="none" w:sz="0" w:space="0" w:color="auto"/>
            <w:left w:val="none" w:sz="0" w:space="0" w:color="auto"/>
            <w:bottom w:val="none" w:sz="0" w:space="0" w:color="auto"/>
            <w:right w:val="none" w:sz="0" w:space="0" w:color="auto"/>
          </w:divBdr>
          <w:divsChild>
            <w:div w:id="1101488191">
              <w:marLeft w:val="0"/>
              <w:marRight w:val="0"/>
              <w:marTop w:val="0"/>
              <w:marBottom w:val="0"/>
              <w:divBdr>
                <w:top w:val="none" w:sz="0" w:space="0" w:color="auto"/>
                <w:left w:val="none" w:sz="0" w:space="0" w:color="auto"/>
                <w:bottom w:val="none" w:sz="0" w:space="0" w:color="auto"/>
                <w:right w:val="none" w:sz="0" w:space="0" w:color="auto"/>
              </w:divBdr>
              <w:divsChild>
                <w:div w:id="407652353">
                  <w:marLeft w:val="0"/>
                  <w:marRight w:val="0"/>
                  <w:marTop w:val="120"/>
                  <w:marBottom w:val="0"/>
                  <w:divBdr>
                    <w:top w:val="none" w:sz="0" w:space="0" w:color="auto"/>
                    <w:left w:val="none" w:sz="0" w:space="0" w:color="auto"/>
                    <w:bottom w:val="none" w:sz="0" w:space="0" w:color="auto"/>
                    <w:right w:val="none" w:sz="0" w:space="0" w:color="auto"/>
                  </w:divBdr>
                </w:div>
                <w:div w:id="2111000276">
                  <w:marLeft w:val="0"/>
                  <w:marRight w:val="0"/>
                  <w:marTop w:val="0"/>
                  <w:marBottom w:val="0"/>
                  <w:divBdr>
                    <w:top w:val="none" w:sz="0" w:space="0" w:color="auto"/>
                    <w:left w:val="none" w:sz="0" w:space="0" w:color="auto"/>
                    <w:bottom w:val="none" w:sz="0" w:space="0" w:color="auto"/>
                    <w:right w:val="none" w:sz="0" w:space="0" w:color="auto"/>
                  </w:divBdr>
                </w:div>
              </w:divsChild>
            </w:div>
            <w:div w:id="2132700014">
              <w:marLeft w:val="0"/>
              <w:marRight w:val="0"/>
              <w:marTop w:val="0"/>
              <w:marBottom w:val="0"/>
              <w:divBdr>
                <w:top w:val="none" w:sz="0" w:space="0" w:color="auto"/>
                <w:left w:val="none" w:sz="0" w:space="0" w:color="auto"/>
                <w:bottom w:val="none" w:sz="0" w:space="0" w:color="auto"/>
                <w:right w:val="none" w:sz="0" w:space="0" w:color="auto"/>
              </w:divBdr>
              <w:divsChild>
                <w:div w:id="2005425601">
                  <w:marLeft w:val="0"/>
                  <w:marRight w:val="0"/>
                  <w:marTop w:val="120"/>
                  <w:marBottom w:val="0"/>
                  <w:divBdr>
                    <w:top w:val="none" w:sz="0" w:space="0" w:color="auto"/>
                    <w:left w:val="none" w:sz="0" w:space="0" w:color="auto"/>
                    <w:bottom w:val="none" w:sz="0" w:space="0" w:color="auto"/>
                    <w:right w:val="none" w:sz="0" w:space="0" w:color="auto"/>
                  </w:divBdr>
                </w:div>
                <w:div w:id="1593124022">
                  <w:marLeft w:val="0"/>
                  <w:marRight w:val="0"/>
                  <w:marTop w:val="0"/>
                  <w:marBottom w:val="0"/>
                  <w:divBdr>
                    <w:top w:val="none" w:sz="0" w:space="0" w:color="auto"/>
                    <w:left w:val="none" w:sz="0" w:space="0" w:color="auto"/>
                    <w:bottom w:val="none" w:sz="0" w:space="0" w:color="auto"/>
                    <w:right w:val="none" w:sz="0" w:space="0" w:color="auto"/>
                  </w:divBdr>
                </w:div>
              </w:divsChild>
            </w:div>
            <w:div w:id="2098750316">
              <w:marLeft w:val="0"/>
              <w:marRight w:val="0"/>
              <w:marTop w:val="0"/>
              <w:marBottom w:val="0"/>
              <w:divBdr>
                <w:top w:val="none" w:sz="0" w:space="0" w:color="auto"/>
                <w:left w:val="none" w:sz="0" w:space="0" w:color="auto"/>
                <w:bottom w:val="none" w:sz="0" w:space="0" w:color="auto"/>
                <w:right w:val="none" w:sz="0" w:space="0" w:color="auto"/>
              </w:divBdr>
              <w:divsChild>
                <w:div w:id="2083865126">
                  <w:marLeft w:val="0"/>
                  <w:marRight w:val="0"/>
                  <w:marTop w:val="120"/>
                  <w:marBottom w:val="0"/>
                  <w:divBdr>
                    <w:top w:val="none" w:sz="0" w:space="0" w:color="auto"/>
                    <w:left w:val="none" w:sz="0" w:space="0" w:color="auto"/>
                    <w:bottom w:val="none" w:sz="0" w:space="0" w:color="auto"/>
                    <w:right w:val="none" w:sz="0" w:space="0" w:color="auto"/>
                  </w:divBdr>
                </w:div>
                <w:div w:id="2825278">
                  <w:marLeft w:val="0"/>
                  <w:marRight w:val="0"/>
                  <w:marTop w:val="0"/>
                  <w:marBottom w:val="0"/>
                  <w:divBdr>
                    <w:top w:val="none" w:sz="0" w:space="0" w:color="auto"/>
                    <w:left w:val="none" w:sz="0" w:space="0" w:color="auto"/>
                    <w:bottom w:val="none" w:sz="0" w:space="0" w:color="auto"/>
                    <w:right w:val="none" w:sz="0" w:space="0" w:color="auto"/>
                  </w:divBdr>
                  <w:divsChild>
                    <w:div w:id="541138993">
                      <w:marLeft w:val="0"/>
                      <w:marRight w:val="0"/>
                      <w:marTop w:val="0"/>
                      <w:marBottom w:val="0"/>
                      <w:divBdr>
                        <w:top w:val="none" w:sz="0" w:space="0" w:color="auto"/>
                        <w:left w:val="none" w:sz="0" w:space="0" w:color="auto"/>
                        <w:bottom w:val="none" w:sz="0" w:space="0" w:color="auto"/>
                        <w:right w:val="none" w:sz="0" w:space="0" w:color="auto"/>
                      </w:divBdr>
                      <w:divsChild>
                        <w:div w:id="1061293046">
                          <w:marLeft w:val="0"/>
                          <w:marRight w:val="0"/>
                          <w:marTop w:val="120"/>
                          <w:marBottom w:val="0"/>
                          <w:divBdr>
                            <w:top w:val="none" w:sz="0" w:space="0" w:color="auto"/>
                            <w:left w:val="none" w:sz="0" w:space="0" w:color="auto"/>
                            <w:bottom w:val="none" w:sz="0" w:space="0" w:color="auto"/>
                            <w:right w:val="none" w:sz="0" w:space="0" w:color="auto"/>
                          </w:divBdr>
                        </w:div>
                        <w:div w:id="1544712094">
                          <w:marLeft w:val="0"/>
                          <w:marRight w:val="0"/>
                          <w:marTop w:val="0"/>
                          <w:marBottom w:val="0"/>
                          <w:divBdr>
                            <w:top w:val="none" w:sz="0" w:space="0" w:color="auto"/>
                            <w:left w:val="none" w:sz="0" w:space="0" w:color="auto"/>
                            <w:bottom w:val="none" w:sz="0" w:space="0" w:color="auto"/>
                            <w:right w:val="none" w:sz="0" w:space="0" w:color="auto"/>
                          </w:divBdr>
                        </w:div>
                      </w:divsChild>
                    </w:div>
                    <w:div w:id="643781593">
                      <w:marLeft w:val="0"/>
                      <w:marRight w:val="0"/>
                      <w:marTop w:val="0"/>
                      <w:marBottom w:val="0"/>
                      <w:divBdr>
                        <w:top w:val="none" w:sz="0" w:space="0" w:color="auto"/>
                        <w:left w:val="none" w:sz="0" w:space="0" w:color="auto"/>
                        <w:bottom w:val="none" w:sz="0" w:space="0" w:color="auto"/>
                        <w:right w:val="none" w:sz="0" w:space="0" w:color="auto"/>
                      </w:divBdr>
                      <w:divsChild>
                        <w:div w:id="226502958">
                          <w:marLeft w:val="0"/>
                          <w:marRight w:val="0"/>
                          <w:marTop w:val="120"/>
                          <w:marBottom w:val="0"/>
                          <w:divBdr>
                            <w:top w:val="none" w:sz="0" w:space="0" w:color="auto"/>
                            <w:left w:val="none" w:sz="0" w:space="0" w:color="auto"/>
                            <w:bottom w:val="none" w:sz="0" w:space="0" w:color="auto"/>
                            <w:right w:val="none" w:sz="0" w:space="0" w:color="auto"/>
                          </w:divBdr>
                        </w:div>
                        <w:div w:id="1441757557">
                          <w:marLeft w:val="0"/>
                          <w:marRight w:val="0"/>
                          <w:marTop w:val="0"/>
                          <w:marBottom w:val="0"/>
                          <w:divBdr>
                            <w:top w:val="none" w:sz="0" w:space="0" w:color="auto"/>
                            <w:left w:val="none" w:sz="0" w:space="0" w:color="auto"/>
                            <w:bottom w:val="none" w:sz="0" w:space="0" w:color="auto"/>
                            <w:right w:val="none" w:sz="0" w:space="0" w:color="auto"/>
                          </w:divBdr>
                        </w:div>
                      </w:divsChild>
                    </w:div>
                    <w:div w:id="61953544">
                      <w:marLeft w:val="0"/>
                      <w:marRight w:val="0"/>
                      <w:marTop w:val="0"/>
                      <w:marBottom w:val="0"/>
                      <w:divBdr>
                        <w:top w:val="none" w:sz="0" w:space="0" w:color="auto"/>
                        <w:left w:val="none" w:sz="0" w:space="0" w:color="auto"/>
                        <w:bottom w:val="none" w:sz="0" w:space="0" w:color="auto"/>
                        <w:right w:val="none" w:sz="0" w:space="0" w:color="auto"/>
                      </w:divBdr>
                      <w:divsChild>
                        <w:div w:id="1389035794">
                          <w:marLeft w:val="0"/>
                          <w:marRight w:val="0"/>
                          <w:marTop w:val="120"/>
                          <w:marBottom w:val="0"/>
                          <w:divBdr>
                            <w:top w:val="none" w:sz="0" w:space="0" w:color="auto"/>
                            <w:left w:val="none" w:sz="0" w:space="0" w:color="auto"/>
                            <w:bottom w:val="none" w:sz="0" w:space="0" w:color="auto"/>
                            <w:right w:val="none" w:sz="0" w:space="0" w:color="auto"/>
                          </w:divBdr>
                        </w:div>
                        <w:div w:id="718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4540">
      <w:bodyDiv w:val="1"/>
      <w:marLeft w:val="0"/>
      <w:marRight w:val="0"/>
      <w:marTop w:val="0"/>
      <w:marBottom w:val="0"/>
      <w:divBdr>
        <w:top w:val="none" w:sz="0" w:space="0" w:color="auto"/>
        <w:left w:val="none" w:sz="0" w:space="0" w:color="auto"/>
        <w:bottom w:val="none" w:sz="0" w:space="0" w:color="auto"/>
        <w:right w:val="none" w:sz="0" w:space="0" w:color="auto"/>
      </w:divBdr>
      <w:divsChild>
        <w:div w:id="1829906119">
          <w:marLeft w:val="480"/>
          <w:marRight w:val="0"/>
          <w:marTop w:val="0"/>
          <w:marBottom w:val="0"/>
          <w:divBdr>
            <w:top w:val="none" w:sz="0" w:space="0" w:color="auto"/>
            <w:left w:val="none" w:sz="0" w:space="0" w:color="auto"/>
            <w:bottom w:val="none" w:sz="0" w:space="0" w:color="auto"/>
            <w:right w:val="none" w:sz="0" w:space="0" w:color="auto"/>
          </w:divBdr>
        </w:div>
        <w:div w:id="739330409">
          <w:marLeft w:val="480"/>
          <w:marRight w:val="0"/>
          <w:marTop w:val="0"/>
          <w:marBottom w:val="0"/>
          <w:divBdr>
            <w:top w:val="none" w:sz="0" w:space="0" w:color="auto"/>
            <w:left w:val="none" w:sz="0" w:space="0" w:color="auto"/>
            <w:bottom w:val="none" w:sz="0" w:space="0" w:color="auto"/>
            <w:right w:val="none" w:sz="0" w:space="0" w:color="auto"/>
          </w:divBdr>
        </w:div>
        <w:div w:id="1554851877">
          <w:marLeft w:val="480"/>
          <w:marRight w:val="0"/>
          <w:marTop w:val="0"/>
          <w:marBottom w:val="0"/>
          <w:divBdr>
            <w:top w:val="none" w:sz="0" w:space="0" w:color="auto"/>
            <w:left w:val="none" w:sz="0" w:space="0" w:color="auto"/>
            <w:bottom w:val="none" w:sz="0" w:space="0" w:color="auto"/>
            <w:right w:val="none" w:sz="0" w:space="0" w:color="auto"/>
          </w:divBdr>
        </w:div>
        <w:div w:id="878738236">
          <w:marLeft w:val="0"/>
          <w:marRight w:val="0"/>
          <w:marTop w:val="0"/>
          <w:marBottom w:val="0"/>
          <w:divBdr>
            <w:top w:val="none" w:sz="0" w:space="0" w:color="auto"/>
            <w:left w:val="none" w:sz="0" w:space="0" w:color="auto"/>
            <w:bottom w:val="none" w:sz="0" w:space="0" w:color="auto"/>
            <w:right w:val="none" w:sz="0" w:space="0" w:color="auto"/>
          </w:divBdr>
          <w:divsChild>
            <w:div w:id="435635703">
              <w:marLeft w:val="0"/>
              <w:marRight w:val="0"/>
              <w:marTop w:val="120"/>
              <w:marBottom w:val="0"/>
              <w:divBdr>
                <w:top w:val="none" w:sz="0" w:space="0" w:color="auto"/>
                <w:left w:val="none" w:sz="0" w:space="0" w:color="auto"/>
                <w:bottom w:val="none" w:sz="0" w:space="0" w:color="auto"/>
                <w:right w:val="none" w:sz="0" w:space="0" w:color="auto"/>
              </w:divBdr>
            </w:div>
            <w:div w:id="898246099">
              <w:marLeft w:val="0"/>
              <w:marRight w:val="0"/>
              <w:marTop w:val="0"/>
              <w:marBottom w:val="0"/>
              <w:divBdr>
                <w:top w:val="none" w:sz="0" w:space="0" w:color="auto"/>
                <w:left w:val="none" w:sz="0" w:space="0" w:color="auto"/>
                <w:bottom w:val="none" w:sz="0" w:space="0" w:color="auto"/>
                <w:right w:val="none" w:sz="0" w:space="0" w:color="auto"/>
              </w:divBdr>
            </w:div>
          </w:divsChild>
        </w:div>
        <w:div w:id="1084575351">
          <w:marLeft w:val="0"/>
          <w:marRight w:val="0"/>
          <w:marTop w:val="0"/>
          <w:marBottom w:val="0"/>
          <w:divBdr>
            <w:top w:val="none" w:sz="0" w:space="0" w:color="auto"/>
            <w:left w:val="none" w:sz="0" w:space="0" w:color="auto"/>
            <w:bottom w:val="none" w:sz="0" w:space="0" w:color="auto"/>
            <w:right w:val="none" w:sz="0" w:space="0" w:color="auto"/>
          </w:divBdr>
          <w:divsChild>
            <w:div w:id="1629969254">
              <w:marLeft w:val="0"/>
              <w:marRight w:val="0"/>
              <w:marTop w:val="120"/>
              <w:marBottom w:val="0"/>
              <w:divBdr>
                <w:top w:val="none" w:sz="0" w:space="0" w:color="auto"/>
                <w:left w:val="none" w:sz="0" w:space="0" w:color="auto"/>
                <w:bottom w:val="none" w:sz="0" w:space="0" w:color="auto"/>
                <w:right w:val="none" w:sz="0" w:space="0" w:color="auto"/>
              </w:divBdr>
            </w:div>
            <w:div w:id="2042315412">
              <w:marLeft w:val="0"/>
              <w:marRight w:val="0"/>
              <w:marTop w:val="0"/>
              <w:marBottom w:val="0"/>
              <w:divBdr>
                <w:top w:val="none" w:sz="0" w:space="0" w:color="auto"/>
                <w:left w:val="none" w:sz="0" w:space="0" w:color="auto"/>
                <w:bottom w:val="none" w:sz="0" w:space="0" w:color="auto"/>
                <w:right w:val="none" w:sz="0" w:space="0" w:color="auto"/>
              </w:divBdr>
            </w:div>
          </w:divsChild>
        </w:div>
        <w:div w:id="1806972571">
          <w:marLeft w:val="0"/>
          <w:marRight w:val="0"/>
          <w:marTop w:val="0"/>
          <w:marBottom w:val="0"/>
          <w:divBdr>
            <w:top w:val="none" w:sz="0" w:space="0" w:color="auto"/>
            <w:left w:val="none" w:sz="0" w:space="0" w:color="auto"/>
            <w:bottom w:val="none" w:sz="0" w:space="0" w:color="auto"/>
            <w:right w:val="none" w:sz="0" w:space="0" w:color="auto"/>
          </w:divBdr>
          <w:divsChild>
            <w:div w:id="1134371055">
              <w:marLeft w:val="0"/>
              <w:marRight w:val="0"/>
              <w:marTop w:val="120"/>
              <w:marBottom w:val="0"/>
              <w:divBdr>
                <w:top w:val="none" w:sz="0" w:space="0" w:color="auto"/>
                <w:left w:val="none" w:sz="0" w:space="0" w:color="auto"/>
                <w:bottom w:val="none" w:sz="0" w:space="0" w:color="auto"/>
                <w:right w:val="none" w:sz="0" w:space="0" w:color="auto"/>
              </w:divBdr>
            </w:div>
            <w:div w:id="2137411786">
              <w:marLeft w:val="0"/>
              <w:marRight w:val="0"/>
              <w:marTop w:val="0"/>
              <w:marBottom w:val="0"/>
              <w:divBdr>
                <w:top w:val="none" w:sz="0" w:space="0" w:color="auto"/>
                <w:left w:val="none" w:sz="0" w:space="0" w:color="auto"/>
                <w:bottom w:val="none" w:sz="0" w:space="0" w:color="auto"/>
                <w:right w:val="none" w:sz="0" w:space="0" w:color="auto"/>
              </w:divBdr>
            </w:div>
          </w:divsChild>
        </w:div>
        <w:div w:id="2110004493">
          <w:marLeft w:val="480"/>
          <w:marRight w:val="0"/>
          <w:marTop w:val="0"/>
          <w:marBottom w:val="0"/>
          <w:divBdr>
            <w:top w:val="none" w:sz="0" w:space="0" w:color="auto"/>
            <w:left w:val="none" w:sz="0" w:space="0" w:color="auto"/>
            <w:bottom w:val="none" w:sz="0" w:space="0" w:color="auto"/>
            <w:right w:val="none" w:sz="0" w:space="0" w:color="auto"/>
          </w:divBdr>
        </w:div>
        <w:div w:id="1479111336">
          <w:marLeft w:val="0"/>
          <w:marRight w:val="0"/>
          <w:marTop w:val="0"/>
          <w:marBottom w:val="0"/>
          <w:divBdr>
            <w:top w:val="none" w:sz="0" w:space="0" w:color="auto"/>
            <w:left w:val="none" w:sz="0" w:space="0" w:color="auto"/>
            <w:bottom w:val="none" w:sz="0" w:space="0" w:color="auto"/>
            <w:right w:val="none" w:sz="0" w:space="0" w:color="auto"/>
          </w:divBdr>
          <w:divsChild>
            <w:div w:id="357003832">
              <w:marLeft w:val="0"/>
              <w:marRight w:val="0"/>
              <w:marTop w:val="120"/>
              <w:marBottom w:val="0"/>
              <w:divBdr>
                <w:top w:val="none" w:sz="0" w:space="0" w:color="auto"/>
                <w:left w:val="none" w:sz="0" w:space="0" w:color="auto"/>
                <w:bottom w:val="none" w:sz="0" w:space="0" w:color="auto"/>
                <w:right w:val="none" w:sz="0" w:space="0" w:color="auto"/>
              </w:divBdr>
            </w:div>
            <w:div w:id="1988507287">
              <w:marLeft w:val="0"/>
              <w:marRight w:val="0"/>
              <w:marTop w:val="0"/>
              <w:marBottom w:val="0"/>
              <w:divBdr>
                <w:top w:val="none" w:sz="0" w:space="0" w:color="auto"/>
                <w:left w:val="none" w:sz="0" w:space="0" w:color="auto"/>
                <w:bottom w:val="none" w:sz="0" w:space="0" w:color="auto"/>
                <w:right w:val="none" w:sz="0" w:space="0" w:color="auto"/>
              </w:divBdr>
            </w:div>
          </w:divsChild>
        </w:div>
        <w:div w:id="2076197993">
          <w:marLeft w:val="0"/>
          <w:marRight w:val="0"/>
          <w:marTop w:val="0"/>
          <w:marBottom w:val="0"/>
          <w:divBdr>
            <w:top w:val="none" w:sz="0" w:space="0" w:color="auto"/>
            <w:left w:val="none" w:sz="0" w:space="0" w:color="auto"/>
            <w:bottom w:val="none" w:sz="0" w:space="0" w:color="auto"/>
            <w:right w:val="none" w:sz="0" w:space="0" w:color="auto"/>
          </w:divBdr>
          <w:divsChild>
            <w:div w:id="1317227557">
              <w:marLeft w:val="0"/>
              <w:marRight w:val="0"/>
              <w:marTop w:val="120"/>
              <w:marBottom w:val="0"/>
              <w:divBdr>
                <w:top w:val="none" w:sz="0" w:space="0" w:color="auto"/>
                <w:left w:val="none" w:sz="0" w:space="0" w:color="auto"/>
                <w:bottom w:val="none" w:sz="0" w:space="0" w:color="auto"/>
                <w:right w:val="none" w:sz="0" w:space="0" w:color="auto"/>
              </w:divBdr>
            </w:div>
            <w:div w:id="240603572">
              <w:marLeft w:val="0"/>
              <w:marRight w:val="0"/>
              <w:marTop w:val="0"/>
              <w:marBottom w:val="0"/>
              <w:divBdr>
                <w:top w:val="none" w:sz="0" w:space="0" w:color="auto"/>
                <w:left w:val="none" w:sz="0" w:space="0" w:color="auto"/>
                <w:bottom w:val="none" w:sz="0" w:space="0" w:color="auto"/>
                <w:right w:val="none" w:sz="0" w:space="0" w:color="auto"/>
              </w:divBdr>
              <w:divsChild>
                <w:div w:id="3825622">
                  <w:marLeft w:val="0"/>
                  <w:marRight w:val="0"/>
                  <w:marTop w:val="0"/>
                  <w:marBottom w:val="0"/>
                  <w:divBdr>
                    <w:top w:val="none" w:sz="0" w:space="0" w:color="auto"/>
                    <w:left w:val="none" w:sz="0" w:space="0" w:color="auto"/>
                    <w:bottom w:val="none" w:sz="0" w:space="0" w:color="auto"/>
                    <w:right w:val="none" w:sz="0" w:space="0" w:color="auto"/>
                  </w:divBdr>
                  <w:divsChild>
                    <w:div w:id="1264847259">
                      <w:marLeft w:val="0"/>
                      <w:marRight w:val="0"/>
                      <w:marTop w:val="120"/>
                      <w:marBottom w:val="0"/>
                      <w:divBdr>
                        <w:top w:val="none" w:sz="0" w:space="0" w:color="auto"/>
                        <w:left w:val="none" w:sz="0" w:space="0" w:color="auto"/>
                        <w:bottom w:val="none" w:sz="0" w:space="0" w:color="auto"/>
                        <w:right w:val="none" w:sz="0" w:space="0" w:color="auto"/>
                      </w:divBdr>
                    </w:div>
                    <w:div w:id="194973030">
                      <w:marLeft w:val="0"/>
                      <w:marRight w:val="0"/>
                      <w:marTop w:val="0"/>
                      <w:marBottom w:val="0"/>
                      <w:divBdr>
                        <w:top w:val="none" w:sz="0" w:space="0" w:color="auto"/>
                        <w:left w:val="none" w:sz="0" w:space="0" w:color="auto"/>
                        <w:bottom w:val="none" w:sz="0" w:space="0" w:color="auto"/>
                        <w:right w:val="none" w:sz="0" w:space="0" w:color="auto"/>
                      </w:divBdr>
                    </w:div>
                  </w:divsChild>
                </w:div>
                <w:div w:id="2031759977">
                  <w:marLeft w:val="0"/>
                  <w:marRight w:val="0"/>
                  <w:marTop w:val="0"/>
                  <w:marBottom w:val="0"/>
                  <w:divBdr>
                    <w:top w:val="none" w:sz="0" w:space="0" w:color="auto"/>
                    <w:left w:val="none" w:sz="0" w:space="0" w:color="auto"/>
                    <w:bottom w:val="none" w:sz="0" w:space="0" w:color="auto"/>
                    <w:right w:val="none" w:sz="0" w:space="0" w:color="auto"/>
                  </w:divBdr>
                  <w:divsChild>
                    <w:div w:id="1209954005">
                      <w:marLeft w:val="0"/>
                      <w:marRight w:val="0"/>
                      <w:marTop w:val="120"/>
                      <w:marBottom w:val="0"/>
                      <w:divBdr>
                        <w:top w:val="none" w:sz="0" w:space="0" w:color="auto"/>
                        <w:left w:val="none" w:sz="0" w:space="0" w:color="auto"/>
                        <w:bottom w:val="none" w:sz="0" w:space="0" w:color="auto"/>
                        <w:right w:val="none" w:sz="0" w:space="0" w:color="auto"/>
                      </w:divBdr>
                    </w:div>
                    <w:div w:id="102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9400">
      <w:bodyDiv w:val="1"/>
      <w:marLeft w:val="0"/>
      <w:marRight w:val="0"/>
      <w:marTop w:val="0"/>
      <w:marBottom w:val="0"/>
      <w:divBdr>
        <w:top w:val="none" w:sz="0" w:space="0" w:color="auto"/>
        <w:left w:val="none" w:sz="0" w:space="0" w:color="auto"/>
        <w:bottom w:val="none" w:sz="0" w:space="0" w:color="auto"/>
        <w:right w:val="none" w:sz="0" w:space="0" w:color="auto"/>
      </w:divBdr>
      <w:divsChild>
        <w:div w:id="403645703">
          <w:marLeft w:val="480"/>
          <w:marRight w:val="0"/>
          <w:marTop w:val="0"/>
          <w:marBottom w:val="0"/>
          <w:divBdr>
            <w:top w:val="none" w:sz="0" w:space="0" w:color="auto"/>
            <w:left w:val="none" w:sz="0" w:space="0" w:color="auto"/>
            <w:bottom w:val="none" w:sz="0" w:space="0" w:color="auto"/>
            <w:right w:val="none" w:sz="0" w:space="0" w:color="auto"/>
          </w:divBdr>
        </w:div>
        <w:div w:id="198788812">
          <w:marLeft w:val="480"/>
          <w:marRight w:val="0"/>
          <w:marTop w:val="0"/>
          <w:marBottom w:val="0"/>
          <w:divBdr>
            <w:top w:val="none" w:sz="0" w:space="0" w:color="auto"/>
            <w:left w:val="none" w:sz="0" w:space="0" w:color="auto"/>
            <w:bottom w:val="none" w:sz="0" w:space="0" w:color="auto"/>
            <w:right w:val="none" w:sz="0" w:space="0" w:color="auto"/>
          </w:divBdr>
        </w:div>
      </w:divsChild>
    </w:div>
    <w:div w:id="214201975">
      <w:bodyDiv w:val="1"/>
      <w:marLeft w:val="0"/>
      <w:marRight w:val="0"/>
      <w:marTop w:val="0"/>
      <w:marBottom w:val="0"/>
      <w:divBdr>
        <w:top w:val="none" w:sz="0" w:space="0" w:color="auto"/>
        <w:left w:val="none" w:sz="0" w:space="0" w:color="auto"/>
        <w:bottom w:val="none" w:sz="0" w:space="0" w:color="auto"/>
        <w:right w:val="none" w:sz="0" w:space="0" w:color="auto"/>
      </w:divBdr>
      <w:divsChild>
        <w:div w:id="1334140944">
          <w:marLeft w:val="0"/>
          <w:marRight w:val="0"/>
          <w:marTop w:val="0"/>
          <w:marBottom w:val="0"/>
          <w:divBdr>
            <w:top w:val="none" w:sz="0" w:space="0" w:color="auto"/>
            <w:left w:val="none" w:sz="0" w:space="0" w:color="auto"/>
            <w:bottom w:val="none" w:sz="0" w:space="0" w:color="auto"/>
            <w:right w:val="none" w:sz="0" w:space="0" w:color="auto"/>
          </w:divBdr>
          <w:divsChild>
            <w:div w:id="818692532">
              <w:marLeft w:val="0"/>
              <w:marRight w:val="0"/>
              <w:marTop w:val="120"/>
              <w:marBottom w:val="0"/>
              <w:divBdr>
                <w:top w:val="none" w:sz="0" w:space="0" w:color="auto"/>
                <w:left w:val="none" w:sz="0" w:space="0" w:color="auto"/>
                <w:bottom w:val="none" w:sz="0" w:space="0" w:color="auto"/>
                <w:right w:val="none" w:sz="0" w:space="0" w:color="auto"/>
              </w:divBdr>
            </w:div>
            <w:div w:id="905452821">
              <w:marLeft w:val="0"/>
              <w:marRight w:val="0"/>
              <w:marTop w:val="0"/>
              <w:marBottom w:val="0"/>
              <w:divBdr>
                <w:top w:val="none" w:sz="0" w:space="0" w:color="auto"/>
                <w:left w:val="none" w:sz="0" w:space="0" w:color="auto"/>
                <w:bottom w:val="none" w:sz="0" w:space="0" w:color="auto"/>
                <w:right w:val="none" w:sz="0" w:space="0" w:color="auto"/>
              </w:divBdr>
            </w:div>
          </w:divsChild>
        </w:div>
        <w:div w:id="1436291080">
          <w:marLeft w:val="0"/>
          <w:marRight w:val="0"/>
          <w:marTop w:val="0"/>
          <w:marBottom w:val="0"/>
          <w:divBdr>
            <w:top w:val="none" w:sz="0" w:space="0" w:color="auto"/>
            <w:left w:val="none" w:sz="0" w:space="0" w:color="auto"/>
            <w:bottom w:val="none" w:sz="0" w:space="0" w:color="auto"/>
            <w:right w:val="none" w:sz="0" w:space="0" w:color="auto"/>
          </w:divBdr>
          <w:divsChild>
            <w:div w:id="1878541506">
              <w:marLeft w:val="0"/>
              <w:marRight w:val="0"/>
              <w:marTop w:val="120"/>
              <w:marBottom w:val="0"/>
              <w:divBdr>
                <w:top w:val="none" w:sz="0" w:space="0" w:color="auto"/>
                <w:left w:val="none" w:sz="0" w:space="0" w:color="auto"/>
                <w:bottom w:val="none" w:sz="0" w:space="0" w:color="auto"/>
                <w:right w:val="none" w:sz="0" w:space="0" w:color="auto"/>
              </w:divBdr>
            </w:div>
            <w:div w:id="1431462017">
              <w:marLeft w:val="0"/>
              <w:marRight w:val="0"/>
              <w:marTop w:val="0"/>
              <w:marBottom w:val="0"/>
              <w:divBdr>
                <w:top w:val="none" w:sz="0" w:space="0" w:color="auto"/>
                <w:left w:val="none" w:sz="0" w:space="0" w:color="auto"/>
                <w:bottom w:val="none" w:sz="0" w:space="0" w:color="auto"/>
                <w:right w:val="none" w:sz="0" w:space="0" w:color="auto"/>
              </w:divBdr>
            </w:div>
          </w:divsChild>
        </w:div>
        <w:div w:id="1843010188">
          <w:marLeft w:val="0"/>
          <w:marRight w:val="0"/>
          <w:marTop w:val="0"/>
          <w:marBottom w:val="0"/>
          <w:divBdr>
            <w:top w:val="none" w:sz="0" w:space="0" w:color="auto"/>
            <w:left w:val="none" w:sz="0" w:space="0" w:color="auto"/>
            <w:bottom w:val="none" w:sz="0" w:space="0" w:color="auto"/>
            <w:right w:val="none" w:sz="0" w:space="0" w:color="auto"/>
          </w:divBdr>
          <w:divsChild>
            <w:div w:id="215092845">
              <w:marLeft w:val="0"/>
              <w:marRight w:val="0"/>
              <w:marTop w:val="120"/>
              <w:marBottom w:val="0"/>
              <w:divBdr>
                <w:top w:val="none" w:sz="0" w:space="0" w:color="auto"/>
                <w:left w:val="none" w:sz="0" w:space="0" w:color="auto"/>
                <w:bottom w:val="none" w:sz="0" w:space="0" w:color="auto"/>
                <w:right w:val="none" w:sz="0" w:space="0" w:color="auto"/>
              </w:divBdr>
            </w:div>
            <w:div w:id="2047899936">
              <w:marLeft w:val="0"/>
              <w:marRight w:val="0"/>
              <w:marTop w:val="0"/>
              <w:marBottom w:val="0"/>
              <w:divBdr>
                <w:top w:val="none" w:sz="0" w:space="0" w:color="auto"/>
                <w:left w:val="none" w:sz="0" w:space="0" w:color="auto"/>
                <w:bottom w:val="none" w:sz="0" w:space="0" w:color="auto"/>
                <w:right w:val="none" w:sz="0" w:space="0" w:color="auto"/>
              </w:divBdr>
              <w:divsChild>
                <w:div w:id="1895265431">
                  <w:marLeft w:val="0"/>
                  <w:marRight w:val="0"/>
                  <w:marTop w:val="0"/>
                  <w:marBottom w:val="0"/>
                  <w:divBdr>
                    <w:top w:val="none" w:sz="0" w:space="0" w:color="auto"/>
                    <w:left w:val="none" w:sz="0" w:space="0" w:color="auto"/>
                    <w:bottom w:val="none" w:sz="0" w:space="0" w:color="auto"/>
                    <w:right w:val="none" w:sz="0" w:space="0" w:color="auto"/>
                  </w:divBdr>
                  <w:divsChild>
                    <w:div w:id="2037391396">
                      <w:marLeft w:val="0"/>
                      <w:marRight w:val="0"/>
                      <w:marTop w:val="120"/>
                      <w:marBottom w:val="0"/>
                      <w:divBdr>
                        <w:top w:val="none" w:sz="0" w:space="0" w:color="auto"/>
                        <w:left w:val="none" w:sz="0" w:space="0" w:color="auto"/>
                        <w:bottom w:val="none" w:sz="0" w:space="0" w:color="auto"/>
                        <w:right w:val="none" w:sz="0" w:space="0" w:color="auto"/>
                      </w:divBdr>
                    </w:div>
                    <w:div w:id="1382561976">
                      <w:marLeft w:val="0"/>
                      <w:marRight w:val="0"/>
                      <w:marTop w:val="0"/>
                      <w:marBottom w:val="0"/>
                      <w:divBdr>
                        <w:top w:val="none" w:sz="0" w:space="0" w:color="auto"/>
                        <w:left w:val="none" w:sz="0" w:space="0" w:color="auto"/>
                        <w:bottom w:val="none" w:sz="0" w:space="0" w:color="auto"/>
                        <w:right w:val="none" w:sz="0" w:space="0" w:color="auto"/>
                      </w:divBdr>
                      <w:divsChild>
                        <w:div w:id="517474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5478407">
                  <w:marLeft w:val="0"/>
                  <w:marRight w:val="0"/>
                  <w:marTop w:val="0"/>
                  <w:marBottom w:val="0"/>
                  <w:divBdr>
                    <w:top w:val="none" w:sz="0" w:space="0" w:color="auto"/>
                    <w:left w:val="none" w:sz="0" w:space="0" w:color="auto"/>
                    <w:bottom w:val="none" w:sz="0" w:space="0" w:color="auto"/>
                    <w:right w:val="none" w:sz="0" w:space="0" w:color="auto"/>
                  </w:divBdr>
                  <w:divsChild>
                    <w:div w:id="1798643197">
                      <w:marLeft w:val="0"/>
                      <w:marRight w:val="0"/>
                      <w:marTop w:val="120"/>
                      <w:marBottom w:val="0"/>
                      <w:divBdr>
                        <w:top w:val="none" w:sz="0" w:space="0" w:color="auto"/>
                        <w:left w:val="none" w:sz="0" w:space="0" w:color="auto"/>
                        <w:bottom w:val="none" w:sz="0" w:space="0" w:color="auto"/>
                        <w:right w:val="none" w:sz="0" w:space="0" w:color="auto"/>
                      </w:divBdr>
                    </w:div>
                    <w:div w:id="1408377685">
                      <w:marLeft w:val="0"/>
                      <w:marRight w:val="0"/>
                      <w:marTop w:val="0"/>
                      <w:marBottom w:val="0"/>
                      <w:divBdr>
                        <w:top w:val="none" w:sz="0" w:space="0" w:color="auto"/>
                        <w:left w:val="none" w:sz="0" w:space="0" w:color="auto"/>
                        <w:bottom w:val="none" w:sz="0" w:space="0" w:color="auto"/>
                        <w:right w:val="none" w:sz="0" w:space="0" w:color="auto"/>
                      </w:divBdr>
                      <w:divsChild>
                        <w:div w:id="252513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98609292">
          <w:marLeft w:val="0"/>
          <w:marRight w:val="0"/>
          <w:marTop w:val="0"/>
          <w:marBottom w:val="0"/>
          <w:divBdr>
            <w:top w:val="none" w:sz="0" w:space="0" w:color="auto"/>
            <w:left w:val="none" w:sz="0" w:space="0" w:color="auto"/>
            <w:bottom w:val="none" w:sz="0" w:space="0" w:color="auto"/>
            <w:right w:val="none" w:sz="0" w:space="0" w:color="auto"/>
          </w:divBdr>
          <w:divsChild>
            <w:div w:id="61224848">
              <w:marLeft w:val="0"/>
              <w:marRight w:val="0"/>
              <w:marTop w:val="120"/>
              <w:marBottom w:val="0"/>
              <w:divBdr>
                <w:top w:val="none" w:sz="0" w:space="0" w:color="auto"/>
                <w:left w:val="none" w:sz="0" w:space="0" w:color="auto"/>
                <w:bottom w:val="none" w:sz="0" w:space="0" w:color="auto"/>
                <w:right w:val="none" w:sz="0" w:space="0" w:color="auto"/>
              </w:divBdr>
            </w:div>
            <w:div w:id="710542645">
              <w:marLeft w:val="0"/>
              <w:marRight w:val="0"/>
              <w:marTop w:val="0"/>
              <w:marBottom w:val="0"/>
              <w:divBdr>
                <w:top w:val="none" w:sz="0" w:space="0" w:color="auto"/>
                <w:left w:val="none" w:sz="0" w:space="0" w:color="auto"/>
                <w:bottom w:val="none" w:sz="0" w:space="0" w:color="auto"/>
                <w:right w:val="none" w:sz="0" w:space="0" w:color="auto"/>
              </w:divBdr>
            </w:div>
          </w:divsChild>
        </w:div>
        <w:div w:id="215900511">
          <w:marLeft w:val="0"/>
          <w:marRight w:val="0"/>
          <w:marTop w:val="0"/>
          <w:marBottom w:val="0"/>
          <w:divBdr>
            <w:top w:val="none" w:sz="0" w:space="0" w:color="auto"/>
            <w:left w:val="none" w:sz="0" w:space="0" w:color="auto"/>
            <w:bottom w:val="none" w:sz="0" w:space="0" w:color="auto"/>
            <w:right w:val="none" w:sz="0" w:space="0" w:color="auto"/>
          </w:divBdr>
          <w:divsChild>
            <w:div w:id="1679578011">
              <w:marLeft w:val="0"/>
              <w:marRight w:val="0"/>
              <w:marTop w:val="120"/>
              <w:marBottom w:val="0"/>
              <w:divBdr>
                <w:top w:val="none" w:sz="0" w:space="0" w:color="auto"/>
                <w:left w:val="none" w:sz="0" w:space="0" w:color="auto"/>
                <w:bottom w:val="none" w:sz="0" w:space="0" w:color="auto"/>
                <w:right w:val="none" w:sz="0" w:space="0" w:color="auto"/>
              </w:divBdr>
            </w:div>
            <w:div w:id="1808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7162">
      <w:bodyDiv w:val="1"/>
      <w:marLeft w:val="0"/>
      <w:marRight w:val="0"/>
      <w:marTop w:val="0"/>
      <w:marBottom w:val="0"/>
      <w:divBdr>
        <w:top w:val="none" w:sz="0" w:space="0" w:color="auto"/>
        <w:left w:val="none" w:sz="0" w:space="0" w:color="auto"/>
        <w:bottom w:val="none" w:sz="0" w:space="0" w:color="auto"/>
        <w:right w:val="none" w:sz="0" w:space="0" w:color="auto"/>
      </w:divBdr>
      <w:divsChild>
        <w:div w:id="1155609562">
          <w:marLeft w:val="480"/>
          <w:marRight w:val="0"/>
          <w:marTop w:val="0"/>
          <w:marBottom w:val="0"/>
          <w:divBdr>
            <w:top w:val="none" w:sz="0" w:space="0" w:color="auto"/>
            <w:left w:val="none" w:sz="0" w:space="0" w:color="auto"/>
            <w:bottom w:val="none" w:sz="0" w:space="0" w:color="auto"/>
            <w:right w:val="none" w:sz="0" w:space="0" w:color="auto"/>
          </w:divBdr>
        </w:div>
        <w:div w:id="1211727352">
          <w:marLeft w:val="480"/>
          <w:marRight w:val="0"/>
          <w:marTop w:val="0"/>
          <w:marBottom w:val="0"/>
          <w:divBdr>
            <w:top w:val="none" w:sz="0" w:space="0" w:color="auto"/>
            <w:left w:val="none" w:sz="0" w:space="0" w:color="auto"/>
            <w:bottom w:val="none" w:sz="0" w:space="0" w:color="auto"/>
            <w:right w:val="none" w:sz="0" w:space="0" w:color="auto"/>
          </w:divBdr>
        </w:div>
        <w:div w:id="851724279">
          <w:marLeft w:val="0"/>
          <w:marRight w:val="0"/>
          <w:marTop w:val="0"/>
          <w:marBottom w:val="0"/>
          <w:divBdr>
            <w:top w:val="none" w:sz="0" w:space="0" w:color="auto"/>
            <w:left w:val="none" w:sz="0" w:space="0" w:color="auto"/>
            <w:bottom w:val="none" w:sz="0" w:space="0" w:color="auto"/>
            <w:right w:val="none" w:sz="0" w:space="0" w:color="auto"/>
          </w:divBdr>
          <w:divsChild>
            <w:div w:id="902065299">
              <w:marLeft w:val="0"/>
              <w:marRight w:val="0"/>
              <w:marTop w:val="120"/>
              <w:marBottom w:val="0"/>
              <w:divBdr>
                <w:top w:val="none" w:sz="0" w:space="0" w:color="auto"/>
                <w:left w:val="none" w:sz="0" w:space="0" w:color="auto"/>
                <w:bottom w:val="none" w:sz="0" w:space="0" w:color="auto"/>
                <w:right w:val="none" w:sz="0" w:space="0" w:color="auto"/>
              </w:divBdr>
            </w:div>
            <w:div w:id="1489401512">
              <w:marLeft w:val="0"/>
              <w:marRight w:val="0"/>
              <w:marTop w:val="0"/>
              <w:marBottom w:val="0"/>
              <w:divBdr>
                <w:top w:val="none" w:sz="0" w:space="0" w:color="auto"/>
                <w:left w:val="none" w:sz="0" w:space="0" w:color="auto"/>
                <w:bottom w:val="none" w:sz="0" w:space="0" w:color="auto"/>
                <w:right w:val="none" w:sz="0" w:space="0" w:color="auto"/>
              </w:divBdr>
            </w:div>
          </w:divsChild>
        </w:div>
        <w:div w:id="1024482773">
          <w:marLeft w:val="0"/>
          <w:marRight w:val="0"/>
          <w:marTop w:val="0"/>
          <w:marBottom w:val="0"/>
          <w:divBdr>
            <w:top w:val="none" w:sz="0" w:space="0" w:color="auto"/>
            <w:left w:val="none" w:sz="0" w:space="0" w:color="auto"/>
            <w:bottom w:val="none" w:sz="0" w:space="0" w:color="auto"/>
            <w:right w:val="none" w:sz="0" w:space="0" w:color="auto"/>
          </w:divBdr>
          <w:divsChild>
            <w:div w:id="1662074736">
              <w:marLeft w:val="0"/>
              <w:marRight w:val="0"/>
              <w:marTop w:val="120"/>
              <w:marBottom w:val="0"/>
              <w:divBdr>
                <w:top w:val="none" w:sz="0" w:space="0" w:color="auto"/>
                <w:left w:val="none" w:sz="0" w:space="0" w:color="auto"/>
                <w:bottom w:val="none" w:sz="0" w:space="0" w:color="auto"/>
                <w:right w:val="none" w:sz="0" w:space="0" w:color="auto"/>
              </w:divBdr>
            </w:div>
            <w:div w:id="1012731189">
              <w:marLeft w:val="0"/>
              <w:marRight w:val="0"/>
              <w:marTop w:val="0"/>
              <w:marBottom w:val="0"/>
              <w:divBdr>
                <w:top w:val="none" w:sz="0" w:space="0" w:color="auto"/>
                <w:left w:val="none" w:sz="0" w:space="0" w:color="auto"/>
                <w:bottom w:val="none" w:sz="0" w:space="0" w:color="auto"/>
                <w:right w:val="none" w:sz="0" w:space="0" w:color="auto"/>
              </w:divBdr>
            </w:div>
          </w:divsChild>
        </w:div>
        <w:div w:id="824932797">
          <w:marLeft w:val="0"/>
          <w:marRight w:val="0"/>
          <w:marTop w:val="0"/>
          <w:marBottom w:val="0"/>
          <w:divBdr>
            <w:top w:val="none" w:sz="0" w:space="0" w:color="auto"/>
            <w:left w:val="none" w:sz="0" w:space="0" w:color="auto"/>
            <w:bottom w:val="none" w:sz="0" w:space="0" w:color="auto"/>
            <w:right w:val="none" w:sz="0" w:space="0" w:color="auto"/>
          </w:divBdr>
          <w:divsChild>
            <w:div w:id="1493369203">
              <w:marLeft w:val="0"/>
              <w:marRight w:val="0"/>
              <w:marTop w:val="120"/>
              <w:marBottom w:val="0"/>
              <w:divBdr>
                <w:top w:val="none" w:sz="0" w:space="0" w:color="auto"/>
                <w:left w:val="none" w:sz="0" w:space="0" w:color="auto"/>
                <w:bottom w:val="none" w:sz="0" w:space="0" w:color="auto"/>
                <w:right w:val="none" w:sz="0" w:space="0" w:color="auto"/>
              </w:divBdr>
            </w:div>
            <w:div w:id="391854973">
              <w:marLeft w:val="0"/>
              <w:marRight w:val="0"/>
              <w:marTop w:val="0"/>
              <w:marBottom w:val="0"/>
              <w:divBdr>
                <w:top w:val="none" w:sz="0" w:space="0" w:color="auto"/>
                <w:left w:val="none" w:sz="0" w:space="0" w:color="auto"/>
                <w:bottom w:val="none" w:sz="0" w:space="0" w:color="auto"/>
                <w:right w:val="none" w:sz="0" w:space="0" w:color="auto"/>
              </w:divBdr>
            </w:div>
          </w:divsChild>
        </w:div>
        <w:div w:id="2128040890">
          <w:marLeft w:val="0"/>
          <w:marRight w:val="0"/>
          <w:marTop w:val="0"/>
          <w:marBottom w:val="0"/>
          <w:divBdr>
            <w:top w:val="none" w:sz="0" w:space="0" w:color="auto"/>
            <w:left w:val="none" w:sz="0" w:space="0" w:color="auto"/>
            <w:bottom w:val="none" w:sz="0" w:space="0" w:color="auto"/>
            <w:right w:val="none" w:sz="0" w:space="0" w:color="auto"/>
          </w:divBdr>
          <w:divsChild>
            <w:div w:id="1915506865">
              <w:marLeft w:val="0"/>
              <w:marRight w:val="0"/>
              <w:marTop w:val="120"/>
              <w:marBottom w:val="0"/>
              <w:divBdr>
                <w:top w:val="none" w:sz="0" w:space="0" w:color="auto"/>
                <w:left w:val="none" w:sz="0" w:space="0" w:color="auto"/>
                <w:bottom w:val="none" w:sz="0" w:space="0" w:color="auto"/>
                <w:right w:val="none" w:sz="0" w:space="0" w:color="auto"/>
              </w:divBdr>
            </w:div>
            <w:div w:id="859929372">
              <w:marLeft w:val="0"/>
              <w:marRight w:val="0"/>
              <w:marTop w:val="0"/>
              <w:marBottom w:val="0"/>
              <w:divBdr>
                <w:top w:val="none" w:sz="0" w:space="0" w:color="auto"/>
                <w:left w:val="none" w:sz="0" w:space="0" w:color="auto"/>
                <w:bottom w:val="none" w:sz="0" w:space="0" w:color="auto"/>
                <w:right w:val="none" w:sz="0" w:space="0" w:color="auto"/>
              </w:divBdr>
            </w:div>
          </w:divsChild>
        </w:div>
        <w:div w:id="733043388">
          <w:marLeft w:val="0"/>
          <w:marRight w:val="0"/>
          <w:marTop w:val="0"/>
          <w:marBottom w:val="0"/>
          <w:divBdr>
            <w:top w:val="none" w:sz="0" w:space="0" w:color="auto"/>
            <w:left w:val="none" w:sz="0" w:space="0" w:color="auto"/>
            <w:bottom w:val="none" w:sz="0" w:space="0" w:color="auto"/>
            <w:right w:val="none" w:sz="0" w:space="0" w:color="auto"/>
          </w:divBdr>
          <w:divsChild>
            <w:div w:id="925185893">
              <w:marLeft w:val="0"/>
              <w:marRight w:val="0"/>
              <w:marTop w:val="120"/>
              <w:marBottom w:val="0"/>
              <w:divBdr>
                <w:top w:val="none" w:sz="0" w:space="0" w:color="auto"/>
                <w:left w:val="none" w:sz="0" w:space="0" w:color="auto"/>
                <w:bottom w:val="none" w:sz="0" w:space="0" w:color="auto"/>
                <w:right w:val="none" w:sz="0" w:space="0" w:color="auto"/>
              </w:divBdr>
            </w:div>
            <w:div w:id="1205020509">
              <w:marLeft w:val="0"/>
              <w:marRight w:val="0"/>
              <w:marTop w:val="0"/>
              <w:marBottom w:val="0"/>
              <w:divBdr>
                <w:top w:val="none" w:sz="0" w:space="0" w:color="auto"/>
                <w:left w:val="none" w:sz="0" w:space="0" w:color="auto"/>
                <w:bottom w:val="none" w:sz="0" w:space="0" w:color="auto"/>
                <w:right w:val="none" w:sz="0" w:space="0" w:color="auto"/>
              </w:divBdr>
            </w:div>
          </w:divsChild>
        </w:div>
        <w:div w:id="1597399392">
          <w:marLeft w:val="0"/>
          <w:marRight w:val="0"/>
          <w:marTop w:val="0"/>
          <w:marBottom w:val="0"/>
          <w:divBdr>
            <w:top w:val="none" w:sz="0" w:space="0" w:color="auto"/>
            <w:left w:val="none" w:sz="0" w:space="0" w:color="auto"/>
            <w:bottom w:val="none" w:sz="0" w:space="0" w:color="auto"/>
            <w:right w:val="none" w:sz="0" w:space="0" w:color="auto"/>
          </w:divBdr>
          <w:divsChild>
            <w:div w:id="104428010">
              <w:marLeft w:val="0"/>
              <w:marRight w:val="0"/>
              <w:marTop w:val="120"/>
              <w:marBottom w:val="0"/>
              <w:divBdr>
                <w:top w:val="none" w:sz="0" w:space="0" w:color="auto"/>
                <w:left w:val="none" w:sz="0" w:space="0" w:color="auto"/>
                <w:bottom w:val="none" w:sz="0" w:space="0" w:color="auto"/>
                <w:right w:val="none" w:sz="0" w:space="0" w:color="auto"/>
              </w:divBdr>
            </w:div>
            <w:div w:id="1359812242">
              <w:marLeft w:val="0"/>
              <w:marRight w:val="0"/>
              <w:marTop w:val="0"/>
              <w:marBottom w:val="0"/>
              <w:divBdr>
                <w:top w:val="none" w:sz="0" w:space="0" w:color="auto"/>
                <w:left w:val="none" w:sz="0" w:space="0" w:color="auto"/>
                <w:bottom w:val="none" w:sz="0" w:space="0" w:color="auto"/>
                <w:right w:val="none" w:sz="0" w:space="0" w:color="auto"/>
              </w:divBdr>
            </w:div>
          </w:divsChild>
        </w:div>
        <w:div w:id="1210726584">
          <w:marLeft w:val="480"/>
          <w:marRight w:val="0"/>
          <w:marTop w:val="0"/>
          <w:marBottom w:val="0"/>
          <w:divBdr>
            <w:top w:val="none" w:sz="0" w:space="0" w:color="auto"/>
            <w:left w:val="none" w:sz="0" w:space="0" w:color="auto"/>
            <w:bottom w:val="none" w:sz="0" w:space="0" w:color="auto"/>
            <w:right w:val="none" w:sz="0" w:space="0" w:color="auto"/>
          </w:divBdr>
        </w:div>
      </w:divsChild>
    </w:div>
    <w:div w:id="231040304">
      <w:bodyDiv w:val="1"/>
      <w:marLeft w:val="0"/>
      <w:marRight w:val="0"/>
      <w:marTop w:val="0"/>
      <w:marBottom w:val="0"/>
      <w:divBdr>
        <w:top w:val="none" w:sz="0" w:space="0" w:color="auto"/>
        <w:left w:val="none" w:sz="0" w:space="0" w:color="auto"/>
        <w:bottom w:val="none" w:sz="0" w:space="0" w:color="auto"/>
        <w:right w:val="none" w:sz="0" w:space="0" w:color="auto"/>
      </w:divBdr>
    </w:div>
    <w:div w:id="233516278">
      <w:bodyDiv w:val="1"/>
      <w:marLeft w:val="0"/>
      <w:marRight w:val="0"/>
      <w:marTop w:val="0"/>
      <w:marBottom w:val="0"/>
      <w:divBdr>
        <w:top w:val="none" w:sz="0" w:space="0" w:color="auto"/>
        <w:left w:val="none" w:sz="0" w:space="0" w:color="auto"/>
        <w:bottom w:val="none" w:sz="0" w:space="0" w:color="auto"/>
        <w:right w:val="none" w:sz="0" w:space="0" w:color="auto"/>
      </w:divBdr>
      <w:divsChild>
        <w:div w:id="1724675067">
          <w:marLeft w:val="0"/>
          <w:marRight w:val="0"/>
          <w:marTop w:val="0"/>
          <w:marBottom w:val="0"/>
          <w:divBdr>
            <w:top w:val="none" w:sz="0" w:space="0" w:color="auto"/>
            <w:left w:val="none" w:sz="0" w:space="0" w:color="auto"/>
            <w:bottom w:val="none" w:sz="0" w:space="0" w:color="auto"/>
            <w:right w:val="none" w:sz="0" w:space="0" w:color="auto"/>
          </w:divBdr>
          <w:divsChild>
            <w:div w:id="1464040336">
              <w:marLeft w:val="0"/>
              <w:marRight w:val="0"/>
              <w:marTop w:val="0"/>
              <w:marBottom w:val="0"/>
              <w:divBdr>
                <w:top w:val="none" w:sz="0" w:space="0" w:color="auto"/>
                <w:left w:val="none" w:sz="0" w:space="0" w:color="auto"/>
                <w:bottom w:val="none" w:sz="0" w:space="0" w:color="auto"/>
                <w:right w:val="none" w:sz="0" w:space="0" w:color="auto"/>
              </w:divBdr>
              <w:divsChild>
                <w:div w:id="197398855">
                  <w:marLeft w:val="0"/>
                  <w:marRight w:val="0"/>
                  <w:marTop w:val="0"/>
                  <w:marBottom w:val="0"/>
                  <w:divBdr>
                    <w:top w:val="none" w:sz="0" w:space="0" w:color="auto"/>
                    <w:left w:val="none" w:sz="0" w:space="0" w:color="auto"/>
                    <w:bottom w:val="none" w:sz="0" w:space="0" w:color="auto"/>
                    <w:right w:val="none" w:sz="0" w:space="0" w:color="auto"/>
                  </w:divBdr>
                </w:div>
                <w:div w:id="2038506779">
                  <w:marLeft w:val="0"/>
                  <w:marRight w:val="0"/>
                  <w:marTop w:val="120"/>
                  <w:marBottom w:val="0"/>
                  <w:divBdr>
                    <w:top w:val="none" w:sz="0" w:space="0" w:color="auto"/>
                    <w:left w:val="none" w:sz="0" w:space="0" w:color="auto"/>
                    <w:bottom w:val="none" w:sz="0" w:space="0" w:color="auto"/>
                    <w:right w:val="none" w:sz="0" w:space="0" w:color="auto"/>
                  </w:divBdr>
                </w:div>
              </w:divsChild>
            </w:div>
            <w:div w:id="1748305276">
              <w:marLeft w:val="0"/>
              <w:marRight w:val="0"/>
              <w:marTop w:val="0"/>
              <w:marBottom w:val="0"/>
              <w:divBdr>
                <w:top w:val="none" w:sz="0" w:space="0" w:color="auto"/>
                <w:left w:val="none" w:sz="0" w:space="0" w:color="auto"/>
                <w:bottom w:val="none" w:sz="0" w:space="0" w:color="auto"/>
                <w:right w:val="none" w:sz="0" w:space="0" w:color="auto"/>
              </w:divBdr>
              <w:divsChild>
                <w:div w:id="1063672951">
                  <w:marLeft w:val="0"/>
                  <w:marRight w:val="0"/>
                  <w:marTop w:val="120"/>
                  <w:marBottom w:val="0"/>
                  <w:divBdr>
                    <w:top w:val="none" w:sz="0" w:space="0" w:color="auto"/>
                    <w:left w:val="none" w:sz="0" w:space="0" w:color="auto"/>
                    <w:bottom w:val="none" w:sz="0" w:space="0" w:color="auto"/>
                    <w:right w:val="none" w:sz="0" w:space="0" w:color="auto"/>
                  </w:divBdr>
                </w:div>
                <w:div w:id="19938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5817">
      <w:bodyDiv w:val="1"/>
      <w:marLeft w:val="0"/>
      <w:marRight w:val="0"/>
      <w:marTop w:val="0"/>
      <w:marBottom w:val="0"/>
      <w:divBdr>
        <w:top w:val="none" w:sz="0" w:space="0" w:color="auto"/>
        <w:left w:val="none" w:sz="0" w:space="0" w:color="auto"/>
        <w:bottom w:val="none" w:sz="0" w:space="0" w:color="auto"/>
        <w:right w:val="none" w:sz="0" w:space="0" w:color="auto"/>
      </w:divBdr>
      <w:divsChild>
        <w:div w:id="1294991781">
          <w:marLeft w:val="0"/>
          <w:marRight w:val="0"/>
          <w:marTop w:val="0"/>
          <w:marBottom w:val="0"/>
          <w:divBdr>
            <w:top w:val="none" w:sz="0" w:space="0" w:color="auto"/>
            <w:left w:val="none" w:sz="0" w:space="0" w:color="auto"/>
            <w:bottom w:val="none" w:sz="0" w:space="0" w:color="auto"/>
            <w:right w:val="none" w:sz="0" w:space="0" w:color="auto"/>
          </w:divBdr>
        </w:div>
      </w:divsChild>
    </w:div>
    <w:div w:id="246690475">
      <w:bodyDiv w:val="1"/>
      <w:marLeft w:val="0"/>
      <w:marRight w:val="0"/>
      <w:marTop w:val="0"/>
      <w:marBottom w:val="0"/>
      <w:divBdr>
        <w:top w:val="none" w:sz="0" w:space="0" w:color="auto"/>
        <w:left w:val="none" w:sz="0" w:space="0" w:color="auto"/>
        <w:bottom w:val="none" w:sz="0" w:space="0" w:color="auto"/>
        <w:right w:val="none" w:sz="0" w:space="0" w:color="auto"/>
      </w:divBdr>
    </w:div>
    <w:div w:id="247932265">
      <w:bodyDiv w:val="1"/>
      <w:marLeft w:val="0"/>
      <w:marRight w:val="0"/>
      <w:marTop w:val="0"/>
      <w:marBottom w:val="0"/>
      <w:divBdr>
        <w:top w:val="none" w:sz="0" w:space="0" w:color="auto"/>
        <w:left w:val="none" w:sz="0" w:space="0" w:color="auto"/>
        <w:bottom w:val="none" w:sz="0" w:space="0" w:color="auto"/>
        <w:right w:val="none" w:sz="0" w:space="0" w:color="auto"/>
      </w:divBdr>
      <w:divsChild>
        <w:div w:id="522401958">
          <w:marLeft w:val="0"/>
          <w:marRight w:val="0"/>
          <w:marTop w:val="0"/>
          <w:marBottom w:val="0"/>
          <w:divBdr>
            <w:top w:val="none" w:sz="0" w:space="0" w:color="auto"/>
            <w:left w:val="none" w:sz="0" w:space="0" w:color="auto"/>
            <w:bottom w:val="none" w:sz="0" w:space="0" w:color="auto"/>
            <w:right w:val="none" w:sz="0" w:space="0" w:color="auto"/>
          </w:divBdr>
          <w:divsChild>
            <w:div w:id="1210847384">
              <w:marLeft w:val="0"/>
              <w:marRight w:val="0"/>
              <w:marTop w:val="0"/>
              <w:marBottom w:val="0"/>
              <w:divBdr>
                <w:top w:val="none" w:sz="0" w:space="0" w:color="auto"/>
                <w:left w:val="none" w:sz="0" w:space="0" w:color="auto"/>
                <w:bottom w:val="none" w:sz="0" w:space="0" w:color="auto"/>
                <w:right w:val="none" w:sz="0" w:space="0" w:color="auto"/>
              </w:divBdr>
              <w:divsChild>
                <w:div w:id="635641726">
                  <w:marLeft w:val="0"/>
                  <w:marRight w:val="0"/>
                  <w:marTop w:val="0"/>
                  <w:marBottom w:val="0"/>
                  <w:divBdr>
                    <w:top w:val="none" w:sz="0" w:space="0" w:color="auto"/>
                    <w:left w:val="none" w:sz="0" w:space="0" w:color="auto"/>
                    <w:bottom w:val="none" w:sz="0" w:space="0" w:color="auto"/>
                    <w:right w:val="none" w:sz="0" w:space="0" w:color="auto"/>
                  </w:divBdr>
                  <w:divsChild>
                    <w:div w:id="2024547752">
                      <w:marLeft w:val="0"/>
                      <w:marRight w:val="0"/>
                      <w:marTop w:val="0"/>
                      <w:marBottom w:val="0"/>
                      <w:divBdr>
                        <w:top w:val="none" w:sz="0" w:space="0" w:color="auto"/>
                        <w:left w:val="none" w:sz="0" w:space="0" w:color="auto"/>
                        <w:bottom w:val="none" w:sz="0" w:space="0" w:color="auto"/>
                        <w:right w:val="none" w:sz="0" w:space="0" w:color="auto"/>
                      </w:divBdr>
                      <w:divsChild>
                        <w:div w:id="1178272639">
                          <w:marLeft w:val="0"/>
                          <w:marRight w:val="0"/>
                          <w:marTop w:val="120"/>
                          <w:marBottom w:val="0"/>
                          <w:divBdr>
                            <w:top w:val="none" w:sz="0" w:space="0" w:color="auto"/>
                            <w:left w:val="none" w:sz="0" w:space="0" w:color="auto"/>
                            <w:bottom w:val="none" w:sz="0" w:space="0" w:color="auto"/>
                            <w:right w:val="none" w:sz="0" w:space="0" w:color="auto"/>
                          </w:divBdr>
                        </w:div>
                        <w:div w:id="731394835">
                          <w:marLeft w:val="0"/>
                          <w:marRight w:val="0"/>
                          <w:marTop w:val="0"/>
                          <w:marBottom w:val="0"/>
                          <w:divBdr>
                            <w:top w:val="none" w:sz="0" w:space="0" w:color="auto"/>
                            <w:left w:val="none" w:sz="0" w:space="0" w:color="auto"/>
                            <w:bottom w:val="none" w:sz="0" w:space="0" w:color="auto"/>
                            <w:right w:val="none" w:sz="0" w:space="0" w:color="auto"/>
                          </w:divBdr>
                        </w:div>
                      </w:divsChild>
                    </w:div>
                    <w:div w:id="1739477678">
                      <w:marLeft w:val="0"/>
                      <w:marRight w:val="0"/>
                      <w:marTop w:val="0"/>
                      <w:marBottom w:val="0"/>
                      <w:divBdr>
                        <w:top w:val="none" w:sz="0" w:space="0" w:color="auto"/>
                        <w:left w:val="none" w:sz="0" w:space="0" w:color="auto"/>
                        <w:bottom w:val="none" w:sz="0" w:space="0" w:color="auto"/>
                        <w:right w:val="none" w:sz="0" w:space="0" w:color="auto"/>
                      </w:divBdr>
                      <w:divsChild>
                        <w:div w:id="706103188">
                          <w:marLeft w:val="0"/>
                          <w:marRight w:val="0"/>
                          <w:marTop w:val="120"/>
                          <w:marBottom w:val="0"/>
                          <w:divBdr>
                            <w:top w:val="none" w:sz="0" w:space="0" w:color="auto"/>
                            <w:left w:val="none" w:sz="0" w:space="0" w:color="auto"/>
                            <w:bottom w:val="none" w:sz="0" w:space="0" w:color="auto"/>
                            <w:right w:val="none" w:sz="0" w:space="0" w:color="auto"/>
                          </w:divBdr>
                        </w:div>
                        <w:div w:id="226308772">
                          <w:marLeft w:val="0"/>
                          <w:marRight w:val="0"/>
                          <w:marTop w:val="0"/>
                          <w:marBottom w:val="0"/>
                          <w:divBdr>
                            <w:top w:val="none" w:sz="0" w:space="0" w:color="auto"/>
                            <w:left w:val="none" w:sz="0" w:space="0" w:color="auto"/>
                            <w:bottom w:val="none" w:sz="0" w:space="0" w:color="auto"/>
                            <w:right w:val="none" w:sz="0" w:space="0" w:color="auto"/>
                          </w:divBdr>
                        </w:div>
                      </w:divsChild>
                    </w:div>
                    <w:div w:id="486364580">
                      <w:marLeft w:val="0"/>
                      <w:marRight w:val="0"/>
                      <w:marTop w:val="0"/>
                      <w:marBottom w:val="0"/>
                      <w:divBdr>
                        <w:top w:val="none" w:sz="0" w:space="0" w:color="auto"/>
                        <w:left w:val="none" w:sz="0" w:space="0" w:color="auto"/>
                        <w:bottom w:val="none" w:sz="0" w:space="0" w:color="auto"/>
                        <w:right w:val="none" w:sz="0" w:space="0" w:color="auto"/>
                      </w:divBdr>
                      <w:divsChild>
                        <w:div w:id="1869368443">
                          <w:marLeft w:val="0"/>
                          <w:marRight w:val="0"/>
                          <w:marTop w:val="120"/>
                          <w:marBottom w:val="0"/>
                          <w:divBdr>
                            <w:top w:val="none" w:sz="0" w:space="0" w:color="auto"/>
                            <w:left w:val="none" w:sz="0" w:space="0" w:color="auto"/>
                            <w:bottom w:val="none" w:sz="0" w:space="0" w:color="auto"/>
                            <w:right w:val="none" w:sz="0" w:space="0" w:color="auto"/>
                          </w:divBdr>
                        </w:div>
                        <w:div w:id="7404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6863">
          <w:marLeft w:val="0"/>
          <w:marRight w:val="0"/>
          <w:marTop w:val="0"/>
          <w:marBottom w:val="0"/>
          <w:divBdr>
            <w:top w:val="none" w:sz="0" w:space="0" w:color="auto"/>
            <w:left w:val="none" w:sz="0" w:space="0" w:color="auto"/>
            <w:bottom w:val="none" w:sz="0" w:space="0" w:color="auto"/>
            <w:right w:val="none" w:sz="0" w:space="0" w:color="auto"/>
          </w:divBdr>
        </w:div>
      </w:divsChild>
    </w:div>
    <w:div w:id="252058101">
      <w:bodyDiv w:val="1"/>
      <w:marLeft w:val="0"/>
      <w:marRight w:val="0"/>
      <w:marTop w:val="0"/>
      <w:marBottom w:val="0"/>
      <w:divBdr>
        <w:top w:val="none" w:sz="0" w:space="0" w:color="auto"/>
        <w:left w:val="none" w:sz="0" w:space="0" w:color="auto"/>
        <w:bottom w:val="none" w:sz="0" w:space="0" w:color="auto"/>
        <w:right w:val="none" w:sz="0" w:space="0" w:color="auto"/>
      </w:divBdr>
      <w:divsChild>
        <w:div w:id="1528565442">
          <w:marLeft w:val="480"/>
          <w:marRight w:val="0"/>
          <w:marTop w:val="0"/>
          <w:marBottom w:val="0"/>
          <w:divBdr>
            <w:top w:val="none" w:sz="0" w:space="0" w:color="auto"/>
            <w:left w:val="none" w:sz="0" w:space="0" w:color="auto"/>
            <w:bottom w:val="none" w:sz="0" w:space="0" w:color="auto"/>
            <w:right w:val="none" w:sz="0" w:space="0" w:color="auto"/>
          </w:divBdr>
        </w:div>
        <w:div w:id="876353644">
          <w:marLeft w:val="0"/>
          <w:marRight w:val="0"/>
          <w:marTop w:val="0"/>
          <w:marBottom w:val="0"/>
          <w:divBdr>
            <w:top w:val="none" w:sz="0" w:space="0" w:color="auto"/>
            <w:left w:val="none" w:sz="0" w:space="0" w:color="auto"/>
            <w:bottom w:val="none" w:sz="0" w:space="0" w:color="auto"/>
            <w:right w:val="none" w:sz="0" w:space="0" w:color="auto"/>
          </w:divBdr>
          <w:divsChild>
            <w:div w:id="1015307793">
              <w:marLeft w:val="0"/>
              <w:marRight w:val="0"/>
              <w:marTop w:val="120"/>
              <w:marBottom w:val="0"/>
              <w:divBdr>
                <w:top w:val="none" w:sz="0" w:space="0" w:color="auto"/>
                <w:left w:val="none" w:sz="0" w:space="0" w:color="auto"/>
                <w:bottom w:val="none" w:sz="0" w:space="0" w:color="auto"/>
                <w:right w:val="none" w:sz="0" w:space="0" w:color="auto"/>
              </w:divBdr>
            </w:div>
            <w:div w:id="1155343581">
              <w:marLeft w:val="0"/>
              <w:marRight w:val="0"/>
              <w:marTop w:val="0"/>
              <w:marBottom w:val="0"/>
              <w:divBdr>
                <w:top w:val="none" w:sz="0" w:space="0" w:color="auto"/>
                <w:left w:val="none" w:sz="0" w:space="0" w:color="auto"/>
                <w:bottom w:val="none" w:sz="0" w:space="0" w:color="auto"/>
                <w:right w:val="none" w:sz="0" w:space="0" w:color="auto"/>
              </w:divBdr>
            </w:div>
          </w:divsChild>
        </w:div>
        <w:div w:id="1859348619">
          <w:marLeft w:val="0"/>
          <w:marRight w:val="0"/>
          <w:marTop w:val="0"/>
          <w:marBottom w:val="0"/>
          <w:divBdr>
            <w:top w:val="none" w:sz="0" w:space="0" w:color="auto"/>
            <w:left w:val="none" w:sz="0" w:space="0" w:color="auto"/>
            <w:bottom w:val="none" w:sz="0" w:space="0" w:color="auto"/>
            <w:right w:val="none" w:sz="0" w:space="0" w:color="auto"/>
          </w:divBdr>
          <w:divsChild>
            <w:div w:id="1698769654">
              <w:marLeft w:val="0"/>
              <w:marRight w:val="0"/>
              <w:marTop w:val="120"/>
              <w:marBottom w:val="0"/>
              <w:divBdr>
                <w:top w:val="none" w:sz="0" w:space="0" w:color="auto"/>
                <w:left w:val="none" w:sz="0" w:space="0" w:color="auto"/>
                <w:bottom w:val="none" w:sz="0" w:space="0" w:color="auto"/>
                <w:right w:val="none" w:sz="0" w:space="0" w:color="auto"/>
              </w:divBdr>
            </w:div>
            <w:div w:id="1036076637">
              <w:marLeft w:val="0"/>
              <w:marRight w:val="0"/>
              <w:marTop w:val="0"/>
              <w:marBottom w:val="0"/>
              <w:divBdr>
                <w:top w:val="none" w:sz="0" w:space="0" w:color="auto"/>
                <w:left w:val="none" w:sz="0" w:space="0" w:color="auto"/>
                <w:bottom w:val="none" w:sz="0" w:space="0" w:color="auto"/>
                <w:right w:val="none" w:sz="0" w:space="0" w:color="auto"/>
              </w:divBdr>
            </w:div>
          </w:divsChild>
        </w:div>
        <w:div w:id="1354384645">
          <w:marLeft w:val="480"/>
          <w:marRight w:val="0"/>
          <w:marTop w:val="0"/>
          <w:marBottom w:val="0"/>
          <w:divBdr>
            <w:top w:val="none" w:sz="0" w:space="0" w:color="auto"/>
            <w:left w:val="none" w:sz="0" w:space="0" w:color="auto"/>
            <w:bottom w:val="none" w:sz="0" w:space="0" w:color="auto"/>
            <w:right w:val="none" w:sz="0" w:space="0" w:color="auto"/>
          </w:divBdr>
        </w:div>
        <w:div w:id="489954717">
          <w:marLeft w:val="0"/>
          <w:marRight w:val="0"/>
          <w:marTop w:val="0"/>
          <w:marBottom w:val="0"/>
          <w:divBdr>
            <w:top w:val="none" w:sz="0" w:space="0" w:color="auto"/>
            <w:left w:val="none" w:sz="0" w:space="0" w:color="auto"/>
            <w:bottom w:val="none" w:sz="0" w:space="0" w:color="auto"/>
            <w:right w:val="none" w:sz="0" w:space="0" w:color="auto"/>
          </w:divBdr>
          <w:divsChild>
            <w:div w:id="1629243208">
              <w:marLeft w:val="0"/>
              <w:marRight w:val="0"/>
              <w:marTop w:val="120"/>
              <w:marBottom w:val="0"/>
              <w:divBdr>
                <w:top w:val="none" w:sz="0" w:space="0" w:color="auto"/>
                <w:left w:val="none" w:sz="0" w:space="0" w:color="auto"/>
                <w:bottom w:val="none" w:sz="0" w:space="0" w:color="auto"/>
                <w:right w:val="none" w:sz="0" w:space="0" w:color="auto"/>
              </w:divBdr>
            </w:div>
            <w:div w:id="1134979230">
              <w:marLeft w:val="0"/>
              <w:marRight w:val="0"/>
              <w:marTop w:val="0"/>
              <w:marBottom w:val="0"/>
              <w:divBdr>
                <w:top w:val="none" w:sz="0" w:space="0" w:color="auto"/>
                <w:left w:val="none" w:sz="0" w:space="0" w:color="auto"/>
                <w:bottom w:val="none" w:sz="0" w:space="0" w:color="auto"/>
                <w:right w:val="none" w:sz="0" w:space="0" w:color="auto"/>
              </w:divBdr>
            </w:div>
          </w:divsChild>
        </w:div>
        <w:div w:id="8146399">
          <w:marLeft w:val="0"/>
          <w:marRight w:val="0"/>
          <w:marTop w:val="0"/>
          <w:marBottom w:val="0"/>
          <w:divBdr>
            <w:top w:val="none" w:sz="0" w:space="0" w:color="auto"/>
            <w:left w:val="none" w:sz="0" w:space="0" w:color="auto"/>
            <w:bottom w:val="none" w:sz="0" w:space="0" w:color="auto"/>
            <w:right w:val="none" w:sz="0" w:space="0" w:color="auto"/>
          </w:divBdr>
          <w:divsChild>
            <w:div w:id="650987378">
              <w:marLeft w:val="0"/>
              <w:marRight w:val="0"/>
              <w:marTop w:val="120"/>
              <w:marBottom w:val="0"/>
              <w:divBdr>
                <w:top w:val="none" w:sz="0" w:space="0" w:color="auto"/>
                <w:left w:val="none" w:sz="0" w:space="0" w:color="auto"/>
                <w:bottom w:val="none" w:sz="0" w:space="0" w:color="auto"/>
                <w:right w:val="none" w:sz="0" w:space="0" w:color="auto"/>
              </w:divBdr>
            </w:div>
            <w:div w:id="19578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98623">
      <w:bodyDiv w:val="1"/>
      <w:marLeft w:val="0"/>
      <w:marRight w:val="0"/>
      <w:marTop w:val="0"/>
      <w:marBottom w:val="0"/>
      <w:divBdr>
        <w:top w:val="none" w:sz="0" w:space="0" w:color="auto"/>
        <w:left w:val="none" w:sz="0" w:space="0" w:color="auto"/>
        <w:bottom w:val="none" w:sz="0" w:space="0" w:color="auto"/>
        <w:right w:val="none" w:sz="0" w:space="0" w:color="auto"/>
      </w:divBdr>
      <w:divsChild>
        <w:div w:id="396559809">
          <w:marLeft w:val="0"/>
          <w:marRight w:val="0"/>
          <w:marTop w:val="0"/>
          <w:marBottom w:val="0"/>
          <w:divBdr>
            <w:top w:val="none" w:sz="0" w:space="0" w:color="auto"/>
            <w:left w:val="none" w:sz="0" w:space="0" w:color="auto"/>
            <w:bottom w:val="none" w:sz="0" w:space="0" w:color="auto"/>
            <w:right w:val="none" w:sz="0" w:space="0" w:color="auto"/>
          </w:divBdr>
          <w:divsChild>
            <w:div w:id="1282418610">
              <w:marLeft w:val="0"/>
              <w:marRight w:val="0"/>
              <w:marTop w:val="120"/>
              <w:marBottom w:val="0"/>
              <w:divBdr>
                <w:top w:val="none" w:sz="0" w:space="0" w:color="auto"/>
                <w:left w:val="none" w:sz="0" w:space="0" w:color="auto"/>
                <w:bottom w:val="none" w:sz="0" w:space="0" w:color="auto"/>
                <w:right w:val="none" w:sz="0" w:space="0" w:color="auto"/>
              </w:divBdr>
            </w:div>
            <w:div w:id="1789935821">
              <w:marLeft w:val="0"/>
              <w:marRight w:val="0"/>
              <w:marTop w:val="0"/>
              <w:marBottom w:val="0"/>
              <w:divBdr>
                <w:top w:val="none" w:sz="0" w:space="0" w:color="auto"/>
                <w:left w:val="none" w:sz="0" w:space="0" w:color="auto"/>
                <w:bottom w:val="none" w:sz="0" w:space="0" w:color="auto"/>
                <w:right w:val="none" w:sz="0" w:space="0" w:color="auto"/>
              </w:divBdr>
            </w:div>
          </w:divsChild>
        </w:div>
        <w:div w:id="255483804">
          <w:marLeft w:val="0"/>
          <w:marRight w:val="0"/>
          <w:marTop w:val="0"/>
          <w:marBottom w:val="0"/>
          <w:divBdr>
            <w:top w:val="none" w:sz="0" w:space="0" w:color="auto"/>
            <w:left w:val="none" w:sz="0" w:space="0" w:color="auto"/>
            <w:bottom w:val="none" w:sz="0" w:space="0" w:color="auto"/>
            <w:right w:val="none" w:sz="0" w:space="0" w:color="auto"/>
          </w:divBdr>
          <w:divsChild>
            <w:div w:id="1455369410">
              <w:marLeft w:val="0"/>
              <w:marRight w:val="0"/>
              <w:marTop w:val="120"/>
              <w:marBottom w:val="0"/>
              <w:divBdr>
                <w:top w:val="none" w:sz="0" w:space="0" w:color="auto"/>
                <w:left w:val="none" w:sz="0" w:space="0" w:color="auto"/>
                <w:bottom w:val="none" w:sz="0" w:space="0" w:color="auto"/>
                <w:right w:val="none" w:sz="0" w:space="0" w:color="auto"/>
              </w:divBdr>
            </w:div>
            <w:div w:id="61485487">
              <w:marLeft w:val="0"/>
              <w:marRight w:val="0"/>
              <w:marTop w:val="0"/>
              <w:marBottom w:val="0"/>
              <w:divBdr>
                <w:top w:val="none" w:sz="0" w:space="0" w:color="auto"/>
                <w:left w:val="none" w:sz="0" w:space="0" w:color="auto"/>
                <w:bottom w:val="none" w:sz="0" w:space="0" w:color="auto"/>
                <w:right w:val="none" w:sz="0" w:space="0" w:color="auto"/>
              </w:divBdr>
              <w:divsChild>
                <w:div w:id="1887983019">
                  <w:marLeft w:val="0"/>
                  <w:marRight w:val="0"/>
                  <w:marTop w:val="0"/>
                  <w:marBottom w:val="0"/>
                  <w:divBdr>
                    <w:top w:val="none" w:sz="0" w:space="0" w:color="auto"/>
                    <w:left w:val="none" w:sz="0" w:space="0" w:color="auto"/>
                    <w:bottom w:val="none" w:sz="0" w:space="0" w:color="auto"/>
                    <w:right w:val="none" w:sz="0" w:space="0" w:color="auto"/>
                  </w:divBdr>
                  <w:divsChild>
                    <w:div w:id="645358946">
                      <w:marLeft w:val="0"/>
                      <w:marRight w:val="0"/>
                      <w:marTop w:val="120"/>
                      <w:marBottom w:val="0"/>
                      <w:divBdr>
                        <w:top w:val="none" w:sz="0" w:space="0" w:color="auto"/>
                        <w:left w:val="none" w:sz="0" w:space="0" w:color="auto"/>
                        <w:bottom w:val="none" w:sz="0" w:space="0" w:color="auto"/>
                        <w:right w:val="none" w:sz="0" w:space="0" w:color="auto"/>
                      </w:divBdr>
                    </w:div>
                    <w:div w:id="2015915342">
                      <w:marLeft w:val="0"/>
                      <w:marRight w:val="0"/>
                      <w:marTop w:val="0"/>
                      <w:marBottom w:val="0"/>
                      <w:divBdr>
                        <w:top w:val="none" w:sz="0" w:space="0" w:color="auto"/>
                        <w:left w:val="none" w:sz="0" w:space="0" w:color="auto"/>
                        <w:bottom w:val="none" w:sz="0" w:space="0" w:color="auto"/>
                        <w:right w:val="none" w:sz="0" w:space="0" w:color="auto"/>
                      </w:divBdr>
                    </w:div>
                  </w:divsChild>
                </w:div>
                <w:div w:id="200870996">
                  <w:marLeft w:val="0"/>
                  <w:marRight w:val="0"/>
                  <w:marTop w:val="0"/>
                  <w:marBottom w:val="0"/>
                  <w:divBdr>
                    <w:top w:val="none" w:sz="0" w:space="0" w:color="auto"/>
                    <w:left w:val="none" w:sz="0" w:space="0" w:color="auto"/>
                    <w:bottom w:val="none" w:sz="0" w:space="0" w:color="auto"/>
                    <w:right w:val="none" w:sz="0" w:space="0" w:color="auto"/>
                  </w:divBdr>
                  <w:divsChild>
                    <w:div w:id="401635549">
                      <w:marLeft w:val="0"/>
                      <w:marRight w:val="0"/>
                      <w:marTop w:val="120"/>
                      <w:marBottom w:val="0"/>
                      <w:divBdr>
                        <w:top w:val="none" w:sz="0" w:space="0" w:color="auto"/>
                        <w:left w:val="none" w:sz="0" w:space="0" w:color="auto"/>
                        <w:bottom w:val="none" w:sz="0" w:space="0" w:color="auto"/>
                        <w:right w:val="none" w:sz="0" w:space="0" w:color="auto"/>
                      </w:divBdr>
                    </w:div>
                    <w:div w:id="1569654471">
                      <w:marLeft w:val="0"/>
                      <w:marRight w:val="0"/>
                      <w:marTop w:val="0"/>
                      <w:marBottom w:val="0"/>
                      <w:divBdr>
                        <w:top w:val="none" w:sz="0" w:space="0" w:color="auto"/>
                        <w:left w:val="none" w:sz="0" w:space="0" w:color="auto"/>
                        <w:bottom w:val="none" w:sz="0" w:space="0" w:color="auto"/>
                        <w:right w:val="none" w:sz="0" w:space="0" w:color="auto"/>
                      </w:divBdr>
                    </w:div>
                  </w:divsChild>
                </w:div>
                <w:div w:id="511574036">
                  <w:marLeft w:val="0"/>
                  <w:marRight w:val="0"/>
                  <w:marTop w:val="0"/>
                  <w:marBottom w:val="0"/>
                  <w:divBdr>
                    <w:top w:val="none" w:sz="0" w:space="0" w:color="auto"/>
                    <w:left w:val="none" w:sz="0" w:space="0" w:color="auto"/>
                    <w:bottom w:val="none" w:sz="0" w:space="0" w:color="auto"/>
                    <w:right w:val="none" w:sz="0" w:space="0" w:color="auto"/>
                  </w:divBdr>
                  <w:divsChild>
                    <w:div w:id="232660910">
                      <w:marLeft w:val="0"/>
                      <w:marRight w:val="0"/>
                      <w:marTop w:val="120"/>
                      <w:marBottom w:val="0"/>
                      <w:divBdr>
                        <w:top w:val="none" w:sz="0" w:space="0" w:color="auto"/>
                        <w:left w:val="none" w:sz="0" w:space="0" w:color="auto"/>
                        <w:bottom w:val="none" w:sz="0" w:space="0" w:color="auto"/>
                        <w:right w:val="none" w:sz="0" w:space="0" w:color="auto"/>
                      </w:divBdr>
                    </w:div>
                    <w:div w:id="14317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774168">
      <w:bodyDiv w:val="1"/>
      <w:marLeft w:val="0"/>
      <w:marRight w:val="0"/>
      <w:marTop w:val="0"/>
      <w:marBottom w:val="0"/>
      <w:divBdr>
        <w:top w:val="none" w:sz="0" w:space="0" w:color="auto"/>
        <w:left w:val="none" w:sz="0" w:space="0" w:color="auto"/>
        <w:bottom w:val="none" w:sz="0" w:space="0" w:color="auto"/>
        <w:right w:val="none" w:sz="0" w:space="0" w:color="auto"/>
      </w:divBdr>
      <w:divsChild>
        <w:div w:id="1809979650">
          <w:marLeft w:val="0"/>
          <w:marRight w:val="0"/>
          <w:marTop w:val="0"/>
          <w:marBottom w:val="0"/>
          <w:divBdr>
            <w:top w:val="none" w:sz="0" w:space="0" w:color="auto"/>
            <w:left w:val="none" w:sz="0" w:space="0" w:color="auto"/>
            <w:bottom w:val="none" w:sz="0" w:space="0" w:color="auto"/>
            <w:right w:val="none" w:sz="0" w:space="0" w:color="auto"/>
          </w:divBdr>
          <w:divsChild>
            <w:div w:id="1088430593">
              <w:marLeft w:val="0"/>
              <w:marRight w:val="0"/>
              <w:marTop w:val="120"/>
              <w:marBottom w:val="0"/>
              <w:divBdr>
                <w:top w:val="none" w:sz="0" w:space="0" w:color="auto"/>
                <w:left w:val="none" w:sz="0" w:space="0" w:color="auto"/>
                <w:bottom w:val="none" w:sz="0" w:space="0" w:color="auto"/>
                <w:right w:val="none" w:sz="0" w:space="0" w:color="auto"/>
              </w:divBdr>
            </w:div>
            <w:div w:id="2141337883">
              <w:marLeft w:val="0"/>
              <w:marRight w:val="0"/>
              <w:marTop w:val="0"/>
              <w:marBottom w:val="0"/>
              <w:divBdr>
                <w:top w:val="none" w:sz="0" w:space="0" w:color="auto"/>
                <w:left w:val="none" w:sz="0" w:space="0" w:color="auto"/>
                <w:bottom w:val="none" w:sz="0" w:space="0" w:color="auto"/>
                <w:right w:val="none" w:sz="0" w:space="0" w:color="auto"/>
              </w:divBdr>
            </w:div>
          </w:divsChild>
        </w:div>
        <w:div w:id="773402291">
          <w:marLeft w:val="0"/>
          <w:marRight w:val="0"/>
          <w:marTop w:val="0"/>
          <w:marBottom w:val="0"/>
          <w:divBdr>
            <w:top w:val="none" w:sz="0" w:space="0" w:color="auto"/>
            <w:left w:val="none" w:sz="0" w:space="0" w:color="auto"/>
            <w:bottom w:val="none" w:sz="0" w:space="0" w:color="auto"/>
            <w:right w:val="none" w:sz="0" w:space="0" w:color="auto"/>
          </w:divBdr>
          <w:divsChild>
            <w:div w:id="50276552">
              <w:marLeft w:val="0"/>
              <w:marRight w:val="0"/>
              <w:marTop w:val="120"/>
              <w:marBottom w:val="0"/>
              <w:divBdr>
                <w:top w:val="none" w:sz="0" w:space="0" w:color="auto"/>
                <w:left w:val="none" w:sz="0" w:space="0" w:color="auto"/>
                <w:bottom w:val="none" w:sz="0" w:space="0" w:color="auto"/>
                <w:right w:val="none" w:sz="0" w:space="0" w:color="auto"/>
              </w:divBdr>
            </w:div>
            <w:div w:id="155539426">
              <w:marLeft w:val="0"/>
              <w:marRight w:val="0"/>
              <w:marTop w:val="0"/>
              <w:marBottom w:val="0"/>
              <w:divBdr>
                <w:top w:val="none" w:sz="0" w:space="0" w:color="auto"/>
                <w:left w:val="none" w:sz="0" w:space="0" w:color="auto"/>
                <w:bottom w:val="none" w:sz="0" w:space="0" w:color="auto"/>
                <w:right w:val="none" w:sz="0" w:space="0" w:color="auto"/>
              </w:divBdr>
            </w:div>
          </w:divsChild>
        </w:div>
        <w:div w:id="345181445">
          <w:marLeft w:val="0"/>
          <w:marRight w:val="0"/>
          <w:marTop w:val="0"/>
          <w:marBottom w:val="0"/>
          <w:divBdr>
            <w:top w:val="none" w:sz="0" w:space="0" w:color="auto"/>
            <w:left w:val="none" w:sz="0" w:space="0" w:color="auto"/>
            <w:bottom w:val="none" w:sz="0" w:space="0" w:color="auto"/>
            <w:right w:val="none" w:sz="0" w:space="0" w:color="auto"/>
          </w:divBdr>
          <w:divsChild>
            <w:div w:id="477693793">
              <w:marLeft w:val="0"/>
              <w:marRight w:val="0"/>
              <w:marTop w:val="120"/>
              <w:marBottom w:val="0"/>
              <w:divBdr>
                <w:top w:val="none" w:sz="0" w:space="0" w:color="auto"/>
                <w:left w:val="none" w:sz="0" w:space="0" w:color="auto"/>
                <w:bottom w:val="none" w:sz="0" w:space="0" w:color="auto"/>
                <w:right w:val="none" w:sz="0" w:space="0" w:color="auto"/>
              </w:divBdr>
            </w:div>
            <w:div w:id="236289223">
              <w:marLeft w:val="0"/>
              <w:marRight w:val="0"/>
              <w:marTop w:val="0"/>
              <w:marBottom w:val="0"/>
              <w:divBdr>
                <w:top w:val="none" w:sz="0" w:space="0" w:color="auto"/>
                <w:left w:val="none" w:sz="0" w:space="0" w:color="auto"/>
                <w:bottom w:val="none" w:sz="0" w:space="0" w:color="auto"/>
                <w:right w:val="none" w:sz="0" w:space="0" w:color="auto"/>
              </w:divBdr>
            </w:div>
          </w:divsChild>
        </w:div>
        <w:div w:id="1682706714">
          <w:marLeft w:val="0"/>
          <w:marRight w:val="0"/>
          <w:marTop w:val="0"/>
          <w:marBottom w:val="0"/>
          <w:divBdr>
            <w:top w:val="none" w:sz="0" w:space="0" w:color="auto"/>
            <w:left w:val="none" w:sz="0" w:space="0" w:color="auto"/>
            <w:bottom w:val="none" w:sz="0" w:space="0" w:color="auto"/>
            <w:right w:val="none" w:sz="0" w:space="0" w:color="auto"/>
          </w:divBdr>
          <w:divsChild>
            <w:div w:id="229996827">
              <w:marLeft w:val="0"/>
              <w:marRight w:val="0"/>
              <w:marTop w:val="120"/>
              <w:marBottom w:val="0"/>
              <w:divBdr>
                <w:top w:val="none" w:sz="0" w:space="0" w:color="auto"/>
                <w:left w:val="none" w:sz="0" w:space="0" w:color="auto"/>
                <w:bottom w:val="none" w:sz="0" w:space="0" w:color="auto"/>
                <w:right w:val="none" w:sz="0" w:space="0" w:color="auto"/>
              </w:divBdr>
            </w:div>
            <w:div w:id="805195080">
              <w:marLeft w:val="0"/>
              <w:marRight w:val="0"/>
              <w:marTop w:val="0"/>
              <w:marBottom w:val="0"/>
              <w:divBdr>
                <w:top w:val="none" w:sz="0" w:space="0" w:color="auto"/>
                <w:left w:val="none" w:sz="0" w:space="0" w:color="auto"/>
                <w:bottom w:val="none" w:sz="0" w:space="0" w:color="auto"/>
                <w:right w:val="none" w:sz="0" w:space="0" w:color="auto"/>
              </w:divBdr>
              <w:divsChild>
                <w:div w:id="2032492273">
                  <w:marLeft w:val="0"/>
                  <w:marRight w:val="0"/>
                  <w:marTop w:val="0"/>
                  <w:marBottom w:val="0"/>
                  <w:divBdr>
                    <w:top w:val="none" w:sz="0" w:space="0" w:color="auto"/>
                    <w:left w:val="none" w:sz="0" w:space="0" w:color="auto"/>
                    <w:bottom w:val="none" w:sz="0" w:space="0" w:color="auto"/>
                    <w:right w:val="none" w:sz="0" w:space="0" w:color="auto"/>
                  </w:divBdr>
                  <w:divsChild>
                    <w:div w:id="1042705300">
                      <w:marLeft w:val="0"/>
                      <w:marRight w:val="0"/>
                      <w:marTop w:val="120"/>
                      <w:marBottom w:val="0"/>
                      <w:divBdr>
                        <w:top w:val="none" w:sz="0" w:space="0" w:color="auto"/>
                        <w:left w:val="none" w:sz="0" w:space="0" w:color="auto"/>
                        <w:bottom w:val="none" w:sz="0" w:space="0" w:color="auto"/>
                        <w:right w:val="none" w:sz="0" w:space="0" w:color="auto"/>
                      </w:divBdr>
                    </w:div>
                    <w:div w:id="725033879">
                      <w:marLeft w:val="0"/>
                      <w:marRight w:val="0"/>
                      <w:marTop w:val="0"/>
                      <w:marBottom w:val="0"/>
                      <w:divBdr>
                        <w:top w:val="none" w:sz="0" w:space="0" w:color="auto"/>
                        <w:left w:val="none" w:sz="0" w:space="0" w:color="auto"/>
                        <w:bottom w:val="none" w:sz="0" w:space="0" w:color="auto"/>
                        <w:right w:val="none" w:sz="0" w:space="0" w:color="auto"/>
                      </w:divBdr>
                    </w:div>
                  </w:divsChild>
                </w:div>
                <w:div w:id="644166861">
                  <w:marLeft w:val="0"/>
                  <w:marRight w:val="0"/>
                  <w:marTop w:val="0"/>
                  <w:marBottom w:val="0"/>
                  <w:divBdr>
                    <w:top w:val="none" w:sz="0" w:space="0" w:color="auto"/>
                    <w:left w:val="none" w:sz="0" w:space="0" w:color="auto"/>
                    <w:bottom w:val="none" w:sz="0" w:space="0" w:color="auto"/>
                    <w:right w:val="none" w:sz="0" w:space="0" w:color="auto"/>
                  </w:divBdr>
                  <w:divsChild>
                    <w:div w:id="1451165253">
                      <w:marLeft w:val="0"/>
                      <w:marRight w:val="0"/>
                      <w:marTop w:val="120"/>
                      <w:marBottom w:val="0"/>
                      <w:divBdr>
                        <w:top w:val="none" w:sz="0" w:space="0" w:color="auto"/>
                        <w:left w:val="none" w:sz="0" w:space="0" w:color="auto"/>
                        <w:bottom w:val="none" w:sz="0" w:space="0" w:color="auto"/>
                        <w:right w:val="none" w:sz="0" w:space="0" w:color="auto"/>
                      </w:divBdr>
                    </w:div>
                    <w:div w:id="3038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96274">
      <w:bodyDiv w:val="1"/>
      <w:marLeft w:val="0"/>
      <w:marRight w:val="0"/>
      <w:marTop w:val="0"/>
      <w:marBottom w:val="0"/>
      <w:divBdr>
        <w:top w:val="none" w:sz="0" w:space="0" w:color="auto"/>
        <w:left w:val="none" w:sz="0" w:space="0" w:color="auto"/>
        <w:bottom w:val="none" w:sz="0" w:space="0" w:color="auto"/>
        <w:right w:val="none" w:sz="0" w:space="0" w:color="auto"/>
      </w:divBdr>
      <w:divsChild>
        <w:div w:id="1754009209">
          <w:marLeft w:val="0"/>
          <w:marRight w:val="0"/>
          <w:marTop w:val="120"/>
          <w:marBottom w:val="0"/>
          <w:divBdr>
            <w:top w:val="none" w:sz="0" w:space="0" w:color="auto"/>
            <w:left w:val="none" w:sz="0" w:space="0" w:color="auto"/>
            <w:bottom w:val="none" w:sz="0" w:space="0" w:color="auto"/>
            <w:right w:val="none" w:sz="0" w:space="0" w:color="auto"/>
          </w:divBdr>
        </w:div>
        <w:div w:id="2075158152">
          <w:marLeft w:val="0"/>
          <w:marRight w:val="0"/>
          <w:marTop w:val="0"/>
          <w:marBottom w:val="0"/>
          <w:divBdr>
            <w:top w:val="none" w:sz="0" w:space="0" w:color="auto"/>
            <w:left w:val="none" w:sz="0" w:space="0" w:color="auto"/>
            <w:bottom w:val="none" w:sz="0" w:space="0" w:color="auto"/>
            <w:right w:val="none" w:sz="0" w:space="0" w:color="auto"/>
          </w:divBdr>
          <w:divsChild>
            <w:div w:id="44263635">
              <w:marLeft w:val="0"/>
              <w:marRight w:val="0"/>
              <w:marTop w:val="0"/>
              <w:marBottom w:val="0"/>
              <w:divBdr>
                <w:top w:val="none" w:sz="0" w:space="0" w:color="auto"/>
                <w:left w:val="none" w:sz="0" w:space="0" w:color="auto"/>
                <w:bottom w:val="none" w:sz="0" w:space="0" w:color="auto"/>
                <w:right w:val="none" w:sz="0" w:space="0" w:color="auto"/>
              </w:divBdr>
              <w:divsChild>
                <w:div w:id="1305549719">
                  <w:marLeft w:val="0"/>
                  <w:marRight w:val="0"/>
                  <w:marTop w:val="120"/>
                  <w:marBottom w:val="0"/>
                  <w:divBdr>
                    <w:top w:val="none" w:sz="0" w:space="0" w:color="auto"/>
                    <w:left w:val="none" w:sz="0" w:space="0" w:color="auto"/>
                    <w:bottom w:val="none" w:sz="0" w:space="0" w:color="auto"/>
                    <w:right w:val="none" w:sz="0" w:space="0" w:color="auto"/>
                  </w:divBdr>
                </w:div>
                <w:div w:id="305626227">
                  <w:marLeft w:val="0"/>
                  <w:marRight w:val="0"/>
                  <w:marTop w:val="0"/>
                  <w:marBottom w:val="0"/>
                  <w:divBdr>
                    <w:top w:val="none" w:sz="0" w:space="0" w:color="auto"/>
                    <w:left w:val="none" w:sz="0" w:space="0" w:color="auto"/>
                    <w:bottom w:val="none" w:sz="0" w:space="0" w:color="auto"/>
                    <w:right w:val="none" w:sz="0" w:space="0" w:color="auto"/>
                  </w:divBdr>
                  <w:divsChild>
                    <w:div w:id="1736850921">
                      <w:marLeft w:val="0"/>
                      <w:marRight w:val="0"/>
                      <w:marTop w:val="0"/>
                      <w:marBottom w:val="0"/>
                      <w:divBdr>
                        <w:top w:val="none" w:sz="0" w:space="0" w:color="auto"/>
                        <w:left w:val="none" w:sz="0" w:space="0" w:color="auto"/>
                        <w:bottom w:val="none" w:sz="0" w:space="0" w:color="auto"/>
                        <w:right w:val="none" w:sz="0" w:space="0" w:color="auto"/>
                      </w:divBdr>
                      <w:divsChild>
                        <w:div w:id="1879005921">
                          <w:marLeft w:val="0"/>
                          <w:marRight w:val="0"/>
                          <w:marTop w:val="120"/>
                          <w:marBottom w:val="0"/>
                          <w:divBdr>
                            <w:top w:val="none" w:sz="0" w:space="0" w:color="auto"/>
                            <w:left w:val="none" w:sz="0" w:space="0" w:color="auto"/>
                            <w:bottom w:val="none" w:sz="0" w:space="0" w:color="auto"/>
                            <w:right w:val="none" w:sz="0" w:space="0" w:color="auto"/>
                          </w:divBdr>
                        </w:div>
                        <w:div w:id="921257618">
                          <w:marLeft w:val="0"/>
                          <w:marRight w:val="0"/>
                          <w:marTop w:val="0"/>
                          <w:marBottom w:val="0"/>
                          <w:divBdr>
                            <w:top w:val="none" w:sz="0" w:space="0" w:color="auto"/>
                            <w:left w:val="none" w:sz="0" w:space="0" w:color="auto"/>
                            <w:bottom w:val="none" w:sz="0" w:space="0" w:color="auto"/>
                            <w:right w:val="none" w:sz="0" w:space="0" w:color="auto"/>
                          </w:divBdr>
                          <w:divsChild>
                            <w:div w:id="438450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0383913">
                      <w:marLeft w:val="0"/>
                      <w:marRight w:val="0"/>
                      <w:marTop w:val="0"/>
                      <w:marBottom w:val="0"/>
                      <w:divBdr>
                        <w:top w:val="none" w:sz="0" w:space="0" w:color="auto"/>
                        <w:left w:val="none" w:sz="0" w:space="0" w:color="auto"/>
                        <w:bottom w:val="none" w:sz="0" w:space="0" w:color="auto"/>
                        <w:right w:val="none" w:sz="0" w:space="0" w:color="auto"/>
                      </w:divBdr>
                      <w:divsChild>
                        <w:div w:id="789205129">
                          <w:marLeft w:val="0"/>
                          <w:marRight w:val="0"/>
                          <w:marTop w:val="120"/>
                          <w:marBottom w:val="0"/>
                          <w:divBdr>
                            <w:top w:val="none" w:sz="0" w:space="0" w:color="auto"/>
                            <w:left w:val="none" w:sz="0" w:space="0" w:color="auto"/>
                            <w:bottom w:val="none" w:sz="0" w:space="0" w:color="auto"/>
                            <w:right w:val="none" w:sz="0" w:space="0" w:color="auto"/>
                          </w:divBdr>
                        </w:div>
                        <w:div w:id="1270428654">
                          <w:marLeft w:val="0"/>
                          <w:marRight w:val="0"/>
                          <w:marTop w:val="0"/>
                          <w:marBottom w:val="0"/>
                          <w:divBdr>
                            <w:top w:val="none" w:sz="0" w:space="0" w:color="auto"/>
                            <w:left w:val="none" w:sz="0" w:space="0" w:color="auto"/>
                            <w:bottom w:val="none" w:sz="0" w:space="0" w:color="auto"/>
                            <w:right w:val="none" w:sz="0" w:space="0" w:color="auto"/>
                          </w:divBdr>
                          <w:divsChild>
                            <w:div w:id="7929425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9552265">
                      <w:marLeft w:val="0"/>
                      <w:marRight w:val="0"/>
                      <w:marTop w:val="0"/>
                      <w:marBottom w:val="0"/>
                      <w:divBdr>
                        <w:top w:val="none" w:sz="0" w:space="0" w:color="auto"/>
                        <w:left w:val="none" w:sz="0" w:space="0" w:color="auto"/>
                        <w:bottom w:val="none" w:sz="0" w:space="0" w:color="auto"/>
                        <w:right w:val="none" w:sz="0" w:space="0" w:color="auto"/>
                      </w:divBdr>
                      <w:divsChild>
                        <w:div w:id="533931274">
                          <w:marLeft w:val="0"/>
                          <w:marRight w:val="0"/>
                          <w:marTop w:val="120"/>
                          <w:marBottom w:val="0"/>
                          <w:divBdr>
                            <w:top w:val="none" w:sz="0" w:space="0" w:color="auto"/>
                            <w:left w:val="none" w:sz="0" w:space="0" w:color="auto"/>
                            <w:bottom w:val="none" w:sz="0" w:space="0" w:color="auto"/>
                            <w:right w:val="none" w:sz="0" w:space="0" w:color="auto"/>
                          </w:divBdr>
                        </w:div>
                        <w:div w:id="550384609">
                          <w:marLeft w:val="0"/>
                          <w:marRight w:val="0"/>
                          <w:marTop w:val="0"/>
                          <w:marBottom w:val="0"/>
                          <w:divBdr>
                            <w:top w:val="none" w:sz="0" w:space="0" w:color="auto"/>
                            <w:left w:val="none" w:sz="0" w:space="0" w:color="auto"/>
                            <w:bottom w:val="none" w:sz="0" w:space="0" w:color="auto"/>
                            <w:right w:val="none" w:sz="0" w:space="0" w:color="auto"/>
                          </w:divBdr>
                          <w:divsChild>
                            <w:div w:id="39522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4075134">
                      <w:marLeft w:val="0"/>
                      <w:marRight w:val="0"/>
                      <w:marTop w:val="0"/>
                      <w:marBottom w:val="0"/>
                      <w:divBdr>
                        <w:top w:val="none" w:sz="0" w:space="0" w:color="auto"/>
                        <w:left w:val="none" w:sz="0" w:space="0" w:color="auto"/>
                        <w:bottom w:val="none" w:sz="0" w:space="0" w:color="auto"/>
                        <w:right w:val="none" w:sz="0" w:space="0" w:color="auto"/>
                      </w:divBdr>
                      <w:divsChild>
                        <w:div w:id="472335372">
                          <w:marLeft w:val="0"/>
                          <w:marRight w:val="0"/>
                          <w:marTop w:val="120"/>
                          <w:marBottom w:val="0"/>
                          <w:divBdr>
                            <w:top w:val="none" w:sz="0" w:space="0" w:color="auto"/>
                            <w:left w:val="none" w:sz="0" w:space="0" w:color="auto"/>
                            <w:bottom w:val="none" w:sz="0" w:space="0" w:color="auto"/>
                            <w:right w:val="none" w:sz="0" w:space="0" w:color="auto"/>
                          </w:divBdr>
                        </w:div>
                        <w:div w:id="1065836613">
                          <w:marLeft w:val="0"/>
                          <w:marRight w:val="0"/>
                          <w:marTop w:val="0"/>
                          <w:marBottom w:val="0"/>
                          <w:divBdr>
                            <w:top w:val="none" w:sz="0" w:space="0" w:color="auto"/>
                            <w:left w:val="none" w:sz="0" w:space="0" w:color="auto"/>
                            <w:bottom w:val="none" w:sz="0" w:space="0" w:color="auto"/>
                            <w:right w:val="none" w:sz="0" w:space="0" w:color="auto"/>
                          </w:divBdr>
                          <w:divsChild>
                            <w:div w:id="783769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8142258">
              <w:marLeft w:val="0"/>
              <w:marRight w:val="0"/>
              <w:marTop w:val="0"/>
              <w:marBottom w:val="0"/>
              <w:divBdr>
                <w:top w:val="none" w:sz="0" w:space="0" w:color="auto"/>
                <w:left w:val="none" w:sz="0" w:space="0" w:color="auto"/>
                <w:bottom w:val="none" w:sz="0" w:space="0" w:color="auto"/>
                <w:right w:val="none" w:sz="0" w:space="0" w:color="auto"/>
              </w:divBdr>
              <w:divsChild>
                <w:div w:id="91976551">
                  <w:marLeft w:val="0"/>
                  <w:marRight w:val="0"/>
                  <w:marTop w:val="120"/>
                  <w:marBottom w:val="0"/>
                  <w:divBdr>
                    <w:top w:val="none" w:sz="0" w:space="0" w:color="auto"/>
                    <w:left w:val="none" w:sz="0" w:space="0" w:color="auto"/>
                    <w:bottom w:val="none" w:sz="0" w:space="0" w:color="auto"/>
                    <w:right w:val="none" w:sz="0" w:space="0" w:color="auto"/>
                  </w:divBdr>
                </w:div>
                <w:div w:id="683897954">
                  <w:marLeft w:val="0"/>
                  <w:marRight w:val="0"/>
                  <w:marTop w:val="0"/>
                  <w:marBottom w:val="0"/>
                  <w:divBdr>
                    <w:top w:val="none" w:sz="0" w:space="0" w:color="auto"/>
                    <w:left w:val="none" w:sz="0" w:space="0" w:color="auto"/>
                    <w:bottom w:val="none" w:sz="0" w:space="0" w:color="auto"/>
                    <w:right w:val="none" w:sz="0" w:space="0" w:color="auto"/>
                  </w:divBdr>
                  <w:divsChild>
                    <w:div w:id="1348943659">
                      <w:marLeft w:val="0"/>
                      <w:marRight w:val="0"/>
                      <w:marTop w:val="0"/>
                      <w:marBottom w:val="0"/>
                      <w:divBdr>
                        <w:top w:val="none" w:sz="0" w:space="0" w:color="auto"/>
                        <w:left w:val="none" w:sz="0" w:space="0" w:color="auto"/>
                        <w:bottom w:val="none" w:sz="0" w:space="0" w:color="auto"/>
                        <w:right w:val="none" w:sz="0" w:space="0" w:color="auto"/>
                      </w:divBdr>
                      <w:divsChild>
                        <w:div w:id="1804619209">
                          <w:marLeft w:val="0"/>
                          <w:marRight w:val="0"/>
                          <w:marTop w:val="120"/>
                          <w:marBottom w:val="0"/>
                          <w:divBdr>
                            <w:top w:val="none" w:sz="0" w:space="0" w:color="auto"/>
                            <w:left w:val="none" w:sz="0" w:space="0" w:color="auto"/>
                            <w:bottom w:val="none" w:sz="0" w:space="0" w:color="auto"/>
                            <w:right w:val="none" w:sz="0" w:space="0" w:color="auto"/>
                          </w:divBdr>
                        </w:div>
                        <w:div w:id="1966036376">
                          <w:marLeft w:val="0"/>
                          <w:marRight w:val="0"/>
                          <w:marTop w:val="0"/>
                          <w:marBottom w:val="0"/>
                          <w:divBdr>
                            <w:top w:val="none" w:sz="0" w:space="0" w:color="auto"/>
                            <w:left w:val="none" w:sz="0" w:space="0" w:color="auto"/>
                            <w:bottom w:val="none" w:sz="0" w:space="0" w:color="auto"/>
                            <w:right w:val="none" w:sz="0" w:space="0" w:color="auto"/>
                          </w:divBdr>
                          <w:divsChild>
                            <w:div w:id="928269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4431483">
                      <w:marLeft w:val="0"/>
                      <w:marRight w:val="0"/>
                      <w:marTop w:val="0"/>
                      <w:marBottom w:val="0"/>
                      <w:divBdr>
                        <w:top w:val="none" w:sz="0" w:space="0" w:color="auto"/>
                        <w:left w:val="none" w:sz="0" w:space="0" w:color="auto"/>
                        <w:bottom w:val="none" w:sz="0" w:space="0" w:color="auto"/>
                        <w:right w:val="none" w:sz="0" w:space="0" w:color="auto"/>
                      </w:divBdr>
                      <w:divsChild>
                        <w:div w:id="1658192834">
                          <w:marLeft w:val="0"/>
                          <w:marRight w:val="0"/>
                          <w:marTop w:val="120"/>
                          <w:marBottom w:val="0"/>
                          <w:divBdr>
                            <w:top w:val="none" w:sz="0" w:space="0" w:color="auto"/>
                            <w:left w:val="none" w:sz="0" w:space="0" w:color="auto"/>
                            <w:bottom w:val="none" w:sz="0" w:space="0" w:color="auto"/>
                            <w:right w:val="none" w:sz="0" w:space="0" w:color="auto"/>
                          </w:divBdr>
                        </w:div>
                        <w:div w:id="1008825276">
                          <w:marLeft w:val="0"/>
                          <w:marRight w:val="0"/>
                          <w:marTop w:val="0"/>
                          <w:marBottom w:val="0"/>
                          <w:divBdr>
                            <w:top w:val="none" w:sz="0" w:space="0" w:color="auto"/>
                            <w:left w:val="none" w:sz="0" w:space="0" w:color="auto"/>
                            <w:bottom w:val="none" w:sz="0" w:space="0" w:color="auto"/>
                            <w:right w:val="none" w:sz="0" w:space="0" w:color="auto"/>
                          </w:divBdr>
                          <w:divsChild>
                            <w:div w:id="982738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0348842">
                      <w:marLeft w:val="0"/>
                      <w:marRight w:val="0"/>
                      <w:marTop w:val="0"/>
                      <w:marBottom w:val="0"/>
                      <w:divBdr>
                        <w:top w:val="none" w:sz="0" w:space="0" w:color="auto"/>
                        <w:left w:val="none" w:sz="0" w:space="0" w:color="auto"/>
                        <w:bottom w:val="none" w:sz="0" w:space="0" w:color="auto"/>
                        <w:right w:val="none" w:sz="0" w:space="0" w:color="auto"/>
                      </w:divBdr>
                      <w:divsChild>
                        <w:div w:id="1701976488">
                          <w:marLeft w:val="0"/>
                          <w:marRight w:val="0"/>
                          <w:marTop w:val="120"/>
                          <w:marBottom w:val="0"/>
                          <w:divBdr>
                            <w:top w:val="none" w:sz="0" w:space="0" w:color="auto"/>
                            <w:left w:val="none" w:sz="0" w:space="0" w:color="auto"/>
                            <w:bottom w:val="none" w:sz="0" w:space="0" w:color="auto"/>
                            <w:right w:val="none" w:sz="0" w:space="0" w:color="auto"/>
                          </w:divBdr>
                        </w:div>
                        <w:div w:id="1535000441">
                          <w:marLeft w:val="0"/>
                          <w:marRight w:val="0"/>
                          <w:marTop w:val="0"/>
                          <w:marBottom w:val="0"/>
                          <w:divBdr>
                            <w:top w:val="none" w:sz="0" w:space="0" w:color="auto"/>
                            <w:left w:val="none" w:sz="0" w:space="0" w:color="auto"/>
                            <w:bottom w:val="none" w:sz="0" w:space="0" w:color="auto"/>
                            <w:right w:val="none" w:sz="0" w:space="0" w:color="auto"/>
                          </w:divBdr>
                          <w:divsChild>
                            <w:div w:id="16897961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3962380">
                      <w:marLeft w:val="0"/>
                      <w:marRight w:val="0"/>
                      <w:marTop w:val="0"/>
                      <w:marBottom w:val="0"/>
                      <w:divBdr>
                        <w:top w:val="none" w:sz="0" w:space="0" w:color="auto"/>
                        <w:left w:val="none" w:sz="0" w:space="0" w:color="auto"/>
                        <w:bottom w:val="none" w:sz="0" w:space="0" w:color="auto"/>
                        <w:right w:val="none" w:sz="0" w:space="0" w:color="auto"/>
                      </w:divBdr>
                      <w:divsChild>
                        <w:div w:id="1110322428">
                          <w:marLeft w:val="0"/>
                          <w:marRight w:val="0"/>
                          <w:marTop w:val="120"/>
                          <w:marBottom w:val="0"/>
                          <w:divBdr>
                            <w:top w:val="none" w:sz="0" w:space="0" w:color="auto"/>
                            <w:left w:val="none" w:sz="0" w:space="0" w:color="auto"/>
                            <w:bottom w:val="none" w:sz="0" w:space="0" w:color="auto"/>
                            <w:right w:val="none" w:sz="0" w:space="0" w:color="auto"/>
                          </w:divBdr>
                        </w:div>
                        <w:div w:id="2131316696">
                          <w:marLeft w:val="0"/>
                          <w:marRight w:val="0"/>
                          <w:marTop w:val="0"/>
                          <w:marBottom w:val="0"/>
                          <w:divBdr>
                            <w:top w:val="none" w:sz="0" w:space="0" w:color="auto"/>
                            <w:left w:val="none" w:sz="0" w:space="0" w:color="auto"/>
                            <w:bottom w:val="none" w:sz="0" w:space="0" w:color="auto"/>
                            <w:right w:val="none" w:sz="0" w:space="0" w:color="auto"/>
                          </w:divBdr>
                          <w:divsChild>
                            <w:div w:id="1371565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228502">
      <w:bodyDiv w:val="1"/>
      <w:marLeft w:val="0"/>
      <w:marRight w:val="0"/>
      <w:marTop w:val="0"/>
      <w:marBottom w:val="0"/>
      <w:divBdr>
        <w:top w:val="none" w:sz="0" w:space="0" w:color="auto"/>
        <w:left w:val="none" w:sz="0" w:space="0" w:color="auto"/>
        <w:bottom w:val="none" w:sz="0" w:space="0" w:color="auto"/>
        <w:right w:val="none" w:sz="0" w:space="0" w:color="auto"/>
      </w:divBdr>
      <w:divsChild>
        <w:div w:id="311956981">
          <w:marLeft w:val="0"/>
          <w:marRight w:val="0"/>
          <w:marTop w:val="0"/>
          <w:marBottom w:val="0"/>
          <w:divBdr>
            <w:top w:val="none" w:sz="0" w:space="0" w:color="auto"/>
            <w:left w:val="none" w:sz="0" w:space="0" w:color="auto"/>
            <w:bottom w:val="none" w:sz="0" w:space="0" w:color="auto"/>
            <w:right w:val="none" w:sz="0" w:space="0" w:color="auto"/>
          </w:divBdr>
          <w:divsChild>
            <w:div w:id="187109898">
              <w:marLeft w:val="0"/>
              <w:marRight w:val="0"/>
              <w:marTop w:val="120"/>
              <w:marBottom w:val="0"/>
              <w:divBdr>
                <w:top w:val="none" w:sz="0" w:space="0" w:color="auto"/>
                <w:left w:val="none" w:sz="0" w:space="0" w:color="auto"/>
                <w:bottom w:val="none" w:sz="0" w:space="0" w:color="auto"/>
                <w:right w:val="none" w:sz="0" w:space="0" w:color="auto"/>
              </w:divBdr>
            </w:div>
            <w:div w:id="291060764">
              <w:marLeft w:val="0"/>
              <w:marRight w:val="0"/>
              <w:marTop w:val="0"/>
              <w:marBottom w:val="0"/>
              <w:divBdr>
                <w:top w:val="none" w:sz="0" w:space="0" w:color="auto"/>
                <w:left w:val="none" w:sz="0" w:space="0" w:color="auto"/>
                <w:bottom w:val="none" w:sz="0" w:space="0" w:color="auto"/>
                <w:right w:val="none" w:sz="0" w:space="0" w:color="auto"/>
              </w:divBdr>
            </w:div>
          </w:divsChild>
        </w:div>
        <w:div w:id="1649240792">
          <w:marLeft w:val="0"/>
          <w:marRight w:val="0"/>
          <w:marTop w:val="0"/>
          <w:marBottom w:val="0"/>
          <w:divBdr>
            <w:top w:val="none" w:sz="0" w:space="0" w:color="auto"/>
            <w:left w:val="none" w:sz="0" w:space="0" w:color="auto"/>
            <w:bottom w:val="none" w:sz="0" w:space="0" w:color="auto"/>
            <w:right w:val="none" w:sz="0" w:space="0" w:color="auto"/>
          </w:divBdr>
          <w:divsChild>
            <w:div w:id="1528912403">
              <w:marLeft w:val="0"/>
              <w:marRight w:val="0"/>
              <w:marTop w:val="120"/>
              <w:marBottom w:val="0"/>
              <w:divBdr>
                <w:top w:val="none" w:sz="0" w:space="0" w:color="auto"/>
                <w:left w:val="none" w:sz="0" w:space="0" w:color="auto"/>
                <w:bottom w:val="none" w:sz="0" w:space="0" w:color="auto"/>
                <w:right w:val="none" w:sz="0" w:space="0" w:color="auto"/>
              </w:divBdr>
            </w:div>
            <w:div w:id="1116371479">
              <w:marLeft w:val="0"/>
              <w:marRight w:val="0"/>
              <w:marTop w:val="0"/>
              <w:marBottom w:val="0"/>
              <w:divBdr>
                <w:top w:val="none" w:sz="0" w:space="0" w:color="auto"/>
                <w:left w:val="none" w:sz="0" w:space="0" w:color="auto"/>
                <w:bottom w:val="none" w:sz="0" w:space="0" w:color="auto"/>
                <w:right w:val="none" w:sz="0" w:space="0" w:color="auto"/>
              </w:divBdr>
              <w:divsChild>
                <w:div w:id="1667321273">
                  <w:marLeft w:val="0"/>
                  <w:marRight w:val="0"/>
                  <w:marTop w:val="0"/>
                  <w:marBottom w:val="0"/>
                  <w:divBdr>
                    <w:top w:val="none" w:sz="0" w:space="0" w:color="auto"/>
                    <w:left w:val="none" w:sz="0" w:space="0" w:color="auto"/>
                    <w:bottom w:val="none" w:sz="0" w:space="0" w:color="auto"/>
                    <w:right w:val="none" w:sz="0" w:space="0" w:color="auto"/>
                  </w:divBdr>
                  <w:divsChild>
                    <w:div w:id="584072276">
                      <w:marLeft w:val="0"/>
                      <w:marRight w:val="0"/>
                      <w:marTop w:val="120"/>
                      <w:marBottom w:val="0"/>
                      <w:divBdr>
                        <w:top w:val="none" w:sz="0" w:space="0" w:color="auto"/>
                        <w:left w:val="none" w:sz="0" w:space="0" w:color="auto"/>
                        <w:bottom w:val="none" w:sz="0" w:space="0" w:color="auto"/>
                        <w:right w:val="none" w:sz="0" w:space="0" w:color="auto"/>
                      </w:divBdr>
                    </w:div>
                    <w:div w:id="82189690">
                      <w:marLeft w:val="0"/>
                      <w:marRight w:val="0"/>
                      <w:marTop w:val="0"/>
                      <w:marBottom w:val="0"/>
                      <w:divBdr>
                        <w:top w:val="none" w:sz="0" w:space="0" w:color="auto"/>
                        <w:left w:val="none" w:sz="0" w:space="0" w:color="auto"/>
                        <w:bottom w:val="none" w:sz="0" w:space="0" w:color="auto"/>
                        <w:right w:val="none" w:sz="0" w:space="0" w:color="auto"/>
                      </w:divBdr>
                    </w:div>
                  </w:divsChild>
                </w:div>
                <w:div w:id="2119837542">
                  <w:marLeft w:val="0"/>
                  <w:marRight w:val="0"/>
                  <w:marTop w:val="0"/>
                  <w:marBottom w:val="0"/>
                  <w:divBdr>
                    <w:top w:val="none" w:sz="0" w:space="0" w:color="auto"/>
                    <w:left w:val="none" w:sz="0" w:space="0" w:color="auto"/>
                    <w:bottom w:val="none" w:sz="0" w:space="0" w:color="auto"/>
                    <w:right w:val="none" w:sz="0" w:space="0" w:color="auto"/>
                  </w:divBdr>
                  <w:divsChild>
                    <w:div w:id="1431311105">
                      <w:marLeft w:val="0"/>
                      <w:marRight w:val="0"/>
                      <w:marTop w:val="120"/>
                      <w:marBottom w:val="0"/>
                      <w:divBdr>
                        <w:top w:val="none" w:sz="0" w:space="0" w:color="auto"/>
                        <w:left w:val="none" w:sz="0" w:space="0" w:color="auto"/>
                        <w:bottom w:val="none" w:sz="0" w:space="0" w:color="auto"/>
                        <w:right w:val="none" w:sz="0" w:space="0" w:color="auto"/>
                      </w:divBdr>
                    </w:div>
                    <w:div w:id="562639865">
                      <w:marLeft w:val="0"/>
                      <w:marRight w:val="0"/>
                      <w:marTop w:val="0"/>
                      <w:marBottom w:val="0"/>
                      <w:divBdr>
                        <w:top w:val="none" w:sz="0" w:space="0" w:color="auto"/>
                        <w:left w:val="none" w:sz="0" w:space="0" w:color="auto"/>
                        <w:bottom w:val="none" w:sz="0" w:space="0" w:color="auto"/>
                        <w:right w:val="none" w:sz="0" w:space="0" w:color="auto"/>
                      </w:divBdr>
                    </w:div>
                  </w:divsChild>
                </w:div>
                <w:div w:id="1131630542">
                  <w:marLeft w:val="0"/>
                  <w:marRight w:val="0"/>
                  <w:marTop w:val="0"/>
                  <w:marBottom w:val="0"/>
                  <w:divBdr>
                    <w:top w:val="none" w:sz="0" w:space="0" w:color="auto"/>
                    <w:left w:val="none" w:sz="0" w:space="0" w:color="auto"/>
                    <w:bottom w:val="none" w:sz="0" w:space="0" w:color="auto"/>
                    <w:right w:val="none" w:sz="0" w:space="0" w:color="auto"/>
                  </w:divBdr>
                  <w:divsChild>
                    <w:div w:id="225343530">
                      <w:marLeft w:val="0"/>
                      <w:marRight w:val="0"/>
                      <w:marTop w:val="120"/>
                      <w:marBottom w:val="0"/>
                      <w:divBdr>
                        <w:top w:val="none" w:sz="0" w:space="0" w:color="auto"/>
                        <w:left w:val="none" w:sz="0" w:space="0" w:color="auto"/>
                        <w:bottom w:val="none" w:sz="0" w:space="0" w:color="auto"/>
                        <w:right w:val="none" w:sz="0" w:space="0" w:color="auto"/>
                      </w:divBdr>
                    </w:div>
                    <w:div w:id="4596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7113">
      <w:bodyDiv w:val="1"/>
      <w:marLeft w:val="0"/>
      <w:marRight w:val="0"/>
      <w:marTop w:val="0"/>
      <w:marBottom w:val="0"/>
      <w:divBdr>
        <w:top w:val="none" w:sz="0" w:space="0" w:color="auto"/>
        <w:left w:val="none" w:sz="0" w:space="0" w:color="auto"/>
        <w:bottom w:val="none" w:sz="0" w:space="0" w:color="auto"/>
        <w:right w:val="none" w:sz="0" w:space="0" w:color="auto"/>
      </w:divBdr>
      <w:divsChild>
        <w:div w:id="529031132">
          <w:marLeft w:val="0"/>
          <w:marRight w:val="0"/>
          <w:marTop w:val="0"/>
          <w:marBottom w:val="0"/>
          <w:divBdr>
            <w:top w:val="none" w:sz="0" w:space="0" w:color="auto"/>
            <w:left w:val="none" w:sz="0" w:space="0" w:color="auto"/>
            <w:bottom w:val="none" w:sz="0" w:space="0" w:color="auto"/>
            <w:right w:val="none" w:sz="0" w:space="0" w:color="auto"/>
          </w:divBdr>
          <w:divsChild>
            <w:div w:id="1148783974">
              <w:marLeft w:val="0"/>
              <w:marRight w:val="0"/>
              <w:marTop w:val="0"/>
              <w:marBottom w:val="0"/>
              <w:divBdr>
                <w:top w:val="none" w:sz="0" w:space="0" w:color="auto"/>
                <w:left w:val="none" w:sz="0" w:space="0" w:color="auto"/>
                <w:bottom w:val="none" w:sz="0" w:space="0" w:color="auto"/>
                <w:right w:val="none" w:sz="0" w:space="0" w:color="auto"/>
              </w:divBdr>
              <w:divsChild>
                <w:div w:id="1284264981">
                  <w:marLeft w:val="0"/>
                  <w:marRight w:val="0"/>
                  <w:marTop w:val="0"/>
                  <w:marBottom w:val="0"/>
                  <w:divBdr>
                    <w:top w:val="none" w:sz="0" w:space="0" w:color="auto"/>
                    <w:left w:val="none" w:sz="0" w:space="0" w:color="auto"/>
                    <w:bottom w:val="none" w:sz="0" w:space="0" w:color="auto"/>
                    <w:right w:val="none" w:sz="0" w:space="0" w:color="auto"/>
                  </w:divBdr>
                  <w:divsChild>
                    <w:div w:id="887685378">
                      <w:marLeft w:val="0"/>
                      <w:marRight w:val="0"/>
                      <w:marTop w:val="120"/>
                      <w:marBottom w:val="0"/>
                      <w:divBdr>
                        <w:top w:val="none" w:sz="0" w:space="0" w:color="auto"/>
                        <w:left w:val="none" w:sz="0" w:space="0" w:color="auto"/>
                        <w:bottom w:val="none" w:sz="0" w:space="0" w:color="auto"/>
                        <w:right w:val="none" w:sz="0" w:space="0" w:color="auto"/>
                      </w:divBdr>
                    </w:div>
                    <w:div w:id="1122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11712">
          <w:marLeft w:val="0"/>
          <w:marRight w:val="0"/>
          <w:marTop w:val="0"/>
          <w:marBottom w:val="0"/>
          <w:divBdr>
            <w:top w:val="none" w:sz="0" w:space="0" w:color="auto"/>
            <w:left w:val="none" w:sz="0" w:space="0" w:color="auto"/>
            <w:bottom w:val="none" w:sz="0" w:space="0" w:color="auto"/>
            <w:right w:val="none" w:sz="0" w:space="0" w:color="auto"/>
          </w:divBdr>
          <w:divsChild>
            <w:div w:id="569386251">
              <w:marLeft w:val="0"/>
              <w:marRight w:val="0"/>
              <w:marTop w:val="120"/>
              <w:marBottom w:val="0"/>
              <w:divBdr>
                <w:top w:val="none" w:sz="0" w:space="0" w:color="auto"/>
                <w:left w:val="none" w:sz="0" w:space="0" w:color="auto"/>
                <w:bottom w:val="none" w:sz="0" w:space="0" w:color="auto"/>
                <w:right w:val="none" w:sz="0" w:space="0" w:color="auto"/>
              </w:divBdr>
            </w:div>
            <w:div w:id="247816351">
              <w:marLeft w:val="0"/>
              <w:marRight w:val="0"/>
              <w:marTop w:val="0"/>
              <w:marBottom w:val="0"/>
              <w:divBdr>
                <w:top w:val="none" w:sz="0" w:space="0" w:color="auto"/>
                <w:left w:val="none" w:sz="0" w:space="0" w:color="auto"/>
                <w:bottom w:val="none" w:sz="0" w:space="0" w:color="auto"/>
                <w:right w:val="none" w:sz="0" w:space="0" w:color="auto"/>
              </w:divBdr>
              <w:divsChild>
                <w:div w:id="21319820">
                  <w:marLeft w:val="0"/>
                  <w:marRight w:val="0"/>
                  <w:marTop w:val="0"/>
                  <w:marBottom w:val="0"/>
                  <w:divBdr>
                    <w:top w:val="none" w:sz="0" w:space="0" w:color="auto"/>
                    <w:left w:val="none" w:sz="0" w:space="0" w:color="auto"/>
                    <w:bottom w:val="none" w:sz="0" w:space="0" w:color="auto"/>
                    <w:right w:val="none" w:sz="0" w:space="0" w:color="auto"/>
                  </w:divBdr>
                  <w:divsChild>
                    <w:div w:id="619653375">
                      <w:marLeft w:val="0"/>
                      <w:marRight w:val="0"/>
                      <w:marTop w:val="120"/>
                      <w:marBottom w:val="0"/>
                      <w:divBdr>
                        <w:top w:val="none" w:sz="0" w:space="0" w:color="auto"/>
                        <w:left w:val="none" w:sz="0" w:space="0" w:color="auto"/>
                        <w:bottom w:val="none" w:sz="0" w:space="0" w:color="auto"/>
                        <w:right w:val="none" w:sz="0" w:space="0" w:color="auto"/>
                      </w:divBdr>
                    </w:div>
                    <w:div w:id="1137262073">
                      <w:marLeft w:val="0"/>
                      <w:marRight w:val="0"/>
                      <w:marTop w:val="0"/>
                      <w:marBottom w:val="0"/>
                      <w:divBdr>
                        <w:top w:val="none" w:sz="0" w:space="0" w:color="auto"/>
                        <w:left w:val="none" w:sz="0" w:space="0" w:color="auto"/>
                        <w:bottom w:val="none" w:sz="0" w:space="0" w:color="auto"/>
                        <w:right w:val="none" w:sz="0" w:space="0" w:color="auto"/>
                      </w:divBdr>
                    </w:div>
                  </w:divsChild>
                </w:div>
                <w:div w:id="725644446">
                  <w:marLeft w:val="0"/>
                  <w:marRight w:val="0"/>
                  <w:marTop w:val="0"/>
                  <w:marBottom w:val="0"/>
                  <w:divBdr>
                    <w:top w:val="none" w:sz="0" w:space="0" w:color="auto"/>
                    <w:left w:val="none" w:sz="0" w:space="0" w:color="auto"/>
                    <w:bottom w:val="none" w:sz="0" w:space="0" w:color="auto"/>
                    <w:right w:val="none" w:sz="0" w:space="0" w:color="auto"/>
                  </w:divBdr>
                  <w:divsChild>
                    <w:div w:id="684593402">
                      <w:marLeft w:val="0"/>
                      <w:marRight w:val="0"/>
                      <w:marTop w:val="120"/>
                      <w:marBottom w:val="0"/>
                      <w:divBdr>
                        <w:top w:val="none" w:sz="0" w:space="0" w:color="auto"/>
                        <w:left w:val="none" w:sz="0" w:space="0" w:color="auto"/>
                        <w:bottom w:val="none" w:sz="0" w:space="0" w:color="auto"/>
                        <w:right w:val="none" w:sz="0" w:space="0" w:color="auto"/>
                      </w:divBdr>
                    </w:div>
                    <w:div w:id="149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64081">
      <w:bodyDiv w:val="1"/>
      <w:marLeft w:val="0"/>
      <w:marRight w:val="0"/>
      <w:marTop w:val="0"/>
      <w:marBottom w:val="0"/>
      <w:divBdr>
        <w:top w:val="none" w:sz="0" w:space="0" w:color="auto"/>
        <w:left w:val="none" w:sz="0" w:space="0" w:color="auto"/>
        <w:bottom w:val="none" w:sz="0" w:space="0" w:color="auto"/>
        <w:right w:val="none" w:sz="0" w:space="0" w:color="auto"/>
      </w:divBdr>
    </w:div>
    <w:div w:id="297958385">
      <w:bodyDiv w:val="1"/>
      <w:marLeft w:val="0"/>
      <w:marRight w:val="0"/>
      <w:marTop w:val="0"/>
      <w:marBottom w:val="0"/>
      <w:divBdr>
        <w:top w:val="none" w:sz="0" w:space="0" w:color="auto"/>
        <w:left w:val="none" w:sz="0" w:space="0" w:color="auto"/>
        <w:bottom w:val="none" w:sz="0" w:space="0" w:color="auto"/>
        <w:right w:val="none" w:sz="0" w:space="0" w:color="auto"/>
      </w:divBdr>
      <w:divsChild>
        <w:div w:id="1457138535">
          <w:marLeft w:val="0"/>
          <w:marRight w:val="0"/>
          <w:marTop w:val="0"/>
          <w:marBottom w:val="0"/>
          <w:divBdr>
            <w:top w:val="none" w:sz="0" w:space="0" w:color="auto"/>
            <w:left w:val="none" w:sz="0" w:space="0" w:color="auto"/>
            <w:bottom w:val="none" w:sz="0" w:space="0" w:color="auto"/>
            <w:right w:val="none" w:sz="0" w:space="0" w:color="auto"/>
          </w:divBdr>
          <w:divsChild>
            <w:div w:id="2099668581">
              <w:marLeft w:val="0"/>
              <w:marRight w:val="0"/>
              <w:marTop w:val="0"/>
              <w:marBottom w:val="0"/>
              <w:divBdr>
                <w:top w:val="none" w:sz="0" w:space="0" w:color="auto"/>
                <w:left w:val="none" w:sz="0" w:space="0" w:color="auto"/>
                <w:bottom w:val="none" w:sz="0" w:space="0" w:color="auto"/>
                <w:right w:val="none" w:sz="0" w:space="0" w:color="auto"/>
              </w:divBdr>
              <w:divsChild>
                <w:div w:id="189418648">
                  <w:marLeft w:val="0"/>
                  <w:marRight w:val="0"/>
                  <w:marTop w:val="0"/>
                  <w:marBottom w:val="0"/>
                  <w:divBdr>
                    <w:top w:val="none" w:sz="0" w:space="0" w:color="auto"/>
                    <w:left w:val="none" w:sz="0" w:space="0" w:color="auto"/>
                    <w:bottom w:val="none" w:sz="0" w:space="0" w:color="auto"/>
                    <w:right w:val="none" w:sz="0" w:space="0" w:color="auto"/>
                  </w:divBdr>
                  <w:divsChild>
                    <w:div w:id="352997529">
                      <w:marLeft w:val="0"/>
                      <w:marRight w:val="0"/>
                      <w:marTop w:val="120"/>
                      <w:marBottom w:val="0"/>
                      <w:divBdr>
                        <w:top w:val="none" w:sz="0" w:space="0" w:color="auto"/>
                        <w:left w:val="none" w:sz="0" w:space="0" w:color="auto"/>
                        <w:bottom w:val="none" w:sz="0" w:space="0" w:color="auto"/>
                        <w:right w:val="none" w:sz="0" w:space="0" w:color="auto"/>
                      </w:divBdr>
                    </w:div>
                    <w:div w:id="1812403719">
                      <w:marLeft w:val="0"/>
                      <w:marRight w:val="0"/>
                      <w:marTop w:val="0"/>
                      <w:marBottom w:val="0"/>
                      <w:divBdr>
                        <w:top w:val="none" w:sz="0" w:space="0" w:color="auto"/>
                        <w:left w:val="none" w:sz="0" w:space="0" w:color="auto"/>
                        <w:bottom w:val="none" w:sz="0" w:space="0" w:color="auto"/>
                        <w:right w:val="none" w:sz="0" w:space="0" w:color="auto"/>
                      </w:divBdr>
                      <w:divsChild>
                        <w:div w:id="2120906483">
                          <w:marLeft w:val="0"/>
                          <w:marRight w:val="0"/>
                          <w:marTop w:val="0"/>
                          <w:marBottom w:val="0"/>
                          <w:divBdr>
                            <w:top w:val="none" w:sz="0" w:space="0" w:color="auto"/>
                            <w:left w:val="none" w:sz="0" w:space="0" w:color="auto"/>
                            <w:bottom w:val="none" w:sz="0" w:space="0" w:color="auto"/>
                            <w:right w:val="none" w:sz="0" w:space="0" w:color="auto"/>
                          </w:divBdr>
                          <w:divsChild>
                            <w:div w:id="551229117">
                              <w:marLeft w:val="0"/>
                              <w:marRight w:val="0"/>
                              <w:marTop w:val="120"/>
                              <w:marBottom w:val="0"/>
                              <w:divBdr>
                                <w:top w:val="none" w:sz="0" w:space="0" w:color="auto"/>
                                <w:left w:val="none" w:sz="0" w:space="0" w:color="auto"/>
                                <w:bottom w:val="none" w:sz="0" w:space="0" w:color="auto"/>
                                <w:right w:val="none" w:sz="0" w:space="0" w:color="auto"/>
                              </w:divBdr>
                            </w:div>
                            <w:div w:id="699018360">
                              <w:marLeft w:val="0"/>
                              <w:marRight w:val="0"/>
                              <w:marTop w:val="0"/>
                              <w:marBottom w:val="0"/>
                              <w:divBdr>
                                <w:top w:val="none" w:sz="0" w:space="0" w:color="auto"/>
                                <w:left w:val="none" w:sz="0" w:space="0" w:color="auto"/>
                                <w:bottom w:val="none" w:sz="0" w:space="0" w:color="auto"/>
                                <w:right w:val="none" w:sz="0" w:space="0" w:color="auto"/>
                              </w:divBdr>
                              <w:divsChild>
                                <w:div w:id="15251740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4220025">
                          <w:marLeft w:val="0"/>
                          <w:marRight w:val="0"/>
                          <w:marTop w:val="0"/>
                          <w:marBottom w:val="0"/>
                          <w:divBdr>
                            <w:top w:val="none" w:sz="0" w:space="0" w:color="auto"/>
                            <w:left w:val="none" w:sz="0" w:space="0" w:color="auto"/>
                            <w:bottom w:val="none" w:sz="0" w:space="0" w:color="auto"/>
                            <w:right w:val="none" w:sz="0" w:space="0" w:color="auto"/>
                          </w:divBdr>
                          <w:divsChild>
                            <w:div w:id="1734308353">
                              <w:marLeft w:val="0"/>
                              <w:marRight w:val="0"/>
                              <w:marTop w:val="120"/>
                              <w:marBottom w:val="0"/>
                              <w:divBdr>
                                <w:top w:val="none" w:sz="0" w:space="0" w:color="auto"/>
                                <w:left w:val="none" w:sz="0" w:space="0" w:color="auto"/>
                                <w:bottom w:val="none" w:sz="0" w:space="0" w:color="auto"/>
                                <w:right w:val="none" w:sz="0" w:space="0" w:color="auto"/>
                              </w:divBdr>
                            </w:div>
                            <w:div w:id="1124614388">
                              <w:marLeft w:val="0"/>
                              <w:marRight w:val="0"/>
                              <w:marTop w:val="0"/>
                              <w:marBottom w:val="0"/>
                              <w:divBdr>
                                <w:top w:val="none" w:sz="0" w:space="0" w:color="auto"/>
                                <w:left w:val="none" w:sz="0" w:space="0" w:color="auto"/>
                                <w:bottom w:val="none" w:sz="0" w:space="0" w:color="auto"/>
                                <w:right w:val="none" w:sz="0" w:space="0" w:color="auto"/>
                              </w:divBdr>
                              <w:divsChild>
                                <w:div w:id="1097411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3183236">
                          <w:marLeft w:val="0"/>
                          <w:marRight w:val="0"/>
                          <w:marTop w:val="0"/>
                          <w:marBottom w:val="0"/>
                          <w:divBdr>
                            <w:top w:val="none" w:sz="0" w:space="0" w:color="auto"/>
                            <w:left w:val="none" w:sz="0" w:space="0" w:color="auto"/>
                            <w:bottom w:val="none" w:sz="0" w:space="0" w:color="auto"/>
                            <w:right w:val="none" w:sz="0" w:space="0" w:color="auto"/>
                          </w:divBdr>
                          <w:divsChild>
                            <w:div w:id="1792900412">
                              <w:marLeft w:val="0"/>
                              <w:marRight w:val="0"/>
                              <w:marTop w:val="120"/>
                              <w:marBottom w:val="0"/>
                              <w:divBdr>
                                <w:top w:val="none" w:sz="0" w:space="0" w:color="auto"/>
                                <w:left w:val="none" w:sz="0" w:space="0" w:color="auto"/>
                                <w:bottom w:val="none" w:sz="0" w:space="0" w:color="auto"/>
                                <w:right w:val="none" w:sz="0" w:space="0" w:color="auto"/>
                              </w:divBdr>
                            </w:div>
                            <w:div w:id="1619558113">
                              <w:marLeft w:val="0"/>
                              <w:marRight w:val="0"/>
                              <w:marTop w:val="0"/>
                              <w:marBottom w:val="0"/>
                              <w:divBdr>
                                <w:top w:val="none" w:sz="0" w:space="0" w:color="auto"/>
                                <w:left w:val="none" w:sz="0" w:space="0" w:color="auto"/>
                                <w:bottom w:val="none" w:sz="0" w:space="0" w:color="auto"/>
                                <w:right w:val="none" w:sz="0" w:space="0" w:color="auto"/>
                              </w:divBdr>
                              <w:divsChild>
                                <w:div w:id="546915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62241">
          <w:marLeft w:val="0"/>
          <w:marRight w:val="0"/>
          <w:marTop w:val="0"/>
          <w:marBottom w:val="0"/>
          <w:divBdr>
            <w:top w:val="none" w:sz="0" w:space="0" w:color="auto"/>
            <w:left w:val="none" w:sz="0" w:space="0" w:color="auto"/>
            <w:bottom w:val="none" w:sz="0" w:space="0" w:color="auto"/>
            <w:right w:val="none" w:sz="0" w:space="0" w:color="auto"/>
          </w:divBdr>
          <w:divsChild>
            <w:div w:id="773282931">
              <w:marLeft w:val="0"/>
              <w:marRight w:val="0"/>
              <w:marTop w:val="120"/>
              <w:marBottom w:val="0"/>
              <w:divBdr>
                <w:top w:val="none" w:sz="0" w:space="0" w:color="auto"/>
                <w:left w:val="none" w:sz="0" w:space="0" w:color="auto"/>
                <w:bottom w:val="none" w:sz="0" w:space="0" w:color="auto"/>
                <w:right w:val="none" w:sz="0" w:space="0" w:color="auto"/>
              </w:divBdr>
            </w:div>
            <w:div w:id="13680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63213">
      <w:bodyDiv w:val="1"/>
      <w:marLeft w:val="0"/>
      <w:marRight w:val="0"/>
      <w:marTop w:val="0"/>
      <w:marBottom w:val="0"/>
      <w:divBdr>
        <w:top w:val="none" w:sz="0" w:space="0" w:color="auto"/>
        <w:left w:val="none" w:sz="0" w:space="0" w:color="auto"/>
        <w:bottom w:val="none" w:sz="0" w:space="0" w:color="auto"/>
        <w:right w:val="none" w:sz="0" w:space="0" w:color="auto"/>
      </w:divBdr>
    </w:div>
    <w:div w:id="311982232">
      <w:bodyDiv w:val="1"/>
      <w:marLeft w:val="0"/>
      <w:marRight w:val="0"/>
      <w:marTop w:val="0"/>
      <w:marBottom w:val="0"/>
      <w:divBdr>
        <w:top w:val="none" w:sz="0" w:space="0" w:color="auto"/>
        <w:left w:val="none" w:sz="0" w:space="0" w:color="auto"/>
        <w:bottom w:val="none" w:sz="0" w:space="0" w:color="auto"/>
        <w:right w:val="none" w:sz="0" w:space="0" w:color="auto"/>
      </w:divBdr>
      <w:divsChild>
        <w:div w:id="1373380408">
          <w:marLeft w:val="480"/>
          <w:marRight w:val="0"/>
          <w:marTop w:val="0"/>
          <w:marBottom w:val="0"/>
          <w:divBdr>
            <w:top w:val="none" w:sz="0" w:space="0" w:color="auto"/>
            <w:left w:val="none" w:sz="0" w:space="0" w:color="auto"/>
            <w:bottom w:val="none" w:sz="0" w:space="0" w:color="auto"/>
            <w:right w:val="none" w:sz="0" w:space="0" w:color="auto"/>
          </w:divBdr>
        </w:div>
        <w:div w:id="187060692">
          <w:marLeft w:val="0"/>
          <w:marRight w:val="0"/>
          <w:marTop w:val="0"/>
          <w:marBottom w:val="0"/>
          <w:divBdr>
            <w:top w:val="none" w:sz="0" w:space="0" w:color="auto"/>
            <w:left w:val="none" w:sz="0" w:space="0" w:color="auto"/>
            <w:bottom w:val="none" w:sz="0" w:space="0" w:color="auto"/>
            <w:right w:val="none" w:sz="0" w:space="0" w:color="auto"/>
          </w:divBdr>
          <w:divsChild>
            <w:div w:id="1231117214">
              <w:marLeft w:val="0"/>
              <w:marRight w:val="0"/>
              <w:marTop w:val="120"/>
              <w:marBottom w:val="0"/>
              <w:divBdr>
                <w:top w:val="none" w:sz="0" w:space="0" w:color="auto"/>
                <w:left w:val="none" w:sz="0" w:space="0" w:color="auto"/>
                <w:bottom w:val="none" w:sz="0" w:space="0" w:color="auto"/>
                <w:right w:val="none" w:sz="0" w:space="0" w:color="auto"/>
              </w:divBdr>
            </w:div>
            <w:div w:id="1559710138">
              <w:marLeft w:val="0"/>
              <w:marRight w:val="0"/>
              <w:marTop w:val="0"/>
              <w:marBottom w:val="0"/>
              <w:divBdr>
                <w:top w:val="none" w:sz="0" w:space="0" w:color="auto"/>
                <w:left w:val="none" w:sz="0" w:space="0" w:color="auto"/>
                <w:bottom w:val="none" w:sz="0" w:space="0" w:color="auto"/>
                <w:right w:val="none" w:sz="0" w:space="0" w:color="auto"/>
              </w:divBdr>
            </w:div>
          </w:divsChild>
        </w:div>
        <w:div w:id="958071215">
          <w:marLeft w:val="0"/>
          <w:marRight w:val="0"/>
          <w:marTop w:val="0"/>
          <w:marBottom w:val="0"/>
          <w:divBdr>
            <w:top w:val="none" w:sz="0" w:space="0" w:color="auto"/>
            <w:left w:val="none" w:sz="0" w:space="0" w:color="auto"/>
            <w:bottom w:val="none" w:sz="0" w:space="0" w:color="auto"/>
            <w:right w:val="none" w:sz="0" w:space="0" w:color="auto"/>
          </w:divBdr>
          <w:divsChild>
            <w:div w:id="1490444218">
              <w:marLeft w:val="0"/>
              <w:marRight w:val="0"/>
              <w:marTop w:val="120"/>
              <w:marBottom w:val="0"/>
              <w:divBdr>
                <w:top w:val="none" w:sz="0" w:space="0" w:color="auto"/>
                <w:left w:val="none" w:sz="0" w:space="0" w:color="auto"/>
                <w:bottom w:val="none" w:sz="0" w:space="0" w:color="auto"/>
                <w:right w:val="none" w:sz="0" w:space="0" w:color="auto"/>
              </w:divBdr>
            </w:div>
            <w:div w:id="1673602165">
              <w:marLeft w:val="0"/>
              <w:marRight w:val="0"/>
              <w:marTop w:val="0"/>
              <w:marBottom w:val="0"/>
              <w:divBdr>
                <w:top w:val="none" w:sz="0" w:space="0" w:color="auto"/>
                <w:left w:val="none" w:sz="0" w:space="0" w:color="auto"/>
                <w:bottom w:val="none" w:sz="0" w:space="0" w:color="auto"/>
                <w:right w:val="none" w:sz="0" w:space="0" w:color="auto"/>
              </w:divBdr>
              <w:divsChild>
                <w:div w:id="1043290271">
                  <w:marLeft w:val="0"/>
                  <w:marRight w:val="0"/>
                  <w:marTop w:val="0"/>
                  <w:marBottom w:val="0"/>
                  <w:divBdr>
                    <w:top w:val="none" w:sz="0" w:space="0" w:color="auto"/>
                    <w:left w:val="none" w:sz="0" w:space="0" w:color="auto"/>
                    <w:bottom w:val="none" w:sz="0" w:space="0" w:color="auto"/>
                    <w:right w:val="none" w:sz="0" w:space="0" w:color="auto"/>
                  </w:divBdr>
                  <w:divsChild>
                    <w:div w:id="386416911">
                      <w:marLeft w:val="0"/>
                      <w:marRight w:val="0"/>
                      <w:marTop w:val="120"/>
                      <w:marBottom w:val="0"/>
                      <w:divBdr>
                        <w:top w:val="none" w:sz="0" w:space="0" w:color="auto"/>
                        <w:left w:val="none" w:sz="0" w:space="0" w:color="auto"/>
                        <w:bottom w:val="none" w:sz="0" w:space="0" w:color="auto"/>
                        <w:right w:val="none" w:sz="0" w:space="0" w:color="auto"/>
                      </w:divBdr>
                    </w:div>
                    <w:div w:id="1186015924">
                      <w:marLeft w:val="0"/>
                      <w:marRight w:val="0"/>
                      <w:marTop w:val="0"/>
                      <w:marBottom w:val="0"/>
                      <w:divBdr>
                        <w:top w:val="none" w:sz="0" w:space="0" w:color="auto"/>
                        <w:left w:val="none" w:sz="0" w:space="0" w:color="auto"/>
                        <w:bottom w:val="none" w:sz="0" w:space="0" w:color="auto"/>
                        <w:right w:val="none" w:sz="0" w:space="0" w:color="auto"/>
                      </w:divBdr>
                      <w:divsChild>
                        <w:div w:id="1878663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653881">
                  <w:marLeft w:val="0"/>
                  <w:marRight w:val="0"/>
                  <w:marTop w:val="0"/>
                  <w:marBottom w:val="0"/>
                  <w:divBdr>
                    <w:top w:val="none" w:sz="0" w:space="0" w:color="auto"/>
                    <w:left w:val="none" w:sz="0" w:space="0" w:color="auto"/>
                    <w:bottom w:val="none" w:sz="0" w:space="0" w:color="auto"/>
                    <w:right w:val="none" w:sz="0" w:space="0" w:color="auto"/>
                  </w:divBdr>
                  <w:divsChild>
                    <w:div w:id="1751808374">
                      <w:marLeft w:val="0"/>
                      <w:marRight w:val="0"/>
                      <w:marTop w:val="120"/>
                      <w:marBottom w:val="0"/>
                      <w:divBdr>
                        <w:top w:val="none" w:sz="0" w:space="0" w:color="auto"/>
                        <w:left w:val="none" w:sz="0" w:space="0" w:color="auto"/>
                        <w:bottom w:val="none" w:sz="0" w:space="0" w:color="auto"/>
                        <w:right w:val="none" w:sz="0" w:space="0" w:color="auto"/>
                      </w:divBdr>
                    </w:div>
                    <w:div w:id="781656814">
                      <w:marLeft w:val="0"/>
                      <w:marRight w:val="0"/>
                      <w:marTop w:val="0"/>
                      <w:marBottom w:val="0"/>
                      <w:divBdr>
                        <w:top w:val="none" w:sz="0" w:space="0" w:color="auto"/>
                        <w:left w:val="none" w:sz="0" w:space="0" w:color="auto"/>
                        <w:bottom w:val="none" w:sz="0" w:space="0" w:color="auto"/>
                        <w:right w:val="none" w:sz="0" w:space="0" w:color="auto"/>
                      </w:divBdr>
                      <w:divsChild>
                        <w:div w:id="1293440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4696531">
                  <w:marLeft w:val="0"/>
                  <w:marRight w:val="0"/>
                  <w:marTop w:val="0"/>
                  <w:marBottom w:val="0"/>
                  <w:divBdr>
                    <w:top w:val="none" w:sz="0" w:space="0" w:color="auto"/>
                    <w:left w:val="none" w:sz="0" w:space="0" w:color="auto"/>
                    <w:bottom w:val="none" w:sz="0" w:space="0" w:color="auto"/>
                    <w:right w:val="none" w:sz="0" w:space="0" w:color="auto"/>
                  </w:divBdr>
                  <w:divsChild>
                    <w:div w:id="545409827">
                      <w:marLeft w:val="0"/>
                      <w:marRight w:val="0"/>
                      <w:marTop w:val="120"/>
                      <w:marBottom w:val="0"/>
                      <w:divBdr>
                        <w:top w:val="none" w:sz="0" w:space="0" w:color="auto"/>
                        <w:left w:val="none" w:sz="0" w:space="0" w:color="auto"/>
                        <w:bottom w:val="none" w:sz="0" w:space="0" w:color="auto"/>
                        <w:right w:val="none" w:sz="0" w:space="0" w:color="auto"/>
                      </w:divBdr>
                    </w:div>
                    <w:div w:id="1842234707">
                      <w:marLeft w:val="0"/>
                      <w:marRight w:val="0"/>
                      <w:marTop w:val="0"/>
                      <w:marBottom w:val="0"/>
                      <w:divBdr>
                        <w:top w:val="none" w:sz="0" w:space="0" w:color="auto"/>
                        <w:left w:val="none" w:sz="0" w:space="0" w:color="auto"/>
                        <w:bottom w:val="none" w:sz="0" w:space="0" w:color="auto"/>
                        <w:right w:val="none" w:sz="0" w:space="0" w:color="auto"/>
                      </w:divBdr>
                      <w:divsChild>
                        <w:div w:id="3364697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9707">
      <w:bodyDiv w:val="1"/>
      <w:marLeft w:val="0"/>
      <w:marRight w:val="0"/>
      <w:marTop w:val="0"/>
      <w:marBottom w:val="0"/>
      <w:divBdr>
        <w:top w:val="none" w:sz="0" w:space="0" w:color="auto"/>
        <w:left w:val="none" w:sz="0" w:space="0" w:color="auto"/>
        <w:bottom w:val="none" w:sz="0" w:space="0" w:color="auto"/>
        <w:right w:val="none" w:sz="0" w:space="0" w:color="auto"/>
      </w:divBdr>
    </w:div>
    <w:div w:id="317534289">
      <w:bodyDiv w:val="1"/>
      <w:marLeft w:val="0"/>
      <w:marRight w:val="0"/>
      <w:marTop w:val="0"/>
      <w:marBottom w:val="0"/>
      <w:divBdr>
        <w:top w:val="none" w:sz="0" w:space="0" w:color="auto"/>
        <w:left w:val="none" w:sz="0" w:space="0" w:color="auto"/>
        <w:bottom w:val="none" w:sz="0" w:space="0" w:color="auto"/>
        <w:right w:val="none" w:sz="0" w:space="0" w:color="auto"/>
      </w:divBdr>
      <w:divsChild>
        <w:div w:id="117140118">
          <w:marLeft w:val="0"/>
          <w:marRight w:val="0"/>
          <w:marTop w:val="0"/>
          <w:marBottom w:val="0"/>
          <w:divBdr>
            <w:top w:val="none" w:sz="0" w:space="0" w:color="auto"/>
            <w:left w:val="none" w:sz="0" w:space="0" w:color="auto"/>
            <w:bottom w:val="none" w:sz="0" w:space="0" w:color="auto"/>
            <w:right w:val="none" w:sz="0" w:space="0" w:color="auto"/>
          </w:divBdr>
          <w:divsChild>
            <w:div w:id="1670402295">
              <w:marLeft w:val="0"/>
              <w:marRight w:val="0"/>
              <w:marTop w:val="120"/>
              <w:marBottom w:val="0"/>
              <w:divBdr>
                <w:top w:val="none" w:sz="0" w:space="0" w:color="auto"/>
                <w:left w:val="none" w:sz="0" w:space="0" w:color="auto"/>
                <w:bottom w:val="none" w:sz="0" w:space="0" w:color="auto"/>
                <w:right w:val="none" w:sz="0" w:space="0" w:color="auto"/>
              </w:divBdr>
            </w:div>
            <w:div w:id="9404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2455">
      <w:bodyDiv w:val="1"/>
      <w:marLeft w:val="0"/>
      <w:marRight w:val="0"/>
      <w:marTop w:val="0"/>
      <w:marBottom w:val="0"/>
      <w:divBdr>
        <w:top w:val="none" w:sz="0" w:space="0" w:color="auto"/>
        <w:left w:val="none" w:sz="0" w:space="0" w:color="auto"/>
        <w:bottom w:val="none" w:sz="0" w:space="0" w:color="auto"/>
        <w:right w:val="none" w:sz="0" w:space="0" w:color="auto"/>
      </w:divBdr>
    </w:div>
    <w:div w:id="328946932">
      <w:bodyDiv w:val="1"/>
      <w:marLeft w:val="0"/>
      <w:marRight w:val="0"/>
      <w:marTop w:val="0"/>
      <w:marBottom w:val="0"/>
      <w:divBdr>
        <w:top w:val="none" w:sz="0" w:space="0" w:color="auto"/>
        <w:left w:val="none" w:sz="0" w:space="0" w:color="auto"/>
        <w:bottom w:val="none" w:sz="0" w:space="0" w:color="auto"/>
        <w:right w:val="none" w:sz="0" w:space="0" w:color="auto"/>
      </w:divBdr>
    </w:div>
    <w:div w:id="330715008">
      <w:bodyDiv w:val="1"/>
      <w:marLeft w:val="0"/>
      <w:marRight w:val="0"/>
      <w:marTop w:val="0"/>
      <w:marBottom w:val="0"/>
      <w:divBdr>
        <w:top w:val="none" w:sz="0" w:space="0" w:color="auto"/>
        <w:left w:val="none" w:sz="0" w:space="0" w:color="auto"/>
        <w:bottom w:val="none" w:sz="0" w:space="0" w:color="auto"/>
        <w:right w:val="none" w:sz="0" w:space="0" w:color="auto"/>
      </w:divBdr>
    </w:div>
    <w:div w:id="340082461">
      <w:bodyDiv w:val="1"/>
      <w:marLeft w:val="0"/>
      <w:marRight w:val="0"/>
      <w:marTop w:val="0"/>
      <w:marBottom w:val="0"/>
      <w:divBdr>
        <w:top w:val="none" w:sz="0" w:space="0" w:color="auto"/>
        <w:left w:val="none" w:sz="0" w:space="0" w:color="auto"/>
        <w:bottom w:val="none" w:sz="0" w:space="0" w:color="auto"/>
        <w:right w:val="none" w:sz="0" w:space="0" w:color="auto"/>
      </w:divBdr>
      <w:divsChild>
        <w:div w:id="1765416834">
          <w:marLeft w:val="0"/>
          <w:marRight w:val="0"/>
          <w:marTop w:val="0"/>
          <w:marBottom w:val="0"/>
          <w:divBdr>
            <w:top w:val="none" w:sz="0" w:space="0" w:color="auto"/>
            <w:left w:val="none" w:sz="0" w:space="0" w:color="auto"/>
            <w:bottom w:val="none" w:sz="0" w:space="0" w:color="auto"/>
            <w:right w:val="none" w:sz="0" w:space="0" w:color="auto"/>
          </w:divBdr>
          <w:divsChild>
            <w:div w:id="1248925383">
              <w:marLeft w:val="0"/>
              <w:marRight w:val="0"/>
              <w:marTop w:val="0"/>
              <w:marBottom w:val="0"/>
              <w:divBdr>
                <w:top w:val="none" w:sz="0" w:space="0" w:color="auto"/>
                <w:left w:val="none" w:sz="0" w:space="0" w:color="auto"/>
                <w:bottom w:val="none" w:sz="0" w:space="0" w:color="auto"/>
                <w:right w:val="none" w:sz="0" w:space="0" w:color="auto"/>
              </w:divBdr>
            </w:div>
          </w:divsChild>
        </w:div>
        <w:div w:id="1248005024">
          <w:marLeft w:val="0"/>
          <w:marRight w:val="0"/>
          <w:marTop w:val="0"/>
          <w:marBottom w:val="0"/>
          <w:divBdr>
            <w:top w:val="none" w:sz="0" w:space="0" w:color="auto"/>
            <w:left w:val="none" w:sz="0" w:space="0" w:color="auto"/>
            <w:bottom w:val="none" w:sz="0" w:space="0" w:color="auto"/>
            <w:right w:val="none" w:sz="0" w:space="0" w:color="auto"/>
          </w:divBdr>
          <w:divsChild>
            <w:div w:id="1266378498">
              <w:marLeft w:val="0"/>
              <w:marRight w:val="0"/>
              <w:marTop w:val="120"/>
              <w:marBottom w:val="0"/>
              <w:divBdr>
                <w:top w:val="none" w:sz="0" w:space="0" w:color="auto"/>
                <w:left w:val="none" w:sz="0" w:space="0" w:color="auto"/>
                <w:bottom w:val="none" w:sz="0" w:space="0" w:color="auto"/>
                <w:right w:val="none" w:sz="0" w:space="0" w:color="auto"/>
              </w:divBdr>
            </w:div>
            <w:div w:id="439227852">
              <w:marLeft w:val="0"/>
              <w:marRight w:val="0"/>
              <w:marTop w:val="0"/>
              <w:marBottom w:val="0"/>
              <w:divBdr>
                <w:top w:val="none" w:sz="0" w:space="0" w:color="auto"/>
                <w:left w:val="none" w:sz="0" w:space="0" w:color="auto"/>
                <w:bottom w:val="none" w:sz="0" w:space="0" w:color="auto"/>
                <w:right w:val="none" w:sz="0" w:space="0" w:color="auto"/>
              </w:divBdr>
              <w:divsChild>
                <w:div w:id="31081101">
                  <w:marLeft w:val="0"/>
                  <w:marRight w:val="0"/>
                  <w:marTop w:val="0"/>
                  <w:marBottom w:val="0"/>
                  <w:divBdr>
                    <w:top w:val="none" w:sz="0" w:space="0" w:color="auto"/>
                    <w:left w:val="none" w:sz="0" w:space="0" w:color="auto"/>
                    <w:bottom w:val="none" w:sz="0" w:space="0" w:color="auto"/>
                    <w:right w:val="none" w:sz="0" w:space="0" w:color="auto"/>
                  </w:divBdr>
                  <w:divsChild>
                    <w:div w:id="1286617702">
                      <w:marLeft w:val="0"/>
                      <w:marRight w:val="0"/>
                      <w:marTop w:val="120"/>
                      <w:marBottom w:val="0"/>
                      <w:divBdr>
                        <w:top w:val="none" w:sz="0" w:space="0" w:color="auto"/>
                        <w:left w:val="none" w:sz="0" w:space="0" w:color="auto"/>
                        <w:bottom w:val="none" w:sz="0" w:space="0" w:color="auto"/>
                        <w:right w:val="none" w:sz="0" w:space="0" w:color="auto"/>
                      </w:divBdr>
                    </w:div>
                    <w:div w:id="1963001373">
                      <w:marLeft w:val="0"/>
                      <w:marRight w:val="0"/>
                      <w:marTop w:val="0"/>
                      <w:marBottom w:val="0"/>
                      <w:divBdr>
                        <w:top w:val="none" w:sz="0" w:space="0" w:color="auto"/>
                        <w:left w:val="none" w:sz="0" w:space="0" w:color="auto"/>
                        <w:bottom w:val="none" w:sz="0" w:space="0" w:color="auto"/>
                        <w:right w:val="none" w:sz="0" w:space="0" w:color="auto"/>
                      </w:divBdr>
                    </w:div>
                  </w:divsChild>
                </w:div>
                <w:div w:id="808985463">
                  <w:marLeft w:val="0"/>
                  <w:marRight w:val="0"/>
                  <w:marTop w:val="0"/>
                  <w:marBottom w:val="0"/>
                  <w:divBdr>
                    <w:top w:val="none" w:sz="0" w:space="0" w:color="auto"/>
                    <w:left w:val="none" w:sz="0" w:space="0" w:color="auto"/>
                    <w:bottom w:val="none" w:sz="0" w:space="0" w:color="auto"/>
                    <w:right w:val="none" w:sz="0" w:space="0" w:color="auto"/>
                  </w:divBdr>
                  <w:divsChild>
                    <w:div w:id="711273394">
                      <w:marLeft w:val="0"/>
                      <w:marRight w:val="0"/>
                      <w:marTop w:val="120"/>
                      <w:marBottom w:val="0"/>
                      <w:divBdr>
                        <w:top w:val="none" w:sz="0" w:space="0" w:color="auto"/>
                        <w:left w:val="none" w:sz="0" w:space="0" w:color="auto"/>
                        <w:bottom w:val="none" w:sz="0" w:space="0" w:color="auto"/>
                        <w:right w:val="none" w:sz="0" w:space="0" w:color="auto"/>
                      </w:divBdr>
                    </w:div>
                    <w:div w:id="1547529175">
                      <w:marLeft w:val="0"/>
                      <w:marRight w:val="0"/>
                      <w:marTop w:val="0"/>
                      <w:marBottom w:val="0"/>
                      <w:divBdr>
                        <w:top w:val="none" w:sz="0" w:space="0" w:color="auto"/>
                        <w:left w:val="none" w:sz="0" w:space="0" w:color="auto"/>
                        <w:bottom w:val="none" w:sz="0" w:space="0" w:color="auto"/>
                        <w:right w:val="none" w:sz="0" w:space="0" w:color="auto"/>
                      </w:divBdr>
                    </w:div>
                  </w:divsChild>
                </w:div>
                <w:div w:id="1301618094">
                  <w:marLeft w:val="0"/>
                  <w:marRight w:val="0"/>
                  <w:marTop w:val="0"/>
                  <w:marBottom w:val="0"/>
                  <w:divBdr>
                    <w:top w:val="none" w:sz="0" w:space="0" w:color="auto"/>
                    <w:left w:val="none" w:sz="0" w:space="0" w:color="auto"/>
                    <w:bottom w:val="none" w:sz="0" w:space="0" w:color="auto"/>
                    <w:right w:val="none" w:sz="0" w:space="0" w:color="auto"/>
                  </w:divBdr>
                  <w:divsChild>
                    <w:div w:id="812717135">
                      <w:marLeft w:val="0"/>
                      <w:marRight w:val="0"/>
                      <w:marTop w:val="120"/>
                      <w:marBottom w:val="0"/>
                      <w:divBdr>
                        <w:top w:val="none" w:sz="0" w:space="0" w:color="auto"/>
                        <w:left w:val="none" w:sz="0" w:space="0" w:color="auto"/>
                        <w:bottom w:val="none" w:sz="0" w:space="0" w:color="auto"/>
                        <w:right w:val="none" w:sz="0" w:space="0" w:color="auto"/>
                      </w:divBdr>
                    </w:div>
                    <w:div w:id="64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2177">
      <w:bodyDiv w:val="1"/>
      <w:marLeft w:val="0"/>
      <w:marRight w:val="0"/>
      <w:marTop w:val="0"/>
      <w:marBottom w:val="0"/>
      <w:divBdr>
        <w:top w:val="none" w:sz="0" w:space="0" w:color="auto"/>
        <w:left w:val="none" w:sz="0" w:space="0" w:color="auto"/>
        <w:bottom w:val="none" w:sz="0" w:space="0" w:color="auto"/>
        <w:right w:val="none" w:sz="0" w:space="0" w:color="auto"/>
      </w:divBdr>
    </w:div>
    <w:div w:id="352460642">
      <w:bodyDiv w:val="1"/>
      <w:marLeft w:val="0"/>
      <w:marRight w:val="0"/>
      <w:marTop w:val="0"/>
      <w:marBottom w:val="0"/>
      <w:divBdr>
        <w:top w:val="none" w:sz="0" w:space="0" w:color="auto"/>
        <w:left w:val="none" w:sz="0" w:space="0" w:color="auto"/>
        <w:bottom w:val="none" w:sz="0" w:space="0" w:color="auto"/>
        <w:right w:val="none" w:sz="0" w:space="0" w:color="auto"/>
      </w:divBdr>
      <w:divsChild>
        <w:div w:id="90010172">
          <w:marLeft w:val="0"/>
          <w:marRight w:val="0"/>
          <w:marTop w:val="0"/>
          <w:marBottom w:val="0"/>
          <w:divBdr>
            <w:top w:val="none" w:sz="0" w:space="0" w:color="auto"/>
            <w:left w:val="none" w:sz="0" w:space="0" w:color="auto"/>
            <w:bottom w:val="none" w:sz="0" w:space="0" w:color="auto"/>
            <w:right w:val="none" w:sz="0" w:space="0" w:color="auto"/>
          </w:divBdr>
        </w:div>
        <w:div w:id="64956903">
          <w:marLeft w:val="0"/>
          <w:marRight w:val="0"/>
          <w:marTop w:val="0"/>
          <w:marBottom w:val="0"/>
          <w:divBdr>
            <w:top w:val="none" w:sz="0" w:space="0" w:color="auto"/>
            <w:left w:val="none" w:sz="0" w:space="0" w:color="auto"/>
            <w:bottom w:val="none" w:sz="0" w:space="0" w:color="auto"/>
            <w:right w:val="none" w:sz="0" w:space="0" w:color="auto"/>
          </w:divBdr>
        </w:div>
        <w:div w:id="229116590">
          <w:marLeft w:val="0"/>
          <w:marRight w:val="0"/>
          <w:marTop w:val="0"/>
          <w:marBottom w:val="0"/>
          <w:divBdr>
            <w:top w:val="none" w:sz="0" w:space="0" w:color="auto"/>
            <w:left w:val="none" w:sz="0" w:space="0" w:color="auto"/>
            <w:bottom w:val="none" w:sz="0" w:space="0" w:color="auto"/>
            <w:right w:val="none" w:sz="0" w:space="0" w:color="auto"/>
          </w:divBdr>
        </w:div>
        <w:div w:id="1225873652">
          <w:marLeft w:val="0"/>
          <w:marRight w:val="0"/>
          <w:marTop w:val="0"/>
          <w:marBottom w:val="0"/>
          <w:divBdr>
            <w:top w:val="none" w:sz="0" w:space="0" w:color="auto"/>
            <w:left w:val="none" w:sz="0" w:space="0" w:color="auto"/>
            <w:bottom w:val="none" w:sz="0" w:space="0" w:color="auto"/>
            <w:right w:val="none" w:sz="0" w:space="0" w:color="auto"/>
          </w:divBdr>
        </w:div>
      </w:divsChild>
    </w:div>
    <w:div w:id="363680882">
      <w:bodyDiv w:val="1"/>
      <w:marLeft w:val="0"/>
      <w:marRight w:val="0"/>
      <w:marTop w:val="0"/>
      <w:marBottom w:val="0"/>
      <w:divBdr>
        <w:top w:val="none" w:sz="0" w:space="0" w:color="auto"/>
        <w:left w:val="none" w:sz="0" w:space="0" w:color="auto"/>
        <w:bottom w:val="none" w:sz="0" w:space="0" w:color="auto"/>
        <w:right w:val="none" w:sz="0" w:space="0" w:color="auto"/>
      </w:divBdr>
      <w:divsChild>
        <w:div w:id="1636330246">
          <w:marLeft w:val="0"/>
          <w:marRight w:val="0"/>
          <w:marTop w:val="0"/>
          <w:marBottom w:val="0"/>
          <w:divBdr>
            <w:top w:val="none" w:sz="0" w:space="0" w:color="auto"/>
            <w:left w:val="none" w:sz="0" w:space="0" w:color="auto"/>
            <w:bottom w:val="none" w:sz="0" w:space="0" w:color="auto"/>
            <w:right w:val="none" w:sz="0" w:space="0" w:color="auto"/>
          </w:divBdr>
          <w:divsChild>
            <w:div w:id="445926284">
              <w:marLeft w:val="0"/>
              <w:marRight w:val="0"/>
              <w:marTop w:val="120"/>
              <w:marBottom w:val="0"/>
              <w:divBdr>
                <w:top w:val="none" w:sz="0" w:space="0" w:color="auto"/>
                <w:left w:val="none" w:sz="0" w:space="0" w:color="auto"/>
                <w:bottom w:val="none" w:sz="0" w:space="0" w:color="auto"/>
                <w:right w:val="none" w:sz="0" w:space="0" w:color="auto"/>
              </w:divBdr>
            </w:div>
            <w:div w:id="112091302">
              <w:marLeft w:val="0"/>
              <w:marRight w:val="0"/>
              <w:marTop w:val="0"/>
              <w:marBottom w:val="0"/>
              <w:divBdr>
                <w:top w:val="none" w:sz="0" w:space="0" w:color="auto"/>
                <w:left w:val="none" w:sz="0" w:space="0" w:color="auto"/>
                <w:bottom w:val="none" w:sz="0" w:space="0" w:color="auto"/>
                <w:right w:val="none" w:sz="0" w:space="0" w:color="auto"/>
              </w:divBdr>
              <w:divsChild>
                <w:div w:id="1305038557">
                  <w:marLeft w:val="0"/>
                  <w:marRight w:val="0"/>
                  <w:marTop w:val="0"/>
                  <w:marBottom w:val="0"/>
                  <w:divBdr>
                    <w:top w:val="none" w:sz="0" w:space="0" w:color="auto"/>
                    <w:left w:val="none" w:sz="0" w:space="0" w:color="auto"/>
                    <w:bottom w:val="none" w:sz="0" w:space="0" w:color="auto"/>
                    <w:right w:val="none" w:sz="0" w:space="0" w:color="auto"/>
                  </w:divBdr>
                  <w:divsChild>
                    <w:div w:id="1683361765">
                      <w:marLeft w:val="0"/>
                      <w:marRight w:val="0"/>
                      <w:marTop w:val="120"/>
                      <w:marBottom w:val="0"/>
                      <w:divBdr>
                        <w:top w:val="none" w:sz="0" w:space="0" w:color="auto"/>
                        <w:left w:val="none" w:sz="0" w:space="0" w:color="auto"/>
                        <w:bottom w:val="none" w:sz="0" w:space="0" w:color="auto"/>
                        <w:right w:val="none" w:sz="0" w:space="0" w:color="auto"/>
                      </w:divBdr>
                    </w:div>
                    <w:div w:id="508301845">
                      <w:marLeft w:val="0"/>
                      <w:marRight w:val="0"/>
                      <w:marTop w:val="0"/>
                      <w:marBottom w:val="0"/>
                      <w:divBdr>
                        <w:top w:val="none" w:sz="0" w:space="0" w:color="auto"/>
                        <w:left w:val="none" w:sz="0" w:space="0" w:color="auto"/>
                        <w:bottom w:val="none" w:sz="0" w:space="0" w:color="auto"/>
                        <w:right w:val="none" w:sz="0" w:space="0" w:color="auto"/>
                      </w:divBdr>
                      <w:divsChild>
                        <w:div w:id="1427579909">
                          <w:marLeft w:val="0"/>
                          <w:marRight w:val="0"/>
                          <w:marTop w:val="0"/>
                          <w:marBottom w:val="0"/>
                          <w:divBdr>
                            <w:top w:val="none" w:sz="0" w:space="0" w:color="auto"/>
                            <w:left w:val="none" w:sz="0" w:space="0" w:color="auto"/>
                            <w:bottom w:val="none" w:sz="0" w:space="0" w:color="auto"/>
                            <w:right w:val="none" w:sz="0" w:space="0" w:color="auto"/>
                          </w:divBdr>
                          <w:divsChild>
                            <w:div w:id="1041785189">
                              <w:marLeft w:val="0"/>
                              <w:marRight w:val="0"/>
                              <w:marTop w:val="120"/>
                              <w:marBottom w:val="0"/>
                              <w:divBdr>
                                <w:top w:val="none" w:sz="0" w:space="0" w:color="auto"/>
                                <w:left w:val="none" w:sz="0" w:space="0" w:color="auto"/>
                                <w:bottom w:val="none" w:sz="0" w:space="0" w:color="auto"/>
                                <w:right w:val="none" w:sz="0" w:space="0" w:color="auto"/>
                              </w:divBdr>
                            </w:div>
                            <w:div w:id="1382368299">
                              <w:marLeft w:val="0"/>
                              <w:marRight w:val="0"/>
                              <w:marTop w:val="0"/>
                              <w:marBottom w:val="0"/>
                              <w:divBdr>
                                <w:top w:val="none" w:sz="0" w:space="0" w:color="auto"/>
                                <w:left w:val="none" w:sz="0" w:space="0" w:color="auto"/>
                                <w:bottom w:val="none" w:sz="0" w:space="0" w:color="auto"/>
                                <w:right w:val="none" w:sz="0" w:space="0" w:color="auto"/>
                              </w:divBdr>
                              <w:divsChild>
                                <w:div w:id="314842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9505597">
                          <w:marLeft w:val="0"/>
                          <w:marRight w:val="0"/>
                          <w:marTop w:val="0"/>
                          <w:marBottom w:val="0"/>
                          <w:divBdr>
                            <w:top w:val="none" w:sz="0" w:space="0" w:color="auto"/>
                            <w:left w:val="none" w:sz="0" w:space="0" w:color="auto"/>
                            <w:bottom w:val="none" w:sz="0" w:space="0" w:color="auto"/>
                            <w:right w:val="none" w:sz="0" w:space="0" w:color="auto"/>
                          </w:divBdr>
                          <w:divsChild>
                            <w:div w:id="1649676113">
                              <w:marLeft w:val="0"/>
                              <w:marRight w:val="0"/>
                              <w:marTop w:val="120"/>
                              <w:marBottom w:val="0"/>
                              <w:divBdr>
                                <w:top w:val="none" w:sz="0" w:space="0" w:color="auto"/>
                                <w:left w:val="none" w:sz="0" w:space="0" w:color="auto"/>
                                <w:bottom w:val="none" w:sz="0" w:space="0" w:color="auto"/>
                                <w:right w:val="none" w:sz="0" w:space="0" w:color="auto"/>
                              </w:divBdr>
                            </w:div>
                            <w:div w:id="1870682744">
                              <w:marLeft w:val="0"/>
                              <w:marRight w:val="0"/>
                              <w:marTop w:val="0"/>
                              <w:marBottom w:val="0"/>
                              <w:divBdr>
                                <w:top w:val="none" w:sz="0" w:space="0" w:color="auto"/>
                                <w:left w:val="none" w:sz="0" w:space="0" w:color="auto"/>
                                <w:bottom w:val="none" w:sz="0" w:space="0" w:color="auto"/>
                                <w:right w:val="none" w:sz="0" w:space="0" w:color="auto"/>
                              </w:divBdr>
                              <w:divsChild>
                                <w:div w:id="836305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27268490">
                  <w:marLeft w:val="0"/>
                  <w:marRight w:val="0"/>
                  <w:marTop w:val="0"/>
                  <w:marBottom w:val="0"/>
                  <w:divBdr>
                    <w:top w:val="none" w:sz="0" w:space="0" w:color="auto"/>
                    <w:left w:val="none" w:sz="0" w:space="0" w:color="auto"/>
                    <w:bottom w:val="none" w:sz="0" w:space="0" w:color="auto"/>
                    <w:right w:val="none" w:sz="0" w:space="0" w:color="auto"/>
                  </w:divBdr>
                  <w:divsChild>
                    <w:div w:id="544407770">
                      <w:marLeft w:val="0"/>
                      <w:marRight w:val="0"/>
                      <w:marTop w:val="120"/>
                      <w:marBottom w:val="0"/>
                      <w:divBdr>
                        <w:top w:val="none" w:sz="0" w:space="0" w:color="auto"/>
                        <w:left w:val="none" w:sz="0" w:space="0" w:color="auto"/>
                        <w:bottom w:val="none" w:sz="0" w:space="0" w:color="auto"/>
                        <w:right w:val="none" w:sz="0" w:space="0" w:color="auto"/>
                      </w:divBdr>
                    </w:div>
                    <w:div w:id="9059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9636">
          <w:marLeft w:val="0"/>
          <w:marRight w:val="0"/>
          <w:marTop w:val="0"/>
          <w:marBottom w:val="0"/>
          <w:divBdr>
            <w:top w:val="none" w:sz="0" w:space="0" w:color="auto"/>
            <w:left w:val="none" w:sz="0" w:space="0" w:color="auto"/>
            <w:bottom w:val="none" w:sz="0" w:space="0" w:color="auto"/>
            <w:right w:val="none" w:sz="0" w:space="0" w:color="auto"/>
          </w:divBdr>
          <w:divsChild>
            <w:div w:id="1909923856">
              <w:marLeft w:val="0"/>
              <w:marRight w:val="0"/>
              <w:marTop w:val="120"/>
              <w:marBottom w:val="0"/>
              <w:divBdr>
                <w:top w:val="none" w:sz="0" w:space="0" w:color="auto"/>
                <w:left w:val="none" w:sz="0" w:space="0" w:color="auto"/>
                <w:bottom w:val="none" w:sz="0" w:space="0" w:color="auto"/>
                <w:right w:val="none" w:sz="0" w:space="0" w:color="auto"/>
              </w:divBdr>
            </w:div>
            <w:div w:id="278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4645">
      <w:bodyDiv w:val="1"/>
      <w:marLeft w:val="0"/>
      <w:marRight w:val="0"/>
      <w:marTop w:val="0"/>
      <w:marBottom w:val="0"/>
      <w:divBdr>
        <w:top w:val="none" w:sz="0" w:space="0" w:color="auto"/>
        <w:left w:val="none" w:sz="0" w:space="0" w:color="auto"/>
        <w:bottom w:val="none" w:sz="0" w:space="0" w:color="auto"/>
        <w:right w:val="none" w:sz="0" w:space="0" w:color="auto"/>
      </w:divBdr>
      <w:divsChild>
        <w:div w:id="2091078120">
          <w:marLeft w:val="0"/>
          <w:marRight w:val="0"/>
          <w:marTop w:val="0"/>
          <w:marBottom w:val="0"/>
          <w:divBdr>
            <w:top w:val="none" w:sz="0" w:space="0" w:color="auto"/>
            <w:left w:val="none" w:sz="0" w:space="0" w:color="auto"/>
            <w:bottom w:val="none" w:sz="0" w:space="0" w:color="auto"/>
            <w:right w:val="none" w:sz="0" w:space="0" w:color="auto"/>
          </w:divBdr>
          <w:divsChild>
            <w:div w:id="790906224">
              <w:marLeft w:val="0"/>
              <w:marRight w:val="0"/>
              <w:marTop w:val="120"/>
              <w:marBottom w:val="0"/>
              <w:divBdr>
                <w:top w:val="none" w:sz="0" w:space="0" w:color="auto"/>
                <w:left w:val="none" w:sz="0" w:space="0" w:color="auto"/>
                <w:bottom w:val="none" w:sz="0" w:space="0" w:color="auto"/>
                <w:right w:val="none" w:sz="0" w:space="0" w:color="auto"/>
              </w:divBdr>
            </w:div>
            <w:div w:id="1992634745">
              <w:marLeft w:val="0"/>
              <w:marRight w:val="0"/>
              <w:marTop w:val="0"/>
              <w:marBottom w:val="0"/>
              <w:divBdr>
                <w:top w:val="none" w:sz="0" w:space="0" w:color="auto"/>
                <w:left w:val="none" w:sz="0" w:space="0" w:color="auto"/>
                <w:bottom w:val="none" w:sz="0" w:space="0" w:color="auto"/>
                <w:right w:val="none" w:sz="0" w:space="0" w:color="auto"/>
              </w:divBdr>
              <w:divsChild>
                <w:div w:id="1976061637">
                  <w:marLeft w:val="0"/>
                  <w:marRight w:val="0"/>
                  <w:marTop w:val="0"/>
                  <w:marBottom w:val="0"/>
                  <w:divBdr>
                    <w:top w:val="none" w:sz="0" w:space="0" w:color="auto"/>
                    <w:left w:val="none" w:sz="0" w:space="0" w:color="auto"/>
                    <w:bottom w:val="none" w:sz="0" w:space="0" w:color="auto"/>
                    <w:right w:val="none" w:sz="0" w:space="0" w:color="auto"/>
                  </w:divBdr>
                  <w:divsChild>
                    <w:div w:id="1755323896">
                      <w:marLeft w:val="0"/>
                      <w:marRight w:val="0"/>
                      <w:marTop w:val="120"/>
                      <w:marBottom w:val="0"/>
                      <w:divBdr>
                        <w:top w:val="none" w:sz="0" w:space="0" w:color="auto"/>
                        <w:left w:val="none" w:sz="0" w:space="0" w:color="auto"/>
                        <w:bottom w:val="none" w:sz="0" w:space="0" w:color="auto"/>
                        <w:right w:val="none" w:sz="0" w:space="0" w:color="auto"/>
                      </w:divBdr>
                    </w:div>
                    <w:div w:id="1156072943">
                      <w:marLeft w:val="0"/>
                      <w:marRight w:val="0"/>
                      <w:marTop w:val="0"/>
                      <w:marBottom w:val="0"/>
                      <w:divBdr>
                        <w:top w:val="none" w:sz="0" w:space="0" w:color="auto"/>
                        <w:left w:val="none" w:sz="0" w:space="0" w:color="auto"/>
                        <w:bottom w:val="none" w:sz="0" w:space="0" w:color="auto"/>
                        <w:right w:val="none" w:sz="0" w:space="0" w:color="auto"/>
                      </w:divBdr>
                    </w:div>
                  </w:divsChild>
                </w:div>
                <w:div w:id="463425001">
                  <w:marLeft w:val="0"/>
                  <w:marRight w:val="0"/>
                  <w:marTop w:val="0"/>
                  <w:marBottom w:val="0"/>
                  <w:divBdr>
                    <w:top w:val="none" w:sz="0" w:space="0" w:color="auto"/>
                    <w:left w:val="none" w:sz="0" w:space="0" w:color="auto"/>
                    <w:bottom w:val="none" w:sz="0" w:space="0" w:color="auto"/>
                    <w:right w:val="none" w:sz="0" w:space="0" w:color="auto"/>
                  </w:divBdr>
                  <w:divsChild>
                    <w:div w:id="1770000498">
                      <w:marLeft w:val="0"/>
                      <w:marRight w:val="0"/>
                      <w:marTop w:val="120"/>
                      <w:marBottom w:val="0"/>
                      <w:divBdr>
                        <w:top w:val="none" w:sz="0" w:space="0" w:color="auto"/>
                        <w:left w:val="none" w:sz="0" w:space="0" w:color="auto"/>
                        <w:bottom w:val="none" w:sz="0" w:space="0" w:color="auto"/>
                        <w:right w:val="none" w:sz="0" w:space="0" w:color="auto"/>
                      </w:divBdr>
                    </w:div>
                    <w:div w:id="2142459530">
                      <w:marLeft w:val="0"/>
                      <w:marRight w:val="0"/>
                      <w:marTop w:val="0"/>
                      <w:marBottom w:val="0"/>
                      <w:divBdr>
                        <w:top w:val="none" w:sz="0" w:space="0" w:color="auto"/>
                        <w:left w:val="none" w:sz="0" w:space="0" w:color="auto"/>
                        <w:bottom w:val="none" w:sz="0" w:space="0" w:color="auto"/>
                        <w:right w:val="none" w:sz="0" w:space="0" w:color="auto"/>
                      </w:divBdr>
                    </w:div>
                  </w:divsChild>
                </w:div>
                <w:div w:id="909005739">
                  <w:marLeft w:val="0"/>
                  <w:marRight w:val="0"/>
                  <w:marTop w:val="0"/>
                  <w:marBottom w:val="0"/>
                  <w:divBdr>
                    <w:top w:val="none" w:sz="0" w:space="0" w:color="auto"/>
                    <w:left w:val="none" w:sz="0" w:space="0" w:color="auto"/>
                    <w:bottom w:val="none" w:sz="0" w:space="0" w:color="auto"/>
                    <w:right w:val="none" w:sz="0" w:space="0" w:color="auto"/>
                  </w:divBdr>
                  <w:divsChild>
                    <w:div w:id="2113360473">
                      <w:marLeft w:val="0"/>
                      <w:marRight w:val="0"/>
                      <w:marTop w:val="120"/>
                      <w:marBottom w:val="0"/>
                      <w:divBdr>
                        <w:top w:val="none" w:sz="0" w:space="0" w:color="auto"/>
                        <w:left w:val="none" w:sz="0" w:space="0" w:color="auto"/>
                        <w:bottom w:val="none" w:sz="0" w:space="0" w:color="auto"/>
                        <w:right w:val="none" w:sz="0" w:space="0" w:color="auto"/>
                      </w:divBdr>
                    </w:div>
                    <w:div w:id="1169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6868">
          <w:marLeft w:val="0"/>
          <w:marRight w:val="0"/>
          <w:marTop w:val="0"/>
          <w:marBottom w:val="0"/>
          <w:divBdr>
            <w:top w:val="none" w:sz="0" w:space="0" w:color="auto"/>
            <w:left w:val="none" w:sz="0" w:space="0" w:color="auto"/>
            <w:bottom w:val="none" w:sz="0" w:space="0" w:color="auto"/>
            <w:right w:val="none" w:sz="0" w:space="0" w:color="auto"/>
          </w:divBdr>
          <w:divsChild>
            <w:div w:id="1230116515">
              <w:marLeft w:val="0"/>
              <w:marRight w:val="0"/>
              <w:marTop w:val="120"/>
              <w:marBottom w:val="0"/>
              <w:divBdr>
                <w:top w:val="none" w:sz="0" w:space="0" w:color="auto"/>
                <w:left w:val="none" w:sz="0" w:space="0" w:color="auto"/>
                <w:bottom w:val="none" w:sz="0" w:space="0" w:color="auto"/>
                <w:right w:val="none" w:sz="0" w:space="0" w:color="auto"/>
              </w:divBdr>
            </w:div>
            <w:div w:id="414672219">
              <w:marLeft w:val="0"/>
              <w:marRight w:val="0"/>
              <w:marTop w:val="0"/>
              <w:marBottom w:val="0"/>
              <w:divBdr>
                <w:top w:val="none" w:sz="0" w:space="0" w:color="auto"/>
                <w:left w:val="none" w:sz="0" w:space="0" w:color="auto"/>
                <w:bottom w:val="none" w:sz="0" w:space="0" w:color="auto"/>
                <w:right w:val="none" w:sz="0" w:space="0" w:color="auto"/>
              </w:divBdr>
              <w:divsChild>
                <w:div w:id="1145008314">
                  <w:marLeft w:val="0"/>
                  <w:marRight w:val="0"/>
                  <w:marTop w:val="0"/>
                  <w:marBottom w:val="0"/>
                  <w:divBdr>
                    <w:top w:val="none" w:sz="0" w:space="0" w:color="auto"/>
                    <w:left w:val="none" w:sz="0" w:space="0" w:color="auto"/>
                    <w:bottom w:val="none" w:sz="0" w:space="0" w:color="auto"/>
                    <w:right w:val="none" w:sz="0" w:space="0" w:color="auto"/>
                  </w:divBdr>
                  <w:divsChild>
                    <w:div w:id="2051026">
                      <w:marLeft w:val="0"/>
                      <w:marRight w:val="0"/>
                      <w:marTop w:val="120"/>
                      <w:marBottom w:val="0"/>
                      <w:divBdr>
                        <w:top w:val="none" w:sz="0" w:space="0" w:color="auto"/>
                        <w:left w:val="none" w:sz="0" w:space="0" w:color="auto"/>
                        <w:bottom w:val="none" w:sz="0" w:space="0" w:color="auto"/>
                        <w:right w:val="none" w:sz="0" w:space="0" w:color="auto"/>
                      </w:divBdr>
                    </w:div>
                    <w:div w:id="1597441853">
                      <w:marLeft w:val="0"/>
                      <w:marRight w:val="0"/>
                      <w:marTop w:val="0"/>
                      <w:marBottom w:val="0"/>
                      <w:divBdr>
                        <w:top w:val="none" w:sz="0" w:space="0" w:color="auto"/>
                        <w:left w:val="none" w:sz="0" w:space="0" w:color="auto"/>
                        <w:bottom w:val="none" w:sz="0" w:space="0" w:color="auto"/>
                        <w:right w:val="none" w:sz="0" w:space="0" w:color="auto"/>
                      </w:divBdr>
                    </w:div>
                  </w:divsChild>
                </w:div>
                <w:div w:id="1894928707">
                  <w:marLeft w:val="0"/>
                  <w:marRight w:val="0"/>
                  <w:marTop w:val="0"/>
                  <w:marBottom w:val="0"/>
                  <w:divBdr>
                    <w:top w:val="none" w:sz="0" w:space="0" w:color="auto"/>
                    <w:left w:val="none" w:sz="0" w:space="0" w:color="auto"/>
                    <w:bottom w:val="none" w:sz="0" w:space="0" w:color="auto"/>
                    <w:right w:val="none" w:sz="0" w:space="0" w:color="auto"/>
                  </w:divBdr>
                  <w:divsChild>
                    <w:div w:id="1205827341">
                      <w:marLeft w:val="0"/>
                      <w:marRight w:val="0"/>
                      <w:marTop w:val="120"/>
                      <w:marBottom w:val="0"/>
                      <w:divBdr>
                        <w:top w:val="none" w:sz="0" w:space="0" w:color="auto"/>
                        <w:left w:val="none" w:sz="0" w:space="0" w:color="auto"/>
                        <w:bottom w:val="none" w:sz="0" w:space="0" w:color="auto"/>
                        <w:right w:val="none" w:sz="0" w:space="0" w:color="auto"/>
                      </w:divBdr>
                    </w:div>
                    <w:div w:id="13181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2327">
      <w:bodyDiv w:val="1"/>
      <w:marLeft w:val="0"/>
      <w:marRight w:val="0"/>
      <w:marTop w:val="0"/>
      <w:marBottom w:val="0"/>
      <w:divBdr>
        <w:top w:val="none" w:sz="0" w:space="0" w:color="auto"/>
        <w:left w:val="none" w:sz="0" w:space="0" w:color="auto"/>
        <w:bottom w:val="none" w:sz="0" w:space="0" w:color="auto"/>
        <w:right w:val="none" w:sz="0" w:space="0" w:color="auto"/>
      </w:divBdr>
      <w:divsChild>
        <w:div w:id="556740210">
          <w:marLeft w:val="720"/>
          <w:marRight w:val="0"/>
          <w:marTop w:val="0"/>
          <w:marBottom w:val="0"/>
          <w:divBdr>
            <w:top w:val="none" w:sz="0" w:space="0" w:color="auto"/>
            <w:left w:val="none" w:sz="0" w:space="0" w:color="auto"/>
            <w:bottom w:val="none" w:sz="0" w:space="0" w:color="auto"/>
            <w:right w:val="none" w:sz="0" w:space="0" w:color="auto"/>
          </w:divBdr>
        </w:div>
        <w:div w:id="1857648535">
          <w:marLeft w:val="720"/>
          <w:marRight w:val="0"/>
          <w:marTop w:val="0"/>
          <w:marBottom w:val="0"/>
          <w:divBdr>
            <w:top w:val="none" w:sz="0" w:space="0" w:color="auto"/>
            <w:left w:val="none" w:sz="0" w:space="0" w:color="auto"/>
            <w:bottom w:val="none" w:sz="0" w:space="0" w:color="auto"/>
            <w:right w:val="none" w:sz="0" w:space="0" w:color="auto"/>
          </w:divBdr>
        </w:div>
      </w:divsChild>
    </w:div>
    <w:div w:id="375391646">
      <w:bodyDiv w:val="1"/>
      <w:marLeft w:val="0"/>
      <w:marRight w:val="0"/>
      <w:marTop w:val="0"/>
      <w:marBottom w:val="0"/>
      <w:divBdr>
        <w:top w:val="none" w:sz="0" w:space="0" w:color="auto"/>
        <w:left w:val="none" w:sz="0" w:space="0" w:color="auto"/>
        <w:bottom w:val="none" w:sz="0" w:space="0" w:color="auto"/>
        <w:right w:val="none" w:sz="0" w:space="0" w:color="auto"/>
      </w:divBdr>
      <w:divsChild>
        <w:div w:id="903834169">
          <w:marLeft w:val="0"/>
          <w:marRight w:val="0"/>
          <w:marTop w:val="0"/>
          <w:marBottom w:val="0"/>
          <w:divBdr>
            <w:top w:val="none" w:sz="0" w:space="0" w:color="auto"/>
            <w:left w:val="none" w:sz="0" w:space="0" w:color="auto"/>
            <w:bottom w:val="none" w:sz="0" w:space="0" w:color="auto"/>
            <w:right w:val="none" w:sz="0" w:space="0" w:color="auto"/>
          </w:divBdr>
        </w:div>
        <w:div w:id="1063915733">
          <w:marLeft w:val="0"/>
          <w:marRight w:val="0"/>
          <w:marTop w:val="0"/>
          <w:marBottom w:val="0"/>
          <w:divBdr>
            <w:top w:val="none" w:sz="0" w:space="0" w:color="auto"/>
            <w:left w:val="none" w:sz="0" w:space="0" w:color="auto"/>
            <w:bottom w:val="none" w:sz="0" w:space="0" w:color="auto"/>
            <w:right w:val="none" w:sz="0" w:space="0" w:color="auto"/>
          </w:divBdr>
          <w:divsChild>
            <w:div w:id="245960637">
              <w:marLeft w:val="0"/>
              <w:marRight w:val="0"/>
              <w:marTop w:val="0"/>
              <w:marBottom w:val="0"/>
              <w:divBdr>
                <w:top w:val="none" w:sz="0" w:space="0" w:color="auto"/>
                <w:left w:val="none" w:sz="0" w:space="0" w:color="auto"/>
                <w:bottom w:val="none" w:sz="0" w:space="0" w:color="auto"/>
                <w:right w:val="none" w:sz="0" w:space="0" w:color="auto"/>
              </w:divBdr>
              <w:divsChild>
                <w:div w:id="1147012471">
                  <w:marLeft w:val="0"/>
                  <w:marRight w:val="0"/>
                  <w:marTop w:val="0"/>
                  <w:marBottom w:val="0"/>
                  <w:divBdr>
                    <w:top w:val="none" w:sz="0" w:space="0" w:color="auto"/>
                    <w:left w:val="none" w:sz="0" w:space="0" w:color="auto"/>
                    <w:bottom w:val="none" w:sz="0" w:space="0" w:color="auto"/>
                    <w:right w:val="none" w:sz="0" w:space="0" w:color="auto"/>
                  </w:divBdr>
                  <w:divsChild>
                    <w:div w:id="568076956">
                      <w:marLeft w:val="0"/>
                      <w:marRight w:val="0"/>
                      <w:marTop w:val="120"/>
                      <w:marBottom w:val="0"/>
                      <w:divBdr>
                        <w:top w:val="none" w:sz="0" w:space="0" w:color="auto"/>
                        <w:left w:val="none" w:sz="0" w:space="0" w:color="auto"/>
                        <w:bottom w:val="none" w:sz="0" w:space="0" w:color="auto"/>
                        <w:right w:val="none" w:sz="0" w:space="0" w:color="auto"/>
                      </w:divBdr>
                    </w:div>
                    <w:div w:id="901908432">
                      <w:marLeft w:val="0"/>
                      <w:marRight w:val="0"/>
                      <w:marTop w:val="0"/>
                      <w:marBottom w:val="0"/>
                      <w:divBdr>
                        <w:top w:val="none" w:sz="0" w:space="0" w:color="auto"/>
                        <w:left w:val="none" w:sz="0" w:space="0" w:color="auto"/>
                        <w:bottom w:val="none" w:sz="0" w:space="0" w:color="auto"/>
                        <w:right w:val="none" w:sz="0" w:space="0" w:color="auto"/>
                      </w:divBdr>
                    </w:div>
                  </w:divsChild>
                </w:div>
                <w:div w:id="1125735059">
                  <w:marLeft w:val="0"/>
                  <w:marRight w:val="0"/>
                  <w:marTop w:val="0"/>
                  <w:marBottom w:val="0"/>
                  <w:divBdr>
                    <w:top w:val="none" w:sz="0" w:space="0" w:color="auto"/>
                    <w:left w:val="none" w:sz="0" w:space="0" w:color="auto"/>
                    <w:bottom w:val="none" w:sz="0" w:space="0" w:color="auto"/>
                    <w:right w:val="none" w:sz="0" w:space="0" w:color="auto"/>
                  </w:divBdr>
                  <w:divsChild>
                    <w:div w:id="861169985">
                      <w:marLeft w:val="0"/>
                      <w:marRight w:val="0"/>
                      <w:marTop w:val="120"/>
                      <w:marBottom w:val="0"/>
                      <w:divBdr>
                        <w:top w:val="none" w:sz="0" w:space="0" w:color="auto"/>
                        <w:left w:val="none" w:sz="0" w:space="0" w:color="auto"/>
                        <w:bottom w:val="none" w:sz="0" w:space="0" w:color="auto"/>
                        <w:right w:val="none" w:sz="0" w:space="0" w:color="auto"/>
                      </w:divBdr>
                    </w:div>
                    <w:div w:id="2142142445">
                      <w:marLeft w:val="0"/>
                      <w:marRight w:val="0"/>
                      <w:marTop w:val="0"/>
                      <w:marBottom w:val="0"/>
                      <w:divBdr>
                        <w:top w:val="none" w:sz="0" w:space="0" w:color="auto"/>
                        <w:left w:val="none" w:sz="0" w:space="0" w:color="auto"/>
                        <w:bottom w:val="none" w:sz="0" w:space="0" w:color="auto"/>
                        <w:right w:val="none" w:sz="0" w:space="0" w:color="auto"/>
                      </w:divBdr>
                    </w:div>
                  </w:divsChild>
                </w:div>
                <w:div w:id="1449350080">
                  <w:marLeft w:val="0"/>
                  <w:marRight w:val="0"/>
                  <w:marTop w:val="0"/>
                  <w:marBottom w:val="0"/>
                  <w:divBdr>
                    <w:top w:val="none" w:sz="0" w:space="0" w:color="auto"/>
                    <w:left w:val="none" w:sz="0" w:space="0" w:color="auto"/>
                    <w:bottom w:val="none" w:sz="0" w:space="0" w:color="auto"/>
                    <w:right w:val="none" w:sz="0" w:space="0" w:color="auto"/>
                  </w:divBdr>
                  <w:divsChild>
                    <w:div w:id="1469476699">
                      <w:marLeft w:val="0"/>
                      <w:marRight w:val="0"/>
                      <w:marTop w:val="120"/>
                      <w:marBottom w:val="0"/>
                      <w:divBdr>
                        <w:top w:val="none" w:sz="0" w:space="0" w:color="auto"/>
                        <w:left w:val="none" w:sz="0" w:space="0" w:color="auto"/>
                        <w:bottom w:val="none" w:sz="0" w:space="0" w:color="auto"/>
                        <w:right w:val="none" w:sz="0" w:space="0" w:color="auto"/>
                      </w:divBdr>
                    </w:div>
                    <w:div w:id="5532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4383">
          <w:marLeft w:val="0"/>
          <w:marRight w:val="0"/>
          <w:marTop w:val="0"/>
          <w:marBottom w:val="0"/>
          <w:divBdr>
            <w:top w:val="none" w:sz="0" w:space="0" w:color="auto"/>
            <w:left w:val="none" w:sz="0" w:space="0" w:color="auto"/>
            <w:bottom w:val="none" w:sz="0" w:space="0" w:color="auto"/>
            <w:right w:val="none" w:sz="0" w:space="0" w:color="auto"/>
          </w:divBdr>
          <w:divsChild>
            <w:div w:id="1154688326">
              <w:marLeft w:val="0"/>
              <w:marRight w:val="0"/>
              <w:marTop w:val="0"/>
              <w:marBottom w:val="0"/>
              <w:divBdr>
                <w:top w:val="none" w:sz="0" w:space="0" w:color="auto"/>
                <w:left w:val="none" w:sz="0" w:space="0" w:color="auto"/>
                <w:bottom w:val="none" w:sz="0" w:space="0" w:color="auto"/>
                <w:right w:val="none" w:sz="0" w:space="0" w:color="auto"/>
              </w:divBdr>
              <w:divsChild>
                <w:div w:id="1434588456">
                  <w:marLeft w:val="0"/>
                  <w:marRight w:val="0"/>
                  <w:marTop w:val="0"/>
                  <w:marBottom w:val="0"/>
                  <w:divBdr>
                    <w:top w:val="none" w:sz="0" w:space="0" w:color="auto"/>
                    <w:left w:val="none" w:sz="0" w:space="0" w:color="auto"/>
                    <w:bottom w:val="none" w:sz="0" w:space="0" w:color="auto"/>
                    <w:right w:val="none" w:sz="0" w:space="0" w:color="auto"/>
                  </w:divBdr>
                  <w:divsChild>
                    <w:div w:id="1096101122">
                      <w:marLeft w:val="0"/>
                      <w:marRight w:val="0"/>
                      <w:marTop w:val="120"/>
                      <w:marBottom w:val="0"/>
                      <w:divBdr>
                        <w:top w:val="none" w:sz="0" w:space="0" w:color="auto"/>
                        <w:left w:val="none" w:sz="0" w:space="0" w:color="auto"/>
                        <w:bottom w:val="none" w:sz="0" w:space="0" w:color="auto"/>
                        <w:right w:val="none" w:sz="0" w:space="0" w:color="auto"/>
                      </w:divBdr>
                    </w:div>
                    <w:div w:id="807237059">
                      <w:marLeft w:val="0"/>
                      <w:marRight w:val="0"/>
                      <w:marTop w:val="0"/>
                      <w:marBottom w:val="0"/>
                      <w:divBdr>
                        <w:top w:val="none" w:sz="0" w:space="0" w:color="auto"/>
                        <w:left w:val="none" w:sz="0" w:space="0" w:color="auto"/>
                        <w:bottom w:val="none" w:sz="0" w:space="0" w:color="auto"/>
                        <w:right w:val="none" w:sz="0" w:space="0" w:color="auto"/>
                      </w:divBdr>
                    </w:div>
                  </w:divsChild>
                </w:div>
                <w:div w:id="808212249">
                  <w:marLeft w:val="0"/>
                  <w:marRight w:val="0"/>
                  <w:marTop w:val="0"/>
                  <w:marBottom w:val="0"/>
                  <w:divBdr>
                    <w:top w:val="none" w:sz="0" w:space="0" w:color="auto"/>
                    <w:left w:val="none" w:sz="0" w:space="0" w:color="auto"/>
                    <w:bottom w:val="none" w:sz="0" w:space="0" w:color="auto"/>
                    <w:right w:val="none" w:sz="0" w:space="0" w:color="auto"/>
                  </w:divBdr>
                  <w:divsChild>
                    <w:div w:id="620109205">
                      <w:marLeft w:val="0"/>
                      <w:marRight w:val="0"/>
                      <w:marTop w:val="120"/>
                      <w:marBottom w:val="0"/>
                      <w:divBdr>
                        <w:top w:val="none" w:sz="0" w:space="0" w:color="auto"/>
                        <w:left w:val="none" w:sz="0" w:space="0" w:color="auto"/>
                        <w:bottom w:val="none" w:sz="0" w:space="0" w:color="auto"/>
                        <w:right w:val="none" w:sz="0" w:space="0" w:color="auto"/>
                      </w:divBdr>
                    </w:div>
                    <w:div w:id="1919516295">
                      <w:marLeft w:val="0"/>
                      <w:marRight w:val="0"/>
                      <w:marTop w:val="0"/>
                      <w:marBottom w:val="0"/>
                      <w:divBdr>
                        <w:top w:val="none" w:sz="0" w:space="0" w:color="auto"/>
                        <w:left w:val="none" w:sz="0" w:space="0" w:color="auto"/>
                        <w:bottom w:val="none" w:sz="0" w:space="0" w:color="auto"/>
                        <w:right w:val="none" w:sz="0" w:space="0" w:color="auto"/>
                      </w:divBdr>
                    </w:div>
                  </w:divsChild>
                </w:div>
                <w:div w:id="2055890435">
                  <w:marLeft w:val="0"/>
                  <w:marRight w:val="0"/>
                  <w:marTop w:val="0"/>
                  <w:marBottom w:val="0"/>
                  <w:divBdr>
                    <w:top w:val="none" w:sz="0" w:space="0" w:color="auto"/>
                    <w:left w:val="none" w:sz="0" w:space="0" w:color="auto"/>
                    <w:bottom w:val="none" w:sz="0" w:space="0" w:color="auto"/>
                    <w:right w:val="none" w:sz="0" w:space="0" w:color="auto"/>
                  </w:divBdr>
                  <w:divsChild>
                    <w:div w:id="239102844">
                      <w:marLeft w:val="0"/>
                      <w:marRight w:val="0"/>
                      <w:marTop w:val="120"/>
                      <w:marBottom w:val="0"/>
                      <w:divBdr>
                        <w:top w:val="none" w:sz="0" w:space="0" w:color="auto"/>
                        <w:left w:val="none" w:sz="0" w:space="0" w:color="auto"/>
                        <w:bottom w:val="none" w:sz="0" w:space="0" w:color="auto"/>
                        <w:right w:val="none" w:sz="0" w:space="0" w:color="auto"/>
                      </w:divBdr>
                    </w:div>
                    <w:div w:id="256525356">
                      <w:marLeft w:val="0"/>
                      <w:marRight w:val="0"/>
                      <w:marTop w:val="0"/>
                      <w:marBottom w:val="0"/>
                      <w:divBdr>
                        <w:top w:val="none" w:sz="0" w:space="0" w:color="auto"/>
                        <w:left w:val="none" w:sz="0" w:space="0" w:color="auto"/>
                        <w:bottom w:val="none" w:sz="0" w:space="0" w:color="auto"/>
                        <w:right w:val="none" w:sz="0" w:space="0" w:color="auto"/>
                      </w:divBdr>
                    </w:div>
                  </w:divsChild>
                </w:div>
                <w:div w:id="1099254754">
                  <w:marLeft w:val="0"/>
                  <w:marRight w:val="0"/>
                  <w:marTop w:val="0"/>
                  <w:marBottom w:val="0"/>
                  <w:divBdr>
                    <w:top w:val="none" w:sz="0" w:space="0" w:color="auto"/>
                    <w:left w:val="none" w:sz="0" w:space="0" w:color="auto"/>
                    <w:bottom w:val="none" w:sz="0" w:space="0" w:color="auto"/>
                    <w:right w:val="none" w:sz="0" w:space="0" w:color="auto"/>
                  </w:divBdr>
                  <w:divsChild>
                    <w:div w:id="457139208">
                      <w:marLeft w:val="0"/>
                      <w:marRight w:val="0"/>
                      <w:marTop w:val="120"/>
                      <w:marBottom w:val="0"/>
                      <w:divBdr>
                        <w:top w:val="none" w:sz="0" w:space="0" w:color="auto"/>
                        <w:left w:val="none" w:sz="0" w:space="0" w:color="auto"/>
                        <w:bottom w:val="none" w:sz="0" w:space="0" w:color="auto"/>
                        <w:right w:val="none" w:sz="0" w:space="0" w:color="auto"/>
                      </w:divBdr>
                    </w:div>
                    <w:div w:id="1024405419">
                      <w:marLeft w:val="0"/>
                      <w:marRight w:val="0"/>
                      <w:marTop w:val="0"/>
                      <w:marBottom w:val="0"/>
                      <w:divBdr>
                        <w:top w:val="none" w:sz="0" w:space="0" w:color="auto"/>
                        <w:left w:val="none" w:sz="0" w:space="0" w:color="auto"/>
                        <w:bottom w:val="none" w:sz="0" w:space="0" w:color="auto"/>
                        <w:right w:val="none" w:sz="0" w:space="0" w:color="auto"/>
                      </w:divBdr>
                    </w:div>
                  </w:divsChild>
                </w:div>
                <w:div w:id="535044051">
                  <w:marLeft w:val="0"/>
                  <w:marRight w:val="0"/>
                  <w:marTop w:val="0"/>
                  <w:marBottom w:val="0"/>
                  <w:divBdr>
                    <w:top w:val="none" w:sz="0" w:space="0" w:color="auto"/>
                    <w:left w:val="none" w:sz="0" w:space="0" w:color="auto"/>
                    <w:bottom w:val="none" w:sz="0" w:space="0" w:color="auto"/>
                    <w:right w:val="none" w:sz="0" w:space="0" w:color="auto"/>
                  </w:divBdr>
                  <w:divsChild>
                    <w:div w:id="1053893151">
                      <w:marLeft w:val="0"/>
                      <w:marRight w:val="0"/>
                      <w:marTop w:val="120"/>
                      <w:marBottom w:val="0"/>
                      <w:divBdr>
                        <w:top w:val="none" w:sz="0" w:space="0" w:color="auto"/>
                        <w:left w:val="none" w:sz="0" w:space="0" w:color="auto"/>
                        <w:bottom w:val="none" w:sz="0" w:space="0" w:color="auto"/>
                        <w:right w:val="none" w:sz="0" w:space="0" w:color="auto"/>
                      </w:divBdr>
                    </w:div>
                    <w:div w:id="422188868">
                      <w:marLeft w:val="0"/>
                      <w:marRight w:val="0"/>
                      <w:marTop w:val="0"/>
                      <w:marBottom w:val="0"/>
                      <w:divBdr>
                        <w:top w:val="none" w:sz="0" w:space="0" w:color="auto"/>
                        <w:left w:val="none" w:sz="0" w:space="0" w:color="auto"/>
                        <w:bottom w:val="none" w:sz="0" w:space="0" w:color="auto"/>
                        <w:right w:val="none" w:sz="0" w:space="0" w:color="auto"/>
                      </w:divBdr>
                      <w:divsChild>
                        <w:div w:id="499004247">
                          <w:marLeft w:val="0"/>
                          <w:marRight w:val="0"/>
                          <w:marTop w:val="0"/>
                          <w:marBottom w:val="0"/>
                          <w:divBdr>
                            <w:top w:val="none" w:sz="0" w:space="0" w:color="auto"/>
                            <w:left w:val="none" w:sz="0" w:space="0" w:color="auto"/>
                            <w:bottom w:val="none" w:sz="0" w:space="0" w:color="auto"/>
                            <w:right w:val="none" w:sz="0" w:space="0" w:color="auto"/>
                          </w:divBdr>
                          <w:divsChild>
                            <w:div w:id="83500851">
                              <w:marLeft w:val="0"/>
                              <w:marRight w:val="0"/>
                              <w:marTop w:val="120"/>
                              <w:marBottom w:val="0"/>
                              <w:divBdr>
                                <w:top w:val="none" w:sz="0" w:space="0" w:color="auto"/>
                                <w:left w:val="none" w:sz="0" w:space="0" w:color="auto"/>
                                <w:bottom w:val="none" w:sz="0" w:space="0" w:color="auto"/>
                                <w:right w:val="none" w:sz="0" w:space="0" w:color="auto"/>
                              </w:divBdr>
                            </w:div>
                            <w:div w:id="113839185">
                              <w:marLeft w:val="0"/>
                              <w:marRight w:val="0"/>
                              <w:marTop w:val="0"/>
                              <w:marBottom w:val="0"/>
                              <w:divBdr>
                                <w:top w:val="none" w:sz="0" w:space="0" w:color="auto"/>
                                <w:left w:val="none" w:sz="0" w:space="0" w:color="auto"/>
                                <w:bottom w:val="none" w:sz="0" w:space="0" w:color="auto"/>
                                <w:right w:val="none" w:sz="0" w:space="0" w:color="auto"/>
                              </w:divBdr>
                            </w:div>
                          </w:divsChild>
                        </w:div>
                        <w:div w:id="350030299">
                          <w:marLeft w:val="0"/>
                          <w:marRight w:val="0"/>
                          <w:marTop w:val="0"/>
                          <w:marBottom w:val="0"/>
                          <w:divBdr>
                            <w:top w:val="none" w:sz="0" w:space="0" w:color="auto"/>
                            <w:left w:val="none" w:sz="0" w:space="0" w:color="auto"/>
                            <w:bottom w:val="none" w:sz="0" w:space="0" w:color="auto"/>
                            <w:right w:val="none" w:sz="0" w:space="0" w:color="auto"/>
                          </w:divBdr>
                          <w:divsChild>
                            <w:div w:id="364988121">
                              <w:marLeft w:val="0"/>
                              <w:marRight w:val="0"/>
                              <w:marTop w:val="120"/>
                              <w:marBottom w:val="0"/>
                              <w:divBdr>
                                <w:top w:val="none" w:sz="0" w:space="0" w:color="auto"/>
                                <w:left w:val="none" w:sz="0" w:space="0" w:color="auto"/>
                                <w:bottom w:val="none" w:sz="0" w:space="0" w:color="auto"/>
                                <w:right w:val="none" w:sz="0" w:space="0" w:color="auto"/>
                              </w:divBdr>
                            </w:div>
                            <w:div w:id="482695935">
                              <w:marLeft w:val="0"/>
                              <w:marRight w:val="0"/>
                              <w:marTop w:val="0"/>
                              <w:marBottom w:val="0"/>
                              <w:divBdr>
                                <w:top w:val="none" w:sz="0" w:space="0" w:color="auto"/>
                                <w:left w:val="none" w:sz="0" w:space="0" w:color="auto"/>
                                <w:bottom w:val="none" w:sz="0" w:space="0" w:color="auto"/>
                                <w:right w:val="none" w:sz="0" w:space="0" w:color="auto"/>
                              </w:divBdr>
                            </w:div>
                          </w:divsChild>
                        </w:div>
                        <w:div w:id="1953710238">
                          <w:marLeft w:val="0"/>
                          <w:marRight w:val="0"/>
                          <w:marTop w:val="0"/>
                          <w:marBottom w:val="0"/>
                          <w:divBdr>
                            <w:top w:val="none" w:sz="0" w:space="0" w:color="auto"/>
                            <w:left w:val="none" w:sz="0" w:space="0" w:color="auto"/>
                            <w:bottom w:val="none" w:sz="0" w:space="0" w:color="auto"/>
                            <w:right w:val="none" w:sz="0" w:space="0" w:color="auto"/>
                          </w:divBdr>
                          <w:divsChild>
                            <w:div w:id="734622551">
                              <w:marLeft w:val="0"/>
                              <w:marRight w:val="0"/>
                              <w:marTop w:val="120"/>
                              <w:marBottom w:val="0"/>
                              <w:divBdr>
                                <w:top w:val="none" w:sz="0" w:space="0" w:color="auto"/>
                                <w:left w:val="none" w:sz="0" w:space="0" w:color="auto"/>
                                <w:bottom w:val="none" w:sz="0" w:space="0" w:color="auto"/>
                                <w:right w:val="none" w:sz="0" w:space="0" w:color="auto"/>
                              </w:divBdr>
                            </w:div>
                            <w:div w:id="7054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5051">
                  <w:marLeft w:val="0"/>
                  <w:marRight w:val="0"/>
                  <w:marTop w:val="0"/>
                  <w:marBottom w:val="0"/>
                  <w:divBdr>
                    <w:top w:val="none" w:sz="0" w:space="0" w:color="auto"/>
                    <w:left w:val="none" w:sz="0" w:space="0" w:color="auto"/>
                    <w:bottom w:val="none" w:sz="0" w:space="0" w:color="auto"/>
                    <w:right w:val="none" w:sz="0" w:space="0" w:color="auto"/>
                  </w:divBdr>
                  <w:divsChild>
                    <w:div w:id="2030525476">
                      <w:marLeft w:val="0"/>
                      <w:marRight w:val="0"/>
                      <w:marTop w:val="120"/>
                      <w:marBottom w:val="0"/>
                      <w:divBdr>
                        <w:top w:val="none" w:sz="0" w:space="0" w:color="auto"/>
                        <w:left w:val="none" w:sz="0" w:space="0" w:color="auto"/>
                        <w:bottom w:val="none" w:sz="0" w:space="0" w:color="auto"/>
                        <w:right w:val="none" w:sz="0" w:space="0" w:color="auto"/>
                      </w:divBdr>
                    </w:div>
                    <w:div w:id="20813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1663">
          <w:marLeft w:val="0"/>
          <w:marRight w:val="0"/>
          <w:marTop w:val="0"/>
          <w:marBottom w:val="0"/>
          <w:divBdr>
            <w:top w:val="none" w:sz="0" w:space="0" w:color="auto"/>
            <w:left w:val="none" w:sz="0" w:space="0" w:color="auto"/>
            <w:bottom w:val="none" w:sz="0" w:space="0" w:color="auto"/>
            <w:right w:val="none" w:sz="0" w:space="0" w:color="auto"/>
          </w:divBdr>
          <w:divsChild>
            <w:div w:id="1368604110">
              <w:marLeft w:val="0"/>
              <w:marRight w:val="0"/>
              <w:marTop w:val="0"/>
              <w:marBottom w:val="0"/>
              <w:divBdr>
                <w:top w:val="none" w:sz="0" w:space="0" w:color="auto"/>
                <w:left w:val="none" w:sz="0" w:space="0" w:color="auto"/>
                <w:bottom w:val="none" w:sz="0" w:space="0" w:color="auto"/>
                <w:right w:val="none" w:sz="0" w:space="0" w:color="auto"/>
              </w:divBdr>
              <w:divsChild>
                <w:div w:id="8413267">
                  <w:marLeft w:val="0"/>
                  <w:marRight w:val="0"/>
                  <w:marTop w:val="0"/>
                  <w:marBottom w:val="0"/>
                  <w:divBdr>
                    <w:top w:val="none" w:sz="0" w:space="0" w:color="auto"/>
                    <w:left w:val="none" w:sz="0" w:space="0" w:color="auto"/>
                    <w:bottom w:val="none" w:sz="0" w:space="0" w:color="auto"/>
                    <w:right w:val="none" w:sz="0" w:space="0" w:color="auto"/>
                  </w:divBdr>
                  <w:divsChild>
                    <w:div w:id="943146859">
                      <w:marLeft w:val="0"/>
                      <w:marRight w:val="0"/>
                      <w:marTop w:val="120"/>
                      <w:marBottom w:val="0"/>
                      <w:divBdr>
                        <w:top w:val="none" w:sz="0" w:space="0" w:color="auto"/>
                        <w:left w:val="none" w:sz="0" w:space="0" w:color="auto"/>
                        <w:bottom w:val="none" w:sz="0" w:space="0" w:color="auto"/>
                        <w:right w:val="none" w:sz="0" w:space="0" w:color="auto"/>
                      </w:divBdr>
                    </w:div>
                    <w:div w:id="1779715401">
                      <w:marLeft w:val="0"/>
                      <w:marRight w:val="0"/>
                      <w:marTop w:val="0"/>
                      <w:marBottom w:val="0"/>
                      <w:divBdr>
                        <w:top w:val="none" w:sz="0" w:space="0" w:color="auto"/>
                        <w:left w:val="none" w:sz="0" w:space="0" w:color="auto"/>
                        <w:bottom w:val="none" w:sz="0" w:space="0" w:color="auto"/>
                        <w:right w:val="none" w:sz="0" w:space="0" w:color="auto"/>
                      </w:divBdr>
                    </w:div>
                  </w:divsChild>
                </w:div>
                <w:div w:id="827865678">
                  <w:marLeft w:val="0"/>
                  <w:marRight w:val="0"/>
                  <w:marTop w:val="0"/>
                  <w:marBottom w:val="0"/>
                  <w:divBdr>
                    <w:top w:val="none" w:sz="0" w:space="0" w:color="auto"/>
                    <w:left w:val="none" w:sz="0" w:space="0" w:color="auto"/>
                    <w:bottom w:val="none" w:sz="0" w:space="0" w:color="auto"/>
                    <w:right w:val="none" w:sz="0" w:space="0" w:color="auto"/>
                  </w:divBdr>
                  <w:divsChild>
                    <w:div w:id="1847017232">
                      <w:marLeft w:val="0"/>
                      <w:marRight w:val="0"/>
                      <w:marTop w:val="120"/>
                      <w:marBottom w:val="0"/>
                      <w:divBdr>
                        <w:top w:val="none" w:sz="0" w:space="0" w:color="auto"/>
                        <w:left w:val="none" w:sz="0" w:space="0" w:color="auto"/>
                        <w:bottom w:val="none" w:sz="0" w:space="0" w:color="auto"/>
                        <w:right w:val="none" w:sz="0" w:space="0" w:color="auto"/>
                      </w:divBdr>
                    </w:div>
                    <w:div w:id="18125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88071">
          <w:marLeft w:val="0"/>
          <w:marRight w:val="0"/>
          <w:marTop w:val="0"/>
          <w:marBottom w:val="0"/>
          <w:divBdr>
            <w:top w:val="none" w:sz="0" w:space="0" w:color="auto"/>
            <w:left w:val="none" w:sz="0" w:space="0" w:color="auto"/>
            <w:bottom w:val="none" w:sz="0" w:space="0" w:color="auto"/>
            <w:right w:val="none" w:sz="0" w:space="0" w:color="auto"/>
          </w:divBdr>
          <w:divsChild>
            <w:div w:id="9388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3182">
      <w:bodyDiv w:val="1"/>
      <w:marLeft w:val="0"/>
      <w:marRight w:val="0"/>
      <w:marTop w:val="0"/>
      <w:marBottom w:val="0"/>
      <w:divBdr>
        <w:top w:val="none" w:sz="0" w:space="0" w:color="auto"/>
        <w:left w:val="none" w:sz="0" w:space="0" w:color="auto"/>
        <w:bottom w:val="none" w:sz="0" w:space="0" w:color="auto"/>
        <w:right w:val="none" w:sz="0" w:space="0" w:color="auto"/>
      </w:divBdr>
    </w:div>
    <w:div w:id="381249776">
      <w:bodyDiv w:val="1"/>
      <w:marLeft w:val="0"/>
      <w:marRight w:val="0"/>
      <w:marTop w:val="0"/>
      <w:marBottom w:val="0"/>
      <w:divBdr>
        <w:top w:val="none" w:sz="0" w:space="0" w:color="auto"/>
        <w:left w:val="none" w:sz="0" w:space="0" w:color="auto"/>
        <w:bottom w:val="none" w:sz="0" w:space="0" w:color="auto"/>
        <w:right w:val="none" w:sz="0" w:space="0" w:color="auto"/>
      </w:divBdr>
    </w:div>
    <w:div w:id="384911785">
      <w:bodyDiv w:val="1"/>
      <w:marLeft w:val="0"/>
      <w:marRight w:val="0"/>
      <w:marTop w:val="0"/>
      <w:marBottom w:val="0"/>
      <w:divBdr>
        <w:top w:val="none" w:sz="0" w:space="0" w:color="auto"/>
        <w:left w:val="none" w:sz="0" w:space="0" w:color="auto"/>
        <w:bottom w:val="none" w:sz="0" w:space="0" w:color="auto"/>
        <w:right w:val="none" w:sz="0" w:space="0" w:color="auto"/>
      </w:divBdr>
      <w:divsChild>
        <w:div w:id="1637762589">
          <w:marLeft w:val="480"/>
          <w:marRight w:val="0"/>
          <w:marTop w:val="0"/>
          <w:marBottom w:val="0"/>
          <w:divBdr>
            <w:top w:val="none" w:sz="0" w:space="0" w:color="auto"/>
            <w:left w:val="none" w:sz="0" w:space="0" w:color="auto"/>
            <w:bottom w:val="none" w:sz="0" w:space="0" w:color="auto"/>
            <w:right w:val="none" w:sz="0" w:space="0" w:color="auto"/>
          </w:divBdr>
        </w:div>
        <w:div w:id="1484084720">
          <w:marLeft w:val="480"/>
          <w:marRight w:val="0"/>
          <w:marTop w:val="0"/>
          <w:marBottom w:val="0"/>
          <w:divBdr>
            <w:top w:val="none" w:sz="0" w:space="0" w:color="auto"/>
            <w:left w:val="none" w:sz="0" w:space="0" w:color="auto"/>
            <w:bottom w:val="none" w:sz="0" w:space="0" w:color="auto"/>
            <w:right w:val="none" w:sz="0" w:space="0" w:color="auto"/>
          </w:divBdr>
        </w:div>
        <w:div w:id="1034844794">
          <w:marLeft w:val="0"/>
          <w:marRight w:val="0"/>
          <w:marTop w:val="0"/>
          <w:marBottom w:val="0"/>
          <w:divBdr>
            <w:top w:val="none" w:sz="0" w:space="0" w:color="auto"/>
            <w:left w:val="none" w:sz="0" w:space="0" w:color="auto"/>
            <w:bottom w:val="none" w:sz="0" w:space="0" w:color="auto"/>
            <w:right w:val="none" w:sz="0" w:space="0" w:color="auto"/>
          </w:divBdr>
          <w:divsChild>
            <w:div w:id="35085870">
              <w:marLeft w:val="0"/>
              <w:marRight w:val="0"/>
              <w:marTop w:val="120"/>
              <w:marBottom w:val="0"/>
              <w:divBdr>
                <w:top w:val="none" w:sz="0" w:space="0" w:color="auto"/>
                <w:left w:val="none" w:sz="0" w:space="0" w:color="auto"/>
                <w:bottom w:val="none" w:sz="0" w:space="0" w:color="auto"/>
                <w:right w:val="none" w:sz="0" w:space="0" w:color="auto"/>
              </w:divBdr>
            </w:div>
            <w:div w:id="539629331">
              <w:marLeft w:val="0"/>
              <w:marRight w:val="0"/>
              <w:marTop w:val="0"/>
              <w:marBottom w:val="0"/>
              <w:divBdr>
                <w:top w:val="none" w:sz="0" w:space="0" w:color="auto"/>
                <w:left w:val="none" w:sz="0" w:space="0" w:color="auto"/>
                <w:bottom w:val="none" w:sz="0" w:space="0" w:color="auto"/>
                <w:right w:val="none" w:sz="0" w:space="0" w:color="auto"/>
              </w:divBdr>
            </w:div>
          </w:divsChild>
        </w:div>
        <w:div w:id="1833375870">
          <w:marLeft w:val="0"/>
          <w:marRight w:val="0"/>
          <w:marTop w:val="0"/>
          <w:marBottom w:val="0"/>
          <w:divBdr>
            <w:top w:val="none" w:sz="0" w:space="0" w:color="auto"/>
            <w:left w:val="none" w:sz="0" w:space="0" w:color="auto"/>
            <w:bottom w:val="none" w:sz="0" w:space="0" w:color="auto"/>
            <w:right w:val="none" w:sz="0" w:space="0" w:color="auto"/>
          </w:divBdr>
          <w:divsChild>
            <w:div w:id="1220244702">
              <w:marLeft w:val="0"/>
              <w:marRight w:val="0"/>
              <w:marTop w:val="120"/>
              <w:marBottom w:val="0"/>
              <w:divBdr>
                <w:top w:val="none" w:sz="0" w:space="0" w:color="auto"/>
                <w:left w:val="none" w:sz="0" w:space="0" w:color="auto"/>
                <w:bottom w:val="none" w:sz="0" w:space="0" w:color="auto"/>
                <w:right w:val="none" w:sz="0" w:space="0" w:color="auto"/>
              </w:divBdr>
            </w:div>
            <w:div w:id="371424327">
              <w:marLeft w:val="0"/>
              <w:marRight w:val="0"/>
              <w:marTop w:val="0"/>
              <w:marBottom w:val="0"/>
              <w:divBdr>
                <w:top w:val="none" w:sz="0" w:space="0" w:color="auto"/>
                <w:left w:val="none" w:sz="0" w:space="0" w:color="auto"/>
                <w:bottom w:val="none" w:sz="0" w:space="0" w:color="auto"/>
                <w:right w:val="none" w:sz="0" w:space="0" w:color="auto"/>
              </w:divBdr>
            </w:div>
          </w:divsChild>
        </w:div>
        <w:div w:id="1793790618">
          <w:marLeft w:val="0"/>
          <w:marRight w:val="0"/>
          <w:marTop w:val="0"/>
          <w:marBottom w:val="0"/>
          <w:divBdr>
            <w:top w:val="none" w:sz="0" w:space="0" w:color="auto"/>
            <w:left w:val="none" w:sz="0" w:space="0" w:color="auto"/>
            <w:bottom w:val="none" w:sz="0" w:space="0" w:color="auto"/>
            <w:right w:val="none" w:sz="0" w:space="0" w:color="auto"/>
          </w:divBdr>
          <w:divsChild>
            <w:div w:id="1002780921">
              <w:marLeft w:val="0"/>
              <w:marRight w:val="0"/>
              <w:marTop w:val="120"/>
              <w:marBottom w:val="0"/>
              <w:divBdr>
                <w:top w:val="none" w:sz="0" w:space="0" w:color="auto"/>
                <w:left w:val="none" w:sz="0" w:space="0" w:color="auto"/>
                <w:bottom w:val="none" w:sz="0" w:space="0" w:color="auto"/>
                <w:right w:val="none" w:sz="0" w:space="0" w:color="auto"/>
              </w:divBdr>
            </w:div>
            <w:div w:id="1410957274">
              <w:marLeft w:val="0"/>
              <w:marRight w:val="0"/>
              <w:marTop w:val="0"/>
              <w:marBottom w:val="0"/>
              <w:divBdr>
                <w:top w:val="none" w:sz="0" w:space="0" w:color="auto"/>
                <w:left w:val="none" w:sz="0" w:space="0" w:color="auto"/>
                <w:bottom w:val="none" w:sz="0" w:space="0" w:color="auto"/>
                <w:right w:val="none" w:sz="0" w:space="0" w:color="auto"/>
              </w:divBdr>
            </w:div>
          </w:divsChild>
        </w:div>
        <w:div w:id="2146727408">
          <w:marLeft w:val="0"/>
          <w:marRight w:val="0"/>
          <w:marTop w:val="0"/>
          <w:marBottom w:val="0"/>
          <w:divBdr>
            <w:top w:val="none" w:sz="0" w:space="0" w:color="auto"/>
            <w:left w:val="none" w:sz="0" w:space="0" w:color="auto"/>
            <w:bottom w:val="none" w:sz="0" w:space="0" w:color="auto"/>
            <w:right w:val="none" w:sz="0" w:space="0" w:color="auto"/>
          </w:divBdr>
          <w:divsChild>
            <w:div w:id="1013915405">
              <w:marLeft w:val="0"/>
              <w:marRight w:val="0"/>
              <w:marTop w:val="120"/>
              <w:marBottom w:val="0"/>
              <w:divBdr>
                <w:top w:val="none" w:sz="0" w:space="0" w:color="auto"/>
                <w:left w:val="none" w:sz="0" w:space="0" w:color="auto"/>
                <w:bottom w:val="none" w:sz="0" w:space="0" w:color="auto"/>
                <w:right w:val="none" w:sz="0" w:space="0" w:color="auto"/>
              </w:divBdr>
            </w:div>
            <w:div w:id="1201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3388">
      <w:bodyDiv w:val="1"/>
      <w:marLeft w:val="0"/>
      <w:marRight w:val="0"/>
      <w:marTop w:val="0"/>
      <w:marBottom w:val="0"/>
      <w:divBdr>
        <w:top w:val="none" w:sz="0" w:space="0" w:color="auto"/>
        <w:left w:val="none" w:sz="0" w:space="0" w:color="auto"/>
        <w:bottom w:val="none" w:sz="0" w:space="0" w:color="auto"/>
        <w:right w:val="none" w:sz="0" w:space="0" w:color="auto"/>
      </w:divBdr>
      <w:divsChild>
        <w:div w:id="948587332">
          <w:marLeft w:val="0"/>
          <w:marRight w:val="0"/>
          <w:marTop w:val="0"/>
          <w:marBottom w:val="0"/>
          <w:divBdr>
            <w:top w:val="none" w:sz="0" w:space="0" w:color="auto"/>
            <w:left w:val="none" w:sz="0" w:space="0" w:color="auto"/>
            <w:bottom w:val="none" w:sz="0" w:space="0" w:color="auto"/>
            <w:right w:val="none" w:sz="0" w:space="0" w:color="auto"/>
          </w:divBdr>
          <w:divsChild>
            <w:div w:id="1065301574">
              <w:marLeft w:val="0"/>
              <w:marRight w:val="0"/>
              <w:marTop w:val="120"/>
              <w:marBottom w:val="0"/>
              <w:divBdr>
                <w:top w:val="none" w:sz="0" w:space="0" w:color="auto"/>
                <w:left w:val="none" w:sz="0" w:space="0" w:color="auto"/>
                <w:bottom w:val="none" w:sz="0" w:space="0" w:color="auto"/>
                <w:right w:val="none" w:sz="0" w:space="0" w:color="auto"/>
              </w:divBdr>
            </w:div>
            <w:div w:id="176431444">
              <w:marLeft w:val="0"/>
              <w:marRight w:val="0"/>
              <w:marTop w:val="0"/>
              <w:marBottom w:val="0"/>
              <w:divBdr>
                <w:top w:val="none" w:sz="0" w:space="0" w:color="auto"/>
                <w:left w:val="none" w:sz="0" w:space="0" w:color="auto"/>
                <w:bottom w:val="none" w:sz="0" w:space="0" w:color="auto"/>
                <w:right w:val="none" w:sz="0" w:space="0" w:color="auto"/>
              </w:divBdr>
              <w:divsChild>
                <w:div w:id="642586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6263685">
          <w:marLeft w:val="0"/>
          <w:marRight w:val="0"/>
          <w:marTop w:val="0"/>
          <w:marBottom w:val="0"/>
          <w:divBdr>
            <w:top w:val="none" w:sz="0" w:space="0" w:color="auto"/>
            <w:left w:val="none" w:sz="0" w:space="0" w:color="auto"/>
            <w:bottom w:val="none" w:sz="0" w:space="0" w:color="auto"/>
            <w:right w:val="none" w:sz="0" w:space="0" w:color="auto"/>
          </w:divBdr>
          <w:divsChild>
            <w:div w:id="504438608">
              <w:marLeft w:val="0"/>
              <w:marRight w:val="0"/>
              <w:marTop w:val="120"/>
              <w:marBottom w:val="0"/>
              <w:divBdr>
                <w:top w:val="none" w:sz="0" w:space="0" w:color="auto"/>
                <w:left w:val="none" w:sz="0" w:space="0" w:color="auto"/>
                <w:bottom w:val="none" w:sz="0" w:space="0" w:color="auto"/>
                <w:right w:val="none" w:sz="0" w:space="0" w:color="auto"/>
              </w:divBdr>
            </w:div>
            <w:div w:id="123430993">
              <w:marLeft w:val="0"/>
              <w:marRight w:val="0"/>
              <w:marTop w:val="0"/>
              <w:marBottom w:val="0"/>
              <w:divBdr>
                <w:top w:val="none" w:sz="0" w:space="0" w:color="auto"/>
                <w:left w:val="none" w:sz="0" w:space="0" w:color="auto"/>
                <w:bottom w:val="none" w:sz="0" w:space="0" w:color="auto"/>
                <w:right w:val="none" w:sz="0" w:space="0" w:color="auto"/>
              </w:divBdr>
              <w:divsChild>
                <w:div w:id="1192913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1971797">
          <w:marLeft w:val="0"/>
          <w:marRight w:val="0"/>
          <w:marTop w:val="0"/>
          <w:marBottom w:val="0"/>
          <w:divBdr>
            <w:top w:val="none" w:sz="0" w:space="0" w:color="auto"/>
            <w:left w:val="none" w:sz="0" w:space="0" w:color="auto"/>
            <w:bottom w:val="none" w:sz="0" w:space="0" w:color="auto"/>
            <w:right w:val="none" w:sz="0" w:space="0" w:color="auto"/>
          </w:divBdr>
          <w:divsChild>
            <w:div w:id="962732203">
              <w:marLeft w:val="0"/>
              <w:marRight w:val="0"/>
              <w:marTop w:val="120"/>
              <w:marBottom w:val="0"/>
              <w:divBdr>
                <w:top w:val="none" w:sz="0" w:space="0" w:color="auto"/>
                <w:left w:val="none" w:sz="0" w:space="0" w:color="auto"/>
                <w:bottom w:val="none" w:sz="0" w:space="0" w:color="auto"/>
                <w:right w:val="none" w:sz="0" w:space="0" w:color="auto"/>
              </w:divBdr>
            </w:div>
            <w:div w:id="2139638870">
              <w:marLeft w:val="0"/>
              <w:marRight w:val="0"/>
              <w:marTop w:val="0"/>
              <w:marBottom w:val="0"/>
              <w:divBdr>
                <w:top w:val="none" w:sz="0" w:space="0" w:color="auto"/>
                <w:left w:val="none" w:sz="0" w:space="0" w:color="auto"/>
                <w:bottom w:val="none" w:sz="0" w:space="0" w:color="auto"/>
                <w:right w:val="none" w:sz="0" w:space="0" w:color="auto"/>
              </w:divBdr>
              <w:divsChild>
                <w:div w:id="1429234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9864725">
          <w:marLeft w:val="0"/>
          <w:marRight w:val="0"/>
          <w:marTop w:val="0"/>
          <w:marBottom w:val="0"/>
          <w:divBdr>
            <w:top w:val="none" w:sz="0" w:space="0" w:color="auto"/>
            <w:left w:val="none" w:sz="0" w:space="0" w:color="auto"/>
            <w:bottom w:val="none" w:sz="0" w:space="0" w:color="auto"/>
            <w:right w:val="none" w:sz="0" w:space="0" w:color="auto"/>
          </w:divBdr>
          <w:divsChild>
            <w:div w:id="58211964">
              <w:marLeft w:val="0"/>
              <w:marRight w:val="0"/>
              <w:marTop w:val="120"/>
              <w:marBottom w:val="0"/>
              <w:divBdr>
                <w:top w:val="none" w:sz="0" w:space="0" w:color="auto"/>
                <w:left w:val="none" w:sz="0" w:space="0" w:color="auto"/>
                <w:bottom w:val="none" w:sz="0" w:space="0" w:color="auto"/>
                <w:right w:val="none" w:sz="0" w:space="0" w:color="auto"/>
              </w:divBdr>
            </w:div>
            <w:div w:id="2122071191">
              <w:marLeft w:val="0"/>
              <w:marRight w:val="0"/>
              <w:marTop w:val="0"/>
              <w:marBottom w:val="0"/>
              <w:divBdr>
                <w:top w:val="none" w:sz="0" w:space="0" w:color="auto"/>
                <w:left w:val="none" w:sz="0" w:space="0" w:color="auto"/>
                <w:bottom w:val="none" w:sz="0" w:space="0" w:color="auto"/>
                <w:right w:val="none" w:sz="0" w:space="0" w:color="auto"/>
              </w:divBdr>
              <w:divsChild>
                <w:div w:id="8494848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2504921">
      <w:bodyDiv w:val="1"/>
      <w:marLeft w:val="0"/>
      <w:marRight w:val="0"/>
      <w:marTop w:val="0"/>
      <w:marBottom w:val="0"/>
      <w:divBdr>
        <w:top w:val="none" w:sz="0" w:space="0" w:color="auto"/>
        <w:left w:val="none" w:sz="0" w:space="0" w:color="auto"/>
        <w:bottom w:val="none" w:sz="0" w:space="0" w:color="auto"/>
        <w:right w:val="none" w:sz="0" w:space="0" w:color="auto"/>
      </w:divBdr>
      <w:divsChild>
        <w:div w:id="849027098">
          <w:marLeft w:val="0"/>
          <w:marRight w:val="0"/>
          <w:marTop w:val="0"/>
          <w:marBottom w:val="0"/>
          <w:divBdr>
            <w:top w:val="none" w:sz="0" w:space="0" w:color="auto"/>
            <w:left w:val="none" w:sz="0" w:space="0" w:color="auto"/>
            <w:bottom w:val="none" w:sz="0" w:space="0" w:color="auto"/>
            <w:right w:val="none" w:sz="0" w:space="0" w:color="auto"/>
          </w:divBdr>
          <w:divsChild>
            <w:div w:id="1332217638">
              <w:marLeft w:val="0"/>
              <w:marRight w:val="0"/>
              <w:marTop w:val="120"/>
              <w:marBottom w:val="0"/>
              <w:divBdr>
                <w:top w:val="none" w:sz="0" w:space="0" w:color="auto"/>
                <w:left w:val="none" w:sz="0" w:space="0" w:color="auto"/>
                <w:bottom w:val="none" w:sz="0" w:space="0" w:color="auto"/>
                <w:right w:val="none" w:sz="0" w:space="0" w:color="auto"/>
              </w:divBdr>
            </w:div>
            <w:div w:id="1946621054">
              <w:marLeft w:val="0"/>
              <w:marRight w:val="0"/>
              <w:marTop w:val="0"/>
              <w:marBottom w:val="0"/>
              <w:divBdr>
                <w:top w:val="none" w:sz="0" w:space="0" w:color="auto"/>
                <w:left w:val="none" w:sz="0" w:space="0" w:color="auto"/>
                <w:bottom w:val="none" w:sz="0" w:space="0" w:color="auto"/>
                <w:right w:val="none" w:sz="0" w:space="0" w:color="auto"/>
              </w:divBdr>
              <w:divsChild>
                <w:div w:id="631054598">
                  <w:marLeft w:val="0"/>
                  <w:marRight w:val="0"/>
                  <w:marTop w:val="0"/>
                  <w:marBottom w:val="0"/>
                  <w:divBdr>
                    <w:top w:val="none" w:sz="0" w:space="0" w:color="auto"/>
                    <w:left w:val="none" w:sz="0" w:space="0" w:color="auto"/>
                    <w:bottom w:val="none" w:sz="0" w:space="0" w:color="auto"/>
                    <w:right w:val="none" w:sz="0" w:space="0" w:color="auto"/>
                  </w:divBdr>
                  <w:divsChild>
                    <w:div w:id="1485967404">
                      <w:marLeft w:val="0"/>
                      <w:marRight w:val="0"/>
                      <w:marTop w:val="120"/>
                      <w:marBottom w:val="0"/>
                      <w:divBdr>
                        <w:top w:val="none" w:sz="0" w:space="0" w:color="auto"/>
                        <w:left w:val="none" w:sz="0" w:space="0" w:color="auto"/>
                        <w:bottom w:val="none" w:sz="0" w:space="0" w:color="auto"/>
                        <w:right w:val="none" w:sz="0" w:space="0" w:color="auto"/>
                      </w:divBdr>
                    </w:div>
                    <w:div w:id="1871675345">
                      <w:marLeft w:val="0"/>
                      <w:marRight w:val="0"/>
                      <w:marTop w:val="0"/>
                      <w:marBottom w:val="0"/>
                      <w:divBdr>
                        <w:top w:val="none" w:sz="0" w:space="0" w:color="auto"/>
                        <w:left w:val="none" w:sz="0" w:space="0" w:color="auto"/>
                        <w:bottom w:val="none" w:sz="0" w:space="0" w:color="auto"/>
                        <w:right w:val="none" w:sz="0" w:space="0" w:color="auto"/>
                      </w:divBdr>
                    </w:div>
                  </w:divsChild>
                </w:div>
                <w:div w:id="1463812867">
                  <w:marLeft w:val="0"/>
                  <w:marRight w:val="0"/>
                  <w:marTop w:val="0"/>
                  <w:marBottom w:val="0"/>
                  <w:divBdr>
                    <w:top w:val="none" w:sz="0" w:space="0" w:color="auto"/>
                    <w:left w:val="none" w:sz="0" w:space="0" w:color="auto"/>
                    <w:bottom w:val="none" w:sz="0" w:space="0" w:color="auto"/>
                    <w:right w:val="none" w:sz="0" w:space="0" w:color="auto"/>
                  </w:divBdr>
                  <w:divsChild>
                    <w:div w:id="97725949">
                      <w:marLeft w:val="0"/>
                      <w:marRight w:val="0"/>
                      <w:marTop w:val="120"/>
                      <w:marBottom w:val="0"/>
                      <w:divBdr>
                        <w:top w:val="none" w:sz="0" w:space="0" w:color="auto"/>
                        <w:left w:val="none" w:sz="0" w:space="0" w:color="auto"/>
                        <w:bottom w:val="none" w:sz="0" w:space="0" w:color="auto"/>
                        <w:right w:val="none" w:sz="0" w:space="0" w:color="auto"/>
                      </w:divBdr>
                    </w:div>
                    <w:div w:id="1779400482">
                      <w:marLeft w:val="0"/>
                      <w:marRight w:val="0"/>
                      <w:marTop w:val="0"/>
                      <w:marBottom w:val="0"/>
                      <w:divBdr>
                        <w:top w:val="none" w:sz="0" w:space="0" w:color="auto"/>
                        <w:left w:val="none" w:sz="0" w:space="0" w:color="auto"/>
                        <w:bottom w:val="none" w:sz="0" w:space="0" w:color="auto"/>
                        <w:right w:val="none" w:sz="0" w:space="0" w:color="auto"/>
                      </w:divBdr>
                    </w:div>
                  </w:divsChild>
                </w:div>
                <w:div w:id="112286122">
                  <w:marLeft w:val="0"/>
                  <w:marRight w:val="0"/>
                  <w:marTop w:val="0"/>
                  <w:marBottom w:val="0"/>
                  <w:divBdr>
                    <w:top w:val="none" w:sz="0" w:space="0" w:color="auto"/>
                    <w:left w:val="none" w:sz="0" w:space="0" w:color="auto"/>
                    <w:bottom w:val="none" w:sz="0" w:space="0" w:color="auto"/>
                    <w:right w:val="none" w:sz="0" w:space="0" w:color="auto"/>
                  </w:divBdr>
                  <w:divsChild>
                    <w:div w:id="482160387">
                      <w:marLeft w:val="0"/>
                      <w:marRight w:val="0"/>
                      <w:marTop w:val="120"/>
                      <w:marBottom w:val="0"/>
                      <w:divBdr>
                        <w:top w:val="none" w:sz="0" w:space="0" w:color="auto"/>
                        <w:left w:val="none" w:sz="0" w:space="0" w:color="auto"/>
                        <w:bottom w:val="none" w:sz="0" w:space="0" w:color="auto"/>
                        <w:right w:val="none" w:sz="0" w:space="0" w:color="auto"/>
                      </w:divBdr>
                    </w:div>
                    <w:div w:id="4887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510513">
      <w:bodyDiv w:val="1"/>
      <w:marLeft w:val="0"/>
      <w:marRight w:val="0"/>
      <w:marTop w:val="0"/>
      <w:marBottom w:val="0"/>
      <w:divBdr>
        <w:top w:val="none" w:sz="0" w:space="0" w:color="auto"/>
        <w:left w:val="none" w:sz="0" w:space="0" w:color="auto"/>
        <w:bottom w:val="none" w:sz="0" w:space="0" w:color="auto"/>
        <w:right w:val="none" w:sz="0" w:space="0" w:color="auto"/>
      </w:divBdr>
      <w:divsChild>
        <w:div w:id="1749843538">
          <w:marLeft w:val="0"/>
          <w:marRight w:val="0"/>
          <w:marTop w:val="0"/>
          <w:marBottom w:val="0"/>
          <w:divBdr>
            <w:top w:val="none" w:sz="0" w:space="0" w:color="auto"/>
            <w:left w:val="none" w:sz="0" w:space="0" w:color="auto"/>
            <w:bottom w:val="none" w:sz="0" w:space="0" w:color="auto"/>
            <w:right w:val="none" w:sz="0" w:space="0" w:color="auto"/>
          </w:divBdr>
          <w:divsChild>
            <w:div w:id="1621835293">
              <w:marLeft w:val="0"/>
              <w:marRight w:val="0"/>
              <w:marTop w:val="120"/>
              <w:marBottom w:val="0"/>
              <w:divBdr>
                <w:top w:val="none" w:sz="0" w:space="0" w:color="auto"/>
                <w:left w:val="none" w:sz="0" w:space="0" w:color="auto"/>
                <w:bottom w:val="none" w:sz="0" w:space="0" w:color="auto"/>
                <w:right w:val="none" w:sz="0" w:space="0" w:color="auto"/>
              </w:divBdr>
            </w:div>
            <w:div w:id="1783569082">
              <w:marLeft w:val="0"/>
              <w:marRight w:val="0"/>
              <w:marTop w:val="0"/>
              <w:marBottom w:val="0"/>
              <w:divBdr>
                <w:top w:val="none" w:sz="0" w:space="0" w:color="auto"/>
                <w:left w:val="none" w:sz="0" w:space="0" w:color="auto"/>
                <w:bottom w:val="none" w:sz="0" w:space="0" w:color="auto"/>
                <w:right w:val="none" w:sz="0" w:space="0" w:color="auto"/>
              </w:divBdr>
              <w:divsChild>
                <w:div w:id="1547796342">
                  <w:marLeft w:val="0"/>
                  <w:marRight w:val="0"/>
                  <w:marTop w:val="0"/>
                  <w:marBottom w:val="0"/>
                  <w:divBdr>
                    <w:top w:val="none" w:sz="0" w:space="0" w:color="auto"/>
                    <w:left w:val="none" w:sz="0" w:space="0" w:color="auto"/>
                    <w:bottom w:val="none" w:sz="0" w:space="0" w:color="auto"/>
                    <w:right w:val="none" w:sz="0" w:space="0" w:color="auto"/>
                  </w:divBdr>
                  <w:divsChild>
                    <w:div w:id="90665135">
                      <w:marLeft w:val="0"/>
                      <w:marRight w:val="0"/>
                      <w:marTop w:val="120"/>
                      <w:marBottom w:val="0"/>
                      <w:divBdr>
                        <w:top w:val="none" w:sz="0" w:space="0" w:color="auto"/>
                        <w:left w:val="none" w:sz="0" w:space="0" w:color="auto"/>
                        <w:bottom w:val="none" w:sz="0" w:space="0" w:color="auto"/>
                        <w:right w:val="none" w:sz="0" w:space="0" w:color="auto"/>
                      </w:divBdr>
                    </w:div>
                    <w:div w:id="494302232">
                      <w:marLeft w:val="0"/>
                      <w:marRight w:val="0"/>
                      <w:marTop w:val="0"/>
                      <w:marBottom w:val="0"/>
                      <w:divBdr>
                        <w:top w:val="none" w:sz="0" w:space="0" w:color="auto"/>
                        <w:left w:val="none" w:sz="0" w:space="0" w:color="auto"/>
                        <w:bottom w:val="none" w:sz="0" w:space="0" w:color="auto"/>
                        <w:right w:val="none" w:sz="0" w:space="0" w:color="auto"/>
                      </w:divBdr>
                    </w:div>
                  </w:divsChild>
                </w:div>
                <w:div w:id="515463007">
                  <w:marLeft w:val="0"/>
                  <w:marRight w:val="0"/>
                  <w:marTop w:val="0"/>
                  <w:marBottom w:val="0"/>
                  <w:divBdr>
                    <w:top w:val="none" w:sz="0" w:space="0" w:color="auto"/>
                    <w:left w:val="none" w:sz="0" w:space="0" w:color="auto"/>
                    <w:bottom w:val="none" w:sz="0" w:space="0" w:color="auto"/>
                    <w:right w:val="none" w:sz="0" w:space="0" w:color="auto"/>
                  </w:divBdr>
                  <w:divsChild>
                    <w:div w:id="1924141552">
                      <w:marLeft w:val="0"/>
                      <w:marRight w:val="0"/>
                      <w:marTop w:val="120"/>
                      <w:marBottom w:val="0"/>
                      <w:divBdr>
                        <w:top w:val="none" w:sz="0" w:space="0" w:color="auto"/>
                        <w:left w:val="none" w:sz="0" w:space="0" w:color="auto"/>
                        <w:bottom w:val="none" w:sz="0" w:space="0" w:color="auto"/>
                        <w:right w:val="none" w:sz="0" w:space="0" w:color="auto"/>
                      </w:divBdr>
                    </w:div>
                    <w:div w:id="6884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44492">
          <w:marLeft w:val="0"/>
          <w:marRight w:val="0"/>
          <w:marTop w:val="0"/>
          <w:marBottom w:val="0"/>
          <w:divBdr>
            <w:top w:val="none" w:sz="0" w:space="0" w:color="auto"/>
            <w:left w:val="none" w:sz="0" w:space="0" w:color="auto"/>
            <w:bottom w:val="none" w:sz="0" w:space="0" w:color="auto"/>
            <w:right w:val="none" w:sz="0" w:space="0" w:color="auto"/>
          </w:divBdr>
          <w:divsChild>
            <w:div w:id="1063261432">
              <w:marLeft w:val="0"/>
              <w:marRight w:val="0"/>
              <w:marTop w:val="120"/>
              <w:marBottom w:val="0"/>
              <w:divBdr>
                <w:top w:val="none" w:sz="0" w:space="0" w:color="auto"/>
                <w:left w:val="none" w:sz="0" w:space="0" w:color="auto"/>
                <w:bottom w:val="none" w:sz="0" w:space="0" w:color="auto"/>
                <w:right w:val="none" w:sz="0" w:space="0" w:color="auto"/>
              </w:divBdr>
            </w:div>
            <w:div w:id="697893174">
              <w:marLeft w:val="0"/>
              <w:marRight w:val="0"/>
              <w:marTop w:val="0"/>
              <w:marBottom w:val="0"/>
              <w:divBdr>
                <w:top w:val="none" w:sz="0" w:space="0" w:color="auto"/>
                <w:left w:val="none" w:sz="0" w:space="0" w:color="auto"/>
                <w:bottom w:val="none" w:sz="0" w:space="0" w:color="auto"/>
                <w:right w:val="none" w:sz="0" w:space="0" w:color="auto"/>
              </w:divBdr>
              <w:divsChild>
                <w:div w:id="792133888">
                  <w:marLeft w:val="0"/>
                  <w:marRight w:val="0"/>
                  <w:marTop w:val="0"/>
                  <w:marBottom w:val="0"/>
                  <w:divBdr>
                    <w:top w:val="none" w:sz="0" w:space="0" w:color="auto"/>
                    <w:left w:val="none" w:sz="0" w:space="0" w:color="auto"/>
                    <w:bottom w:val="none" w:sz="0" w:space="0" w:color="auto"/>
                    <w:right w:val="none" w:sz="0" w:space="0" w:color="auto"/>
                  </w:divBdr>
                  <w:divsChild>
                    <w:div w:id="1795251002">
                      <w:marLeft w:val="0"/>
                      <w:marRight w:val="0"/>
                      <w:marTop w:val="120"/>
                      <w:marBottom w:val="0"/>
                      <w:divBdr>
                        <w:top w:val="none" w:sz="0" w:space="0" w:color="auto"/>
                        <w:left w:val="none" w:sz="0" w:space="0" w:color="auto"/>
                        <w:bottom w:val="none" w:sz="0" w:space="0" w:color="auto"/>
                        <w:right w:val="none" w:sz="0" w:space="0" w:color="auto"/>
                      </w:divBdr>
                    </w:div>
                    <w:div w:id="1767919236">
                      <w:marLeft w:val="0"/>
                      <w:marRight w:val="0"/>
                      <w:marTop w:val="0"/>
                      <w:marBottom w:val="0"/>
                      <w:divBdr>
                        <w:top w:val="none" w:sz="0" w:space="0" w:color="auto"/>
                        <w:left w:val="none" w:sz="0" w:space="0" w:color="auto"/>
                        <w:bottom w:val="none" w:sz="0" w:space="0" w:color="auto"/>
                        <w:right w:val="none" w:sz="0" w:space="0" w:color="auto"/>
                      </w:divBdr>
                    </w:div>
                  </w:divsChild>
                </w:div>
                <w:div w:id="1155295097">
                  <w:marLeft w:val="0"/>
                  <w:marRight w:val="0"/>
                  <w:marTop w:val="0"/>
                  <w:marBottom w:val="0"/>
                  <w:divBdr>
                    <w:top w:val="none" w:sz="0" w:space="0" w:color="auto"/>
                    <w:left w:val="none" w:sz="0" w:space="0" w:color="auto"/>
                    <w:bottom w:val="none" w:sz="0" w:space="0" w:color="auto"/>
                    <w:right w:val="none" w:sz="0" w:space="0" w:color="auto"/>
                  </w:divBdr>
                  <w:divsChild>
                    <w:div w:id="1379428344">
                      <w:marLeft w:val="0"/>
                      <w:marRight w:val="0"/>
                      <w:marTop w:val="120"/>
                      <w:marBottom w:val="0"/>
                      <w:divBdr>
                        <w:top w:val="none" w:sz="0" w:space="0" w:color="auto"/>
                        <w:left w:val="none" w:sz="0" w:space="0" w:color="auto"/>
                        <w:bottom w:val="none" w:sz="0" w:space="0" w:color="auto"/>
                        <w:right w:val="none" w:sz="0" w:space="0" w:color="auto"/>
                      </w:divBdr>
                    </w:div>
                    <w:div w:id="9698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059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657">
          <w:marLeft w:val="0"/>
          <w:marRight w:val="0"/>
          <w:marTop w:val="0"/>
          <w:marBottom w:val="0"/>
          <w:divBdr>
            <w:top w:val="none" w:sz="0" w:space="0" w:color="auto"/>
            <w:left w:val="none" w:sz="0" w:space="0" w:color="auto"/>
            <w:bottom w:val="none" w:sz="0" w:space="0" w:color="auto"/>
            <w:right w:val="none" w:sz="0" w:space="0" w:color="auto"/>
          </w:divBdr>
        </w:div>
        <w:div w:id="2128885339">
          <w:marLeft w:val="0"/>
          <w:marRight w:val="0"/>
          <w:marTop w:val="120"/>
          <w:marBottom w:val="0"/>
          <w:divBdr>
            <w:top w:val="none" w:sz="0" w:space="0" w:color="auto"/>
            <w:left w:val="none" w:sz="0" w:space="0" w:color="auto"/>
            <w:bottom w:val="none" w:sz="0" w:space="0" w:color="auto"/>
            <w:right w:val="none" w:sz="0" w:space="0" w:color="auto"/>
          </w:divBdr>
        </w:div>
      </w:divsChild>
    </w:div>
    <w:div w:id="402261692">
      <w:bodyDiv w:val="1"/>
      <w:marLeft w:val="0"/>
      <w:marRight w:val="0"/>
      <w:marTop w:val="0"/>
      <w:marBottom w:val="0"/>
      <w:divBdr>
        <w:top w:val="none" w:sz="0" w:space="0" w:color="auto"/>
        <w:left w:val="none" w:sz="0" w:space="0" w:color="auto"/>
        <w:bottom w:val="none" w:sz="0" w:space="0" w:color="auto"/>
        <w:right w:val="none" w:sz="0" w:space="0" w:color="auto"/>
      </w:divBdr>
      <w:divsChild>
        <w:div w:id="119882528">
          <w:marLeft w:val="480"/>
          <w:marRight w:val="0"/>
          <w:marTop w:val="0"/>
          <w:marBottom w:val="0"/>
          <w:divBdr>
            <w:top w:val="none" w:sz="0" w:space="0" w:color="auto"/>
            <w:left w:val="none" w:sz="0" w:space="0" w:color="auto"/>
            <w:bottom w:val="none" w:sz="0" w:space="0" w:color="auto"/>
            <w:right w:val="none" w:sz="0" w:space="0" w:color="auto"/>
          </w:divBdr>
        </w:div>
        <w:div w:id="773747517">
          <w:marLeft w:val="480"/>
          <w:marRight w:val="0"/>
          <w:marTop w:val="0"/>
          <w:marBottom w:val="0"/>
          <w:divBdr>
            <w:top w:val="none" w:sz="0" w:space="0" w:color="auto"/>
            <w:left w:val="none" w:sz="0" w:space="0" w:color="auto"/>
            <w:bottom w:val="none" w:sz="0" w:space="0" w:color="auto"/>
            <w:right w:val="none" w:sz="0" w:space="0" w:color="auto"/>
          </w:divBdr>
        </w:div>
        <w:div w:id="129635605">
          <w:marLeft w:val="480"/>
          <w:marRight w:val="0"/>
          <w:marTop w:val="0"/>
          <w:marBottom w:val="0"/>
          <w:divBdr>
            <w:top w:val="none" w:sz="0" w:space="0" w:color="auto"/>
            <w:left w:val="none" w:sz="0" w:space="0" w:color="auto"/>
            <w:bottom w:val="none" w:sz="0" w:space="0" w:color="auto"/>
            <w:right w:val="none" w:sz="0" w:space="0" w:color="auto"/>
          </w:divBdr>
        </w:div>
        <w:div w:id="738017238">
          <w:marLeft w:val="0"/>
          <w:marRight w:val="0"/>
          <w:marTop w:val="0"/>
          <w:marBottom w:val="0"/>
          <w:divBdr>
            <w:top w:val="none" w:sz="0" w:space="0" w:color="auto"/>
            <w:left w:val="none" w:sz="0" w:space="0" w:color="auto"/>
            <w:bottom w:val="none" w:sz="0" w:space="0" w:color="auto"/>
            <w:right w:val="none" w:sz="0" w:space="0" w:color="auto"/>
          </w:divBdr>
          <w:divsChild>
            <w:div w:id="1224757088">
              <w:marLeft w:val="0"/>
              <w:marRight w:val="0"/>
              <w:marTop w:val="120"/>
              <w:marBottom w:val="0"/>
              <w:divBdr>
                <w:top w:val="none" w:sz="0" w:space="0" w:color="auto"/>
                <w:left w:val="none" w:sz="0" w:space="0" w:color="auto"/>
                <w:bottom w:val="none" w:sz="0" w:space="0" w:color="auto"/>
                <w:right w:val="none" w:sz="0" w:space="0" w:color="auto"/>
              </w:divBdr>
            </w:div>
            <w:div w:id="786778472">
              <w:marLeft w:val="0"/>
              <w:marRight w:val="0"/>
              <w:marTop w:val="0"/>
              <w:marBottom w:val="0"/>
              <w:divBdr>
                <w:top w:val="none" w:sz="0" w:space="0" w:color="auto"/>
                <w:left w:val="none" w:sz="0" w:space="0" w:color="auto"/>
                <w:bottom w:val="none" w:sz="0" w:space="0" w:color="auto"/>
                <w:right w:val="none" w:sz="0" w:space="0" w:color="auto"/>
              </w:divBdr>
            </w:div>
          </w:divsChild>
        </w:div>
        <w:div w:id="255209996">
          <w:marLeft w:val="0"/>
          <w:marRight w:val="0"/>
          <w:marTop w:val="0"/>
          <w:marBottom w:val="0"/>
          <w:divBdr>
            <w:top w:val="none" w:sz="0" w:space="0" w:color="auto"/>
            <w:left w:val="none" w:sz="0" w:space="0" w:color="auto"/>
            <w:bottom w:val="none" w:sz="0" w:space="0" w:color="auto"/>
            <w:right w:val="none" w:sz="0" w:space="0" w:color="auto"/>
          </w:divBdr>
          <w:divsChild>
            <w:div w:id="259795400">
              <w:marLeft w:val="0"/>
              <w:marRight w:val="0"/>
              <w:marTop w:val="120"/>
              <w:marBottom w:val="0"/>
              <w:divBdr>
                <w:top w:val="none" w:sz="0" w:space="0" w:color="auto"/>
                <w:left w:val="none" w:sz="0" w:space="0" w:color="auto"/>
                <w:bottom w:val="none" w:sz="0" w:space="0" w:color="auto"/>
                <w:right w:val="none" w:sz="0" w:space="0" w:color="auto"/>
              </w:divBdr>
            </w:div>
            <w:div w:id="1729570686">
              <w:marLeft w:val="0"/>
              <w:marRight w:val="0"/>
              <w:marTop w:val="0"/>
              <w:marBottom w:val="0"/>
              <w:divBdr>
                <w:top w:val="none" w:sz="0" w:space="0" w:color="auto"/>
                <w:left w:val="none" w:sz="0" w:space="0" w:color="auto"/>
                <w:bottom w:val="none" w:sz="0" w:space="0" w:color="auto"/>
                <w:right w:val="none" w:sz="0" w:space="0" w:color="auto"/>
              </w:divBdr>
            </w:div>
          </w:divsChild>
        </w:div>
        <w:div w:id="1053653441">
          <w:marLeft w:val="0"/>
          <w:marRight w:val="0"/>
          <w:marTop w:val="0"/>
          <w:marBottom w:val="0"/>
          <w:divBdr>
            <w:top w:val="none" w:sz="0" w:space="0" w:color="auto"/>
            <w:left w:val="none" w:sz="0" w:space="0" w:color="auto"/>
            <w:bottom w:val="none" w:sz="0" w:space="0" w:color="auto"/>
            <w:right w:val="none" w:sz="0" w:space="0" w:color="auto"/>
          </w:divBdr>
          <w:divsChild>
            <w:div w:id="245383326">
              <w:marLeft w:val="0"/>
              <w:marRight w:val="0"/>
              <w:marTop w:val="120"/>
              <w:marBottom w:val="0"/>
              <w:divBdr>
                <w:top w:val="none" w:sz="0" w:space="0" w:color="auto"/>
                <w:left w:val="none" w:sz="0" w:space="0" w:color="auto"/>
                <w:bottom w:val="none" w:sz="0" w:space="0" w:color="auto"/>
                <w:right w:val="none" w:sz="0" w:space="0" w:color="auto"/>
              </w:divBdr>
            </w:div>
            <w:div w:id="4041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1460">
      <w:bodyDiv w:val="1"/>
      <w:marLeft w:val="0"/>
      <w:marRight w:val="0"/>
      <w:marTop w:val="0"/>
      <w:marBottom w:val="0"/>
      <w:divBdr>
        <w:top w:val="none" w:sz="0" w:space="0" w:color="auto"/>
        <w:left w:val="none" w:sz="0" w:space="0" w:color="auto"/>
        <w:bottom w:val="none" w:sz="0" w:space="0" w:color="auto"/>
        <w:right w:val="none" w:sz="0" w:space="0" w:color="auto"/>
      </w:divBdr>
      <w:divsChild>
        <w:div w:id="548147993">
          <w:marLeft w:val="720"/>
          <w:marRight w:val="0"/>
          <w:marTop w:val="0"/>
          <w:marBottom w:val="0"/>
          <w:divBdr>
            <w:top w:val="none" w:sz="0" w:space="0" w:color="auto"/>
            <w:left w:val="none" w:sz="0" w:space="0" w:color="auto"/>
            <w:bottom w:val="none" w:sz="0" w:space="0" w:color="auto"/>
            <w:right w:val="none" w:sz="0" w:space="0" w:color="auto"/>
          </w:divBdr>
        </w:div>
        <w:div w:id="1012532589">
          <w:marLeft w:val="720"/>
          <w:marRight w:val="0"/>
          <w:marTop w:val="0"/>
          <w:marBottom w:val="0"/>
          <w:divBdr>
            <w:top w:val="none" w:sz="0" w:space="0" w:color="auto"/>
            <w:left w:val="none" w:sz="0" w:space="0" w:color="auto"/>
            <w:bottom w:val="none" w:sz="0" w:space="0" w:color="auto"/>
            <w:right w:val="none" w:sz="0" w:space="0" w:color="auto"/>
          </w:divBdr>
        </w:div>
        <w:div w:id="1079403837">
          <w:marLeft w:val="720"/>
          <w:marRight w:val="0"/>
          <w:marTop w:val="0"/>
          <w:marBottom w:val="0"/>
          <w:divBdr>
            <w:top w:val="none" w:sz="0" w:space="0" w:color="auto"/>
            <w:left w:val="none" w:sz="0" w:space="0" w:color="auto"/>
            <w:bottom w:val="none" w:sz="0" w:space="0" w:color="auto"/>
            <w:right w:val="none" w:sz="0" w:space="0" w:color="auto"/>
          </w:divBdr>
        </w:div>
        <w:div w:id="1750691785">
          <w:marLeft w:val="720"/>
          <w:marRight w:val="0"/>
          <w:marTop w:val="0"/>
          <w:marBottom w:val="0"/>
          <w:divBdr>
            <w:top w:val="none" w:sz="0" w:space="0" w:color="auto"/>
            <w:left w:val="none" w:sz="0" w:space="0" w:color="auto"/>
            <w:bottom w:val="none" w:sz="0" w:space="0" w:color="auto"/>
            <w:right w:val="none" w:sz="0" w:space="0" w:color="auto"/>
          </w:divBdr>
        </w:div>
        <w:div w:id="440533655">
          <w:marLeft w:val="720"/>
          <w:marRight w:val="0"/>
          <w:marTop w:val="0"/>
          <w:marBottom w:val="0"/>
          <w:divBdr>
            <w:top w:val="none" w:sz="0" w:space="0" w:color="auto"/>
            <w:left w:val="none" w:sz="0" w:space="0" w:color="auto"/>
            <w:bottom w:val="none" w:sz="0" w:space="0" w:color="auto"/>
            <w:right w:val="none" w:sz="0" w:space="0" w:color="auto"/>
          </w:divBdr>
        </w:div>
        <w:div w:id="1937251259">
          <w:marLeft w:val="0"/>
          <w:marRight w:val="0"/>
          <w:marTop w:val="0"/>
          <w:marBottom w:val="0"/>
          <w:divBdr>
            <w:top w:val="none" w:sz="0" w:space="0" w:color="auto"/>
            <w:left w:val="none" w:sz="0" w:space="0" w:color="auto"/>
            <w:bottom w:val="none" w:sz="0" w:space="0" w:color="auto"/>
            <w:right w:val="none" w:sz="0" w:space="0" w:color="auto"/>
          </w:divBdr>
          <w:divsChild>
            <w:div w:id="1568035261">
              <w:marLeft w:val="0"/>
              <w:marRight w:val="0"/>
              <w:marTop w:val="120"/>
              <w:marBottom w:val="0"/>
              <w:divBdr>
                <w:top w:val="none" w:sz="0" w:space="0" w:color="auto"/>
                <w:left w:val="none" w:sz="0" w:space="0" w:color="auto"/>
                <w:bottom w:val="none" w:sz="0" w:space="0" w:color="auto"/>
                <w:right w:val="none" w:sz="0" w:space="0" w:color="auto"/>
              </w:divBdr>
            </w:div>
            <w:div w:id="742531087">
              <w:marLeft w:val="0"/>
              <w:marRight w:val="0"/>
              <w:marTop w:val="0"/>
              <w:marBottom w:val="0"/>
              <w:divBdr>
                <w:top w:val="none" w:sz="0" w:space="0" w:color="auto"/>
                <w:left w:val="none" w:sz="0" w:space="0" w:color="auto"/>
                <w:bottom w:val="none" w:sz="0" w:space="0" w:color="auto"/>
                <w:right w:val="none" w:sz="0" w:space="0" w:color="auto"/>
              </w:divBdr>
              <w:divsChild>
                <w:div w:id="1322469996">
                  <w:marLeft w:val="0"/>
                  <w:marRight w:val="0"/>
                  <w:marTop w:val="120"/>
                  <w:marBottom w:val="0"/>
                  <w:divBdr>
                    <w:top w:val="none" w:sz="0" w:space="0" w:color="auto"/>
                    <w:left w:val="none" w:sz="0" w:space="0" w:color="auto"/>
                    <w:bottom w:val="none" w:sz="0" w:space="0" w:color="auto"/>
                    <w:right w:val="none" w:sz="0" w:space="0" w:color="auto"/>
                  </w:divBdr>
                </w:div>
                <w:div w:id="855461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7196861">
          <w:marLeft w:val="0"/>
          <w:marRight w:val="0"/>
          <w:marTop w:val="0"/>
          <w:marBottom w:val="0"/>
          <w:divBdr>
            <w:top w:val="none" w:sz="0" w:space="0" w:color="auto"/>
            <w:left w:val="none" w:sz="0" w:space="0" w:color="auto"/>
            <w:bottom w:val="none" w:sz="0" w:space="0" w:color="auto"/>
            <w:right w:val="none" w:sz="0" w:space="0" w:color="auto"/>
          </w:divBdr>
          <w:divsChild>
            <w:div w:id="1789355816">
              <w:marLeft w:val="0"/>
              <w:marRight w:val="0"/>
              <w:marTop w:val="120"/>
              <w:marBottom w:val="0"/>
              <w:divBdr>
                <w:top w:val="none" w:sz="0" w:space="0" w:color="auto"/>
                <w:left w:val="none" w:sz="0" w:space="0" w:color="auto"/>
                <w:bottom w:val="none" w:sz="0" w:space="0" w:color="auto"/>
                <w:right w:val="none" w:sz="0" w:space="0" w:color="auto"/>
              </w:divBdr>
            </w:div>
            <w:div w:id="475297096">
              <w:marLeft w:val="0"/>
              <w:marRight w:val="0"/>
              <w:marTop w:val="0"/>
              <w:marBottom w:val="0"/>
              <w:divBdr>
                <w:top w:val="none" w:sz="0" w:space="0" w:color="auto"/>
                <w:left w:val="none" w:sz="0" w:space="0" w:color="auto"/>
                <w:bottom w:val="none" w:sz="0" w:space="0" w:color="auto"/>
                <w:right w:val="none" w:sz="0" w:space="0" w:color="auto"/>
              </w:divBdr>
              <w:divsChild>
                <w:div w:id="4387961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6719603">
          <w:marLeft w:val="720"/>
          <w:marRight w:val="0"/>
          <w:marTop w:val="0"/>
          <w:marBottom w:val="0"/>
          <w:divBdr>
            <w:top w:val="none" w:sz="0" w:space="0" w:color="auto"/>
            <w:left w:val="none" w:sz="0" w:space="0" w:color="auto"/>
            <w:bottom w:val="none" w:sz="0" w:space="0" w:color="auto"/>
            <w:right w:val="none" w:sz="0" w:space="0" w:color="auto"/>
          </w:divBdr>
        </w:div>
        <w:div w:id="1967226406">
          <w:marLeft w:val="720"/>
          <w:marRight w:val="0"/>
          <w:marTop w:val="0"/>
          <w:marBottom w:val="0"/>
          <w:divBdr>
            <w:top w:val="none" w:sz="0" w:space="0" w:color="auto"/>
            <w:left w:val="none" w:sz="0" w:space="0" w:color="auto"/>
            <w:bottom w:val="none" w:sz="0" w:space="0" w:color="auto"/>
            <w:right w:val="none" w:sz="0" w:space="0" w:color="auto"/>
          </w:divBdr>
        </w:div>
        <w:div w:id="821429183">
          <w:marLeft w:val="720"/>
          <w:marRight w:val="0"/>
          <w:marTop w:val="0"/>
          <w:marBottom w:val="0"/>
          <w:divBdr>
            <w:top w:val="none" w:sz="0" w:space="0" w:color="auto"/>
            <w:left w:val="none" w:sz="0" w:space="0" w:color="auto"/>
            <w:bottom w:val="none" w:sz="0" w:space="0" w:color="auto"/>
            <w:right w:val="none" w:sz="0" w:space="0" w:color="auto"/>
          </w:divBdr>
        </w:div>
        <w:div w:id="1294019622">
          <w:marLeft w:val="720"/>
          <w:marRight w:val="0"/>
          <w:marTop w:val="0"/>
          <w:marBottom w:val="0"/>
          <w:divBdr>
            <w:top w:val="none" w:sz="0" w:space="0" w:color="auto"/>
            <w:left w:val="none" w:sz="0" w:space="0" w:color="auto"/>
            <w:bottom w:val="none" w:sz="0" w:space="0" w:color="auto"/>
            <w:right w:val="none" w:sz="0" w:space="0" w:color="auto"/>
          </w:divBdr>
        </w:div>
        <w:div w:id="930234864">
          <w:marLeft w:val="720"/>
          <w:marRight w:val="0"/>
          <w:marTop w:val="0"/>
          <w:marBottom w:val="0"/>
          <w:divBdr>
            <w:top w:val="none" w:sz="0" w:space="0" w:color="auto"/>
            <w:left w:val="none" w:sz="0" w:space="0" w:color="auto"/>
            <w:bottom w:val="none" w:sz="0" w:space="0" w:color="auto"/>
            <w:right w:val="none" w:sz="0" w:space="0" w:color="auto"/>
          </w:divBdr>
        </w:div>
        <w:div w:id="784734486">
          <w:marLeft w:val="720"/>
          <w:marRight w:val="0"/>
          <w:marTop w:val="0"/>
          <w:marBottom w:val="0"/>
          <w:divBdr>
            <w:top w:val="none" w:sz="0" w:space="0" w:color="auto"/>
            <w:left w:val="none" w:sz="0" w:space="0" w:color="auto"/>
            <w:bottom w:val="none" w:sz="0" w:space="0" w:color="auto"/>
            <w:right w:val="none" w:sz="0" w:space="0" w:color="auto"/>
          </w:divBdr>
        </w:div>
        <w:div w:id="8797725">
          <w:marLeft w:val="720"/>
          <w:marRight w:val="0"/>
          <w:marTop w:val="0"/>
          <w:marBottom w:val="0"/>
          <w:divBdr>
            <w:top w:val="none" w:sz="0" w:space="0" w:color="auto"/>
            <w:left w:val="none" w:sz="0" w:space="0" w:color="auto"/>
            <w:bottom w:val="none" w:sz="0" w:space="0" w:color="auto"/>
            <w:right w:val="none" w:sz="0" w:space="0" w:color="auto"/>
          </w:divBdr>
        </w:div>
        <w:div w:id="133177643">
          <w:marLeft w:val="720"/>
          <w:marRight w:val="0"/>
          <w:marTop w:val="0"/>
          <w:marBottom w:val="0"/>
          <w:divBdr>
            <w:top w:val="none" w:sz="0" w:space="0" w:color="auto"/>
            <w:left w:val="none" w:sz="0" w:space="0" w:color="auto"/>
            <w:bottom w:val="none" w:sz="0" w:space="0" w:color="auto"/>
            <w:right w:val="none" w:sz="0" w:space="0" w:color="auto"/>
          </w:divBdr>
        </w:div>
        <w:div w:id="193815456">
          <w:marLeft w:val="720"/>
          <w:marRight w:val="0"/>
          <w:marTop w:val="0"/>
          <w:marBottom w:val="0"/>
          <w:divBdr>
            <w:top w:val="none" w:sz="0" w:space="0" w:color="auto"/>
            <w:left w:val="none" w:sz="0" w:space="0" w:color="auto"/>
            <w:bottom w:val="none" w:sz="0" w:space="0" w:color="auto"/>
            <w:right w:val="none" w:sz="0" w:space="0" w:color="auto"/>
          </w:divBdr>
        </w:div>
        <w:div w:id="586306334">
          <w:marLeft w:val="720"/>
          <w:marRight w:val="0"/>
          <w:marTop w:val="0"/>
          <w:marBottom w:val="0"/>
          <w:divBdr>
            <w:top w:val="none" w:sz="0" w:space="0" w:color="auto"/>
            <w:left w:val="none" w:sz="0" w:space="0" w:color="auto"/>
            <w:bottom w:val="none" w:sz="0" w:space="0" w:color="auto"/>
            <w:right w:val="none" w:sz="0" w:space="0" w:color="auto"/>
          </w:divBdr>
        </w:div>
        <w:div w:id="1321034625">
          <w:marLeft w:val="720"/>
          <w:marRight w:val="0"/>
          <w:marTop w:val="0"/>
          <w:marBottom w:val="0"/>
          <w:divBdr>
            <w:top w:val="none" w:sz="0" w:space="0" w:color="auto"/>
            <w:left w:val="none" w:sz="0" w:space="0" w:color="auto"/>
            <w:bottom w:val="none" w:sz="0" w:space="0" w:color="auto"/>
            <w:right w:val="none" w:sz="0" w:space="0" w:color="auto"/>
          </w:divBdr>
        </w:div>
        <w:div w:id="1674450769">
          <w:marLeft w:val="720"/>
          <w:marRight w:val="0"/>
          <w:marTop w:val="0"/>
          <w:marBottom w:val="0"/>
          <w:divBdr>
            <w:top w:val="none" w:sz="0" w:space="0" w:color="auto"/>
            <w:left w:val="none" w:sz="0" w:space="0" w:color="auto"/>
            <w:bottom w:val="none" w:sz="0" w:space="0" w:color="auto"/>
            <w:right w:val="none" w:sz="0" w:space="0" w:color="auto"/>
          </w:divBdr>
        </w:div>
        <w:div w:id="444235673">
          <w:marLeft w:val="720"/>
          <w:marRight w:val="0"/>
          <w:marTop w:val="0"/>
          <w:marBottom w:val="0"/>
          <w:divBdr>
            <w:top w:val="none" w:sz="0" w:space="0" w:color="auto"/>
            <w:left w:val="none" w:sz="0" w:space="0" w:color="auto"/>
            <w:bottom w:val="none" w:sz="0" w:space="0" w:color="auto"/>
            <w:right w:val="none" w:sz="0" w:space="0" w:color="auto"/>
          </w:divBdr>
        </w:div>
        <w:div w:id="1284338930">
          <w:marLeft w:val="600"/>
          <w:marRight w:val="0"/>
          <w:marTop w:val="0"/>
          <w:marBottom w:val="0"/>
          <w:divBdr>
            <w:top w:val="none" w:sz="0" w:space="0" w:color="auto"/>
            <w:left w:val="none" w:sz="0" w:space="0" w:color="auto"/>
            <w:bottom w:val="none" w:sz="0" w:space="0" w:color="auto"/>
            <w:right w:val="none" w:sz="0" w:space="0" w:color="auto"/>
          </w:divBdr>
        </w:div>
        <w:div w:id="120928394">
          <w:marLeft w:val="600"/>
          <w:marRight w:val="0"/>
          <w:marTop w:val="0"/>
          <w:marBottom w:val="0"/>
          <w:divBdr>
            <w:top w:val="none" w:sz="0" w:space="0" w:color="auto"/>
            <w:left w:val="none" w:sz="0" w:space="0" w:color="auto"/>
            <w:bottom w:val="none" w:sz="0" w:space="0" w:color="auto"/>
            <w:right w:val="none" w:sz="0" w:space="0" w:color="auto"/>
          </w:divBdr>
        </w:div>
        <w:div w:id="274677407">
          <w:marLeft w:val="600"/>
          <w:marRight w:val="0"/>
          <w:marTop w:val="0"/>
          <w:marBottom w:val="0"/>
          <w:divBdr>
            <w:top w:val="none" w:sz="0" w:space="0" w:color="auto"/>
            <w:left w:val="none" w:sz="0" w:space="0" w:color="auto"/>
            <w:bottom w:val="none" w:sz="0" w:space="0" w:color="auto"/>
            <w:right w:val="none" w:sz="0" w:space="0" w:color="auto"/>
          </w:divBdr>
        </w:div>
        <w:div w:id="1885285989">
          <w:marLeft w:val="600"/>
          <w:marRight w:val="0"/>
          <w:marTop w:val="0"/>
          <w:marBottom w:val="0"/>
          <w:divBdr>
            <w:top w:val="none" w:sz="0" w:space="0" w:color="auto"/>
            <w:left w:val="none" w:sz="0" w:space="0" w:color="auto"/>
            <w:bottom w:val="none" w:sz="0" w:space="0" w:color="auto"/>
            <w:right w:val="none" w:sz="0" w:space="0" w:color="auto"/>
          </w:divBdr>
        </w:div>
        <w:div w:id="1747072398">
          <w:marLeft w:val="600"/>
          <w:marRight w:val="0"/>
          <w:marTop w:val="0"/>
          <w:marBottom w:val="0"/>
          <w:divBdr>
            <w:top w:val="none" w:sz="0" w:space="0" w:color="auto"/>
            <w:left w:val="none" w:sz="0" w:space="0" w:color="auto"/>
            <w:bottom w:val="none" w:sz="0" w:space="0" w:color="auto"/>
            <w:right w:val="none" w:sz="0" w:space="0" w:color="auto"/>
          </w:divBdr>
        </w:div>
        <w:div w:id="375591716">
          <w:marLeft w:val="600"/>
          <w:marRight w:val="0"/>
          <w:marTop w:val="0"/>
          <w:marBottom w:val="0"/>
          <w:divBdr>
            <w:top w:val="none" w:sz="0" w:space="0" w:color="auto"/>
            <w:left w:val="none" w:sz="0" w:space="0" w:color="auto"/>
            <w:bottom w:val="none" w:sz="0" w:space="0" w:color="auto"/>
            <w:right w:val="none" w:sz="0" w:space="0" w:color="auto"/>
          </w:divBdr>
        </w:div>
        <w:div w:id="1288510545">
          <w:marLeft w:val="600"/>
          <w:marRight w:val="0"/>
          <w:marTop w:val="0"/>
          <w:marBottom w:val="0"/>
          <w:divBdr>
            <w:top w:val="none" w:sz="0" w:space="0" w:color="auto"/>
            <w:left w:val="none" w:sz="0" w:space="0" w:color="auto"/>
            <w:bottom w:val="none" w:sz="0" w:space="0" w:color="auto"/>
            <w:right w:val="none" w:sz="0" w:space="0" w:color="auto"/>
          </w:divBdr>
        </w:div>
        <w:div w:id="1339769842">
          <w:marLeft w:val="600"/>
          <w:marRight w:val="0"/>
          <w:marTop w:val="0"/>
          <w:marBottom w:val="0"/>
          <w:divBdr>
            <w:top w:val="none" w:sz="0" w:space="0" w:color="auto"/>
            <w:left w:val="none" w:sz="0" w:space="0" w:color="auto"/>
            <w:bottom w:val="none" w:sz="0" w:space="0" w:color="auto"/>
            <w:right w:val="none" w:sz="0" w:space="0" w:color="auto"/>
          </w:divBdr>
        </w:div>
        <w:div w:id="832137187">
          <w:marLeft w:val="600"/>
          <w:marRight w:val="0"/>
          <w:marTop w:val="0"/>
          <w:marBottom w:val="0"/>
          <w:divBdr>
            <w:top w:val="none" w:sz="0" w:space="0" w:color="auto"/>
            <w:left w:val="none" w:sz="0" w:space="0" w:color="auto"/>
            <w:bottom w:val="none" w:sz="0" w:space="0" w:color="auto"/>
            <w:right w:val="none" w:sz="0" w:space="0" w:color="auto"/>
          </w:divBdr>
        </w:div>
        <w:div w:id="468789573">
          <w:marLeft w:val="600"/>
          <w:marRight w:val="0"/>
          <w:marTop w:val="0"/>
          <w:marBottom w:val="0"/>
          <w:divBdr>
            <w:top w:val="none" w:sz="0" w:space="0" w:color="auto"/>
            <w:left w:val="none" w:sz="0" w:space="0" w:color="auto"/>
            <w:bottom w:val="none" w:sz="0" w:space="0" w:color="auto"/>
            <w:right w:val="none" w:sz="0" w:space="0" w:color="auto"/>
          </w:divBdr>
        </w:div>
        <w:div w:id="1579289595">
          <w:marLeft w:val="600"/>
          <w:marRight w:val="0"/>
          <w:marTop w:val="0"/>
          <w:marBottom w:val="0"/>
          <w:divBdr>
            <w:top w:val="none" w:sz="0" w:space="0" w:color="auto"/>
            <w:left w:val="none" w:sz="0" w:space="0" w:color="auto"/>
            <w:bottom w:val="none" w:sz="0" w:space="0" w:color="auto"/>
            <w:right w:val="none" w:sz="0" w:space="0" w:color="auto"/>
          </w:divBdr>
        </w:div>
        <w:div w:id="894313686">
          <w:marLeft w:val="600"/>
          <w:marRight w:val="0"/>
          <w:marTop w:val="0"/>
          <w:marBottom w:val="0"/>
          <w:divBdr>
            <w:top w:val="none" w:sz="0" w:space="0" w:color="auto"/>
            <w:left w:val="none" w:sz="0" w:space="0" w:color="auto"/>
            <w:bottom w:val="none" w:sz="0" w:space="0" w:color="auto"/>
            <w:right w:val="none" w:sz="0" w:space="0" w:color="auto"/>
          </w:divBdr>
        </w:div>
        <w:div w:id="703865929">
          <w:marLeft w:val="600"/>
          <w:marRight w:val="0"/>
          <w:marTop w:val="0"/>
          <w:marBottom w:val="0"/>
          <w:divBdr>
            <w:top w:val="none" w:sz="0" w:space="0" w:color="auto"/>
            <w:left w:val="none" w:sz="0" w:space="0" w:color="auto"/>
            <w:bottom w:val="none" w:sz="0" w:space="0" w:color="auto"/>
            <w:right w:val="none" w:sz="0" w:space="0" w:color="auto"/>
          </w:divBdr>
        </w:div>
        <w:div w:id="288972266">
          <w:marLeft w:val="600"/>
          <w:marRight w:val="0"/>
          <w:marTop w:val="0"/>
          <w:marBottom w:val="0"/>
          <w:divBdr>
            <w:top w:val="none" w:sz="0" w:space="0" w:color="auto"/>
            <w:left w:val="none" w:sz="0" w:space="0" w:color="auto"/>
            <w:bottom w:val="none" w:sz="0" w:space="0" w:color="auto"/>
            <w:right w:val="none" w:sz="0" w:space="0" w:color="auto"/>
          </w:divBdr>
        </w:div>
        <w:div w:id="100689686">
          <w:marLeft w:val="600"/>
          <w:marRight w:val="0"/>
          <w:marTop w:val="0"/>
          <w:marBottom w:val="0"/>
          <w:divBdr>
            <w:top w:val="none" w:sz="0" w:space="0" w:color="auto"/>
            <w:left w:val="none" w:sz="0" w:space="0" w:color="auto"/>
            <w:bottom w:val="none" w:sz="0" w:space="0" w:color="auto"/>
            <w:right w:val="none" w:sz="0" w:space="0" w:color="auto"/>
          </w:divBdr>
        </w:div>
        <w:div w:id="1453554219">
          <w:marLeft w:val="600"/>
          <w:marRight w:val="0"/>
          <w:marTop w:val="0"/>
          <w:marBottom w:val="0"/>
          <w:divBdr>
            <w:top w:val="none" w:sz="0" w:space="0" w:color="auto"/>
            <w:left w:val="none" w:sz="0" w:space="0" w:color="auto"/>
            <w:bottom w:val="none" w:sz="0" w:space="0" w:color="auto"/>
            <w:right w:val="none" w:sz="0" w:space="0" w:color="auto"/>
          </w:divBdr>
        </w:div>
        <w:div w:id="2075547735">
          <w:marLeft w:val="600"/>
          <w:marRight w:val="0"/>
          <w:marTop w:val="0"/>
          <w:marBottom w:val="0"/>
          <w:divBdr>
            <w:top w:val="none" w:sz="0" w:space="0" w:color="auto"/>
            <w:left w:val="none" w:sz="0" w:space="0" w:color="auto"/>
            <w:bottom w:val="none" w:sz="0" w:space="0" w:color="auto"/>
            <w:right w:val="none" w:sz="0" w:space="0" w:color="auto"/>
          </w:divBdr>
        </w:div>
        <w:div w:id="684675471">
          <w:marLeft w:val="600"/>
          <w:marRight w:val="0"/>
          <w:marTop w:val="0"/>
          <w:marBottom w:val="0"/>
          <w:divBdr>
            <w:top w:val="none" w:sz="0" w:space="0" w:color="auto"/>
            <w:left w:val="none" w:sz="0" w:space="0" w:color="auto"/>
            <w:bottom w:val="none" w:sz="0" w:space="0" w:color="auto"/>
            <w:right w:val="none" w:sz="0" w:space="0" w:color="auto"/>
          </w:divBdr>
        </w:div>
        <w:div w:id="2097361285">
          <w:marLeft w:val="600"/>
          <w:marRight w:val="0"/>
          <w:marTop w:val="0"/>
          <w:marBottom w:val="0"/>
          <w:divBdr>
            <w:top w:val="none" w:sz="0" w:space="0" w:color="auto"/>
            <w:left w:val="none" w:sz="0" w:space="0" w:color="auto"/>
            <w:bottom w:val="none" w:sz="0" w:space="0" w:color="auto"/>
            <w:right w:val="none" w:sz="0" w:space="0" w:color="auto"/>
          </w:divBdr>
        </w:div>
        <w:div w:id="1175338451">
          <w:marLeft w:val="600"/>
          <w:marRight w:val="0"/>
          <w:marTop w:val="0"/>
          <w:marBottom w:val="0"/>
          <w:divBdr>
            <w:top w:val="none" w:sz="0" w:space="0" w:color="auto"/>
            <w:left w:val="none" w:sz="0" w:space="0" w:color="auto"/>
            <w:bottom w:val="none" w:sz="0" w:space="0" w:color="auto"/>
            <w:right w:val="none" w:sz="0" w:space="0" w:color="auto"/>
          </w:divBdr>
        </w:div>
        <w:div w:id="1413702703">
          <w:marLeft w:val="600"/>
          <w:marRight w:val="0"/>
          <w:marTop w:val="0"/>
          <w:marBottom w:val="0"/>
          <w:divBdr>
            <w:top w:val="none" w:sz="0" w:space="0" w:color="auto"/>
            <w:left w:val="none" w:sz="0" w:space="0" w:color="auto"/>
            <w:bottom w:val="none" w:sz="0" w:space="0" w:color="auto"/>
            <w:right w:val="none" w:sz="0" w:space="0" w:color="auto"/>
          </w:divBdr>
        </w:div>
        <w:div w:id="44566472">
          <w:marLeft w:val="600"/>
          <w:marRight w:val="0"/>
          <w:marTop w:val="0"/>
          <w:marBottom w:val="0"/>
          <w:divBdr>
            <w:top w:val="none" w:sz="0" w:space="0" w:color="auto"/>
            <w:left w:val="none" w:sz="0" w:space="0" w:color="auto"/>
            <w:bottom w:val="none" w:sz="0" w:space="0" w:color="auto"/>
            <w:right w:val="none" w:sz="0" w:space="0" w:color="auto"/>
          </w:divBdr>
        </w:div>
        <w:div w:id="375350364">
          <w:marLeft w:val="600"/>
          <w:marRight w:val="0"/>
          <w:marTop w:val="0"/>
          <w:marBottom w:val="0"/>
          <w:divBdr>
            <w:top w:val="none" w:sz="0" w:space="0" w:color="auto"/>
            <w:left w:val="none" w:sz="0" w:space="0" w:color="auto"/>
            <w:bottom w:val="none" w:sz="0" w:space="0" w:color="auto"/>
            <w:right w:val="none" w:sz="0" w:space="0" w:color="auto"/>
          </w:divBdr>
        </w:div>
        <w:div w:id="986667931">
          <w:marLeft w:val="600"/>
          <w:marRight w:val="0"/>
          <w:marTop w:val="0"/>
          <w:marBottom w:val="0"/>
          <w:divBdr>
            <w:top w:val="none" w:sz="0" w:space="0" w:color="auto"/>
            <w:left w:val="none" w:sz="0" w:space="0" w:color="auto"/>
            <w:bottom w:val="none" w:sz="0" w:space="0" w:color="auto"/>
            <w:right w:val="none" w:sz="0" w:space="0" w:color="auto"/>
          </w:divBdr>
        </w:div>
        <w:div w:id="1792899084">
          <w:marLeft w:val="600"/>
          <w:marRight w:val="0"/>
          <w:marTop w:val="0"/>
          <w:marBottom w:val="0"/>
          <w:divBdr>
            <w:top w:val="none" w:sz="0" w:space="0" w:color="auto"/>
            <w:left w:val="none" w:sz="0" w:space="0" w:color="auto"/>
            <w:bottom w:val="none" w:sz="0" w:space="0" w:color="auto"/>
            <w:right w:val="none" w:sz="0" w:space="0" w:color="auto"/>
          </w:divBdr>
        </w:div>
        <w:div w:id="375735982">
          <w:marLeft w:val="600"/>
          <w:marRight w:val="0"/>
          <w:marTop w:val="0"/>
          <w:marBottom w:val="0"/>
          <w:divBdr>
            <w:top w:val="none" w:sz="0" w:space="0" w:color="auto"/>
            <w:left w:val="none" w:sz="0" w:space="0" w:color="auto"/>
            <w:bottom w:val="none" w:sz="0" w:space="0" w:color="auto"/>
            <w:right w:val="none" w:sz="0" w:space="0" w:color="auto"/>
          </w:divBdr>
        </w:div>
        <w:div w:id="708798634">
          <w:marLeft w:val="600"/>
          <w:marRight w:val="0"/>
          <w:marTop w:val="0"/>
          <w:marBottom w:val="0"/>
          <w:divBdr>
            <w:top w:val="none" w:sz="0" w:space="0" w:color="auto"/>
            <w:left w:val="none" w:sz="0" w:space="0" w:color="auto"/>
            <w:bottom w:val="none" w:sz="0" w:space="0" w:color="auto"/>
            <w:right w:val="none" w:sz="0" w:space="0" w:color="auto"/>
          </w:divBdr>
        </w:div>
        <w:div w:id="1860855463">
          <w:marLeft w:val="600"/>
          <w:marRight w:val="0"/>
          <w:marTop w:val="0"/>
          <w:marBottom w:val="0"/>
          <w:divBdr>
            <w:top w:val="none" w:sz="0" w:space="0" w:color="auto"/>
            <w:left w:val="none" w:sz="0" w:space="0" w:color="auto"/>
            <w:bottom w:val="none" w:sz="0" w:space="0" w:color="auto"/>
            <w:right w:val="none" w:sz="0" w:space="0" w:color="auto"/>
          </w:divBdr>
        </w:div>
        <w:div w:id="1066613760">
          <w:marLeft w:val="600"/>
          <w:marRight w:val="0"/>
          <w:marTop w:val="0"/>
          <w:marBottom w:val="0"/>
          <w:divBdr>
            <w:top w:val="none" w:sz="0" w:space="0" w:color="auto"/>
            <w:left w:val="none" w:sz="0" w:space="0" w:color="auto"/>
            <w:bottom w:val="none" w:sz="0" w:space="0" w:color="auto"/>
            <w:right w:val="none" w:sz="0" w:space="0" w:color="auto"/>
          </w:divBdr>
        </w:div>
        <w:div w:id="1628315523">
          <w:marLeft w:val="600"/>
          <w:marRight w:val="0"/>
          <w:marTop w:val="0"/>
          <w:marBottom w:val="0"/>
          <w:divBdr>
            <w:top w:val="none" w:sz="0" w:space="0" w:color="auto"/>
            <w:left w:val="none" w:sz="0" w:space="0" w:color="auto"/>
            <w:bottom w:val="none" w:sz="0" w:space="0" w:color="auto"/>
            <w:right w:val="none" w:sz="0" w:space="0" w:color="auto"/>
          </w:divBdr>
        </w:div>
        <w:div w:id="109319994">
          <w:marLeft w:val="600"/>
          <w:marRight w:val="0"/>
          <w:marTop w:val="0"/>
          <w:marBottom w:val="0"/>
          <w:divBdr>
            <w:top w:val="none" w:sz="0" w:space="0" w:color="auto"/>
            <w:left w:val="none" w:sz="0" w:space="0" w:color="auto"/>
            <w:bottom w:val="none" w:sz="0" w:space="0" w:color="auto"/>
            <w:right w:val="none" w:sz="0" w:space="0" w:color="auto"/>
          </w:divBdr>
        </w:div>
        <w:div w:id="386801768">
          <w:marLeft w:val="600"/>
          <w:marRight w:val="0"/>
          <w:marTop w:val="0"/>
          <w:marBottom w:val="0"/>
          <w:divBdr>
            <w:top w:val="none" w:sz="0" w:space="0" w:color="auto"/>
            <w:left w:val="none" w:sz="0" w:space="0" w:color="auto"/>
            <w:bottom w:val="none" w:sz="0" w:space="0" w:color="auto"/>
            <w:right w:val="none" w:sz="0" w:space="0" w:color="auto"/>
          </w:divBdr>
        </w:div>
        <w:div w:id="1101683172">
          <w:marLeft w:val="600"/>
          <w:marRight w:val="0"/>
          <w:marTop w:val="0"/>
          <w:marBottom w:val="0"/>
          <w:divBdr>
            <w:top w:val="none" w:sz="0" w:space="0" w:color="auto"/>
            <w:left w:val="none" w:sz="0" w:space="0" w:color="auto"/>
            <w:bottom w:val="none" w:sz="0" w:space="0" w:color="auto"/>
            <w:right w:val="none" w:sz="0" w:space="0" w:color="auto"/>
          </w:divBdr>
        </w:div>
        <w:div w:id="2019387717">
          <w:marLeft w:val="0"/>
          <w:marRight w:val="0"/>
          <w:marTop w:val="0"/>
          <w:marBottom w:val="0"/>
          <w:divBdr>
            <w:top w:val="none" w:sz="0" w:space="0" w:color="auto"/>
            <w:left w:val="none" w:sz="0" w:space="0" w:color="auto"/>
            <w:bottom w:val="none" w:sz="0" w:space="0" w:color="auto"/>
            <w:right w:val="none" w:sz="0" w:space="0" w:color="auto"/>
          </w:divBdr>
          <w:divsChild>
            <w:div w:id="675766677">
              <w:marLeft w:val="0"/>
              <w:marRight w:val="0"/>
              <w:marTop w:val="120"/>
              <w:marBottom w:val="0"/>
              <w:divBdr>
                <w:top w:val="none" w:sz="0" w:space="0" w:color="auto"/>
                <w:left w:val="none" w:sz="0" w:space="0" w:color="auto"/>
                <w:bottom w:val="none" w:sz="0" w:space="0" w:color="auto"/>
                <w:right w:val="none" w:sz="0" w:space="0" w:color="auto"/>
              </w:divBdr>
            </w:div>
            <w:div w:id="1959020088">
              <w:marLeft w:val="0"/>
              <w:marRight w:val="0"/>
              <w:marTop w:val="0"/>
              <w:marBottom w:val="0"/>
              <w:divBdr>
                <w:top w:val="none" w:sz="0" w:space="0" w:color="auto"/>
                <w:left w:val="none" w:sz="0" w:space="0" w:color="auto"/>
                <w:bottom w:val="none" w:sz="0" w:space="0" w:color="auto"/>
                <w:right w:val="none" w:sz="0" w:space="0" w:color="auto"/>
              </w:divBdr>
              <w:divsChild>
                <w:div w:id="1060327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7491677">
          <w:marLeft w:val="0"/>
          <w:marRight w:val="0"/>
          <w:marTop w:val="0"/>
          <w:marBottom w:val="0"/>
          <w:divBdr>
            <w:top w:val="none" w:sz="0" w:space="0" w:color="auto"/>
            <w:left w:val="none" w:sz="0" w:space="0" w:color="auto"/>
            <w:bottom w:val="none" w:sz="0" w:space="0" w:color="auto"/>
            <w:right w:val="none" w:sz="0" w:space="0" w:color="auto"/>
          </w:divBdr>
          <w:divsChild>
            <w:div w:id="612517295">
              <w:marLeft w:val="0"/>
              <w:marRight w:val="0"/>
              <w:marTop w:val="120"/>
              <w:marBottom w:val="0"/>
              <w:divBdr>
                <w:top w:val="none" w:sz="0" w:space="0" w:color="auto"/>
                <w:left w:val="none" w:sz="0" w:space="0" w:color="auto"/>
                <w:bottom w:val="none" w:sz="0" w:space="0" w:color="auto"/>
                <w:right w:val="none" w:sz="0" w:space="0" w:color="auto"/>
              </w:divBdr>
            </w:div>
            <w:div w:id="1396587645">
              <w:marLeft w:val="0"/>
              <w:marRight w:val="0"/>
              <w:marTop w:val="0"/>
              <w:marBottom w:val="0"/>
              <w:divBdr>
                <w:top w:val="none" w:sz="0" w:space="0" w:color="auto"/>
                <w:left w:val="none" w:sz="0" w:space="0" w:color="auto"/>
                <w:bottom w:val="none" w:sz="0" w:space="0" w:color="auto"/>
                <w:right w:val="none" w:sz="0" w:space="0" w:color="auto"/>
              </w:divBdr>
              <w:divsChild>
                <w:div w:id="1491214402">
                  <w:marLeft w:val="0"/>
                  <w:marRight w:val="0"/>
                  <w:marTop w:val="120"/>
                  <w:marBottom w:val="0"/>
                  <w:divBdr>
                    <w:top w:val="none" w:sz="0" w:space="0" w:color="auto"/>
                    <w:left w:val="none" w:sz="0" w:space="0" w:color="auto"/>
                    <w:bottom w:val="none" w:sz="0" w:space="0" w:color="auto"/>
                    <w:right w:val="none" w:sz="0" w:space="0" w:color="auto"/>
                  </w:divBdr>
                </w:div>
                <w:div w:id="160388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8361919">
          <w:marLeft w:val="0"/>
          <w:marRight w:val="0"/>
          <w:marTop w:val="0"/>
          <w:marBottom w:val="0"/>
          <w:divBdr>
            <w:top w:val="none" w:sz="0" w:space="0" w:color="auto"/>
            <w:left w:val="none" w:sz="0" w:space="0" w:color="auto"/>
            <w:bottom w:val="none" w:sz="0" w:space="0" w:color="auto"/>
            <w:right w:val="none" w:sz="0" w:space="0" w:color="auto"/>
          </w:divBdr>
          <w:divsChild>
            <w:div w:id="262567574">
              <w:marLeft w:val="0"/>
              <w:marRight w:val="0"/>
              <w:marTop w:val="120"/>
              <w:marBottom w:val="0"/>
              <w:divBdr>
                <w:top w:val="none" w:sz="0" w:space="0" w:color="auto"/>
                <w:left w:val="none" w:sz="0" w:space="0" w:color="auto"/>
                <w:bottom w:val="none" w:sz="0" w:space="0" w:color="auto"/>
                <w:right w:val="none" w:sz="0" w:space="0" w:color="auto"/>
              </w:divBdr>
            </w:div>
            <w:div w:id="324935748">
              <w:marLeft w:val="0"/>
              <w:marRight w:val="0"/>
              <w:marTop w:val="0"/>
              <w:marBottom w:val="0"/>
              <w:divBdr>
                <w:top w:val="none" w:sz="0" w:space="0" w:color="auto"/>
                <w:left w:val="none" w:sz="0" w:space="0" w:color="auto"/>
                <w:bottom w:val="none" w:sz="0" w:space="0" w:color="auto"/>
                <w:right w:val="none" w:sz="0" w:space="0" w:color="auto"/>
              </w:divBdr>
              <w:divsChild>
                <w:div w:id="166018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8044045">
          <w:marLeft w:val="600"/>
          <w:marRight w:val="0"/>
          <w:marTop w:val="0"/>
          <w:marBottom w:val="0"/>
          <w:divBdr>
            <w:top w:val="none" w:sz="0" w:space="0" w:color="auto"/>
            <w:left w:val="none" w:sz="0" w:space="0" w:color="auto"/>
            <w:bottom w:val="none" w:sz="0" w:space="0" w:color="auto"/>
            <w:right w:val="none" w:sz="0" w:space="0" w:color="auto"/>
          </w:divBdr>
        </w:div>
      </w:divsChild>
    </w:div>
    <w:div w:id="413670772">
      <w:bodyDiv w:val="1"/>
      <w:marLeft w:val="0"/>
      <w:marRight w:val="0"/>
      <w:marTop w:val="0"/>
      <w:marBottom w:val="0"/>
      <w:divBdr>
        <w:top w:val="none" w:sz="0" w:space="0" w:color="auto"/>
        <w:left w:val="none" w:sz="0" w:space="0" w:color="auto"/>
        <w:bottom w:val="none" w:sz="0" w:space="0" w:color="auto"/>
        <w:right w:val="none" w:sz="0" w:space="0" w:color="auto"/>
      </w:divBdr>
      <w:divsChild>
        <w:div w:id="1765373291">
          <w:marLeft w:val="480"/>
          <w:marRight w:val="0"/>
          <w:marTop w:val="0"/>
          <w:marBottom w:val="0"/>
          <w:divBdr>
            <w:top w:val="none" w:sz="0" w:space="0" w:color="auto"/>
            <w:left w:val="none" w:sz="0" w:space="0" w:color="auto"/>
            <w:bottom w:val="none" w:sz="0" w:space="0" w:color="auto"/>
            <w:right w:val="none" w:sz="0" w:space="0" w:color="auto"/>
          </w:divBdr>
        </w:div>
        <w:div w:id="440686231">
          <w:marLeft w:val="0"/>
          <w:marRight w:val="0"/>
          <w:marTop w:val="0"/>
          <w:marBottom w:val="0"/>
          <w:divBdr>
            <w:top w:val="none" w:sz="0" w:space="0" w:color="auto"/>
            <w:left w:val="none" w:sz="0" w:space="0" w:color="auto"/>
            <w:bottom w:val="none" w:sz="0" w:space="0" w:color="auto"/>
            <w:right w:val="none" w:sz="0" w:space="0" w:color="auto"/>
          </w:divBdr>
          <w:divsChild>
            <w:div w:id="631904798">
              <w:marLeft w:val="0"/>
              <w:marRight w:val="0"/>
              <w:marTop w:val="120"/>
              <w:marBottom w:val="0"/>
              <w:divBdr>
                <w:top w:val="none" w:sz="0" w:space="0" w:color="auto"/>
                <w:left w:val="none" w:sz="0" w:space="0" w:color="auto"/>
                <w:bottom w:val="none" w:sz="0" w:space="0" w:color="auto"/>
                <w:right w:val="none" w:sz="0" w:space="0" w:color="auto"/>
              </w:divBdr>
            </w:div>
            <w:div w:id="985478265">
              <w:marLeft w:val="0"/>
              <w:marRight w:val="0"/>
              <w:marTop w:val="0"/>
              <w:marBottom w:val="0"/>
              <w:divBdr>
                <w:top w:val="none" w:sz="0" w:space="0" w:color="auto"/>
                <w:left w:val="none" w:sz="0" w:space="0" w:color="auto"/>
                <w:bottom w:val="none" w:sz="0" w:space="0" w:color="auto"/>
                <w:right w:val="none" w:sz="0" w:space="0" w:color="auto"/>
              </w:divBdr>
              <w:divsChild>
                <w:div w:id="1791557810">
                  <w:marLeft w:val="0"/>
                  <w:marRight w:val="0"/>
                  <w:marTop w:val="0"/>
                  <w:marBottom w:val="0"/>
                  <w:divBdr>
                    <w:top w:val="none" w:sz="0" w:space="0" w:color="auto"/>
                    <w:left w:val="none" w:sz="0" w:space="0" w:color="auto"/>
                    <w:bottom w:val="none" w:sz="0" w:space="0" w:color="auto"/>
                    <w:right w:val="none" w:sz="0" w:space="0" w:color="auto"/>
                  </w:divBdr>
                  <w:divsChild>
                    <w:div w:id="46295673">
                      <w:marLeft w:val="0"/>
                      <w:marRight w:val="0"/>
                      <w:marTop w:val="120"/>
                      <w:marBottom w:val="0"/>
                      <w:divBdr>
                        <w:top w:val="none" w:sz="0" w:space="0" w:color="auto"/>
                        <w:left w:val="none" w:sz="0" w:space="0" w:color="auto"/>
                        <w:bottom w:val="none" w:sz="0" w:space="0" w:color="auto"/>
                        <w:right w:val="none" w:sz="0" w:space="0" w:color="auto"/>
                      </w:divBdr>
                    </w:div>
                    <w:div w:id="974944617">
                      <w:marLeft w:val="0"/>
                      <w:marRight w:val="0"/>
                      <w:marTop w:val="0"/>
                      <w:marBottom w:val="0"/>
                      <w:divBdr>
                        <w:top w:val="none" w:sz="0" w:space="0" w:color="auto"/>
                        <w:left w:val="none" w:sz="0" w:space="0" w:color="auto"/>
                        <w:bottom w:val="none" w:sz="0" w:space="0" w:color="auto"/>
                        <w:right w:val="none" w:sz="0" w:space="0" w:color="auto"/>
                      </w:divBdr>
                    </w:div>
                  </w:divsChild>
                </w:div>
                <w:div w:id="79179476">
                  <w:marLeft w:val="0"/>
                  <w:marRight w:val="0"/>
                  <w:marTop w:val="0"/>
                  <w:marBottom w:val="0"/>
                  <w:divBdr>
                    <w:top w:val="none" w:sz="0" w:space="0" w:color="auto"/>
                    <w:left w:val="none" w:sz="0" w:space="0" w:color="auto"/>
                    <w:bottom w:val="none" w:sz="0" w:space="0" w:color="auto"/>
                    <w:right w:val="none" w:sz="0" w:space="0" w:color="auto"/>
                  </w:divBdr>
                  <w:divsChild>
                    <w:div w:id="563754804">
                      <w:marLeft w:val="0"/>
                      <w:marRight w:val="0"/>
                      <w:marTop w:val="120"/>
                      <w:marBottom w:val="0"/>
                      <w:divBdr>
                        <w:top w:val="none" w:sz="0" w:space="0" w:color="auto"/>
                        <w:left w:val="none" w:sz="0" w:space="0" w:color="auto"/>
                        <w:bottom w:val="none" w:sz="0" w:space="0" w:color="auto"/>
                        <w:right w:val="none" w:sz="0" w:space="0" w:color="auto"/>
                      </w:divBdr>
                    </w:div>
                    <w:div w:id="1880510326">
                      <w:marLeft w:val="0"/>
                      <w:marRight w:val="0"/>
                      <w:marTop w:val="0"/>
                      <w:marBottom w:val="0"/>
                      <w:divBdr>
                        <w:top w:val="none" w:sz="0" w:space="0" w:color="auto"/>
                        <w:left w:val="none" w:sz="0" w:space="0" w:color="auto"/>
                        <w:bottom w:val="none" w:sz="0" w:space="0" w:color="auto"/>
                        <w:right w:val="none" w:sz="0" w:space="0" w:color="auto"/>
                      </w:divBdr>
                    </w:div>
                  </w:divsChild>
                </w:div>
                <w:div w:id="1532188656">
                  <w:marLeft w:val="0"/>
                  <w:marRight w:val="0"/>
                  <w:marTop w:val="0"/>
                  <w:marBottom w:val="0"/>
                  <w:divBdr>
                    <w:top w:val="none" w:sz="0" w:space="0" w:color="auto"/>
                    <w:left w:val="none" w:sz="0" w:space="0" w:color="auto"/>
                    <w:bottom w:val="none" w:sz="0" w:space="0" w:color="auto"/>
                    <w:right w:val="none" w:sz="0" w:space="0" w:color="auto"/>
                  </w:divBdr>
                  <w:divsChild>
                    <w:div w:id="188954057">
                      <w:marLeft w:val="0"/>
                      <w:marRight w:val="0"/>
                      <w:marTop w:val="120"/>
                      <w:marBottom w:val="0"/>
                      <w:divBdr>
                        <w:top w:val="none" w:sz="0" w:space="0" w:color="auto"/>
                        <w:left w:val="none" w:sz="0" w:space="0" w:color="auto"/>
                        <w:bottom w:val="none" w:sz="0" w:space="0" w:color="auto"/>
                        <w:right w:val="none" w:sz="0" w:space="0" w:color="auto"/>
                      </w:divBdr>
                    </w:div>
                    <w:div w:id="352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7516">
          <w:marLeft w:val="0"/>
          <w:marRight w:val="0"/>
          <w:marTop w:val="0"/>
          <w:marBottom w:val="0"/>
          <w:divBdr>
            <w:top w:val="none" w:sz="0" w:space="0" w:color="auto"/>
            <w:left w:val="none" w:sz="0" w:space="0" w:color="auto"/>
            <w:bottom w:val="none" w:sz="0" w:space="0" w:color="auto"/>
            <w:right w:val="none" w:sz="0" w:space="0" w:color="auto"/>
          </w:divBdr>
          <w:divsChild>
            <w:div w:id="2005546912">
              <w:marLeft w:val="0"/>
              <w:marRight w:val="0"/>
              <w:marTop w:val="120"/>
              <w:marBottom w:val="0"/>
              <w:divBdr>
                <w:top w:val="none" w:sz="0" w:space="0" w:color="auto"/>
                <w:left w:val="none" w:sz="0" w:space="0" w:color="auto"/>
                <w:bottom w:val="none" w:sz="0" w:space="0" w:color="auto"/>
                <w:right w:val="none" w:sz="0" w:space="0" w:color="auto"/>
              </w:divBdr>
            </w:div>
            <w:div w:id="1449935428">
              <w:marLeft w:val="0"/>
              <w:marRight w:val="0"/>
              <w:marTop w:val="0"/>
              <w:marBottom w:val="0"/>
              <w:divBdr>
                <w:top w:val="none" w:sz="0" w:space="0" w:color="auto"/>
                <w:left w:val="none" w:sz="0" w:space="0" w:color="auto"/>
                <w:bottom w:val="none" w:sz="0" w:space="0" w:color="auto"/>
                <w:right w:val="none" w:sz="0" w:space="0" w:color="auto"/>
              </w:divBdr>
              <w:divsChild>
                <w:div w:id="1142382839">
                  <w:marLeft w:val="0"/>
                  <w:marRight w:val="0"/>
                  <w:marTop w:val="0"/>
                  <w:marBottom w:val="0"/>
                  <w:divBdr>
                    <w:top w:val="none" w:sz="0" w:space="0" w:color="auto"/>
                    <w:left w:val="none" w:sz="0" w:space="0" w:color="auto"/>
                    <w:bottom w:val="none" w:sz="0" w:space="0" w:color="auto"/>
                    <w:right w:val="none" w:sz="0" w:space="0" w:color="auto"/>
                  </w:divBdr>
                  <w:divsChild>
                    <w:div w:id="513764120">
                      <w:marLeft w:val="0"/>
                      <w:marRight w:val="0"/>
                      <w:marTop w:val="120"/>
                      <w:marBottom w:val="0"/>
                      <w:divBdr>
                        <w:top w:val="none" w:sz="0" w:space="0" w:color="auto"/>
                        <w:left w:val="none" w:sz="0" w:space="0" w:color="auto"/>
                        <w:bottom w:val="none" w:sz="0" w:space="0" w:color="auto"/>
                        <w:right w:val="none" w:sz="0" w:space="0" w:color="auto"/>
                      </w:divBdr>
                    </w:div>
                    <w:div w:id="720132708">
                      <w:marLeft w:val="0"/>
                      <w:marRight w:val="0"/>
                      <w:marTop w:val="0"/>
                      <w:marBottom w:val="0"/>
                      <w:divBdr>
                        <w:top w:val="none" w:sz="0" w:space="0" w:color="auto"/>
                        <w:left w:val="none" w:sz="0" w:space="0" w:color="auto"/>
                        <w:bottom w:val="none" w:sz="0" w:space="0" w:color="auto"/>
                        <w:right w:val="none" w:sz="0" w:space="0" w:color="auto"/>
                      </w:divBdr>
                    </w:div>
                  </w:divsChild>
                </w:div>
                <w:div w:id="2084180645">
                  <w:marLeft w:val="0"/>
                  <w:marRight w:val="0"/>
                  <w:marTop w:val="0"/>
                  <w:marBottom w:val="0"/>
                  <w:divBdr>
                    <w:top w:val="none" w:sz="0" w:space="0" w:color="auto"/>
                    <w:left w:val="none" w:sz="0" w:space="0" w:color="auto"/>
                    <w:bottom w:val="none" w:sz="0" w:space="0" w:color="auto"/>
                    <w:right w:val="none" w:sz="0" w:space="0" w:color="auto"/>
                  </w:divBdr>
                  <w:divsChild>
                    <w:div w:id="2008361514">
                      <w:marLeft w:val="0"/>
                      <w:marRight w:val="0"/>
                      <w:marTop w:val="120"/>
                      <w:marBottom w:val="0"/>
                      <w:divBdr>
                        <w:top w:val="none" w:sz="0" w:space="0" w:color="auto"/>
                        <w:left w:val="none" w:sz="0" w:space="0" w:color="auto"/>
                        <w:bottom w:val="none" w:sz="0" w:space="0" w:color="auto"/>
                        <w:right w:val="none" w:sz="0" w:space="0" w:color="auto"/>
                      </w:divBdr>
                    </w:div>
                    <w:div w:id="2963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4600">
          <w:marLeft w:val="480"/>
          <w:marRight w:val="0"/>
          <w:marTop w:val="0"/>
          <w:marBottom w:val="0"/>
          <w:divBdr>
            <w:top w:val="none" w:sz="0" w:space="0" w:color="auto"/>
            <w:left w:val="none" w:sz="0" w:space="0" w:color="auto"/>
            <w:bottom w:val="none" w:sz="0" w:space="0" w:color="auto"/>
            <w:right w:val="none" w:sz="0" w:space="0" w:color="auto"/>
          </w:divBdr>
        </w:div>
        <w:div w:id="899482335">
          <w:marLeft w:val="0"/>
          <w:marRight w:val="0"/>
          <w:marTop w:val="0"/>
          <w:marBottom w:val="0"/>
          <w:divBdr>
            <w:top w:val="none" w:sz="0" w:space="0" w:color="auto"/>
            <w:left w:val="none" w:sz="0" w:space="0" w:color="auto"/>
            <w:bottom w:val="none" w:sz="0" w:space="0" w:color="auto"/>
            <w:right w:val="none" w:sz="0" w:space="0" w:color="auto"/>
          </w:divBdr>
          <w:divsChild>
            <w:div w:id="1725449263">
              <w:marLeft w:val="0"/>
              <w:marRight w:val="0"/>
              <w:marTop w:val="120"/>
              <w:marBottom w:val="0"/>
              <w:divBdr>
                <w:top w:val="none" w:sz="0" w:space="0" w:color="auto"/>
                <w:left w:val="none" w:sz="0" w:space="0" w:color="auto"/>
                <w:bottom w:val="none" w:sz="0" w:space="0" w:color="auto"/>
                <w:right w:val="none" w:sz="0" w:space="0" w:color="auto"/>
              </w:divBdr>
            </w:div>
            <w:div w:id="1435587314">
              <w:marLeft w:val="0"/>
              <w:marRight w:val="0"/>
              <w:marTop w:val="0"/>
              <w:marBottom w:val="0"/>
              <w:divBdr>
                <w:top w:val="none" w:sz="0" w:space="0" w:color="auto"/>
                <w:left w:val="none" w:sz="0" w:space="0" w:color="auto"/>
                <w:bottom w:val="none" w:sz="0" w:space="0" w:color="auto"/>
                <w:right w:val="none" w:sz="0" w:space="0" w:color="auto"/>
              </w:divBdr>
            </w:div>
          </w:divsChild>
        </w:div>
        <w:div w:id="1627151734">
          <w:marLeft w:val="0"/>
          <w:marRight w:val="0"/>
          <w:marTop w:val="0"/>
          <w:marBottom w:val="0"/>
          <w:divBdr>
            <w:top w:val="none" w:sz="0" w:space="0" w:color="auto"/>
            <w:left w:val="none" w:sz="0" w:space="0" w:color="auto"/>
            <w:bottom w:val="none" w:sz="0" w:space="0" w:color="auto"/>
            <w:right w:val="none" w:sz="0" w:space="0" w:color="auto"/>
          </w:divBdr>
          <w:divsChild>
            <w:div w:id="1016814010">
              <w:marLeft w:val="0"/>
              <w:marRight w:val="0"/>
              <w:marTop w:val="120"/>
              <w:marBottom w:val="0"/>
              <w:divBdr>
                <w:top w:val="none" w:sz="0" w:space="0" w:color="auto"/>
                <w:left w:val="none" w:sz="0" w:space="0" w:color="auto"/>
                <w:bottom w:val="none" w:sz="0" w:space="0" w:color="auto"/>
                <w:right w:val="none" w:sz="0" w:space="0" w:color="auto"/>
              </w:divBdr>
            </w:div>
            <w:div w:id="12281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5572">
      <w:bodyDiv w:val="1"/>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0"/>
          <w:marRight w:val="0"/>
          <w:marTop w:val="0"/>
          <w:marBottom w:val="0"/>
          <w:divBdr>
            <w:top w:val="none" w:sz="0" w:space="0" w:color="auto"/>
            <w:left w:val="none" w:sz="0" w:space="0" w:color="auto"/>
            <w:bottom w:val="none" w:sz="0" w:space="0" w:color="auto"/>
            <w:right w:val="none" w:sz="0" w:space="0" w:color="auto"/>
          </w:divBdr>
          <w:divsChild>
            <w:div w:id="1981573023">
              <w:marLeft w:val="0"/>
              <w:marRight w:val="0"/>
              <w:marTop w:val="120"/>
              <w:marBottom w:val="0"/>
              <w:divBdr>
                <w:top w:val="none" w:sz="0" w:space="0" w:color="auto"/>
                <w:left w:val="none" w:sz="0" w:space="0" w:color="auto"/>
                <w:bottom w:val="none" w:sz="0" w:space="0" w:color="auto"/>
                <w:right w:val="none" w:sz="0" w:space="0" w:color="auto"/>
              </w:divBdr>
            </w:div>
            <w:div w:id="1027296204">
              <w:marLeft w:val="0"/>
              <w:marRight w:val="0"/>
              <w:marTop w:val="0"/>
              <w:marBottom w:val="0"/>
              <w:divBdr>
                <w:top w:val="none" w:sz="0" w:space="0" w:color="auto"/>
                <w:left w:val="none" w:sz="0" w:space="0" w:color="auto"/>
                <w:bottom w:val="none" w:sz="0" w:space="0" w:color="auto"/>
                <w:right w:val="none" w:sz="0" w:space="0" w:color="auto"/>
              </w:divBdr>
              <w:divsChild>
                <w:div w:id="313023727">
                  <w:marLeft w:val="0"/>
                  <w:marRight w:val="0"/>
                  <w:marTop w:val="0"/>
                  <w:marBottom w:val="0"/>
                  <w:divBdr>
                    <w:top w:val="none" w:sz="0" w:space="0" w:color="auto"/>
                    <w:left w:val="none" w:sz="0" w:space="0" w:color="auto"/>
                    <w:bottom w:val="none" w:sz="0" w:space="0" w:color="auto"/>
                    <w:right w:val="none" w:sz="0" w:space="0" w:color="auto"/>
                  </w:divBdr>
                  <w:divsChild>
                    <w:div w:id="1964533372">
                      <w:marLeft w:val="0"/>
                      <w:marRight w:val="0"/>
                      <w:marTop w:val="120"/>
                      <w:marBottom w:val="0"/>
                      <w:divBdr>
                        <w:top w:val="none" w:sz="0" w:space="0" w:color="auto"/>
                        <w:left w:val="none" w:sz="0" w:space="0" w:color="auto"/>
                        <w:bottom w:val="none" w:sz="0" w:space="0" w:color="auto"/>
                        <w:right w:val="none" w:sz="0" w:space="0" w:color="auto"/>
                      </w:divBdr>
                    </w:div>
                    <w:div w:id="2146925997">
                      <w:marLeft w:val="0"/>
                      <w:marRight w:val="0"/>
                      <w:marTop w:val="0"/>
                      <w:marBottom w:val="0"/>
                      <w:divBdr>
                        <w:top w:val="none" w:sz="0" w:space="0" w:color="auto"/>
                        <w:left w:val="none" w:sz="0" w:space="0" w:color="auto"/>
                        <w:bottom w:val="none" w:sz="0" w:space="0" w:color="auto"/>
                        <w:right w:val="none" w:sz="0" w:space="0" w:color="auto"/>
                      </w:divBdr>
                      <w:divsChild>
                        <w:div w:id="15404315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9348068">
                  <w:marLeft w:val="0"/>
                  <w:marRight w:val="0"/>
                  <w:marTop w:val="0"/>
                  <w:marBottom w:val="0"/>
                  <w:divBdr>
                    <w:top w:val="none" w:sz="0" w:space="0" w:color="auto"/>
                    <w:left w:val="none" w:sz="0" w:space="0" w:color="auto"/>
                    <w:bottom w:val="none" w:sz="0" w:space="0" w:color="auto"/>
                    <w:right w:val="none" w:sz="0" w:space="0" w:color="auto"/>
                  </w:divBdr>
                  <w:divsChild>
                    <w:div w:id="1521506795">
                      <w:marLeft w:val="0"/>
                      <w:marRight w:val="0"/>
                      <w:marTop w:val="120"/>
                      <w:marBottom w:val="0"/>
                      <w:divBdr>
                        <w:top w:val="none" w:sz="0" w:space="0" w:color="auto"/>
                        <w:left w:val="none" w:sz="0" w:space="0" w:color="auto"/>
                        <w:bottom w:val="none" w:sz="0" w:space="0" w:color="auto"/>
                        <w:right w:val="none" w:sz="0" w:space="0" w:color="auto"/>
                      </w:divBdr>
                    </w:div>
                    <w:div w:id="2069724462">
                      <w:marLeft w:val="0"/>
                      <w:marRight w:val="0"/>
                      <w:marTop w:val="0"/>
                      <w:marBottom w:val="0"/>
                      <w:divBdr>
                        <w:top w:val="none" w:sz="0" w:space="0" w:color="auto"/>
                        <w:left w:val="none" w:sz="0" w:space="0" w:color="auto"/>
                        <w:bottom w:val="none" w:sz="0" w:space="0" w:color="auto"/>
                        <w:right w:val="none" w:sz="0" w:space="0" w:color="auto"/>
                      </w:divBdr>
                      <w:divsChild>
                        <w:div w:id="661273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3629566">
                  <w:marLeft w:val="0"/>
                  <w:marRight w:val="0"/>
                  <w:marTop w:val="0"/>
                  <w:marBottom w:val="0"/>
                  <w:divBdr>
                    <w:top w:val="none" w:sz="0" w:space="0" w:color="auto"/>
                    <w:left w:val="none" w:sz="0" w:space="0" w:color="auto"/>
                    <w:bottom w:val="none" w:sz="0" w:space="0" w:color="auto"/>
                    <w:right w:val="none" w:sz="0" w:space="0" w:color="auto"/>
                  </w:divBdr>
                  <w:divsChild>
                    <w:div w:id="277369638">
                      <w:marLeft w:val="0"/>
                      <w:marRight w:val="0"/>
                      <w:marTop w:val="120"/>
                      <w:marBottom w:val="0"/>
                      <w:divBdr>
                        <w:top w:val="none" w:sz="0" w:space="0" w:color="auto"/>
                        <w:left w:val="none" w:sz="0" w:space="0" w:color="auto"/>
                        <w:bottom w:val="none" w:sz="0" w:space="0" w:color="auto"/>
                        <w:right w:val="none" w:sz="0" w:space="0" w:color="auto"/>
                      </w:divBdr>
                    </w:div>
                    <w:div w:id="621688607">
                      <w:marLeft w:val="0"/>
                      <w:marRight w:val="0"/>
                      <w:marTop w:val="0"/>
                      <w:marBottom w:val="0"/>
                      <w:divBdr>
                        <w:top w:val="none" w:sz="0" w:space="0" w:color="auto"/>
                        <w:left w:val="none" w:sz="0" w:space="0" w:color="auto"/>
                        <w:bottom w:val="none" w:sz="0" w:space="0" w:color="auto"/>
                        <w:right w:val="none" w:sz="0" w:space="0" w:color="auto"/>
                      </w:divBdr>
                      <w:divsChild>
                        <w:div w:id="17632553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1594565">
                  <w:marLeft w:val="0"/>
                  <w:marRight w:val="0"/>
                  <w:marTop w:val="0"/>
                  <w:marBottom w:val="0"/>
                  <w:divBdr>
                    <w:top w:val="none" w:sz="0" w:space="0" w:color="auto"/>
                    <w:left w:val="none" w:sz="0" w:space="0" w:color="auto"/>
                    <w:bottom w:val="none" w:sz="0" w:space="0" w:color="auto"/>
                    <w:right w:val="none" w:sz="0" w:space="0" w:color="auto"/>
                  </w:divBdr>
                  <w:divsChild>
                    <w:div w:id="74711672">
                      <w:marLeft w:val="0"/>
                      <w:marRight w:val="0"/>
                      <w:marTop w:val="120"/>
                      <w:marBottom w:val="0"/>
                      <w:divBdr>
                        <w:top w:val="none" w:sz="0" w:space="0" w:color="auto"/>
                        <w:left w:val="none" w:sz="0" w:space="0" w:color="auto"/>
                        <w:bottom w:val="none" w:sz="0" w:space="0" w:color="auto"/>
                        <w:right w:val="none" w:sz="0" w:space="0" w:color="auto"/>
                      </w:divBdr>
                    </w:div>
                    <w:div w:id="833493031">
                      <w:marLeft w:val="0"/>
                      <w:marRight w:val="0"/>
                      <w:marTop w:val="0"/>
                      <w:marBottom w:val="0"/>
                      <w:divBdr>
                        <w:top w:val="none" w:sz="0" w:space="0" w:color="auto"/>
                        <w:left w:val="none" w:sz="0" w:space="0" w:color="auto"/>
                        <w:bottom w:val="none" w:sz="0" w:space="0" w:color="auto"/>
                        <w:right w:val="none" w:sz="0" w:space="0" w:color="auto"/>
                      </w:divBdr>
                      <w:divsChild>
                        <w:div w:id="1141844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9745343">
                  <w:marLeft w:val="0"/>
                  <w:marRight w:val="0"/>
                  <w:marTop w:val="0"/>
                  <w:marBottom w:val="0"/>
                  <w:divBdr>
                    <w:top w:val="none" w:sz="0" w:space="0" w:color="auto"/>
                    <w:left w:val="none" w:sz="0" w:space="0" w:color="auto"/>
                    <w:bottom w:val="none" w:sz="0" w:space="0" w:color="auto"/>
                    <w:right w:val="none" w:sz="0" w:space="0" w:color="auto"/>
                  </w:divBdr>
                  <w:divsChild>
                    <w:div w:id="1570533927">
                      <w:marLeft w:val="0"/>
                      <w:marRight w:val="0"/>
                      <w:marTop w:val="120"/>
                      <w:marBottom w:val="0"/>
                      <w:divBdr>
                        <w:top w:val="none" w:sz="0" w:space="0" w:color="auto"/>
                        <w:left w:val="none" w:sz="0" w:space="0" w:color="auto"/>
                        <w:bottom w:val="none" w:sz="0" w:space="0" w:color="auto"/>
                        <w:right w:val="none" w:sz="0" w:space="0" w:color="auto"/>
                      </w:divBdr>
                    </w:div>
                    <w:div w:id="1526283487">
                      <w:marLeft w:val="0"/>
                      <w:marRight w:val="0"/>
                      <w:marTop w:val="0"/>
                      <w:marBottom w:val="0"/>
                      <w:divBdr>
                        <w:top w:val="none" w:sz="0" w:space="0" w:color="auto"/>
                        <w:left w:val="none" w:sz="0" w:space="0" w:color="auto"/>
                        <w:bottom w:val="none" w:sz="0" w:space="0" w:color="auto"/>
                        <w:right w:val="none" w:sz="0" w:space="0" w:color="auto"/>
                      </w:divBdr>
                      <w:divsChild>
                        <w:div w:id="2081319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3149">
      <w:bodyDiv w:val="1"/>
      <w:marLeft w:val="0"/>
      <w:marRight w:val="0"/>
      <w:marTop w:val="0"/>
      <w:marBottom w:val="0"/>
      <w:divBdr>
        <w:top w:val="none" w:sz="0" w:space="0" w:color="auto"/>
        <w:left w:val="none" w:sz="0" w:space="0" w:color="auto"/>
        <w:bottom w:val="none" w:sz="0" w:space="0" w:color="auto"/>
        <w:right w:val="none" w:sz="0" w:space="0" w:color="auto"/>
      </w:divBdr>
      <w:divsChild>
        <w:div w:id="353849758">
          <w:marLeft w:val="0"/>
          <w:marRight w:val="0"/>
          <w:marTop w:val="0"/>
          <w:marBottom w:val="0"/>
          <w:divBdr>
            <w:top w:val="none" w:sz="0" w:space="0" w:color="auto"/>
            <w:left w:val="none" w:sz="0" w:space="0" w:color="auto"/>
            <w:bottom w:val="none" w:sz="0" w:space="0" w:color="auto"/>
            <w:right w:val="none" w:sz="0" w:space="0" w:color="auto"/>
          </w:divBdr>
          <w:divsChild>
            <w:div w:id="881399484">
              <w:marLeft w:val="0"/>
              <w:marRight w:val="0"/>
              <w:marTop w:val="120"/>
              <w:marBottom w:val="0"/>
              <w:divBdr>
                <w:top w:val="none" w:sz="0" w:space="0" w:color="auto"/>
                <w:left w:val="none" w:sz="0" w:space="0" w:color="auto"/>
                <w:bottom w:val="none" w:sz="0" w:space="0" w:color="auto"/>
                <w:right w:val="none" w:sz="0" w:space="0" w:color="auto"/>
              </w:divBdr>
            </w:div>
            <w:div w:id="393431186">
              <w:marLeft w:val="0"/>
              <w:marRight w:val="0"/>
              <w:marTop w:val="0"/>
              <w:marBottom w:val="0"/>
              <w:divBdr>
                <w:top w:val="none" w:sz="0" w:space="0" w:color="auto"/>
                <w:left w:val="none" w:sz="0" w:space="0" w:color="auto"/>
                <w:bottom w:val="none" w:sz="0" w:space="0" w:color="auto"/>
                <w:right w:val="none" w:sz="0" w:space="0" w:color="auto"/>
              </w:divBdr>
              <w:divsChild>
                <w:div w:id="351230526">
                  <w:marLeft w:val="0"/>
                  <w:marRight w:val="0"/>
                  <w:marTop w:val="0"/>
                  <w:marBottom w:val="0"/>
                  <w:divBdr>
                    <w:top w:val="none" w:sz="0" w:space="0" w:color="auto"/>
                    <w:left w:val="none" w:sz="0" w:space="0" w:color="auto"/>
                    <w:bottom w:val="none" w:sz="0" w:space="0" w:color="auto"/>
                    <w:right w:val="none" w:sz="0" w:space="0" w:color="auto"/>
                  </w:divBdr>
                  <w:divsChild>
                    <w:div w:id="687752182">
                      <w:marLeft w:val="0"/>
                      <w:marRight w:val="0"/>
                      <w:marTop w:val="120"/>
                      <w:marBottom w:val="0"/>
                      <w:divBdr>
                        <w:top w:val="none" w:sz="0" w:space="0" w:color="auto"/>
                        <w:left w:val="none" w:sz="0" w:space="0" w:color="auto"/>
                        <w:bottom w:val="none" w:sz="0" w:space="0" w:color="auto"/>
                        <w:right w:val="none" w:sz="0" w:space="0" w:color="auto"/>
                      </w:divBdr>
                    </w:div>
                    <w:div w:id="1164664102">
                      <w:marLeft w:val="0"/>
                      <w:marRight w:val="0"/>
                      <w:marTop w:val="0"/>
                      <w:marBottom w:val="0"/>
                      <w:divBdr>
                        <w:top w:val="none" w:sz="0" w:space="0" w:color="auto"/>
                        <w:left w:val="none" w:sz="0" w:space="0" w:color="auto"/>
                        <w:bottom w:val="none" w:sz="0" w:space="0" w:color="auto"/>
                        <w:right w:val="none" w:sz="0" w:space="0" w:color="auto"/>
                      </w:divBdr>
                    </w:div>
                  </w:divsChild>
                </w:div>
                <w:div w:id="1816920354">
                  <w:marLeft w:val="0"/>
                  <w:marRight w:val="0"/>
                  <w:marTop w:val="0"/>
                  <w:marBottom w:val="0"/>
                  <w:divBdr>
                    <w:top w:val="none" w:sz="0" w:space="0" w:color="auto"/>
                    <w:left w:val="none" w:sz="0" w:space="0" w:color="auto"/>
                    <w:bottom w:val="none" w:sz="0" w:space="0" w:color="auto"/>
                    <w:right w:val="none" w:sz="0" w:space="0" w:color="auto"/>
                  </w:divBdr>
                  <w:divsChild>
                    <w:div w:id="663557934">
                      <w:marLeft w:val="0"/>
                      <w:marRight w:val="0"/>
                      <w:marTop w:val="120"/>
                      <w:marBottom w:val="0"/>
                      <w:divBdr>
                        <w:top w:val="none" w:sz="0" w:space="0" w:color="auto"/>
                        <w:left w:val="none" w:sz="0" w:space="0" w:color="auto"/>
                        <w:bottom w:val="none" w:sz="0" w:space="0" w:color="auto"/>
                        <w:right w:val="none" w:sz="0" w:space="0" w:color="auto"/>
                      </w:divBdr>
                    </w:div>
                    <w:div w:id="1047602291">
                      <w:marLeft w:val="0"/>
                      <w:marRight w:val="0"/>
                      <w:marTop w:val="0"/>
                      <w:marBottom w:val="0"/>
                      <w:divBdr>
                        <w:top w:val="none" w:sz="0" w:space="0" w:color="auto"/>
                        <w:left w:val="none" w:sz="0" w:space="0" w:color="auto"/>
                        <w:bottom w:val="none" w:sz="0" w:space="0" w:color="auto"/>
                        <w:right w:val="none" w:sz="0" w:space="0" w:color="auto"/>
                      </w:divBdr>
                    </w:div>
                  </w:divsChild>
                </w:div>
                <w:div w:id="1366442612">
                  <w:marLeft w:val="0"/>
                  <w:marRight w:val="0"/>
                  <w:marTop w:val="0"/>
                  <w:marBottom w:val="0"/>
                  <w:divBdr>
                    <w:top w:val="none" w:sz="0" w:space="0" w:color="auto"/>
                    <w:left w:val="none" w:sz="0" w:space="0" w:color="auto"/>
                    <w:bottom w:val="none" w:sz="0" w:space="0" w:color="auto"/>
                    <w:right w:val="none" w:sz="0" w:space="0" w:color="auto"/>
                  </w:divBdr>
                  <w:divsChild>
                    <w:div w:id="1838957710">
                      <w:marLeft w:val="0"/>
                      <w:marRight w:val="0"/>
                      <w:marTop w:val="120"/>
                      <w:marBottom w:val="0"/>
                      <w:divBdr>
                        <w:top w:val="none" w:sz="0" w:space="0" w:color="auto"/>
                        <w:left w:val="none" w:sz="0" w:space="0" w:color="auto"/>
                        <w:bottom w:val="none" w:sz="0" w:space="0" w:color="auto"/>
                        <w:right w:val="none" w:sz="0" w:space="0" w:color="auto"/>
                      </w:divBdr>
                    </w:div>
                    <w:div w:id="477068032">
                      <w:marLeft w:val="0"/>
                      <w:marRight w:val="0"/>
                      <w:marTop w:val="0"/>
                      <w:marBottom w:val="0"/>
                      <w:divBdr>
                        <w:top w:val="none" w:sz="0" w:space="0" w:color="auto"/>
                        <w:left w:val="none" w:sz="0" w:space="0" w:color="auto"/>
                        <w:bottom w:val="none" w:sz="0" w:space="0" w:color="auto"/>
                        <w:right w:val="none" w:sz="0" w:space="0" w:color="auto"/>
                      </w:divBdr>
                    </w:div>
                  </w:divsChild>
                </w:div>
                <w:div w:id="105270738">
                  <w:marLeft w:val="0"/>
                  <w:marRight w:val="0"/>
                  <w:marTop w:val="0"/>
                  <w:marBottom w:val="0"/>
                  <w:divBdr>
                    <w:top w:val="none" w:sz="0" w:space="0" w:color="auto"/>
                    <w:left w:val="none" w:sz="0" w:space="0" w:color="auto"/>
                    <w:bottom w:val="none" w:sz="0" w:space="0" w:color="auto"/>
                    <w:right w:val="none" w:sz="0" w:space="0" w:color="auto"/>
                  </w:divBdr>
                  <w:divsChild>
                    <w:div w:id="2089619968">
                      <w:marLeft w:val="0"/>
                      <w:marRight w:val="0"/>
                      <w:marTop w:val="120"/>
                      <w:marBottom w:val="0"/>
                      <w:divBdr>
                        <w:top w:val="none" w:sz="0" w:space="0" w:color="auto"/>
                        <w:left w:val="none" w:sz="0" w:space="0" w:color="auto"/>
                        <w:bottom w:val="none" w:sz="0" w:space="0" w:color="auto"/>
                        <w:right w:val="none" w:sz="0" w:space="0" w:color="auto"/>
                      </w:divBdr>
                    </w:div>
                    <w:div w:id="5284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2659">
          <w:marLeft w:val="0"/>
          <w:marRight w:val="0"/>
          <w:marTop w:val="0"/>
          <w:marBottom w:val="0"/>
          <w:divBdr>
            <w:top w:val="none" w:sz="0" w:space="0" w:color="auto"/>
            <w:left w:val="none" w:sz="0" w:space="0" w:color="auto"/>
            <w:bottom w:val="none" w:sz="0" w:space="0" w:color="auto"/>
            <w:right w:val="none" w:sz="0" w:space="0" w:color="auto"/>
          </w:divBdr>
          <w:divsChild>
            <w:div w:id="1122382691">
              <w:marLeft w:val="0"/>
              <w:marRight w:val="0"/>
              <w:marTop w:val="120"/>
              <w:marBottom w:val="0"/>
              <w:divBdr>
                <w:top w:val="none" w:sz="0" w:space="0" w:color="auto"/>
                <w:left w:val="none" w:sz="0" w:space="0" w:color="auto"/>
                <w:bottom w:val="none" w:sz="0" w:space="0" w:color="auto"/>
                <w:right w:val="none" w:sz="0" w:space="0" w:color="auto"/>
              </w:divBdr>
            </w:div>
            <w:div w:id="1702128935">
              <w:marLeft w:val="0"/>
              <w:marRight w:val="0"/>
              <w:marTop w:val="0"/>
              <w:marBottom w:val="0"/>
              <w:divBdr>
                <w:top w:val="none" w:sz="0" w:space="0" w:color="auto"/>
                <w:left w:val="none" w:sz="0" w:space="0" w:color="auto"/>
                <w:bottom w:val="none" w:sz="0" w:space="0" w:color="auto"/>
                <w:right w:val="none" w:sz="0" w:space="0" w:color="auto"/>
              </w:divBdr>
            </w:div>
          </w:divsChild>
        </w:div>
        <w:div w:id="880094117">
          <w:marLeft w:val="0"/>
          <w:marRight w:val="0"/>
          <w:marTop w:val="0"/>
          <w:marBottom w:val="0"/>
          <w:divBdr>
            <w:top w:val="none" w:sz="0" w:space="0" w:color="auto"/>
            <w:left w:val="none" w:sz="0" w:space="0" w:color="auto"/>
            <w:bottom w:val="none" w:sz="0" w:space="0" w:color="auto"/>
            <w:right w:val="none" w:sz="0" w:space="0" w:color="auto"/>
          </w:divBdr>
          <w:divsChild>
            <w:div w:id="667026652">
              <w:marLeft w:val="0"/>
              <w:marRight w:val="0"/>
              <w:marTop w:val="120"/>
              <w:marBottom w:val="0"/>
              <w:divBdr>
                <w:top w:val="none" w:sz="0" w:space="0" w:color="auto"/>
                <w:left w:val="none" w:sz="0" w:space="0" w:color="auto"/>
                <w:bottom w:val="none" w:sz="0" w:space="0" w:color="auto"/>
                <w:right w:val="none" w:sz="0" w:space="0" w:color="auto"/>
              </w:divBdr>
            </w:div>
            <w:div w:id="140580113">
              <w:marLeft w:val="0"/>
              <w:marRight w:val="0"/>
              <w:marTop w:val="0"/>
              <w:marBottom w:val="0"/>
              <w:divBdr>
                <w:top w:val="none" w:sz="0" w:space="0" w:color="auto"/>
                <w:left w:val="none" w:sz="0" w:space="0" w:color="auto"/>
                <w:bottom w:val="none" w:sz="0" w:space="0" w:color="auto"/>
                <w:right w:val="none" w:sz="0" w:space="0" w:color="auto"/>
              </w:divBdr>
            </w:div>
          </w:divsChild>
        </w:div>
        <w:div w:id="434062230">
          <w:marLeft w:val="0"/>
          <w:marRight w:val="0"/>
          <w:marTop w:val="0"/>
          <w:marBottom w:val="0"/>
          <w:divBdr>
            <w:top w:val="none" w:sz="0" w:space="0" w:color="auto"/>
            <w:left w:val="none" w:sz="0" w:space="0" w:color="auto"/>
            <w:bottom w:val="none" w:sz="0" w:space="0" w:color="auto"/>
            <w:right w:val="none" w:sz="0" w:space="0" w:color="auto"/>
          </w:divBdr>
          <w:divsChild>
            <w:div w:id="1705595087">
              <w:marLeft w:val="0"/>
              <w:marRight w:val="0"/>
              <w:marTop w:val="120"/>
              <w:marBottom w:val="0"/>
              <w:divBdr>
                <w:top w:val="none" w:sz="0" w:space="0" w:color="auto"/>
                <w:left w:val="none" w:sz="0" w:space="0" w:color="auto"/>
                <w:bottom w:val="none" w:sz="0" w:space="0" w:color="auto"/>
                <w:right w:val="none" w:sz="0" w:space="0" w:color="auto"/>
              </w:divBdr>
            </w:div>
            <w:div w:id="1908219553">
              <w:marLeft w:val="0"/>
              <w:marRight w:val="0"/>
              <w:marTop w:val="0"/>
              <w:marBottom w:val="0"/>
              <w:divBdr>
                <w:top w:val="none" w:sz="0" w:space="0" w:color="auto"/>
                <w:left w:val="none" w:sz="0" w:space="0" w:color="auto"/>
                <w:bottom w:val="none" w:sz="0" w:space="0" w:color="auto"/>
                <w:right w:val="none" w:sz="0" w:space="0" w:color="auto"/>
              </w:divBdr>
              <w:divsChild>
                <w:div w:id="13852000">
                  <w:marLeft w:val="0"/>
                  <w:marRight w:val="0"/>
                  <w:marTop w:val="0"/>
                  <w:marBottom w:val="0"/>
                  <w:divBdr>
                    <w:top w:val="none" w:sz="0" w:space="0" w:color="auto"/>
                    <w:left w:val="none" w:sz="0" w:space="0" w:color="auto"/>
                    <w:bottom w:val="none" w:sz="0" w:space="0" w:color="auto"/>
                    <w:right w:val="none" w:sz="0" w:space="0" w:color="auto"/>
                  </w:divBdr>
                  <w:divsChild>
                    <w:div w:id="934171762">
                      <w:marLeft w:val="0"/>
                      <w:marRight w:val="0"/>
                      <w:marTop w:val="120"/>
                      <w:marBottom w:val="0"/>
                      <w:divBdr>
                        <w:top w:val="none" w:sz="0" w:space="0" w:color="auto"/>
                        <w:left w:val="none" w:sz="0" w:space="0" w:color="auto"/>
                        <w:bottom w:val="none" w:sz="0" w:space="0" w:color="auto"/>
                        <w:right w:val="none" w:sz="0" w:space="0" w:color="auto"/>
                      </w:divBdr>
                    </w:div>
                    <w:div w:id="688340099">
                      <w:marLeft w:val="0"/>
                      <w:marRight w:val="0"/>
                      <w:marTop w:val="0"/>
                      <w:marBottom w:val="0"/>
                      <w:divBdr>
                        <w:top w:val="none" w:sz="0" w:space="0" w:color="auto"/>
                        <w:left w:val="none" w:sz="0" w:space="0" w:color="auto"/>
                        <w:bottom w:val="none" w:sz="0" w:space="0" w:color="auto"/>
                        <w:right w:val="none" w:sz="0" w:space="0" w:color="auto"/>
                      </w:divBdr>
                    </w:div>
                  </w:divsChild>
                </w:div>
                <w:div w:id="1273975508">
                  <w:marLeft w:val="0"/>
                  <w:marRight w:val="0"/>
                  <w:marTop w:val="0"/>
                  <w:marBottom w:val="0"/>
                  <w:divBdr>
                    <w:top w:val="none" w:sz="0" w:space="0" w:color="auto"/>
                    <w:left w:val="none" w:sz="0" w:space="0" w:color="auto"/>
                    <w:bottom w:val="none" w:sz="0" w:space="0" w:color="auto"/>
                    <w:right w:val="none" w:sz="0" w:space="0" w:color="auto"/>
                  </w:divBdr>
                  <w:divsChild>
                    <w:div w:id="1253974595">
                      <w:marLeft w:val="0"/>
                      <w:marRight w:val="0"/>
                      <w:marTop w:val="120"/>
                      <w:marBottom w:val="0"/>
                      <w:divBdr>
                        <w:top w:val="none" w:sz="0" w:space="0" w:color="auto"/>
                        <w:left w:val="none" w:sz="0" w:space="0" w:color="auto"/>
                        <w:bottom w:val="none" w:sz="0" w:space="0" w:color="auto"/>
                        <w:right w:val="none" w:sz="0" w:space="0" w:color="auto"/>
                      </w:divBdr>
                    </w:div>
                    <w:div w:id="1813670011">
                      <w:marLeft w:val="0"/>
                      <w:marRight w:val="0"/>
                      <w:marTop w:val="0"/>
                      <w:marBottom w:val="0"/>
                      <w:divBdr>
                        <w:top w:val="none" w:sz="0" w:space="0" w:color="auto"/>
                        <w:left w:val="none" w:sz="0" w:space="0" w:color="auto"/>
                        <w:bottom w:val="none" w:sz="0" w:space="0" w:color="auto"/>
                        <w:right w:val="none" w:sz="0" w:space="0" w:color="auto"/>
                      </w:divBdr>
                    </w:div>
                  </w:divsChild>
                </w:div>
                <w:div w:id="1801263756">
                  <w:marLeft w:val="0"/>
                  <w:marRight w:val="0"/>
                  <w:marTop w:val="0"/>
                  <w:marBottom w:val="0"/>
                  <w:divBdr>
                    <w:top w:val="none" w:sz="0" w:space="0" w:color="auto"/>
                    <w:left w:val="none" w:sz="0" w:space="0" w:color="auto"/>
                    <w:bottom w:val="none" w:sz="0" w:space="0" w:color="auto"/>
                    <w:right w:val="none" w:sz="0" w:space="0" w:color="auto"/>
                  </w:divBdr>
                  <w:divsChild>
                    <w:div w:id="653220953">
                      <w:marLeft w:val="0"/>
                      <w:marRight w:val="0"/>
                      <w:marTop w:val="120"/>
                      <w:marBottom w:val="0"/>
                      <w:divBdr>
                        <w:top w:val="none" w:sz="0" w:space="0" w:color="auto"/>
                        <w:left w:val="none" w:sz="0" w:space="0" w:color="auto"/>
                        <w:bottom w:val="none" w:sz="0" w:space="0" w:color="auto"/>
                        <w:right w:val="none" w:sz="0" w:space="0" w:color="auto"/>
                      </w:divBdr>
                    </w:div>
                    <w:div w:id="1605378920">
                      <w:marLeft w:val="0"/>
                      <w:marRight w:val="0"/>
                      <w:marTop w:val="0"/>
                      <w:marBottom w:val="0"/>
                      <w:divBdr>
                        <w:top w:val="none" w:sz="0" w:space="0" w:color="auto"/>
                        <w:left w:val="none" w:sz="0" w:space="0" w:color="auto"/>
                        <w:bottom w:val="none" w:sz="0" w:space="0" w:color="auto"/>
                        <w:right w:val="none" w:sz="0" w:space="0" w:color="auto"/>
                      </w:divBdr>
                    </w:div>
                  </w:divsChild>
                </w:div>
                <w:div w:id="303510571">
                  <w:marLeft w:val="0"/>
                  <w:marRight w:val="0"/>
                  <w:marTop w:val="0"/>
                  <w:marBottom w:val="0"/>
                  <w:divBdr>
                    <w:top w:val="none" w:sz="0" w:space="0" w:color="auto"/>
                    <w:left w:val="none" w:sz="0" w:space="0" w:color="auto"/>
                    <w:bottom w:val="none" w:sz="0" w:space="0" w:color="auto"/>
                    <w:right w:val="none" w:sz="0" w:space="0" w:color="auto"/>
                  </w:divBdr>
                  <w:divsChild>
                    <w:div w:id="1875729573">
                      <w:marLeft w:val="0"/>
                      <w:marRight w:val="0"/>
                      <w:marTop w:val="120"/>
                      <w:marBottom w:val="0"/>
                      <w:divBdr>
                        <w:top w:val="none" w:sz="0" w:space="0" w:color="auto"/>
                        <w:left w:val="none" w:sz="0" w:space="0" w:color="auto"/>
                        <w:bottom w:val="none" w:sz="0" w:space="0" w:color="auto"/>
                        <w:right w:val="none" w:sz="0" w:space="0" w:color="auto"/>
                      </w:divBdr>
                    </w:div>
                    <w:div w:id="11039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3651">
          <w:marLeft w:val="0"/>
          <w:marRight w:val="0"/>
          <w:marTop w:val="0"/>
          <w:marBottom w:val="0"/>
          <w:divBdr>
            <w:top w:val="none" w:sz="0" w:space="0" w:color="auto"/>
            <w:left w:val="none" w:sz="0" w:space="0" w:color="auto"/>
            <w:bottom w:val="none" w:sz="0" w:space="0" w:color="auto"/>
            <w:right w:val="none" w:sz="0" w:space="0" w:color="auto"/>
          </w:divBdr>
          <w:divsChild>
            <w:div w:id="2090271487">
              <w:marLeft w:val="0"/>
              <w:marRight w:val="0"/>
              <w:marTop w:val="120"/>
              <w:marBottom w:val="0"/>
              <w:divBdr>
                <w:top w:val="none" w:sz="0" w:space="0" w:color="auto"/>
                <w:left w:val="none" w:sz="0" w:space="0" w:color="auto"/>
                <w:bottom w:val="none" w:sz="0" w:space="0" w:color="auto"/>
                <w:right w:val="none" w:sz="0" w:space="0" w:color="auto"/>
              </w:divBdr>
            </w:div>
            <w:div w:id="774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706">
      <w:bodyDiv w:val="1"/>
      <w:marLeft w:val="0"/>
      <w:marRight w:val="0"/>
      <w:marTop w:val="0"/>
      <w:marBottom w:val="0"/>
      <w:divBdr>
        <w:top w:val="none" w:sz="0" w:space="0" w:color="auto"/>
        <w:left w:val="none" w:sz="0" w:space="0" w:color="auto"/>
        <w:bottom w:val="none" w:sz="0" w:space="0" w:color="auto"/>
        <w:right w:val="none" w:sz="0" w:space="0" w:color="auto"/>
      </w:divBdr>
      <w:divsChild>
        <w:div w:id="1723826051">
          <w:marLeft w:val="0"/>
          <w:marRight w:val="0"/>
          <w:marTop w:val="120"/>
          <w:marBottom w:val="0"/>
          <w:divBdr>
            <w:top w:val="none" w:sz="0" w:space="0" w:color="auto"/>
            <w:left w:val="none" w:sz="0" w:space="0" w:color="auto"/>
            <w:bottom w:val="none" w:sz="0" w:space="0" w:color="auto"/>
            <w:right w:val="none" w:sz="0" w:space="0" w:color="auto"/>
          </w:divBdr>
        </w:div>
        <w:div w:id="2127312734">
          <w:marLeft w:val="0"/>
          <w:marRight w:val="0"/>
          <w:marTop w:val="0"/>
          <w:marBottom w:val="0"/>
          <w:divBdr>
            <w:top w:val="none" w:sz="0" w:space="0" w:color="auto"/>
            <w:left w:val="none" w:sz="0" w:space="0" w:color="auto"/>
            <w:bottom w:val="none" w:sz="0" w:space="0" w:color="auto"/>
            <w:right w:val="none" w:sz="0" w:space="0" w:color="auto"/>
          </w:divBdr>
        </w:div>
      </w:divsChild>
    </w:div>
    <w:div w:id="429667918">
      <w:bodyDiv w:val="1"/>
      <w:marLeft w:val="0"/>
      <w:marRight w:val="0"/>
      <w:marTop w:val="0"/>
      <w:marBottom w:val="0"/>
      <w:divBdr>
        <w:top w:val="none" w:sz="0" w:space="0" w:color="auto"/>
        <w:left w:val="none" w:sz="0" w:space="0" w:color="auto"/>
        <w:bottom w:val="none" w:sz="0" w:space="0" w:color="auto"/>
        <w:right w:val="none" w:sz="0" w:space="0" w:color="auto"/>
      </w:divBdr>
    </w:div>
    <w:div w:id="435756269">
      <w:bodyDiv w:val="1"/>
      <w:marLeft w:val="0"/>
      <w:marRight w:val="0"/>
      <w:marTop w:val="0"/>
      <w:marBottom w:val="0"/>
      <w:divBdr>
        <w:top w:val="none" w:sz="0" w:space="0" w:color="auto"/>
        <w:left w:val="none" w:sz="0" w:space="0" w:color="auto"/>
        <w:bottom w:val="none" w:sz="0" w:space="0" w:color="auto"/>
        <w:right w:val="none" w:sz="0" w:space="0" w:color="auto"/>
      </w:divBdr>
      <w:divsChild>
        <w:div w:id="692849440">
          <w:marLeft w:val="0"/>
          <w:marRight w:val="0"/>
          <w:marTop w:val="0"/>
          <w:marBottom w:val="0"/>
          <w:divBdr>
            <w:top w:val="none" w:sz="0" w:space="0" w:color="auto"/>
            <w:left w:val="none" w:sz="0" w:space="0" w:color="auto"/>
            <w:bottom w:val="none" w:sz="0" w:space="0" w:color="auto"/>
            <w:right w:val="none" w:sz="0" w:space="0" w:color="auto"/>
          </w:divBdr>
          <w:divsChild>
            <w:div w:id="965084624">
              <w:marLeft w:val="0"/>
              <w:marRight w:val="0"/>
              <w:marTop w:val="120"/>
              <w:marBottom w:val="0"/>
              <w:divBdr>
                <w:top w:val="none" w:sz="0" w:space="0" w:color="auto"/>
                <w:left w:val="none" w:sz="0" w:space="0" w:color="auto"/>
                <w:bottom w:val="none" w:sz="0" w:space="0" w:color="auto"/>
                <w:right w:val="none" w:sz="0" w:space="0" w:color="auto"/>
              </w:divBdr>
            </w:div>
            <w:div w:id="2096398069">
              <w:marLeft w:val="0"/>
              <w:marRight w:val="0"/>
              <w:marTop w:val="0"/>
              <w:marBottom w:val="0"/>
              <w:divBdr>
                <w:top w:val="none" w:sz="0" w:space="0" w:color="auto"/>
                <w:left w:val="none" w:sz="0" w:space="0" w:color="auto"/>
                <w:bottom w:val="none" w:sz="0" w:space="0" w:color="auto"/>
                <w:right w:val="none" w:sz="0" w:space="0" w:color="auto"/>
              </w:divBdr>
            </w:div>
          </w:divsChild>
        </w:div>
        <w:div w:id="1988699431">
          <w:marLeft w:val="0"/>
          <w:marRight w:val="0"/>
          <w:marTop w:val="0"/>
          <w:marBottom w:val="0"/>
          <w:divBdr>
            <w:top w:val="none" w:sz="0" w:space="0" w:color="auto"/>
            <w:left w:val="none" w:sz="0" w:space="0" w:color="auto"/>
            <w:bottom w:val="none" w:sz="0" w:space="0" w:color="auto"/>
            <w:right w:val="none" w:sz="0" w:space="0" w:color="auto"/>
          </w:divBdr>
          <w:divsChild>
            <w:div w:id="1734306576">
              <w:marLeft w:val="0"/>
              <w:marRight w:val="0"/>
              <w:marTop w:val="120"/>
              <w:marBottom w:val="0"/>
              <w:divBdr>
                <w:top w:val="none" w:sz="0" w:space="0" w:color="auto"/>
                <w:left w:val="none" w:sz="0" w:space="0" w:color="auto"/>
                <w:bottom w:val="none" w:sz="0" w:space="0" w:color="auto"/>
                <w:right w:val="none" w:sz="0" w:space="0" w:color="auto"/>
              </w:divBdr>
            </w:div>
            <w:div w:id="1983924559">
              <w:marLeft w:val="0"/>
              <w:marRight w:val="0"/>
              <w:marTop w:val="0"/>
              <w:marBottom w:val="0"/>
              <w:divBdr>
                <w:top w:val="none" w:sz="0" w:space="0" w:color="auto"/>
                <w:left w:val="none" w:sz="0" w:space="0" w:color="auto"/>
                <w:bottom w:val="none" w:sz="0" w:space="0" w:color="auto"/>
                <w:right w:val="none" w:sz="0" w:space="0" w:color="auto"/>
              </w:divBdr>
            </w:div>
          </w:divsChild>
        </w:div>
        <w:div w:id="1801920624">
          <w:marLeft w:val="0"/>
          <w:marRight w:val="0"/>
          <w:marTop w:val="0"/>
          <w:marBottom w:val="0"/>
          <w:divBdr>
            <w:top w:val="none" w:sz="0" w:space="0" w:color="auto"/>
            <w:left w:val="none" w:sz="0" w:space="0" w:color="auto"/>
            <w:bottom w:val="none" w:sz="0" w:space="0" w:color="auto"/>
            <w:right w:val="none" w:sz="0" w:space="0" w:color="auto"/>
          </w:divBdr>
          <w:divsChild>
            <w:div w:id="1622179348">
              <w:marLeft w:val="0"/>
              <w:marRight w:val="0"/>
              <w:marTop w:val="120"/>
              <w:marBottom w:val="0"/>
              <w:divBdr>
                <w:top w:val="none" w:sz="0" w:space="0" w:color="auto"/>
                <w:left w:val="none" w:sz="0" w:space="0" w:color="auto"/>
                <w:bottom w:val="none" w:sz="0" w:space="0" w:color="auto"/>
                <w:right w:val="none" w:sz="0" w:space="0" w:color="auto"/>
              </w:divBdr>
            </w:div>
            <w:div w:id="5062456">
              <w:marLeft w:val="0"/>
              <w:marRight w:val="0"/>
              <w:marTop w:val="0"/>
              <w:marBottom w:val="0"/>
              <w:divBdr>
                <w:top w:val="none" w:sz="0" w:space="0" w:color="auto"/>
                <w:left w:val="none" w:sz="0" w:space="0" w:color="auto"/>
                <w:bottom w:val="none" w:sz="0" w:space="0" w:color="auto"/>
                <w:right w:val="none" w:sz="0" w:space="0" w:color="auto"/>
              </w:divBdr>
            </w:div>
          </w:divsChild>
        </w:div>
        <w:div w:id="325595313">
          <w:marLeft w:val="0"/>
          <w:marRight w:val="0"/>
          <w:marTop w:val="0"/>
          <w:marBottom w:val="0"/>
          <w:divBdr>
            <w:top w:val="none" w:sz="0" w:space="0" w:color="auto"/>
            <w:left w:val="none" w:sz="0" w:space="0" w:color="auto"/>
            <w:bottom w:val="none" w:sz="0" w:space="0" w:color="auto"/>
            <w:right w:val="none" w:sz="0" w:space="0" w:color="auto"/>
          </w:divBdr>
          <w:divsChild>
            <w:div w:id="1840651422">
              <w:marLeft w:val="0"/>
              <w:marRight w:val="0"/>
              <w:marTop w:val="120"/>
              <w:marBottom w:val="0"/>
              <w:divBdr>
                <w:top w:val="none" w:sz="0" w:space="0" w:color="auto"/>
                <w:left w:val="none" w:sz="0" w:space="0" w:color="auto"/>
                <w:bottom w:val="none" w:sz="0" w:space="0" w:color="auto"/>
                <w:right w:val="none" w:sz="0" w:space="0" w:color="auto"/>
              </w:divBdr>
            </w:div>
            <w:div w:id="1561356472">
              <w:marLeft w:val="0"/>
              <w:marRight w:val="0"/>
              <w:marTop w:val="0"/>
              <w:marBottom w:val="0"/>
              <w:divBdr>
                <w:top w:val="none" w:sz="0" w:space="0" w:color="auto"/>
                <w:left w:val="none" w:sz="0" w:space="0" w:color="auto"/>
                <w:bottom w:val="none" w:sz="0" w:space="0" w:color="auto"/>
                <w:right w:val="none" w:sz="0" w:space="0" w:color="auto"/>
              </w:divBdr>
              <w:divsChild>
                <w:div w:id="433286573">
                  <w:marLeft w:val="0"/>
                  <w:marRight w:val="0"/>
                  <w:marTop w:val="0"/>
                  <w:marBottom w:val="0"/>
                  <w:divBdr>
                    <w:top w:val="none" w:sz="0" w:space="0" w:color="auto"/>
                    <w:left w:val="none" w:sz="0" w:space="0" w:color="auto"/>
                    <w:bottom w:val="none" w:sz="0" w:space="0" w:color="auto"/>
                    <w:right w:val="none" w:sz="0" w:space="0" w:color="auto"/>
                  </w:divBdr>
                  <w:divsChild>
                    <w:div w:id="1921795035">
                      <w:marLeft w:val="0"/>
                      <w:marRight w:val="0"/>
                      <w:marTop w:val="120"/>
                      <w:marBottom w:val="0"/>
                      <w:divBdr>
                        <w:top w:val="none" w:sz="0" w:space="0" w:color="auto"/>
                        <w:left w:val="none" w:sz="0" w:space="0" w:color="auto"/>
                        <w:bottom w:val="none" w:sz="0" w:space="0" w:color="auto"/>
                        <w:right w:val="none" w:sz="0" w:space="0" w:color="auto"/>
                      </w:divBdr>
                    </w:div>
                    <w:div w:id="1472088804">
                      <w:marLeft w:val="0"/>
                      <w:marRight w:val="0"/>
                      <w:marTop w:val="0"/>
                      <w:marBottom w:val="0"/>
                      <w:divBdr>
                        <w:top w:val="none" w:sz="0" w:space="0" w:color="auto"/>
                        <w:left w:val="none" w:sz="0" w:space="0" w:color="auto"/>
                        <w:bottom w:val="none" w:sz="0" w:space="0" w:color="auto"/>
                        <w:right w:val="none" w:sz="0" w:space="0" w:color="auto"/>
                      </w:divBdr>
                      <w:divsChild>
                        <w:div w:id="1144272395">
                          <w:marLeft w:val="0"/>
                          <w:marRight w:val="0"/>
                          <w:marTop w:val="0"/>
                          <w:marBottom w:val="0"/>
                          <w:divBdr>
                            <w:top w:val="none" w:sz="0" w:space="0" w:color="auto"/>
                            <w:left w:val="none" w:sz="0" w:space="0" w:color="auto"/>
                            <w:bottom w:val="none" w:sz="0" w:space="0" w:color="auto"/>
                            <w:right w:val="none" w:sz="0" w:space="0" w:color="auto"/>
                          </w:divBdr>
                          <w:divsChild>
                            <w:div w:id="886985868">
                              <w:marLeft w:val="0"/>
                              <w:marRight w:val="0"/>
                              <w:marTop w:val="120"/>
                              <w:marBottom w:val="0"/>
                              <w:divBdr>
                                <w:top w:val="none" w:sz="0" w:space="0" w:color="auto"/>
                                <w:left w:val="none" w:sz="0" w:space="0" w:color="auto"/>
                                <w:bottom w:val="none" w:sz="0" w:space="0" w:color="auto"/>
                                <w:right w:val="none" w:sz="0" w:space="0" w:color="auto"/>
                              </w:divBdr>
                            </w:div>
                            <w:div w:id="281035105">
                              <w:marLeft w:val="0"/>
                              <w:marRight w:val="0"/>
                              <w:marTop w:val="0"/>
                              <w:marBottom w:val="0"/>
                              <w:divBdr>
                                <w:top w:val="none" w:sz="0" w:space="0" w:color="auto"/>
                                <w:left w:val="none" w:sz="0" w:space="0" w:color="auto"/>
                                <w:bottom w:val="none" w:sz="0" w:space="0" w:color="auto"/>
                                <w:right w:val="none" w:sz="0" w:space="0" w:color="auto"/>
                              </w:divBdr>
                            </w:div>
                          </w:divsChild>
                        </w:div>
                        <w:div w:id="1120219694">
                          <w:marLeft w:val="0"/>
                          <w:marRight w:val="0"/>
                          <w:marTop w:val="0"/>
                          <w:marBottom w:val="0"/>
                          <w:divBdr>
                            <w:top w:val="none" w:sz="0" w:space="0" w:color="auto"/>
                            <w:left w:val="none" w:sz="0" w:space="0" w:color="auto"/>
                            <w:bottom w:val="none" w:sz="0" w:space="0" w:color="auto"/>
                            <w:right w:val="none" w:sz="0" w:space="0" w:color="auto"/>
                          </w:divBdr>
                          <w:divsChild>
                            <w:div w:id="1759328853">
                              <w:marLeft w:val="0"/>
                              <w:marRight w:val="0"/>
                              <w:marTop w:val="120"/>
                              <w:marBottom w:val="0"/>
                              <w:divBdr>
                                <w:top w:val="none" w:sz="0" w:space="0" w:color="auto"/>
                                <w:left w:val="none" w:sz="0" w:space="0" w:color="auto"/>
                                <w:bottom w:val="none" w:sz="0" w:space="0" w:color="auto"/>
                                <w:right w:val="none" w:sz="0" w:space="0" w:color="auto"/>
                              </w:divBdr>
                            </w:div>
                            <w:div w:id="1694964279">
                              <w:marLeft w:val="0"/>
                              <w:marRight w:val="0"/>
                              <w:marTop w:val="0"/>
                              <w:marBottom w:val="0"/>
                              <w:divBdr>
                                <w:top w:val="none" w:sz="0" w:space="0" w:color="auto"/>
                                <w:left w:val="none" w:sz="0" w:space="0" w:color="auto"/>
                                <w:bottom w:val="none" w:sz="0" w:space="0" w:color="auto"/>
                                <w:right w:val="none" w:sz="0" w:space="0" w:color="auto"/>
                              </w:divBdr>
                            </w:div>
                          </w:divsChild>
                        </w:div>
                        <w:div w:id="999237203">
                          <w:marLeft w:val="0"/>
                          <w:marRight w:val="0"/>
                          <w:marTop w:val="0"/>
                          <w:marBottom w:val="0"/>
                          <w:divBdr>
                            <w:top w:val="none" w:sz="0" w:space="0" w:color="auto"/>
                            <w:left w:val="none" w:sz="0" w:space="0" w:color="auto"/>
                            <w:bottom w:val="none" w:sz="0" w:space="0" w:color="auto"/>
                            <w:right w:val="none" w:sz="0" w:space="0" w:color="auto"/>
                          </w:divBdr>
                          <w:divsChild>
                            <w:div w:id="560873592">
                              <w:marLeft w:val="0"/>
                              <w:marRight w:val="0"/>
                              <w:marTop w:val="120"/>
                              <w:marBottom w:val="0"/>
                              <w:divBdr>
                                <w:top w:val="none" w:sz="0" w:space="0" w:color="auto"/>
                                <w:left w:val="none" w:sz="0" w:space="0" w:color="auto"/>
                                <w:bottom w:val="none" w:sz="0" w:space="0" w:color="auto"/>
                                <w:right w:val="none" w:sz="0" w:space="0" w:color="auto"/>
                              </w:divBdr>
                            </w:div>
                            <w:div w:id="12353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646">
                  <w:marLeft w:val="0"/>
                  <w:marRight w:val="0"/>
                  <w:marTop w:val="0"/>
                  <w:marBottom w:val="0"/>
                  <w:divBdr>
                    <w:top w:val="none" w:sz="0" w:space="0" w:color="auto"/>
                    <w:left w:val="none" w:sz="0" w:space="0" w:color="auto"/>
                    <w:bottom w:val="none" w:sz="0" w:space="0" w:color="auto"/>
                    <w:right w:val="none" w:sz="0" w:space="0" w:color="auto"/>
                  </w:divBdr>
                  <w:divsChild>
                    <w:div w:id="1099253530">
                      <w:marLeft w:val="0"/>
                      <w:marRight w:val="0"/>
                      <w:marTop w:val="120"/>
                      <w:marBottom w:val="0"/>
                      <w:divBdr>
                        <w:top w:val="none" w:sz="0" w:space="0" w:color="auto"/>
                        <w:left w:val="none" w:sz="0" w:space="0" w:color="auto"/>
                        <w:bottom w:val="none" w:sz="0" w:space="0" w:color="auto"/>
                        <w:right w:val="none" w:sz="0" w:space="0" w:color="auto"/>
                      </w:divBdr>
                    </w:div>
                    <w:div w:id="1402561446">
                      <w:marLeft w:val="0"/>
                      <w:marRight w:val="0"/>
                      <w:marTop w:val="0"/>
                      <w:marBottom w:val="0"/>
                      <w:divBdr>
                        <w:top w:val="none" w:sz="0" w:space="0" w:color="auto"/>
                        <w:left w:val="none" w:sz="0" w:space="0" w:color="auto"/>
                        <w:bottom w:val="none" w:sz="0" w:space="0" w:color="auto"/>
                        <w:right w:val="none" w:sz="0" w:space="0" w:color="auto"/>
                      </w:divBdr>
                      <w:divsChild>
                        <w:div w:id="2112583535">
                          <w:marLeft w:val="0"/>
                          <w:marRight w:val="0"/>
                          <w:marTop w:val="0"/>
                          <w:marBottom w:val="0"/>
                          <w:divBdr>
                            <w:top w:val="none" w:sz="0" w:space="0" w:color="auto"/>
                            <w:left w:val="none" w:sz="0" w:space="0" w:color="auto"/>
                            <w:bottom w:val="none" w:sz="0" w:space="0" w:color="auto"/>
                            <w:right w:val="none" w:sz="0" w:space="0" w:color="auto"/>
                          </w:divBdr>
                          <w:divsChild>
                            <w:div w:id="1011418585">
                              <w:marLeft w:val="0"/>
                              <w:marRight w:val="0"/>
                              <w:marTop w:val="120"/>
                              <w:marBottom w:val="0"/>
                              <w:divBdr>
                                <w:top w:val="none" w:sz="0" w:space="0" w:color="auto"/>
                                <w:left w:val="none" w:sz="0" w:space="0" w:color="auto"/>
                                <w:bottom w:val="none" w:sz="0" w:space="0" w:color="auto"/>
                                <w:right w:val="none" w:sz="0" w:space="0" w:color="auto"/>
                              </w:divBdr>
                            </w:div>
                            <w:div w:id="1849754370">
                              <w:marLeft w:val="0"/>
                              <w:marRight w:val="0"/>
                              <w:marTop w:val="0"/>
                              <w:marBottom w:val="0"/>
                              <w:divBdr>
                                <w:top w:val="none" w:sz="0" w:space="0" w:color="auto"/>
                                <w:left w:val="none" w:sz="0" w:space="0" w:color="auto"/>
                                <w:bottom w:val="none" w:sz="0" w:space="0" w:color="auto"/>
                                <w:right w:val="none" w:sz="0" w:space="0" w:color="auto"/>
                              </w:divBdr>
                            </w:div>
                          </w:divsChild>
                        </w:div>
                        <w:div w:id="1435514029">
                          <w:marLeft w:val="0"/>
                          <w:marRight w:val="0"/>
                          <w:marTop w:val="0"/>
                          <w:marBottom w:val="0"/>
                          <w:divBdr>
                            <w:top w:val="none" w:sz="0" w:space="0" w:color="auto"/>
                            <w:left w:val="none" w:sz="0" w:space="0" w:color="auto"/>
                            <w:bottom w:val="none" w:sz="0" w:space="0" w:color="auto"/>
                            <w:right w:val="none" w:sz="0" w:space="0" w:color="auto"/>
                          </w:divBdr>
                          <w:divsChild>
                            <w:div w:id="117770862">
                              <w:marLeft w:val="0"/>
                              <w:marRight w:val="0"/>
                              <w:marTop w:val="120"/>
                              <w:marBottom w:val="0"/>
                              <w:divBdr>
                                <w:top w:val="none" w:sz="0" w:space="0" w:color="auto"/>
                                <w:left w:val="none" w:sz="0" w:space="0" w:color="auto"/>
                                <w:bottom w:val="none" w:sz="0" w:space="0" w:color="auto"/>
                                <w:right w:val="none" w:sz="0" w:space="0" w:color="auto"/>
                              </w:divBdr>
                            </w:div>
                            <w:div w:id="449209693">
                              <w:marLeft w:val="0"/>
                              <w:marRight w:val="0"/>
                              <w:marTop w:val="0"/>
                              <w:marBottom w:val="0"/>
                              <w:divBdr>
                                <w:top w:val="none" w:sz="0" w:space="0" w:color="auto"/>
                                <w:left w:val="none" w:sz="0" w:space="0" w:color="auto"/>
                                <w:bottom w:val="none" w:sz="0" w:space="0" w:color="auto"/>
                                <w:right w:val="none" w:sz="0" w:space="0" w:color="auto"/>
                              </w:divBdr>
                            </w:div>
                          </w:divsChild>
                        </w:div>
                        <w:div w:id="596014372">
                          <w:marLeft w:val="0"/>
                          <w:marRight w:val="0"/>
                          <w:marTop w:val="0"/>
                          <w:marBottom w:val="0"/>
                          <w:divBdr>
                            <w:top w:val="none" w:sz="0" w:space="0" w:color="auto"/>
                            <w:left w:val="none" w:sz="0" w:space="0" w:color="auto"/>
                            <w:bottom w:val="none" w:sz="0" w:space="0" w:color="auto"/>
                            <w:right w:val="none" w:sz="0" w:space="0" w:color="auto"/>
                          </w:divBdr>
                          <w:divsChild>
                            <w:div w:id="1455631662">
                              <w:marLeft w:val="0"/>
                              <w:marRight w:val="0"/>
                              <w:marTop w:val="120"/>
                              <w:marBottom w:val="0"/>
                              <w:divBdr>
                                <w:top w:val="none" w:sz="0" w:space="0" w:color="auto"/>
                                <w:left w:val="none" w:sz="0" w:space="0" w:color="auto"/>
                                <w:bottom w:val="none" w:sz="0" w:space="0" w:color="auto"/>
                                <w:right w:val="none" w:sz="0" w:space="0" w:color="auto"/>
                              </w:divBdr>
                            </w:div>
                            <w:div w:id="1084255727">
                              <w:marLeft w:val="0"/>
                              <w:marRight w:val="0"/>
                              <w:marTop w:val="0"/>
                              <w:marBottom w:val="0"/>
                              <w:divBdr>
                                <w:top w:val="none" w:sz="0" w:space="0" w:color="auto"/>
                                <w:left w:val="none" w:sz="0" w:space="0" w:color="auto"/>
                                <w:bottom w:val="none" w:sz="0" w:space="0" w:color="auto"/>
                                <w:right w:val="none" w:sz="0" w:space="0" w:color="auto"/>
                              </w:divBdr>
                            </w:div>
                          </w:divsChild>
                        </w:div>
                        <w:div w:id="1702364236">
                          <w:marLeft w:val="0"/>
                          <w:marRight w:val="0"/>
                          <w:marTop w:val="0"/>
                          <w:marBottom w:val="0"/>
                          <w:divBdr>
                            <w:top w:val="none" w:sz="0" w:space="0" w:color="auto"/>
                            <w:left w:val="none" w:sz="0" w:space="0" w:color="auto"/>
                            <w:bottom w:val="none" w:sz="0" w:space="0" w:color="auto"/>
                            <w:right w:val="none" w:sz="0" w:space="0" w:color="auto"/>
                          </w:divBdr>
                          <w:divsChild>
                            <w:div w:id="2121874921">
                              <w:marLeft w:val="0"/>
                              <w:marRight w:val="0"/>
                              <w:marTop w:val="120"/>
                              <w:marBottom w:val="0"/>
                              <w:divBdr>
                                <w:top w:val="none" w:sz="0" w:space="0" w:color="auto"/>
                                <w:left w:val="none" w:sz="0" w:space="0" w:color="auto"/>
                                <w:bottom w:val="none" w:sz="0" w:space="0" w:color="auto"/>
                                <w:right w:val="none" w:sz="0" w:space="0" w:color="auto"/>
                              </w:divBdr>
                            </w:div>
                            <w:div w:id="416638505">
                              <w:marLeft w:val="0"/>
                              <w:marRight w:val="0"/>
                              <w:marTop w:val="0"/>
                              <w:marBottom w:val="0"/>
                              <w:divBdr>
                                <w:top w:val="none" w:sz="0" w:space="0" w:color="auto"/>
                                <w:left w:val="none" w:sz="0" w:space="0" w:color="auto"/>
                                <w:bottom w:val="none" w:sz="0" w:space="0" w:color="auto"/>
                                <w:right w:val="none" w:sz="0" w:space="0" w:color="auto"/>
                              </w:divBdr>
                              <w:divsChild>
                                <w:div w:id="1539272168">
                                  <w:marLeft w:val="0"/>
                                  <w:marRight w:val="0"/>
                                  <w:marTop w:val="0"/>
                                  <w:marBottom w:val="0"/>
                                  <w:divBdr>
                                    <w:top w:val="none" w:sz="0" w:space="0" w:color="auto"/>
                                    <w:left w:val="none" w:sz="0" w:space="0" w:color="auto"/>
                                    <w:bottom w:val="none" w:sz="0" w:space="0" w:color="auto"/>
                                    <w:right w:val="none" w:sz="0" w:space="0" w:color="auto"/>
                                  </w:divBdr>
                                  <w:divsChild>
                                    <w:div w:id="954025465">
                                      <w:marLeft w:val="0"/>
                                      <w:marRight w:val="0"/>
                                      <w:marTop w:val="120"/>
                                      <w:marBottom w:val="0"/>
                                      <w:divBdr>
                                        <w:top w:val="none" w:sz="0" w:space="0" w:color="auto"/>
                                        <w:left w:val="none" w:sz="0" w:space="0" w:color="auto"/>
                                        <w:bottom w:val="none" w:sz="0" w:space="0" w:color="auto"/>
                                        <w:right w:val="none" w:sz="0" w:space="0" w:color="auto"/>
                                      </w:divBdr>
                                    </w:div>
                                    <w:div w:id="365370095">
                                      <w:marLeft w:val="0"/>
                                      <w:marRight w:val="0"/>
                                      <w:marTop w:val="0"/>
                                      <w:marBottom w:val="0"/>
                                      <w:divBdr>
                                        <w:top w:val="none" w:sz="0" w:space="0" w:color="auto"/>
                                        <w:left w:val="none" w:sz="0" w:space="0" w:color="auto"/>
                                        <w:bottom w:val="none" w:sz="0" w:space="0" w:color="auto"/>
                                        <w:right w:val="none" w:sz="0" w:space="0" w:color="auto"/>
                                      </w:divBdr>
                                      <w:divsChild>
                                        <w:div w:id="249584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5587042">
                                  <w:marLeft w:val="0"/>
                                  <w:marRight w:val="0"/>
                                  <w:marTop w:val="0"/>
                                  <w:marBottom w:val="0"/>
                                  <w:divBdr>
                                    <w:top w:val="none" w:sz="0" w:space="0" w:color="auto"/>
                                    <w:left w:val="none" w:sz="0" w:space="0" w:color="auto"/>
                                    <w:bottom w:val="none" w:sz="0" w:space="0" w:color="auto"/>
                                    <w:right w:val="none" w:sz="0" w:space="0" w:color="auto"/>
                                  </w:divBdr>
                                  <w:divsChild>
                                    <w:div w:id="1947694574">
                                      <w:marLeft w:val="0"/>
                                      <w:marRight w:val="0"/>
                                      <w:marTop w:val="120"/>
                                      <w:marBottom w:val="0"/>
                                      <w:divBdr>
                                        <w:top w:val="none" w:sz="0" w:space="0" w:color="auto"/>
                                        <w:left w:val="none" w:sz="0" w:space="0" w:color="auto"/>
                                        <w:bottom w:val="none" w:sz="0" w:space="0" w:color="auto"/>
                                        <w:right w:val="none" w:sz="0" w:space="0" w:color="auto"/>
                                      </w:divBdr>
                                    </w:div>
                                    <w:div w:id="7803589">
                                      <w:marLeft w:val="0"/>
                                      <w:marRight w:val="0"/>
                                      <w:marTop w:val="0"/>
                                      <w:marBottom w:val="0"/>
                                      <w:divBdr>
                                        <w:top w:val="none" w:sz="0" w:space="0" w:color="auto"/>
                                        <w:left w:val="none" w:sz="0" w:space="0" w:color="auto"/>
                                        <w:bottom w:val="none" w:sz="0" w:space="0" w:color="auto"/>
                                        <w:right w:val="none" w:sz="0" w:space="0" w:color="auto"/>
                                      </w:divBdr>
                                      <w:divsChild>
                                        <w:div w:id="1157957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7571147">
                                  <w:marLeft w:val="0"/>
                                  <w:marRight w:val="0"/>
                                  <w:marTop w:val="0"/>
                                  <w:marBottom w:val="0"/>
                                  <w:divBdr>
                                    <w:top w:val="none" w:sz="0" w:space="0" w:color="auto"/>
                                    <w:left w:val="none" w:sz="0" w:space="0" w:color="auto"/>
                                    <w:bottom w:val="none" w:sz="0" w:space="0" w:color="auto"/>
                                    <w:right w:val="none" w:sz="0" w:space="0" w:color="auto"/>
                                  </w:divBdr>
                                  <w:divsChild>
                                    <w:div w:id="438647855">
                                      <w:marLeft w:val="0"/>
                                      <w:marRight w:val="0"/>
                                      <w:marTop w:val="120"/>
                                      <w:marBottom w:val="0"/>
                                      <w:divBdr>
                                        <w:top w:val="none" w:sz="0" w:space="0" w:color="auto"/>
                                        <w:left w:val="none" w:sz="0" w:space="0" w:color="auto"/>
                                        <w:bottom w:val="none" w:sz="0" w:space="0" w:color="auto"/>
                                        <w:right w:val="none" w:sz="0" w:space="0" w:color="auto"/>
                                      </w:divBdr>
                                    </w:div>
                                    <w:div w:id="573320210">
                                      <w:marLeft w:val="0"/>
                                      <w:marRight w:val="0"/>
                                      <w:marTop w:val="0"/>
                                      <w:marBottom w:val="0"/>
                                      <w:divBdr>
                                        <w:top w:val="none" w:sz="0" w:space="0" w:color="auto"/>
                                        <w:left w:val="none" w:sz="0" w:space="0" w:color="auto"/>
                                        <w:bottom w:val="none" w:sz="0" w:space="0" w:color="auto"/>
                                        <w:right w:val="none" w:sz="0" w:space="0" w:color="auto"/>
                                      </w:divBdr>
                                      <w:divsChild>
                                        <w:div w:id="1620064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807213">
      <w:bodyDiv w:val="1"/>
      <w:marLeft w:val="0"/>
      <w:marRight w:val="0"/>
      <w:marTop w:val="0"/>
      <w:marBottom w:val="0"/>
      <w:divBdr>
        <w:top w:val="none" w:sz="0" w:space="0" w:color="auto"/>
        <w:left w:val="none" w:sz="0" w:space="0" w:color="auto"/>
        <w:bottom w:val="none" w:sz="0" w:space="0" w:color="auto"/>
        <w:right w:val="none" w:sz="0" w:space="0" w:color="auto"/>
      </w:divBdr>
      <w:divsChild>
        <w:div w:id="627081069">
          <w:marLeft w:val="0"/>
          <w:marRight w:val="0"/>
          <w:marTop w:val="0"/>
          <w:marBottom w:val="0"/>
          <w:divBdr>
            <w:top w:val="none" w:sz="0" w:space="0" w:color="auto"/>
            <w:left w:val="none" w:sz="0" w:space="0" w:color="auto"/>
            <w:bottom w:val="none" w:sz="0" w:space="0" w:color="auto"/>
            <w:right w:val="none" w:sz="0" w:space="0" w:color="auto"/>
          </w:divBdr>
          <w:divsChild>
            <w:div w:id="1769152962">
              <w:marLeft w:val="0"/>
              <w:marRight w:val="0"/>
              <w:marTop w:val="0"/>
              <w:marBottom w:val="0"/>
              <w:divBdr>
                <w:top w:val="none" w:sz="0" w:space="0" w:color="auto"/>
                <w:left w:val="none" w:sz="0" w:space="0" w:color="auto"/>
                <w:bottom w:val="none" w:sz="0" w:space="0" w:color="auto"/>
                <w:right w:val="none" w:sz="0" w:space="0" w:color="auto"/>
              </w:divBdr>
            </w:div>
          </w:divsChild>
        </w:div>
        <w:div w:id="930360560">
          <w:marLeft w:val="0"/>
          <w:marRight w:val="0"/>
          <w:marTop w:val="0"/>
          <w:marBottom w:val="0"/>
          <w:divBdr>
            <w:top w:val="none" w:sz="0" w:space="0" w:color="auto"/>
            <w:left w:val="none" w:sz="0" w:space="0" w:color="auto"/>
            <w:bottom w:val="none" w:sz="0" w:space="0" w:color="auto"/>
            <w:right w:val="none" w:sz="0" w:space="0" w:color="auto"/>
          </w:divBdr>
          <w:divsChild>
            <w:div w:id="383258395">
              <w:marLeft w:val="0"/>
              <w:marRight w:val="0"/>
              <w:marTop w:val="120"/>
              <w:marBottom w:val="0"/>
              <w:divBdr>
                <w:top w:val="none" w:sz="0" w:space="0" w:color="auto"/>
                <w:left w:val="none" w:sz="0" w:space="0" w:color="auto"/>
                <w:bottom w:val="none" w:sz="0" w:space="0" w:color="auto"/>
                <w:right w:val="none" w:sz="0" w:space="0" w:color="auto"/>
              </w:divBdr>
            </w:div>
            <w:div w:id="1503736593">
              <w:marLeft w:val="0"/>
              <w:marRight w:val="0"/>
              <w:marTop w:val="0"/>
              <w:marBottom w:val="0"/>
              <w:divBdr>
                <w:top w:val="none" w:sz="0" w:space="0" w:color="auto"/>
                <w:left w:val="none" w:sz="0" w:space="0" w:color="auto"/>
                <w:bottom w:val="none" w:sz="0" w:space="0" w:color="auto"/>
                <w:right w:val="none" w:sz="0" w:space="0" w:color="auto"/>
              </w:divBdr>
              <w:divsChild>
                <w:div w:id="1957983510">
                  <w:marLeft w:val="0"/>
                  <w:marRight w:val="0"/>
                  <w:marTop w:val="0"/>
                  <w:marBottom w:val="0"/>
                  <w:divBdr>
                    <w:top w:val="none" w:sz="0" w:space="0" w:color="auto"/>
                    <w:left w:val="none" w:sz="0" w:space="0" w:color="auto"/>
                    <w:bottom w:val="none" w:sz="0" w:space="0" w:color="auto"/>
                    <w:right w:val="none" w:sz="0" w:space="0" w:color="auto"/>
                  </w:divBdr>
                  <w:divsChild>
                    <w:div w:id="474102811">
                      <w:marLeft w:val="0"/>
                      <w:marRight w:val="0"/>
                      <w:marTop w:val="120"/>
                      <w:marBottom w:val="0"/>
                      <w:divBdr>
                        <w:top w:val="none" w:sz="0" w:space="0" w:color="auto"/>
                        <w:left w:val="none" w:sz="0" w:space="0" w:color="auto"/>
                        <w:bottom w:val="none" w:sz="0" w:space="0" w:color="auto"/>
                        <w:right w:val="none" w:sz="0" w:space="0" w:color="auto"/>
                      </w:divBdr>
                    </w:div>
                    <w:div w:id="332146937">
                      <w:marLeft w:val="0"/>
                      <w:marRight w:val="0"/>
                      <w:marTop w:val="0"/>
                      <w:marBottom w:val="0"/>
                      <w:divBdr>
                        <w:top w:val="none" w:sz="0" w:space="0" w:color="auto"/>
                        <w:left w:val="none" w:sz="0" w:space="0" w:color="auto"/>
                        <w:bottom w:val="none" w:sz="0" w:space="0" w:color="auto"/>
                        <w:right w:val="none" w:sz="0" w:space="0" w:color="auto"/>
                      </w:divBdr>
                      <w:divsChild>
                        <w:div w:id="2061052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3317214">
                  <w:marLeft w:val="0"/>
                  <w:marRight w:val="0"/>
                  <w:marTop w:val="0"/>
                  <w:marBottom w:val="0"/>
                  <w:divBdr>
                    <w:top w:val="none" w:sz="0" w:space="0" w:color="auto"/>
                    <w:left w:val="none" w:sz="0" w:space="0" w:color="auto"/>
                    <w:bottom w:val="none" w:sz="0" w:space="0" w:color="auto"/>
                    <w:right w:val="none" w:sz="0" w:space="0" w:color="auto"/>
                  </w:divBdr>
                  <w:divsChild>
                    <w:div w:id="1732537907">
                      <w:marLeft w:val="0"/>
                      <w:marRight w:val="0"/>
                      <w:marTop w:val="120"/>
                      <w:marBottom w:val="0"/>
                      <w:divBdr>
                        <w:top w:val="none" w:sz="0" w:space="0" w:color="auto"/>
                        <w:left w:val="none" w:sz="0" w:space="0" w:color="auto"/>
                        <w:bottom w:val="none" w:sz="0" w:space="0" w:color="auto"/>
                        <w:right w:val="none" w:sz="0" w:space="0" w:color="auto"/>
                      </w:divBdr>
                    </w:div>
                    <w:div w:id="1762986130">
                      <w:marLeft w:val="0"/>
                      <w:marRight w:val="0"/>
                      <w:marTop w:val="0"/>
                      <w:marBottom w:val="0"/>
                      <w:divBdr>
                        <w:top w:val="none" w:sz="0" w:space="0" w:color="auto"/>
                        <w:left w:val="none" w:sz="0" w:space="0" w:color="auto"/>
                        <w:bottom w:val="none" w:sz="0" w:space="0" w:color="auto"/>
                        <w:right w:val="none" w:sz="0" w:space="0" w:color="auto"/>
                      </w:divBdr>
                      <w:divsChild>
                        <w:div w:id="12796069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4020137">
                  <w:marLeft w:val="0"/>
                  <w:marRight w:val="0"/>
                  <w:marTop w:val="0"/>
                  <w:marBottom w:val="0"/>
                  <w:divBdr>
                    <w:top w:val="none" w:sz="0" w:space="0" w:color="auto"/>
                    <w:left w:val="none" w:sz="0" w:space="0" w:color="auto"/>
                    <w:bottom w:val="none" w:sz="0" w:space="0" w:color="auto"/>
                    <w:right w:val="none" w:sz="0" w:space="0" w:color="auto"/>
                  </w:divBdr>
                  <w:divsChild>
                    <w:div w:id="1505052520">
                      <w:marLeft w:val="0"/>
                      <w:marRight w:val="0"/>
                      <w:marTop w:val="120"/>
                      <w:marBottom w:val="0"/>
                      <w:divBdr>
                        <w:top w:val="none" w:sz="0" w:space="0" w:color="auto"/>
                        <w:left w:val="none" w:sz="0" w:space="0" w:color="auto"/>
                        <w:bottom w:val="none" w:sz="0" w:space="0" w:color="auto"/>
                        <w:right w:val="none" w:sz="0" w:space="0" w:color="auto"/>
                      </w:divBdr>
                    </w:div>
                    <w:div w:id="2043240100">
                      <w:marLeft w:val="0"/>
                      <w:marRight w:val="0"/>
                      <w:marTop w:val="0"/>
                      <w:marBottom w:val="0"/>
                      <w:divBdr>
                        <w:top w:val="none" w:sz="0" w:space="0" w:color="auto"/>
                        <w:left w:val="none" w:sz="0" w:space="0" w:color="auto"/>
                        <w:bottom w:val="none" w:sz="0" w:space="0" w:color="auto"/>
                        <w:right w:val="none" w:sz="0" w:space="0" w:color="auto"/>
                      </w:divBdr>
                      <w:divsChild>
                        <w:div w:id="37535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70932">
                  <w:marLeft w:val="0"/>
                  <w:marRight w:val="0"/>
                  <w:marTop w:val="0"/>
                  <w:marBottom w:val="0"/>
                  <w:divBdr>
                    <w:top w:val="none" w:sz="0" w:space="0" w:color="auto"/>
                    <w:left w:val="none" w:sz="0" w:space="0" w:color="auto"/>
                    <w:bottom w:val="none" w:sz="0" w:space="0" w:color="auto"/>
                    <w:right w:val="none" w:sz="0" w:space="0" w:color="auto"/>
                  </w:divBdr>
                  <w:divsChild>
                    <w:div w:id="200286127">
                      <w:marLeft w:val="0"/>
                      <w:marRight w:val="0"/>
                      <w:marTop w:val="120"/>
                      <w:marBottom w:val="0"/>
                      <w:divBdr>
                        <w:top w:val="none" w:sz="0" w:space="0" w:color="auto"/>
                        <w:left w:val="none" w:sz="0" w:space="0" w:color="auto"/>
                        <w:bottom w:val="none" w:sz="0" w:space="0" w:color="auto"/>
                        <w:right w:val="none" w:sz="0" w:space="0" w:color="auto"/>
                      </w:divBdr>
                    </w:div>
                    <w:div w:id="1585844419">
                      <w:marLeft w:val="0"/>
                      <w:marRight w:val="0"/>
                      <w:marTop w:val="0"/>
                      <w:marBottom w:val="0"/>
                      <w:divBdr>
                        <w:top w:val="none" w:sz="0" w:space="0" w:color="auto"/>
                        <w:left w:val="none" w:sz="0" w:space="0" w:color="auto"/>
                        <w:bottom w:val="none" w:sz="0" w:space="0" w:color="auto"/>
                        <w:right w:val="none" w:sz="0" w:space="0" w:color="auto"/>
                      </w:divBdr>
                      <w:divsChild>
                        <w:div w:id="24407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44074">
      <w:bodyDiv w:val="1"/>
      <w:marLeft w:val="0"/>
      <w:marRight w:val="0"/>
      <w:marTop w:val="0"/>
      <w:marBottom w:val="0"/>
      <w:divBdr>
        <w:top w:val="none" w:sz="0" w:space="0" w:color="auto"/>
        <w:left w:val="none" w:sz="0" w:space="0" w:color="auto"/>
        <w:bottom w:val="none" w:sz="0" w:space="0" w:color="auto"/>
        <w:right w:val="none" w:sz="0" w:space="0" w:color="auto"/>
      </w:divBdr>
      <w:divsChild>
        <w:div w:id="824974513">
          <w:marLeft w:val="0"/>
          <w:marRight w:val="0"/>
          <w:marTop w:val="0"/>
          <w:marBottom w:val="0"/>
          <w:divBdr>
            <w:top w:val="none" w:sz="0" w:space="0" w:color="auto"/>
            <w:left w:val="none" w:sz="0" w:space="0" w:color="auto"/>
            <w:bottom w:val="none" w:sz="0" w:space="0" w:color="auto"/>
            <w:right w:val="none" w:sz="0" w:space="0" w:color="auto"/>
          </w:divBdr>
          <w:divsChild>
            <w:div w:id="764107437">
              <w:marLeft w:val="0"/>
              <w:marRight w:val="0"/>
              <w:marTop w:val="120"/>
              <w:marBottom w:val="0"/>
              <w:divBdr>
                <w:top w:val="none" w:sz="0" w:space="0" w:color="auto"/>
                <w:left w:val="none" w:sz="0" w:space="0" w:color="auto"/>
                <w:bottom w:val="none" w:sz="0" w:space="0" w:color="auto"/>
                <w:right w:val="none" w:sz="0" w:space="0" w:color="auto"/>
              </w:divBdr>
            </w:div>
            <w:div w:id="1349864912">
              <w:marLeft w:val="0"/>
              <w:marRight w:val="0"/>
              <w:marTop w:val="0"/>
              <w:marBottom w:val="0"/>
              <w:divBdr>
                <w:top w:val="none" w:sz="0" w:space="0" w:color="auto"/>
                <w:left w:val="none" w:sz="0" w:space="0" w:color="auto"/>
                <w:bottom w:val="none" w:sz="0" w:space="0" w:color="auto"/>
                <w:right w:val="none" w:sz="0" w:space="0" w:color="auto"/>
              </w:divBdr>
              <w:divsChild>
                <w:div w:id="838617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8067594">
          <w:marLeft w:val="0"/>
          <w:marRight w:val="0"/>
          <w:marTop w:val="0"/>
          <w:marBottom w:val="0"/>
          <w:divBdr>
            <w:top w:val="none" w:sz="0" w:space="0" w:color="auto"/>
            <w:left w:val="none" w:sz="0" w:space="0" w:color="auto"/>
            <w:bottom w:val="none" w:sz="0" w:space="0" w:color="auto"/>
            <w:right w:val="none" w:sz="0" w:space="0" w:color="auto"/>
          </w:divBdr>
          <w:divsChild>
            <w:div w:id="1348095036">
              <w:marLeft w:val="0"/>
              <w:marRight w:val="0"/>
              <w:marTop w:val="120"/>
              <w:marBottom w:val="0"/>
              <w:divBdr>
                <w:top w:val="none" w:sz="0" w:space="0" w:color="auto"/>
                <w:left w:val="none" w:sz="0" w:space="0" w:color="auto"/>
                <w:bottom w:val="none" w:sz="0" w:space="0" w:color="auto"/>
                <w:right w:val="none" w:sz="0" w:space="0" w:color="auto"/>
              </w:divBdr>
            </w:div>
            <w:div w:id="747583671">
              <w:marLeft w:val="0"/>
              <w:marRight w:val="0"/>
              <w:marTop w:val="0"/>
              <w:marBottom w:val="0"/>
              <w:divBdr>
                <w:top w:val="none" w:sz="0" w:space="0" w:color="auto"/>
                <w:left w:val="none" w:sz="0" w:space="0" w:color="auto"/>
                <w:bottom w:val="none" w:sz="0" w:space="0" w:color="auto"/>
                <w:right w:val="none" w:sz="0" w:space="0" w:color="auto"/>
              </w:divBdr>
              <w:divsChild>
                <w:div w:id="826635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2230336">
          <w:marLeft w:val="0"/>
          <w:marRight w:val="0"/>
          <w:marTop w:val="0"/>
          <w:marBottom w:val="0"/>
          <w:divBdr>
            <w:top w:val="none" w:sz="0" w:space="0" w:color="auto"/>
            <w:left w:val="none" w:sz="0" w:space="0" w:color="auto"/>
            <w:bottom w:val="none" w:sz="0" w:space="0" w:color="auto"/>
            <w:right w:val="none" w:sz="0" w:space="0" w:color="auto"/>
          </w:divBdr>
          <w:divsChild>
            <w:div w:id="366566426">
              <w:marLeft w:val="0"/>
              <w:marRight w:val="0"/>
              <w:marTop w:val="120"/>
              <w:marBottom w:val="0"/>
              <w:divBdr>
                <w:top w:val="none" w:sz="0" w:space="0" w:color="auto"/>
                <w:left w:val="none" w:sz="0" w:space="0" w:color="auto"/>
                <w:bottom w:val="none" w:sz="0" w:space="0" w:color="auto"/>
                <w:right w:val="none" w:sz="0" w:space="0" w:color="auto"/>
              </w:divBdr>
            </w:div>
            <w:div w:id="1424109708">
              <w:marLeft w:val="0"/>
              <w:marRight w:val="0"/>
              <w:marTop w:val="0"/>
              <w:marBottom w:val="0"/>
              <w:divBdr>
                <w:top w:val="none" w:sz="0" w:space="0" w:color="auto"/>
                <w:left w:val="none" w:sz="0" w:space="0" w:color="auto"/>
                <w:bottom w:val="none" w:sz="0" w:space="0" w:color="auto"/>
                <w:right w:val="none" w:sz="0" w:space="0" w:color="auto"/>
              </w:divBdr>
              <w:divsChild>
                <w:div w:id="1724403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84252">
          <w:marLeft w:val="0"/>
          <w:marRight w:val="0"/>
          <w:marTop w:val="0"/>
          <w:marBottom w:val="0"/>
          <w:divBdr>
            <w:top w:val="none" w:sz="0" w:space="0" w:color="auto"/>
            <w:left w:val="none" w:sz="0" w:space="0" w:color="auto"/>
            <w:bottom w:val="none" w:sz="0" w:space="0" w:color="auto"/>
            <w:right w:val="none" w:sz="0" w:space="0" w:color="auto"/>
          </w:divBdr>
          <w:divsChild>
            <w:div w:id="399913099">
              <w:marLeft w:val="0"/>
              <w:marRight w:val="0"/>
              <w:marTop w:val="120"/>
              <w:marBottom w:val="0"/>
              <w:divBdr>
                <w:top w:val="none" w:sz="0" w:space="0" w:color="auto"/>
                <w:left w:val="none" w:sz="0" w:space="0" w:color="auto"/>
                <w:bottom w:val="none" w:sz="0" w:space="0" w:color="auto"/>
                <w:right w:val="none" w:sz="0" w:space="0" w:color="auto"/>
              </w:divBdr>
            </w:div>
            <w:div w:id="1441492059">
              <w:marLeft w:val="0"/>
              <w:marRight w:val="0"/>
              <w:marTop w:val="0"/>
              <w:marBottom w:val="0"/>
              <w:divBdr>
                <w:top w:val="none" w:sz="0" w:space="0" w:color="auto"/>
                <w:left w:val="none" w:sz="0" w:space="0" w:color="auto"/>
                <w:bottom w:val="none" w:sz="0" w:space="0" w:color="auto"/>
                <w:right w:val="none" w:sz="0" w:space="0" w:color="auto"/>
              </w:divBdr>
              <w:divsChild>
                <w:div w:id="1406226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4547679">
      <w:bodyDiv w:val="1"/>
      <w:marLeft w:val="0"/>
      <w:marRight w:val="0"/>
      <w:marTop w:val="0"/>
      <w:marBottom w:val="0"/>
      <w:divBdr>
        <w:top w:val="none" w:sz="0" w:space="0" w:color="auto"/>
        <w:left w:val="none" w:sz="0" w:space="0" w:color="auto"/>
        <w:bottom w:val="none" w:sz="0" w:space="0" w:color="auto"/>
        <w:right w:val="none" w:sz="0" w:space="0" w:color="auto"/>
      </w:divBdr>
      <w:divsChild>
        <w:div w:id="1732072142">
          <w:marLeft w:val="480"/>
          <w:marRight w:val="0"/>
          <w:marTop w:val="0"/>
          <w:marBottom w:val="0"/>
          <w:divBdr>
            <w:top w:val="none" w:sz="0" w:space="0" w:color="auto"/>
            <w:left w:val="none" w:sz="0" w:space="0" w:color="auto"/>
            <w:bottom w:val="none" w:sz="0" w:space="0" w:color="auto"/>
            <w:right w:val="none" w:sz="0" w:space="0" w:color="auto"/>
          </w:divBdr>
        </w:div>
        <w:div w:id="644744940">
          <w:marLeft w:val="0"/>
          <w:marRight w:val="0"/>
          <w:marTop w:val="0"/>
          <w:marBottom w:val="0"/>
          <w:divBdr>
            <w:top w:val="none" w:sz="0" w:space="0" w:color="auto"/>
            <w:left w:val="none" w:sz="0" w:space="0" w:color="auto"/>
            <w:bottom w:val="none" w:sz="0" w:space="0" w:color="auto"/>
            <w:right w:val="none" w:sz="0" w:space="0" w:color="auto"/>
          </w:divBdr>
          <w:divsChild>
            <w:div w:id="1395272283">
              <w:marLeft w:val="0"/>
              <w:marRight w:val="0"/>
              <w:marTop w:val="120"/>
              <w:marBottom w:val="0"/>
              <w:divBdr>
                <w:top w:val="none" w:sz="0" w:space="0" w:color="auto"/>
                <w:left w:val="none" w:sz="0" w:space="0" w:color="auto"/>
                <w:bottom w:val="none" w:sz="0" w:space="0" w:color="auto"/>
                <w:right w:val="none" w:sz="0" w:space="0" w:color="auto"/>
              </w:divBdr>
            </w:div>
            <w:div w:id="1787846560">
              <w:marLeft w:val="0"/>
              <w:marRight w:val="0"/>
              <w:marTop w:val="0"/>
              <w:marBottom w:val="0"/>
              <w:divBdr>
                <w:top w:val="none" w:sz="0" w:space="0" w:color="auto"/>
                <w:left w:val="none" w:sz="0" w:space="0" w:color="auto"/>
                <w:bottom w:val="none" w:sz="0" w:space="0" w:color="auto"/>
                <w:right w:val="none" w:sz="0" w:space="0" w:color="auto"/>
              </w:divBdr>
            </w:div>
          </w:divsChild>
        </w:div>
        <w:div w:id="541946327">
          <w:marLeft w:val="0"/>
          <w:marRight w:val="0"/>
          <w:marTop w:val="0"/>
          <w:marBottom w:val="0"/>
          <w:divBdr>
            <w:top w:val="none" w:sz="0" w:space="0" w:color="auto"/>
            <w:left w:val="none" w:sz="0" w:space="0" w:color="auto"/>
            <w:bottom w:val="none" w:sz="0" w:space="0" w:color="auto"/>
            <w:right w:val="none" w:sz="0" w:space="0" w:color="auto"/>
          </w:divBdr>
          <w:divsChild>
            <w:div w:id="605816655">
              <w:marLeft w:val="0"/>
              <w:marRight w:val="0"/>
              <w:marTop w:val="120"/>
              <w:marBottom w:val="0"/>
              <w:divBdr>
                <w:top w:val="none" w:sz="0" w:space="0" w:color="auto"/>
                <w:left w:val="none" w:sz="0" w:space="0" w:color="auto"/>
                <w:bottom w:val="none" w:sz="0" w:space="0" w:color="auto"/>
                <w:right w:val="none" w:sz="0" w:space="0" w:color="auto"/>
              </w:divBdr>
            </w:div>
            <w:div w:id="2064674201">
              <w:marLeft w:val="0"/>
              <w:marRight w:val="0"/>
              <w:marTop w:val="0"/>
              <w:marBottom w:val="0"/>
              <w:divBdr>
                <w:top w:val="none" w:sz="0" w:space="0" w:color="auto"/>
                <w:left w:val="none" w:sz="0" w:space="0" w:color="auto"/>
                <w:bottom w:val="none" w:sz="0" w:space="0" w:color="auto"/>
                <w:right w:val="none" w:sz="0" w:space="0" w:color="auto"/>
              </w:divBdr>
            </w:div>
          </w:divsChild>
        </w:div>
        <w:div w:id="1153109200">
          <w:marLeft w:val="0"/>
          <w:marRight w:val="0"/>
          <w:marTop w:val="0"/>
          <w:marBottom w:val="0"/>
          <w:divBdr>
            <w:top w:val="none" w:sz="0" w:space="0" w:color="auto"/>
            <w:left w:val="none" w:sz="0" w:space="0" w:color="auto"/>
            <w:bottom w:val="none" w:sz="0" w:space="0" w:color="auto"/>
            <w:right w:val="none" w:sz="0" w:space="0" w:color="auto"/>
          </w:divBdr>
          <w:divsChild>
            <w:div w:id="1716929912">
              <w:marLeft w:val="0"/>
              <w:marRight w:val="0"/>
              <w:marTop w:val="120"/>
              <w:marBottom w:val="0"/>
              <w:divBdr>
                <w:top w:val="none" w:sz="0" w:space="0" w:color="auto"/>
                <w:left w:val="none" w:sz="0" w:space="0" w:color="auto"/>
                <w:bottom w:val="none" w:sz="0" w:space="0" w:color="auto"/>
                <w:right w:val="none" w:sz="0" w:space="0" w:color="auto"/>
              </w:divBdr>
            </w:div>
            <w:div w:id="702629161">
              <w:marLeft w:val="0"/>
              <w:marRight w:val="0"/>
              <w:marTop w:val="0"/>
              <w:marBottom w:val="0"/>
              <w:divBdr>
                <w:top w:val="none" w:sz="0" w:space="0" w:color="auto"/>
                <w:left w:val="none" w:sz="0" w:space="0" w:color="auto"/>
                <w:bottom w:val="none" w:sz="0" w:space="0" w:color="auto"/>
                <w:right w:val="none" w:sz="0" w:space="0" w:color="auto"/>
              </w:divBdr>
              <w:divsChild>
                <w:div w:id="730739379">
                  <w:marLeft w:val="0"/>
                  <w:marRight w:val="0"/>
                  <w:marTop w:val="0"/>
                  <w:marBottom w:val="0"/>
                  <w:divBdr>
                    <w:top w:val="none" w:sz="0" w:space="0" w:color="auto"/>
                    <w:left w:val="none" w:sz="0" w:space="0" w:color="auto"/>
                    <w:bottom w:val="none" w:sz="0" w:space="0" w:color="auto"/>
                    <w:right w:val="none" w:sz="0" w:space="0" w:color="auto"/>
                  </w:divBdr>
                  <w:divsChild>
                    <w:div w:id="434404104">
                      <w:marLeft w:val="0"/>
                      <w:marRight w:val="0"/>
                      <w:marTop w:val="120"/>
                      <w:marBottom w:val="0"/>
                      <w:divBdr>
                        <w:top w:val="none" w:sz="0" w:space="0" w:color="auto"/>
                        <w:left w:val="none" w:sz="0" w:space="0" w:color="auto"/>
                        <w:bottom w:val="none" w:sz="0" w:space="0" w:color="auto"/>
                        <w:right w:val="none" w:sz="0" w:space="0" w:color="auto"/>
                      </w:divBdr>
                    </w:div>
                    <w:div w:id="2109737335">
                      <w:marLeft w:val="0"/>
                      <w:marRight w:val="0"/>
                      <w:marTop w:val="0"/>
                      <w:marBottom w:val="0"/>
                      <w:divBdr>
                        <w:top w:val="none" w:sz="0" w:space="0" w:color="auto"/>
                        <w:left w:val="none" w:sz="0" w:space="0" w:color="auto"/>
                        <w:bottom w:val="none" w:sz="0" w:space="0" w:color="auto"/>
                        <w:right w:val="none" w:sz="0" w:space="0" w:color="auto"/>
                      </w:divBdr>
                    </w:div>
                  </w:divsChild>
                </w:div>
                <w:div w:id="966010430">
                  <w:marLeft w:val="0"/>
                  <w:marRight w:val="0"/>
                  <w:marTop w:val="0"/>
                  <w:marBottom w:val="0"/>
                  <w:divBdr>
                    <w:top w:val="none" w:sz="0" w:space="0" w:color="auto"/>
                    <w:left w:val="none" w:sz="0" w:space="0" w:color="auto"/>
                    <w:bottom w:val="none" w:sz="0" w:space="0" w:color="auto"/>
                    <w:right w:val="none" w:sz="0" w:space="0" w:color="auto"/>
                  </w:divBdr>
                  <w:divsChild>
                    <w:div w:id="490098449">
                      <w:marLeft w:val="0"/>
                      <w:marRight w:val="0"/>
                      <w:marTop w:val="120"/>
                      <w:marBottom w:val="0"/>
                      <w:divBdr>
                        <w:top w:val="none" w:sz="0" w:space="0" w:color="auto"/>
                        <w:left w:val="none" w:sz="0" w:space="0" w:color="auto"/>
                        <w:bottom w:val="none" w:sz="0" w:space="0" w:color="auto"/>
                        <w:right w:val="none" w:sz="0" w:space="0" w:color="auto"/>
                      </w:divBdr>
                    </w:div>
                    <w:div w:id="18561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644">
      <w:bodyDiv w:val="1"/>
      <w:marLeft w:val="0"/>
      <w:marRight w:val="0"/>
      <w:marTop w:val="0"/>
      <w:marBottom w:val="0"/>
      <w:divBdr>
        <w:top w:val="none" w:sz="0" w:space="0" w:color="auto"/>
        <w:left w:val="none" w:sz="0" w:space="0" w:color="auto"/>
        <w:bottom w:val="none" w:sz="0" w:space="0" w:color="auto"/>
        <w:right w:val="none" w:sz="0" w:space="0" w:color="auto"/>
      </w:divBdr>
      <w:divsChild>
        <w:div w:id="486896906">
          <w:marLeft w:val="0"/>
          <w:marRight w:val="0"/>
          <w:marTop w:val="0"/>
          <w:marBottom w:val="0"/>
          <w:divBdr>
            <w:top w:val="none" w:sz="0" w:space="0" w:color="auto"/>
            <w:left w:val="none" w:sz="0" w:space="0" w:color="auto"/>
            <w:bottom w:val="none" w:sz="0" w:space="0" w:color="auto"/>
            <w:right w:val="none" w:sz="0" w:space="0" w:color="auto"/>
          </w:divBdr>
        </w:div>
      </w:divsChild>
    </w:div>
    <w:div w:id="450711679">
      <w:bodyDiv w:val="1"/>
      <w:marLeft w:val="0"/>
      <w:marRight w:val="0"/>
      <w:marTop w:val="0"/>
      <w:marBottom w:val="0"/>
      <w:divBdr>
        <w:top w:val="none" w:sz="0" w:space="0" w:color="auto"/>
        <w:left w:val="none" w:sz="0" w:space="0" w:color="auto"/>
        <w:bottom w:val="none" w:sz="0" w:space="0" w:color="auto"/>
        <w:right w:val="none" w:sz="0" w:space="0" w:color="auto"/>
      </w:divBdr>
      <w:divsChild>
        <w:div w:id="451094526">
          <w:marLeft w:val="720"/>
          <w:marRight w:val="0"/>
          <w:marTop w:val="0"/>
          <w:marBottom w:val="0"/>
          <w:divBdr>
            <w:top w:val="none" w:sz="0" w:space="0" w:color="auto"/>
            <w:left w:val="none" w:sz="0" w:space="0" w:color="auto"/>
            <w:bottom w:val="none" w:sz="0" w:space="0" w:color="auto"/>
            <w:right w:val="none" w:sz="0" w:space="0" w:color="auto"/>
          </w:divBdr>
        </w:div>
        <w:div w:id="474180211">
          <w:marLeft w:val="0"/>
          <w:marRight w:val="0"/>
          <w:marTop w:val="0"/>
          <w:marBottom w:val="0"/>
          <w:divBdr>
            <w:top w:val="none" w:sz="0" w:space="0" w:color="auto"/>
            <w:left w:val="none" w:sz="0" w:space="0" w:color="auto"/>
            <w:bottom w:val="none" w:sz="0" w:space="0" w:color="auto"/>
            <w:right w:val="none" w:sz="0" w:space="0" w:color="auto"/>
          </w:divBdr>
          <w:divsChild>
            <w:div w:id="1112941525">
              <w:marLeft w:val="0"/>
              <w:marRight w:val="0"/>
              <w:marTop w:val="120"/>
              <w:marBottom w:val="0"/>
              <w:divBdr>
                <w:top w:val="none" w:sz="0" w:space="0" w:color="auto"/>
                <w:left w:val="none" w:sz="0" w:space="0" w:color="auto"/>
                <w:bottom w:val="none" w:sz="0" w:space="0" w:color="auto"/>
                <w:right w:val="none" w:sz="0" w:space="0" w:color="auto"/>
              </w:divBdr>
            </w:div>
            <w:div w:id="1157381118">
              <w:marLeft w:val="0"/>
              <w:marRight w:val="0"/>
              <w:marTop w:val="0"/>
              <w:marBottom w:val="0"/>
              <w:divBdr>
                <w:top w:val="none" w:sz="0" w:space="0" w:color="auto"/>
                <w:left w:val="none" w:sz="0" w:space="0" w:color="auto"/>
                <w:bottom w:val="none" w:sz="0" w:space="0" w:color="auto"/>
                <w:right w:val="none" w:sz="0" w:space="0" w:color="auto"/>
              </w:divBdr>
            </w:div>
          </w:divsChild>
        </w:div>
        <w:div w:id="685063917">
          <w:marLeft w:val="0"/>
          <w:marRight w:val="0"/>
          <w:marTop w:val="0"/>
          <w:marBottom w:val="0"/>
          <w:divBdr>
            <w:top w:val="none" w:sz="0" w:space="0" w:color="auto"/>
            <w:left w:val="none" w:sz="0" w:space="0" w:color="auto"/>
            <w:bottom w:val="none" w:sz="0" w:space="0" w:color="auto"/>
            <w:right w:val="none" w:sz="0" w:space="0" w:color="auto"/>
          </w:divBdr>
          <w:divsChild>
            <w:div w:id="1822773922">
              <w:marLeft w:val="0"/>
              <w:marRight w:val="0"/>
              <w:marTop w:val="120"/>
              <w:marBottom w:val="0"/>
              <w:divBdr>
                <w:top w:val="none" w:sz="0" w:space="0" w:color="auto"/>
                <w:left w:val="none" w:sz="0" w:space="0" w:color="auto"/>
                <w:bottom w:val="none" w:sz="0" w:space="0" w:color="auto"/>
                <w:right w:val="none" w:sz="0" w:space="0" w:color="auto"/>
              </w:divBdr>
            </w:div>
            <w:div w:id="151333031">
              <w:marLeft w:val="0"/>
              <w:marRight w:val="0"/>
              <w:marTop w:val="0"/>
              <w:marBottom w:val="0"/>
              <w:divBdr>
                <w:top w:val="none" w:sz="0" w:space="0" w:color="auto"/>
                <w:left w:val="none" w:sz="0" w:space="0" w:color="auto"/>
                <w:bottom w:val="none" w:sz="0" w:space="0" w:color="auto"/>
                <w:right w:val="none" w:sz="0" w:space="0" w:color="auto"/>
              </w:divBdr>
              <w:divsChild>
                <w:div w:id="557015657">
                  <w:marLeft w:val="0"/>
                  <w:marRight w:val="0"/>
                  <w:marTop w:val="0"/>
                  <w:marBottom w:val="0"/>
                  <w:divBdr>
                    <w:top w:val="none" w:sz="0" w:space="0" w:color="auto"/>
                    <w:left w:val="none" w:sz="0" w:space="0" w:color="auto"/>
                    <w:bottom w:val="none" w:sz="0" w:space="0" w:color="auto"/>
                    <w:right w:val="none" w:sz="0" w:space="0" w:color="auto"/>
                  </w:divBdr>
                  <w:divsChild>
                    <w:div w:id="1097138663">
                      <w:marLeft w:val="0"/>
                      <w:marRight w:val="0"/>
                      <w:marTop w:val="120"/>
                      <w:marBottom w:val="0"/>
                      <w:divBdr>
                        <w:top w:val="none" w:sz="0" w:space="0" w:color="auto"/>
                        <w:left w:val="none" w:sz="0" w:space="0" w:color="auto"/>
                        <w:bottom w:val="none" w:sz="0" w:space="0" w:color="auto"/>
                        <w:right w:val="none" w:sz="0" w:space="0" w:color="auto"/>
                      </w:divBdr>
                    </w:div>
                    <w:div w:id="320161027">
                      <w:marLeft w:val="0"/>
                      <w:marRight w:val="0"/>
                      <w:marTop w:val="0"/>
                      <w:marBottom w:val="0"/>
                      <w:divBdr>
                        <w:top w:val="none" w:sz="0" w:space="0" w:color="auto"/>
                        <w:left w:val="none" w:sz="0" w:space="0" w:color="auto"/>
                        <w:bottom w:val="none" w:sz="0" w:space="0" w:color="auto"/>
                        <w:right w:val="none" w:sz="0" w:space="0" w:color="auto"/>
                      </w:divBdr>
                    </w:div>
                  </w:divsChild>
                </w:div>
                <w:div w:id="1691297844">
                  <w:marLeft w:val="0"/>
                  <w:marRight w:val="0"/>
                  <w:marTop w:val="0"/>
                  <w:marBottom w:val="0"/>
                  <w:divBdr>
                    <w:top w:val="none" w:sz="0" w:space="0" w:color="auto"/>
                    <w:left w:val="none" w:sz="0" w:space="0" w:color="auto"/>
                    <w:bottom w:val="none" w:sz="0" w:space="0" w:color="auto"/>
                    <w:right w:val="none" w:sz="0" w:space="0" w:color="auto"/>
                  </w:divBdr>
                  <w:divsChild>
                    <w:div w:id="1858035402">
                      <w:marLeft w:val="0"/>
                      <w:marRight w:val="0"/>
                      <w:marTop w:val="120"/>
                      <w:marBottom w:val="0"/>
                      <w:divBdr>
                        <w:top w:val="none" w:sz="0" w:space="0" w:color="auto"/>
                        <w:left w:val="none" w:sz="0" w:space="0" w:color="auto"/>
                        <w:bottom w:val="none" w:sz="0" w:space="0" w:color="auto"/>
                        <w:right w:val="none" w:sz="0" w:space="0" w:color="auto"/>
                      </w:divBdr>
                    </w:div>
                    <w:div w:id="173301302">
                      <w:marLeft w:val="0"/>
                      <w:marRight w:val="0"/>
                      <w:marTop w:val="0"/>
                      <w:marBottom w:val="0"/>
                      <w:divBdr>
                        <w:top w:val="none" w:sz="0" w:space="0" w:color="auto"/>
                        <w:left w:val="none" w:sz="0" w:space="0" w:color="auto"/>
                        <w:bottom w:val="none" w:sz="0" w:space="0" w:color="auto"/>
                        <w:right w:val="none" w:sz="0" w:space="0" w:color="auto"/>
                      </w:divBdr>
                    </w:div>
                  </w:divsChild>
                </w:div>
                <w:div w:id="1552962009">
                  <w:marLeft w:val="0"/>
                  <w:marRight w:val="0"/>
                  <w:marTop w:val="0"/>
                  <w:marBottom w:val="0"/>
                  <w:divBdr>
                    <w:top w:val="none" w:sz="0" w:space="0" w:color="auto"/>
                    <w:left w:val="none" w:sz="0" w:space="0" w:color="auto"/>
                    <w:bottom w:val="none" w:sz="0" w:space="0" w:color="auto"/>
                    <w:right w:val="none" w:sz="0" w:space="0" w:color="auto"/>
                  </w:divBdr>
                  <w:divsChild>
                    <w:div w:id="1607687849">
                      <w:marLeft w:val="0"/>
                      <w:marRight w:val="0"/>
                      <w:marTop w:val="120"/>
                      <w:marBottom w:val="0"/>
                      <w:divBdr>
                        <w:top w:val="none" w:sz="0" w:space="0" w:color="auto"/>
                        <w:left w:val="none" w:sz="0" w:space="0" w:color="auto"/>
                        <w:bottom w:val="none" w:sz="0" w:space="0" w:color="auto"/>
                        <w:right w:val="none" w:sz="0" w:space="0" w:color="auto"/>
                      </w:divBdr>
                    </w:div>
                    <w:div w:id="5567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4570">
      <w:bodyDiv w:val="1"/>
      <w:marLeft w:val="0"/>
      <w:marRight w:val="0"/>
      <w:marTop w:val="0"/>
      <w:marBottom w:val="0"/>
      <w:divBdr>
        <w:top w:val="none" w:sz="0" w:space="0" w:color="auto"/>
        <w:left w:val="none" w:sz="0" w:space="0" w:color="auto"/>
        <w:bottom w:val="none" w:sz="0" w:space="0" w:color="auto"/>
        <w:right w:val="none" w:sz="0" w:space="0" w:color="auto"/>
      </w:divBdr>
      <w:divsChild>
        <w:div w:id="1556427025">
          <w:marLeft w:val="0"/>
          <w:marRight w:val="0"/>
          <w:marTop w:val="0"/>
          <w:marBottom w:val="0"/>
          <w:divBdr>
            <w:top w:val="none" w:sz="0" w:space="0" w:color="auto"/>
            <w:left w:val="none" w:sz="0" w:space="0" w:color="auto"/>
            <w:bottom w:val="none" w:sz="0" w:space="0" w:color="auto"/>
            <w:right w:val="none" w:sz="0" w:space="0" w:color="auto"/>
          </w:divBdr>
          <w:divsChild>
            <w:div w:id="1229347208">
              <w:marLeft w:val="0"/>
              <w:marRight w:val="0"/>
              <w:marTop w:val="120"/>
              <w:marBottom w:val="0"/>
              <w:divBdr>
                <w:top w:val="none" w:sz="0" w:space="0" w:color="auto"/>
                <w:left w:val="none" w:sz="0" w:space="0" w:color="auto"/>
                <w:bottom w:val="none" w:sz="0" w:space="0" w:color="auto"/>
                <w:right w:val="none" w:sz="0" w:space="0" w:color="auto"/>
              </w:divBdr>
            </w:div>
            <w:div w:id="1197504396">
              <w:marLeft w:val="0"/>
              <w:marRight w:val="0"/>
              <w:marTop w:val="0"/>
              <w:marBottom w:val="0"/>
              <w:divBdr>
                <w:top w:val="none" w:sz="0" w:space="0" w:color="auto"/>
                <w:left w:val="none" w:sz="0" w:space="0" w:color="auto"/>
                <w:bottom w:val="none" w:sz="0" w:space="0" w:color="auto"/>
                <w:right w:val="none" w:sz="0" w:space="0" w:color="auto"/>
              </w:divBdr>
            </w:div>
          </w:divsChild>
        </w:div>
        <w:div w:id="2138255514">
          <w:marLeft w:val="0"/>
          <w:marRight w:val="0"/>
          <w:marTop w:val="0"/>
          <w:marBottom w:val="0"/>
          <w:divBdr>
            <w:top w:val="none" w:sz="0" w:space="0" w:color="auto"/>
            <w:left w:val="none" w:sz="0" w:space="0" w:color="auto"/>
            <w:bottom w:val="none" w:sz="0" w:space="0" w:color="auto"/>
            <w:right w:val="none" w:sz="0" w:space="0" w:color="auto"/>
          </w:divBdr>
          <w:divsChild>
            <w:div w:id="1693456297">
              <w:marLeft w:val="0"/>
              <w:marRight w:val="0"/>
              <w:marTop w:val="120"/>
              <w:marBottom w:val="0"/>
              <w:divBdr>
                <w:top w:val="none" w:sz="0" w:space="0" w:color="auto"/>
                <w:left w:val="none" w:sz="0" w:space="0" w:color="auto"/>
                <w:bottom w:val="none" w:sz="0" w:space="0" w:color="auto"/>
                <w:right w:val="none" w:sz="0" w:space="0" w:color="auto"/>
              </w:divBdr>
            </w:div>
            <w:div w:id="1109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7054">
      <w:bodyDiv w:val="1"/>
      <w:marLeft w:val="0"/>
      <w:marRight w:val="0"/>
      <w:marTop w:val="0"/>
      <w:marBottom w:val="0"/>
      <w:divBdr>
        <w:top w:val="none" w:sz="0" w:space="0" w:color="auto"/>
        <w:left w:val="none" w:sz="0" w:space="0" w:color="auto"/>
        <w:bottom w:val="none" w:sz="0" w:space="0" w:color="auto"/>
        <w:right w:val="none" w:sz="0" w:space="0" w:color="auto"/>
      </w:divBdr>
      <w:divsChild>
        <w:div w:id="260263813">
          <w:marLeft w:val="0"/>
          <w:marRight w:val="0"/>
          <w:marTop w:val="0"/>
          <w:marBottom w:val="0"/>
          <w:divBdr>
            <w:top w:val="none" w:sz="0" w:space="0" w:color="auto"/>
            <w:left w:val="none" w:sz="0" w:space="0" w:color="auto"/>
            <w:bottom w:val="none" w:sz="0" w:space="0" w:color="auto"/>
            <w:right w:val="none" w:sz="0" w:space="0" w:color="auto"/>
          </w:divBdr>
          <w:divsChild>
            <w:div w:id="1265379424">
              <w:marLeft w:val="0"/>
              <w:marRight w:val="0"/>
              <w:marTop w:val="120"/>
              <w:marBottom w:val="0"/>
              <w:divBdr>
                <w:top w:val="none" w:sz="0" w:space="0" w:color="auto"/>
                <w:left w:val="none" w:sz="0" w:space="0" w:color="auto"/>
                <w:bottom w:val="none" w:sz="0" w:space="0" w:color="auto"/>
                <w:right w:val="none" w:sz="0" w:space="0" w:color="auto"/>
              </w:divBdr>
            </w:div>
            <w:div w:id="2110923745">
              <w:marLeft w:val="0"/>
              <w:marRight w:val="0"/>
              <w:marTop w:val="0"/>
              <w:marBottom w:val="0"/>
              <w:divBdr>
                <w:top w:val="none" w:sz="0" w:space="0" w:color="auto"/>
                <w:left w:val="none" w:sz="0" w:space="0" w:color="auto"/>
                <w:bottom w:val="none" w:sz="0" w:space="0" w:color="auto"/>
                <w:right w:val="none" w:sz="0" w:space="0" w:color="auto"/>
              </w:divBdr>
            </w:div>
          </w:divsChild>
        </w:div>
        <w:div w:id="2047673528">
          <w:marLeft w:val="0"/>
          <w:marRight w:val="0"/>
          <w:marTop w:val="0"/>
          <w:marBottom w:val="0"/>
          <w:divBdr>
            <w:top w:val="none" w:sz="0" w:space="0" w:color="auto"/>
            <w:left w:val="none" w:sz="0" w:space="0" w:color="auto"/>
            <w:bottom w:val="none" w:sz="0" w:space="0" w:color="auto"/>
            <w:right w:val="none" w:sz="0" w:space="0" w:color="auto"/>
          </w:divBdr>
          <w:divsChild>
            <w:div w:id="1074201452">
              <w:marLeft w:val="0"/>
              <w:marRight w:val="0"/>
              <w:marTop w:val="120"/>
              <w:marBottom w:val="0"/>
              <w:divBdr>
                <w:top w:val="none" w:sz="0" w:space="0" w:color="auto"/>
                <w:left w:val="none" w:sz="0" w:space="0" w:color="auto"/>
                <w:bottom w:val="none" w:sz="0" w:space="0" w:color="auto"/>
                <w:right w:val="none" w:sz="0" w:space="0" w:color="auto"/>
              </w:divBdr>
            </w:div>
            <w:div w:id="121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1929">
      <w:bodyDiv w:val="1"/>
      <w:marLeft w:val="0"/>
      <w:marRight w:val="0"/>
      <w:marTop w:val="0"/>
      <w:marBottom w:val="0"/>
      <w:divBdr>
        <w:top w:val="none" w:sz="0" w:space="0" w:color="auto"/>
        <w:left w:val="none" w:sz="0" w:space="0" w:color="auto"/>
        <w:bottom w:val="none" w:sz="0" w:space="0" w:color="auto"/>
        <w:right w:val="none" w:sz="0" w:space="0" w:color="auto"/>
      </w:divBdr>
      <w:divsChild>
        <w:div w:id="1056246657">
          <w:marLeft w:val="0"/>
          <w:marRight w:val="0"/>
          <w:marTop w:val="0"/>
          <w:marBottom w:val="0"/>
          <w:divBdr>
            <w:top w:val="none" w:sz="0" w:space="0" w:color="auto"/>
            <w:left w:val="none" w:sz="0" w:space="0" w:color="auto"/>
            <w:bottom w:val="none" w:sz="0" w:space="0" w:color="auto"/>
            <w:right w:val="none" w:sz="0" w:space="0" w:color="auto"/>
          </w:divBdr>
          <w:divsChild>
            <w:div w:id="595555038">
              <w:marLeft w:val="0"/>
              <w:marRight w:val="0"/>
              <w:marTop w:val="120"/>
              <w:marBottom w:val="0"/>
              <w:divBdr>
                <w:top w:val="none" w:sz="0" w:space="0" w:color="auto"/>
                <w:left w:val="none" w:sz="0" w:space="0" w:color="auto"/>
                <w:bottom w:val="none" w:sz="0" w:space="0" w:color="auto"/>
                <w:right w:val="none" w:sz="0" w:space="0" w:color="auto"/>
              </w:divBdr>
            </w:div>
            <w:div w:id="1569992392">
              <w:marLeft w:val="0"/>
              <w:marRight w:val="0"/>
              <w:marTop w:val="0"/>
              <w:marBottom w:val="0"/>
              <w:divBdr>
                <w:top w:val="none" w:sz="0" w:space="0" w:color="auto"/>
                <w:left w:val="none" w:sz="0" w:space="0" w:color="auto"/>
                <w:bottom w:val="none" w:sz="0" w:space="0" w:color="auto"/>
                <w:right w:val="none" w:sz="0" w:space="0" w:color="auto"/>
              </w:divBdr>
            </w:div>
          </w:divsChild>
        </w:div>
        <w:div w:id="675763220">
          <w:marLeft w:val="0"/>
          <w:marRight w:val="0"/>
          <w:marTop w:val="0"/>
          <w:marBottom w:val="0"/>
          <w:divBdr>
            <w:top w:val="none" w:sz="0" w:space="0" w:color="auto"/>
            <w:left w:val="none" w:sz="0" w:space="0" w:color="auto"/>
            <w:bottom w:val="none" w:sz="0" w:space="0" w:color="auto"/>
            <w:right w:val="none" w:sz="0" w:space="0" w:color="auto"/>
          </w:divBdr>
          <w:divsChild>
            <w:div w:id="1450391182">
              <w:marLeft w:val="0"/>
              <w:marRight w:val="0"/>
              <w:marTop w:val="120"/>
              <w:marBottom w:val="0"/>
              <w:divBdr>
                <w:top w:val="none" w:sz="0" w:space="0" w:color="auto"/>
                <w:left w:val="none" w:sz="0" w:space="0" w:color="auto"/>
                <w:bottom w:val="none" w:sz="0" w:space="0" w:color="auto"/>
                <w:right w:val="none" w:sz="0" w:space="0" w:color="auto"/>
              </w:divBdr>
            </w:div>
            <w:div w:id="2080324920">
              <w:marLeft w:val="0"/>
              <w:marRight w:val="0"/>
              <w:marTop w:val="0"/>
              <w:marBottom w:val="0"/>
              <w:divBdr>
                <w:top w:val="none" w:sz="0" w:space="0" w:color="auto"/>
                <w:left w:val="none" w:sz="0" w:space="0" w:color="auto"/>
                <w:bottom w:val="none" w:sz="0" w:space="0" w:color="auto"/>
                <w:right w:val="none" w:sz="0" w:space="0" w:color="auto"/>
              </w:divBdr>
            </w:div>
          </w:divsChild>
        </w:div>
        <w:div w:id="369187098">
          <w:marLeft w:val="0"/>
          <w:marRight w:val="0"/>
          <w:marTop w:val="0"/>
          <w:marBottom w:val="0"/>
          <w:divBdr>
            <w:top w:val="none" w:sz="0" w:space="0" w:color="auto"/>
            <w:left w:val="none" w:sz="0" w:space="0" w:color="auto"/>
            <w:bottom w:val="none" w:sz="0" w:space="0" w:color="auto"/>
            <w:right w:val="none" w:sz="0" w:space="0" w:color="auto"/>
          </w:divBdr>
          <w:divsChild>
            <w:div w:id="539052339">
              <w:marLeft w:val="0"/>
              <w:marRight w:val="0"/>
              <w:marTop w:val="120"/>
              <w:marBottom w:val="0"/>
              <w:divBdr>
                <w:top w:val="none" w:sz="0" w:space="0" w:color="auto"/>
                <w:left w:val="none" w:sz="0" w:space="0" w:color="auto"/>
                <w:bottom w:val="none" w:sz="0" w:space="0" w:color="auto"/>
                <w:right w:val="none" w:sz="0" w:space="0" w:color="auto"/>
              </w:divBdr>
            </w:div>
            <w:div w:id="1462066286">
              <w:marLeft w:val="0"/>
              <w:marRight w:val="0"/>
              <w:marTop w:val="0"/>
              <w:marBottom w:val="0"/>
              <w:divBdr>
                <w:top w:val="none" w:sz="0" w:space="0" w:color="auto"/>
                <w:left w:val="none" w:sz="0" w:space="0" w:color="auto"/>
                <w:bottom w:val="none" w:sz="0" w:space="0" w:color="auto"/>
                <w:right w:val="none" w:sz="0" w:space="0" w:color="auto"/>
              </w:divBdr>
            </w:div>
          </w:divsChild>
        </w:div>
        <w:div w:id="662590974">
          <w:marLeft w:val="0"/>
          <w:marRight w:val="0"/>
          <w:marTop w:val="0"/>
          <w:marBottom w:val="0"/>
          <w:divBdr>
            <w:top w:val="none" w:sz="0" w:space="0" w:color="auto"/>
            <w:left w:val="none" w:sz="0" w:space="0" w:color="auto"/>
            <w:bottom w:val="none" w:sz="0" w:space="0" w:color="auto"/>
            <w:right w:val="none" w:sz="0" w:space="0" w:color="auto"/>
          </w:divBdr>
          <w:divsChild>
            <w:div w:id="1542401243">
              <w:marLeft w:val="0"/>
              <w:marRight w:val="0"/>
              <w:marTop w:val="120"/>
              <w:marBottom w:val="0"/>
              <w:divBdr>
                <w:top w:val="none" w:sz="0" w:space="0" w:color="auto"/>
                <w:left w:val="none" w:sz="0" w:space="0" w:color="auto"/>
                <w:bottom w:val="none" w:sz="0" w:space="0" w:color="auto"/>
                <w:right w:val="none" w:sz="0" w:space="0" w:color="auto"/>
              </w:divBdr>
            </w:div>
            <w:div w:id="1866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783">
      <w:bodyDiv w:val="1"/>
      <w:marLeft w:val="0"/>
      <w:marRight w:val="0"/>
      <w:marTop w:val="0"/>
      <w:marBottom w:val="0"/>
      <w:divBdr>
        <w:top w:val="none" w:sz="0" w:space="0" w:color="auto"/>
        <w:left w:val="none" w:sz="0" w:space="0" w:color="auto"/>
        <w:bottom w:val="none" w:sz="0" w:space="0" w:color="auto"/>
        <w:right w:val="none" w:sz="0" w:space="0" w:color="auto"/>
      </w:divBdr>
      <w:divsChild>
        <w:div w:id="508758208">
          <w:marLeft w:val="0"/>
          <w:marRight w:val="0"/>
          <w:marTop w:val="0"/>
          <w:marBottom w:val="0"/>
          <w:divBdr>
            <w:top w:val="none" w:sz="0" w:space="0" w:color="auto"/>
            <w:left w:val="none" w:sz="0" w:space="0" w:color="auto"/>
            <w:bottom w:val="none" w:sz="0" w:space="0" w:color="auto"/>
            <w:right w:val="none" w:sz="0" w:space="0" w:color="auto"/>
          </w:divBdr>
          <w:divsChild>
            <w:div w:id="1436171471">
              <w:marLeft w:val="0"/>
              <w:marRight w:val="0"/>
              <w:marTop w:val="120"/>
              <w:marBottom w:val="0"/>
              <w:divBdr>
                <w:top w:val="none" w:sz="0" w:space="0" w:color="auto"/>
                <w:left w:val="none" w:sz="0" w:space="0" w:color="auto"/>
                <w:bottom w:val="none" w:sz="0" w:space="0" w:color="auto"/>
                <w:right w:val="none" w:sz="0" w:space="0" w:color="auto"/>
              </w:divBdr>
            </w:div>
            <w:div w:id="1781489721">
              <w:marLeft w:val="0"/>
              <w:marRight w:val="0"/>
              <w:marTop w:val="0"/>
              <w:marBottom w:val="0"/>
              <w:divBdr>
                <w:top w:val="none" w:sz="0" w:space="0" w:color="auto"/>
                <w:left w:val="none" w:sz="0" w:space="0" w:color="auto"/>
                <w:bottom w:val="none" w:sz="0" w:space="0" w:color="auto"/>
                <w:right w:val="none" w:sz="0" w:space="0" w:color="auto"/>
              </w:divBdr>
            </w:div>
          </w:divsChild>
        </w:div>
        <w:div w:id="459543701">
          <w:marLeft w:val="0"/>
          <w:marRight w:val="0"/>
          <w:marTop w:val="0"/>
          <w:marBottom w:val="0"/>
          <w:divBdr>
            <w:top w:val="none" w:sz="0" w:space="0" w:color="auto"/>
            <w:left w:val="none" w:sz="0" w:space="0" w:color="auto"/>
            <w:bottom w:val="none" w:sz="0" w:space="0" w:color="auto"/>
            <w:right w:val="none" w:sz="0" w:space="0" w:color="auto"/>
          </w:divBdr>
          <w:divsChild>
            <w:div w:id="1233543438">
              <w:marLeft w:val="0"/>
              <w:marRight w:val="0"/>
              <w:marTop w:val="120"/>
              <w:marBottom w:val="0"/>
              <w:divBdr>
                <w:top w:val="none" w:sz="0" w:space="0" w:color="auto"/>
                <w:left w:val="none" w:sz="0" w:space="0" w:color="auto"/>
                <w:bottom w:val="none" w:sz="0" w:space="0" w:color="auto"/>
                <w:right w:val="none" w:sz="0" w:space="0" w:color="auto"/>
              </w:divBdr>
            </w:div>
            <w:div w:id="2097246413">
              <w:marLeft w:val="0"/>
              <w:marRight w:val="0"/>
              <w:marTop w:val="0"/>
              <w:marBottom w:val="0"/>
              <w:divBdr>
                <w:top w:val="none" w:sz="0" w:space="0" w:color="auto"/>
                <w:left w:val="none" w:sz="0" w:space="0" w:color="auto"/>
                <w:bottom w:val="none" w:sz="0" w:space="0" w:color="auto"/>
                <w:right w:val="none" w:sz="0" w:space="0" w:color="auto"/>
              </w:divBdr>
            </w:div>
          </w:divsChild>
        </w:div>
        <w:div w:id="1162431057">
          <w:marLeft w:val="0"/>
          <w:marRight w:val="0"/>
          <w:marTop w:val="0"/>
          <w:marBottom w:val="0"/>
          <w:divBdr>
            <w:top w:val="none" w:sz="0" w:space="0" w:color="auto"/>
            <w:left w:val="none" w:sz="0" w:space="0" w:color="auto"/>
            <w:bottom w:val="none" w:sz="0" w:space="0" w:color="auto"/>
            <w:right w:val="none" w:sz="0" w:space="0" w:color="auto"/>
          </w:divBdr>
          <w:divsChild>
            <w:div w:id="345793240">
              <w:marLeft w:val="0"/>
              <w:marRight w:val="0"/>
              <w:marTop w:val="120"/>
              <w:marBottom w:val="0"/>
              <w:divBdr>
                <w:top w:val="none" w:sz="0" w:space="0" w:color="auto"/>
                <w:left w:val="none" w:sz="0" w:space="0" w:color="auto"/>
                <w:bottom w:val="none" w:sz="0" w:space="0" w:color="auto"/>
                <w:right w:val="none" w:sz="0" w:space="0" w:color="auto"/>
              </w:divBdr>
            </w:div>
            <w:div w:id="518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20351">
      <w:bodyDiv w:val="1"/>
      <w:marLeft w:val="0"/>
      <w:marRight w:val="0"/>
      <w:marTop w:val="0"/>
      <w:marBottom w:val="0"/>
      <w:divBdr>
        <w:top w:val="none" w:sz="0" w:space="0" w:color="auto"/>
        <w:left w:val="none" w:sz="0" w:space="0" w:color="auto"/>
        <w:bottom w:val="none" w:sz="0" w:space="0" w:color="auto"/>
        <w:right w:val="none" w:sz="0" w:space="0" w:color="auto"/>
      </w:divBdr>
      <w:divsChild>
        <w:div w:id="192154827">
          <w:marLeft w:val="0"/>
          <w:marRight w:val="0"/>
          <w:marTop w:val="0"/>
          <w:marBottom w:val="0"/>
          <w:divBdr>
            <w:top w:val="none" w:sz="0" w:space="0" w:color="auto"/>
            <w:left w:val="none" w:sz="0" w:space="0" w:color="auto"/>
            <w:bottom w:val="none" w:sz="0" w:space="0" w:color="auto"/>
            <w:right w:val="none" w:sz="0" w:space="0" w:color="auto"/>
          </w:divBdr>
          <w:divsChild>
            <w:div w:id="1395811913">
              <w:marLeft w:val="0"/>
              <w:marRight w:val="0"/>
              <w:marTop w:val="120"/>
              <w:marBottom w:val="0"/>
              <w:divBdr>
                <w:top w:val="none" w:sz="0" w:space="0" w:color="auto"/>
                <w:left w:val="none" w:sz="0" w:space="0" w:color="auto"/>
                <w:bottom w:val="none" w:sz="0" w:space="0" w:color="auto"/>
                <w:right w:val="none" w:sz="0" w:space="0" w:color="auto"/>
              </w:divBdr>
            </w:div>
            <w:div w:id="1767264382">
              <w:marLeft w:val="0"/>
              <w:marRight w:val="0"/>
              <w:marTop w:val="0"/>
              <w:marBottom w:val="0"/>
              <w:divBdr>
                <w:top w:val="none" w:sz="0" w:space="0" w:color="auto"/>
                <w:left w:val="none" w:sz="0" w:space="0" w:color="auto"/>
                <w:bottom w:val="none" w:sz="0" w:space="0" w:color="auto"/>
                <w:right w:val="none" w:sz="0" w:space="0" w:color="auto"/>
              </w:divBdr>
              <w:divsChild>
                <w:div w:id="1823042785">
                  <w:marLeft w:val="0"/>
                  <w:marRight w:val="0"/>
                  <w:marTop w:val="0"/>
                  <w:marBottom w:val="0"/>
                  <w:divBdr>
                    <w:top w:val="none" w:sz="0" w:space="0" w:color="auto"/>
                    <w:left w:val="none" w:sz="0" w:space="0" w:color="auto"/>
                    <w:bottom w:val="none" w:sz="0" w:space="0" w:color="auto"/>
                    <w:right w:val="none" w:sz="0" w:space="0" w:color="auto"/>
                  </w:divBdr>
                  <w:divsChild>
                    <w:div w:id="701128853">
                      <w:marLeft w:val="0"/>
                      <w:marRight w:val="0"/>
                      <w:marTop w:val="120"/>
                      <w:marBottom w:val="0"/>
                      <w:divBdr>
                        <w:top w:val="none" w:sz="0" w:space="0" w:color="auto"/>
                        <w:left w:val="none" w:sz="0" w:space="0" w:color="auto"/>
                        <w:bottom w:val="none" w:sz="0" w:space="0" w:color="auto"/>
                        <w:right w:val="none" w:sz="0" w:space="0" w:color="auto"/>
                      </w:divBdr>
                    </w:div>
                    <w:div w:id="1688019076">
                      <w:marLeft w:val="0"/>
                      <w:marRight w:val="0"/>
                      <w:marTop w:val="0"/>
                      <w:marBottom w:val="0"/>
                      <w:divBdr>
                        <w:top w:val="none" w:sz="0" w:space="0" w:color="auto"/>
                        <w:left w:val="none" w:sz="0" w:space="0" w:color="auto"/>
                        <w:bottom w:val="none" w:sz="0" w:space="0" w:color="auto"/>
                        <w:right w:val="none" w:sz="0" w:space="0" w:color="auto"/>
                      </w:divBdr>
                    </w:div>
                  </w:divsChild>
                </w:div>
                <w:div w:id="871379634">
                  <w:marLeft w:val="0"/>
                  <w:marRight w:val="0"/>
                  <w:marTop w:val="0"/>
                  <w:marBottom w:val="0"/>
                  <w:divBdr>
                    <w:top w:val="none" w:sz="0" w:space="0" w:color="auto"/>
                    <w:left w:val="none" w:sz="0" w:space="0" w:color="auto"/>
                    <w:bottom w:val="none" w:sz="0" w:space="0" w:color="auto"/>
                    <w:right w:val="none" w:sz="0" w:space="0" w:color="auto"/>
                  </w:divBdr>
                  <w:divsChild>
                    <w:div w:id="452212765">
                      <w:marLeft w:val="0"/>
                      <w:marRight w:val="0"/>
                      <w:marTop w:val="120"/>
                      <w:marBottom w:val="0"/>
                      <w:divBdr>
                        <w:top w:val="none" w:sz="0" w:space="0" w:color="auto"/>
                        <w:left w:val="none" w:sz="0" w:space="0" w:color="auto"/>
                        <w:bottom w:val="none" w:sz="0" w:space="0" w:color="auto"/>
                        <w:right w:val="none" w:sz="0" w:space="0" w:color="auto"/>
                      </w:divBdr>
                    </w:div>
                    <w:div w:id="13807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80106">
          <w:marLeft w:val="0"/>
          <w:marRight w:val="0"/>
          <w:marTop w:val="0"/>
          <w:marBottom w:val="0"/>
          <w:divBdr>
            <w:top w:val="none" w:sz="0" w:space="0" w:color="auto"/>
            <w:left w:val="none" w:sz="0" w:space="0" w:color="auto"/>
            <w:bottom w:val="none" w:sz="0" w:space="0" w:color="auto"/>
            <w:right w:val="none" w:sz="0" w:space="0" w:color="auto"/>
          </w:divBdr>
          <w:divsChild>
            <w:div w:id="1377774639">
              <w:marLeft w:val="0"/>
              <w:marRight w:val="0"/>
              <w:marTop w:val="120"/>
              <w:marBottom w:val="0"/>
              <w:divBdr>
                <w:top w:val="none" w:sz="0" w:space="0" w:color="auto"/>
                <w:left w:val="none" w:sz="0" w:space="0" w:color="auto"/>
                <w:bottom w:val="none" w:sz="0" w:space="0" w:color="auto"/>
                <w:right w:val="none" w:sz="0" w:space="0" w:color="auto"/>
              </w:divBdr>
            </w:div>
            <w:div w:id="1432817808">
              <w:marLeft w:val="0"/>
              <w:marRight w:val="0"/>
              <w:marTop w:val="0"/>
              <w:marBottom w:val="0"/>
              <w:divBdr>
                <w:top w:val="none" w:sz="0" w:space="0" w:color="auto"/>
                <w:left w:val="none" w:sz="0" w:space="0" w:color="auto"/>
                <w:bottom w:val="none" w:sz="0" w:space="0" w:color="auto"/>
                <w:right w:val="none" w:sz="0" w:space="0" w:color="auto"/>
              </w:divBdr>
              <w:divsChild>
                <w:div w:id="1801607657">
                  <w:marLeft w:val="0"/>
                  <w:marRight w:val="0"/>
                  <w:marTop w:val="0"/>
                  <w:marBottom w:val="0"/>
                  <w:divBdr>
                    <w:top w:val="none" w:sz="0" w:space="0" w:color="auto"/>
                    <w:left w:val="none" w:sz="0" w:space="0" w:color="auto"/>
                    <w:bottom w:val="none" w:sz="0" w:space="0" w:color="auto"/>
                    <w:right w:val="none" w:sz="0" w:space="0" w:color="auto"/>
                  </w:divBdr>
                  <w:divsChild>
                    <w:div w:id="564796539">
                      <w:marLeft w:val="0"/>
                      <w:marRight w:val="0"/>
                      <w:marTop w:val="120"/>
                      <w:marBottom w:val="0"/>
                      <w:divBdr>
                        <w:top w:val="none" w:sz="0" w:space="0" w:color="auto"/>
                        <w:left w:val="none" w:sz="0" w:space="0" w:color="auto"/>
                        <w:bottom w:val="none" w:sz="0" w:space="0" w:color="auto"/>
                        <w:right w:val="none" w:sz="0" w:space="0" w:color="auto"/>
                      </w:divBdr>
                    </w:div>
                    <w:div w:id="1014192180">
                      <w:marLeft w:val="0"/>
                      <w:marRight w:val="0"/>
                      <w:marTop w:val="0"/>
                      <w:marBottom w:val="0"/>
                      <w:divBdr>
                        <w:top w:val="none" w:sz="0" w:space="0" w:color="auto"/>
                        <w:left w:val="none" w:sz="0" w:space="0" w:color="auto"/>
                        <w:bottom w:val="none" w:sz="0" w:space="0" w:color="auto"/>
                        <w:right w:val="none" w:sz="0" w:space="0" w:color="auto"/>
                      </w:divBdr>
                    </w:div>
                  </w:divsChild>
                </w:div>
                <w:div w:id="373193695">
                  <w:marLeft w:val="0"/>
                  <w:marRight w:val="0"/>
                  <w:marTop w:val="0"/>
                  <w:marBottom w:val="0"/>
                  <w:divBdr>
                    <w:top w:val="none" w:sz="0" w:space="0" w:color="auto"/>
                    <w:left w:val="none" w:sz="0" w:space="0" w:color="auto"/>
                    <w:bottom w:val="none" w:sz="0" w:space="0" w:color="auto"/>
                    <w:right w:val="none" w:sz="0" w:space="0" w:color="auto"/>
                  </w:divBdr>
                  <w:divsChild>
                    <w:div w:id="1628929872">
                      <w:marLeft w:val="0"/>
                      <w:marRight w:val="0"/>
                      <w:marTop w:val="120"/>
                      <w:marBottom w:val="0"/>
                      <w:divBdr>
                        <w:top w:val="none" w:sz="0" w:space="0" w:color="auto"/>
                        <w:left w:val="none" w:sz="0" w:space="0" w:color="auto"/>
                        <w:bottom w:val="none" w:sz="0" w:space="0" w:color="auto"/>
                        <w:right w:val="none" w:sz="0" w:space="0" w:color="auto"/>
                      </w:divBdr>
                    </w:div>
                    <w:div w:id="11707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60857">
      <w:bodyDiv w:val="1"/>
      <w:marLeft w:val="0"/>
      <w:marRight w:val="0"/>
      <w:marTop w:val="0"/>
      <w:marBottom w:val="0"/>
      <w:divBdr>
        <w:top w:val="none" w:sz="0" w:space="0" w:color="auto"/>
        <w:left w:val="none" w:sz="0" w:space="0" w:color="auto"/>
        <w:bottom w:val="none" w:sz="0" w:space="0" w:color="auto"/>
        <w:right w:val="none" w:sz="0" w:space="0" w:color="auto"/>
      </w:divBdr>
      <w:divsChild>
        <w:div w:id="432407176">
          <w:marLeft w:val="0"/>
          <w:marRight w:val="0"/>
          <w:marTop w:val="0"/>
          <w:marBottom w:val="0"/>
          <w:divBdr>
            <w:top w:val="none" w:sz="0" w:space="0" w:color="auto"/>
            <w:left w:val="none" w:sz="0" w:space="0" w:color="auto"/>
            <w:bottom w:val="none" w:sz="0" w:space="0" w:color="auto"/>
            <w:right w:val="none" w:sz="0" w:space="0" w:color="auto"/>
          </w:divBdr>
          <w:divsChild>
            <w:div w:id="1495293675">
              <w:marLeft w:val="0"/>
              <w:marRight w:val="0"/>
              <w:marTop w:val="120"/>
              <w:marBottom w:val="0"/>
              <w:divBdr>
                <w:top w:val="none" w:sz="0" w:space="0" w:color="auto"/>
                <w:left w:val="none" w:sz="0" w:space="0" w:color="auto"/>
                <w:bottom w:val="none" w:sz="0" w:space="0" w:color="auto"/>
                <w:right w:val="none" w:sz="0" w:space="0" w:color="auto"/>
              </w:divBdr>
            </w:div>
            <w:div w:id="75245948">
              <w:marLeft w:val="0"/>
              <w:marRight w:val="0"/>
              <w:marTop w:val="0"/>
              <w:marBottom w:val="0"/>
              <w:divBdr>
                <w:top w:val="none" w:sz="0" w:space="0" w:color="auto"/>
                <w:left w:val="none" w:sz="0" w:space="0" w:color="auto"/>
                <w:bottom w:val="none" w:sz="0" w:space="0" w:color="auto"/>
                <w:right w:val="none" w:sz="0" w:space="0" w:color="auto"/>
              </w:divBdr>
            </w:div>
          </w:divsChild>
        </w:div>
        <w:div w:id="1921868741">
          <w:marLeft w:val="0"/>
          <w:marRight w:val="0"/>
          <w:marTop w:val="0"/>
          <w:marBottom w:val="0"/>
          <w:divBdr>
            <w:top w:val="none" w:sz="0" w:space="0" w:color="auto"/>
            <w:left w:val="none" w:sz="0" w:space="0" w:color="auto"/>
            <w:bottom w:val="none" w:sz="0" w:space="0" w:color="auto"/>
            <w:right w:val="none" w:sz="0" w:space="0" w:color="auto"/>
          </w:divBdr>
          <w:divsChild>
            <w:div w:id="422649387">
              <w:marLeft w:val="0"/>
              <w:marRight w:val="0"/>
              <w:marTop w:val="120"/>
              <w:marBottom w:val="0"/>
              <w:divBdr>
                <w:top w:val="none" w:sz="0" w:space="0" w:color="auto"/>
                <w:left w:val="none" w:sz="0" w:space="0" w:color="auto"/>
                <w:bottom w:val="none" w:sz="0" w:space="0" w:color="auto"/>
                <w:right w:val="none" w:sz="0" w:space="0" w:color="auto"/>
              </w:divBdr>
            </w:div>
            <w:div w:id="1853494290">
              <w:marLeft w:val="0"/>
              <w:marRight w:val="0"/>
              <w:marTop w:val="0"/>
              <w:marBottom w:val="0"/>
              <w:divBdr>
                <w:top w:val="none" w:sz="0" w:space="0" w:color="auto"/>
                <w:left w:val="none" w:sz="0" w:space="0" w:color="auto"/>
                <w:bottom w:val="none" w:sz="0" w:space="0" w:color="auto"/>
                <w:right w:val="none" w:sz="0" w:space="0" w:color="auto"/>
              </w:divBdr>
            </w:div>
          </w:divsChild>
        </w:div>
        <w:div w:id="1715736544">
          <w:marLeft w:val="0"/>
          <w:marRight w:val="0"/>
          <w:marTop w:val="0"/>
          <w:marBottom w:val="0"/>
          <w:divBdr>
            <w:top w:val="none" w:sz="0" w:space="0" w:color="auto"/>
            <w:left w:val="none" w:sz="0" w:space="0" w:color="auto"/>
            <w:bottom w:val="none" w:sz="0" w:space="0" w:color="auto"/>
            <w:right w:val="none" w:sz="0" w:space="0" w:color="auto"/>
          </w:divBdr>
          <w:divsChild>
            <w:div w:id="785466265">
              <w:marLeft w:val="0"/>
              <w:marRight w:val="0"/>
              <w:marTop w:val="120"/>
              <w:marBottom w:val="0"/>
              <w:divBdr>
                <w:top w:val="none" w:sz="0" w:space="0" w:color="auto"/>
                <w:left w:val="none" w:sz="0" w:space="0" w:color="auto"/>
                <w:bottom w:val="none" w:sz="0" w:space="0" w:color="auto"/>
                <w:right w:val="none" w:sz="0" w:space="0" w:color="auto"/>
              </w:divBdr>
            </w:div>
            <w:div w:id="15780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6637">
      <w:bodyDiv w:val="1"/>
      <w:marLeft w:val="0"/>
      <w:marRight w:val="0"/>
      <w:marTop w:val="0"/>
      <w:marBottom w:val="0"/>
      <w:divBdr>
        <w:top w:val="none" w:sz="0" w:space="0" w:color="auto"/>
        <w:left w:val="none" w:sz="0" w:space="0" w:color="auto"/>
        <w:bottom w:val="none" w:sz="0" w:space="0" w:color="auto"/>
        <w:right w:val="none" w:sz="0" w:space="0" w:color="auto"/>
      </w:divBdr>
      <w:divsChild>
        <w:div w:id="890192311">
          <w:marLeft w:val="0"/>
          <w:marRight w:val="0"/>
          <w:marTop w:val="120"/>
          <w:marBottom w:val="0"/>
          <w:divBdr>
            <w:top w:val="none" w:sz="0" w:space="0" w:color="auto"/>
            <w:left w:val="none" w:sz="0" w:space="0" w:color="auto"/>
            <w:bottom w:val="none" w:sz="0" w:space="0" w:color="auto"/>
            <w:right w:val="none" w:sz="0" w:space="0" w:color="auto"/>
          </w:divBdr>
        </w:div>
        <w:div w:id="1212620950">
          <w:marLeft w:val="0"/>
          <w:marRight w:val="0"/>
          <w:marTop w:val="0"/>
          <w:marBottom w:val="0"/>
          <w:divBdr>
            <w:top w:val="none" w:sz="0" w:space="0" w:color="auto"/>
            <w:left w:val="none" w:sz="0" w:space="0" w:color="auto"/>
            <w:bottom w:val="none" w:sz="0" w:space="0" w:color="auto"/>
            <w:right w:val="none" w:sz="0" w:space="0" w:color="auto"/>
          </w:divBdr>
          <w:divsChild>
            <w:div w:id="1404331426">
              <w:marLeft w:val="0"/>
              <w:marRight w:val="0"/>
              <w:marTop w:val="0"/>
              <w:marBottom w:val="0"/>
              <w:divBdr>
                <w:top w:val="none" w:sz="0" w:space="0" w:color="auto"/>
                <w:left w:val="none" w:sz="0" w:space="0" w:color="auto"/>
                <w:bottom w:val="none" w:sz="0" w:space="0" w:color="auto"/>
                <w:right w:val="none" w:sz="0" w:space="0" w:color="auto"/>
              </w:divBdr>
              <w:divsChild>
                <w:div w:id="563954635">
                  <w:marLeft w:val="0"/>
                  <w:marRight w:val="0"/>
                  <w:marTop w:val="120"/>
                  <w:marBottom w:val="0"/>
                  <w:divBdr>
                    <w:top w:val="none" w:sz="0" w:space="0" w:color="auto"/>
                    <w:left w:val="none" w:sz="0" w:space="0" w:color="auto"/>
                    <w:bottom w:val="none" w:sz="0" w:space="0" w:color="auto"/>
                    <w:right w:val="none" w:sz="0" w:space="0" w:color="auto"/>
                  </w:divBdr>
                </w:div>
                <w:div w:id="1592884145">
                  <w:marLeft w:val="0"/>
                  <w:marRight w:val="0"/>
                  <w:marTop w:val="0"/>
                  <w:marBottom w:val="0"/>
                  <w:divBdr>
                    <w:top w:val="none" w:sz="0" w:space="0" w:color="auto"/>
                    <w:left w:val="none" w:sz="0" w:space="0" w:color="auto"/>
                    <w:bottom w:val="none" w:sz="0" w:space="0" w:color="auto"/>
                    <w:right w:val="none" w:sz="0" w:space="0" w:color="auto"/>
                  </w:divBdr>
                </w:div>
              </w:divsChild>
            </w:div>
            <w:div w:id="1085298708">
              <w:marLeft w:val="0"/>
              <w:marRight w:val="0"/>
              <w:marTop w:val="0"/>
              <w:marBottom w:val="0"/>
              <w:divBdr>
                <w:top w:val="none" w:sz="0" w:space="0" w:color="auto"/>
                <w:left w:val="none" w:sz="0" w:space="0" w:color="auto"/>
                <w:bottom w:val="none" w:sz="0" w:space="0" w:color="auto"/>
                <w:right w:val="none" w:sz="0" w:space="0" w:color="auto"/>
              </w:divBdr>
              <w:divsChild>
                <w:div w:id="356351544">
                  <w:marLeft w:val="0"/>
                  <w:marRight w:val="0"/>
                  <w:marTop w:val="120"/>
                  <w:marBottom w:val="0"/>
                  <w:divBdr>
                    <w:top w:val="none" w:sz="0" w:space="0" w:color="auto"/>
                    <w:left w:val="none" w:sz="0" w:space="0" w:color="auto"/>
                    <w:bottom w:val="none" w:sz="0" w:space="0" w:color="auto"/>
                    <w:right w:val="none" w:sz="0" w:space="0" w:color="auto"/>
                  </w:divBdr>
                </w:div>
                <w:div w:id="1481191509">
                  <w:marLeft w:val="0"/>
                  <w:marRight w:val="0"/>
                  <w:marTop w:val="0"/>
                  <w:marBottom w:val="0"/>
                  <w:divBdr>
                    <w:top w:val="none" w:sz="0" w:space="0" w:color="auto"/>
                    <w:left w:val="none" w:sz="0" w:space="0" w:color="auto"/>
                    <w:bottom w:val="none" w:sz="0" w:space="0" w:color="auto"/>
                    <w:right w:val="none" w:sz="0" w:space="0" w:color="auto"/>
                  </w:divBdr>
                </w:div>
              </w:divsChild>
            </w:div>
            <w:div w:id="170218297">
              <w:marLeft w:val="0"/>
              <w:marRight w:val="0"/>
              <w:marTop w:val="0"/>
              <w:marBottom w:val="0"/>
              <w:divBdr>
                <w:top w:val="none" w:sz="0" w:space="0" w:color="auto"/>
                <w:left w:val="none" w:sz="0" w:space="0" w:color="auto"/>
                <w:bottom w:val="none" w:sz="0" w:space="0" w:color="auto"/>
                <w:right w:val="none" w:sz="0" w:space="0" w:color="auto"/>
              </w:divBdr>
              <w:divsChild>
                <w:div w:id="258610985">
                  <w:marLeft w:val="0"/>
                  <w:marRight w:val="0"/>
                  <w:marTop w:val="120"/>
                  <w:marBottom w:val="0"/>
                  <w:divBdr>
                    <w:top w:val="none" w:sz="0" w:space="0" w:color="auto"/>
                    <w:left w:val="none" w:sz="0" w:space="0" w:color="auto"/>
                    <w:bottom w:val="none" w:sz="0" w:space="0" w:color="auto"/>
                    <w:right w:val="none" w:sz="0" w:space="0" w:color="auto"/>
                  </w:divBdr>
                </w:div>
                <w:div w:id="2369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28771">
      <w:bodyDiv w:val="1"/>
      <w:marLeft w:val="0"/>
      <w:marRight w:val="0"/>
      <w:marTop w:val="0"/>
      <w:marBottom w:val="0"/>
      <w:divBdr>
        <w:top w:val="none" w:sz="0" w:space="0" w:color="auto"/>
        <w:left w:val="none" w:sz="0" w:space="0" w:color="auto"/>
        <w:bottom w:val="none" w:sz="0" w:space="0" w:color="auto"/>
        <w:right w:val="none" w:sz="0" w:space="0" w:color="auto"/>
      </w:divBdr>
      <w:divsChild>
        <w:div w:id="504200719">
          <w:marLeft w:val="600"/>
          <w:marRight w:val="0"/>
          <w:marTop w:val="0"/>
          <w:marBottom w:val="0"/>
          <w:divBdr>
            <w:top w:val="none" w:sz="0" w:space="0" w:color="auto"/>
            <w:left w:val="none" w:sz="0" w:space="0" w:color="auto"/>
            <w:bottom w:val="none" w:sz="0" w:space="0" w:color="auto"/>
            <w:right w:val="none" w:sz="0" w:space="0" w:color="auto"/>
          </w:divBdr>
        </w:div>
        <w:div w:id="700278504">
          <w:marLeft w:val="600"/>
          <w:marRight w:val="0"/>
          <w:marTop w:val="0"/>
          <w:marBottom w:val="0"/>
          <w:divBdr>
            <w:top w:val="none" w:sz="0" w:space="0" w:color="auto"/>
            <w:left w:val="none" w:sz="0" w:space="0" w:color="auto"/>
            <w:bottom w:val="none" w:sz="0" w:space="0" w:color="auto"/>
            <w:right w:val="none" w:sz="0" w:space="0" w:color="auto"/>
          </w:divBdr>
        </w:div>
        <w:div w:id="153763108">
          <w:marLeft w:val="600"/>
          <w:marRight w:val="0"/>
          <w:marTop w:val="0"/>
          <w:marBottom w:val="0"/>
          <w:divBdr>
            <w:top w:val="none" w:sz="0" w:space="0" w:color="auto"/>
            <w:left w:val="none" w:sz="0" w:space="0" w:color="auto"/>
            <w:bottom w:val="none" w:sz="0" w:space="0" w:color="auto"/>
            <w:right w:val="none" w:sz="0" w:space="0" w:color="auto"/>
          </w:divBdr>
        </w:div>
        <w:div w:id="603002132">
          <w:marLeft w:val="0"/>
          <w:marRight w:val="0"/>
          <w:marTop w:val="0"/>
          <w:marBottom w:val="0"/>
          <w:divBdr>
            <w:top w:val="none" w:sz="0" w:space="0" w:color="auto"/>
            <w:left w:val="none" w:sz="0" w:space="0" w:color="auto"/>
            <w:bottom w:val="none" w:sz="0" w:space="0" w:color="auto"/>
            <w:right w:val="none" w:sz="0" w:space="0" w:color="auto"/>
          </w:divBdr>
          <w:divsChild>
            <w:div w:id="830877499">
              <w:marLeft w:val="0"/>
              <w:marRight w:val="0"/>
              <w:marTop w:val="120"/>
              <w:marBottom w:val="0"/>
              <w:divBdr>
                <w:top w:val="none" w:sz="0" w:space="0" w:color="auto"/>
                <w:left w:val="none" w:sz="0" w:space="0" w:color="auto"/>
                <w:bottom w:val="none" w:sz="0" w:space="0" w:color="auto"/>
                <w:right w:val="none" w:sz="0" w:space="0" w:color="auto"/>
              </w:divBdr>
            </w:div>
            <w:div w:id="125397207">
              <w:marLeft w:val="0"/>
              <w:marRight w:val="0"/>
              <w:marTop w:val="0"/>
              <w:marBottom w:val="0"/>
              <w:divBdr>
                <w:top w:val="none" w:sz="0" w:space="0" w:color="auto"/>
                <w:left w:val="none" w:sz="0" w:space="0" w:color="auto"/>
                <w:bottom w:val="none" w:sz="0" w:space="0" w:color="auto"/>
                <w:right w:val="none" w:sz="0" w:space="0" w:color="auto"/>
              </w:divBdr>
            </w:div>
          </w:divsChild>
        </w:div>
        <w:div w:id="1748379343">
          <w:marLeft w:val="0"/>
          <w:marRight w:val="0"/>
          <w:marTop w:val="0"/>
          <w:marBottom w:val="0"/>
          <w:divBdr>
            <w:top w:val="none" w:sz="0" w:space="0" w:color="auto"/>
            <w:left w:val="none" w:sz="0" w:space="0" w:color="auto"/>
            <w:bottom w:val="none" w:sz="0" w:space="0" w:color="auto"/>
            <w:right w:val="none" w:sz="0" w:space="0" w:color="auto"/>
          </w:divBdr>
          <w:divsChild>
            <w:div w:id="698045854">
              <w:marLeft w:val="0"/>
              <w:marRight w:val="0"/>
              <w:marTop w:val="120"/>
              <w:marBottom w:val="0"/>
              <w:divBdr>
                <w:top w:val="none" w:sz="0" w:space="0" w:color="auto"/>
                <w:left w:val="none" w:sz="0" w:space="0" w:color="auto"/>
                <w:bottom w:val="none" w:sz="0" w:space="0" w:color="auto"/>
                <w:right w:val="none" w:sz="0" w:space="0" w:color="auto"/>
              </w:divBdr>
            </w:div>
            <w:div w:id="807549221">
              <w:marLeft w:val="0"/>
              <w:marRight w:val="0"/>
              <w:marTop w:val="0"/>
              <w:marBottom w:val="0"/>
              <w:divBdr>
                <w:top w:val="none" w:sz="0" w:space="0" w:color="auto"/>
                <w:left w:val="none" w:sz="0" w:space="0" w:color="auto"/>
                <w:bottom w:val="none" w:sz="0" w:space="0" w:color="auto"/>
                <w:right w:val="none" w:sz="0" w:space="0" w:color="auto"/>
              </w:divBdr>
            </w:div>
          </w:divsChild>
        </w:div>
        <w:div w:id="1892695322">
          <w:marLeft w:val="0"/>
          <w:marRight w:val="0"/>
          <w:marTop w:val="0"/>
          <w:marBottom w:val="0"/>
          <w:divBdr>
            <w:top w:val="none" w:sz="0" w:space="0" w:color="auto"/>
            <w:left w:val="none" w:sz="0" w:space="0" w:color="auto"/>
            <w:bottom w:val="none" w:sz="0" w:space="0" w:color="auto"/>
            <w:right w:val="none" w:sz="0" w:space="0" w:color="auto"/>
          </w:divBdr>
          <w:divsChild>
            <w:div w:id="1470711821">
              <w:marLeft w:val="0"/>
              <w:marRight w:val="0"/>
              <w:marTop w:val="120"/>
              <w:marBottom w:val="0"/>
              <w:divBdr>
                <w:top w:val="none" w:sz="0" w:space="0" w:color="auto"/>
                <w:left w:val="none" w:sz="0" w:space="0" w:color="auto"/>
                <w:bottom w:val="none" w:sz="0" w:space="0" w:color="auto"/>
                <w:right w:val="none" w:sz="0" w:space="0" w:color="auto"/>
              </w:divBdr>
            </w:div>
            <w:div w:id="646059289">
              <w:marLeft w:val="0"/>
              <w:marRight w:val="0"/>
              <w:marTop w:val="0"/>
              <w:marBottom w:val="0"/>
              <w:divBdr>
                <w:top w:val="none" w:sz="0" w:space="0" w:color="auto"/>
                <w:left w:val="none" w:sz="0" w:space="0" w:color="auto"/>
                <w:bottom w:val="none" w:sz="0" w:space="0" w:color="auto"/>
                <w:right w:val="none" w:sz="0" w:space="0" w:color="auto"/>
              </w:divBdr>
            </w:div>
          </w:divsChild>
        </w:div>
        <w:div w:id="559824887">
          <w:marLeft w:val="0"/>
          <w:marRight w:val="0"/>
          <w:marTop w:val="0"/>
          <w:marBottom w:val="0"/>
          <w:divBdr>
            <w:top w:val="none" w:sz="0" w:space="0" w:color="auto"/>
            <w:left w:val="none" w:sz="0" w:space="0" w:color="auto"/>
            <w:bottom w:val="none" w:sz="0" w:space="0" w:color="auto"/>
            <w:right w:val="none" w:sz="0" w:space="0" w:color="auto"/>
          </w:divBdr>
          <w:divsChild>
            <w:div w:id="951060109">
              <w:marLeft w:val="0"/>
              <w:marRight w:val="0"/>
              <w:marTop w:val="120"/>
              <w:marBottom w:val="0"/>
              <w:divBdr>
                <w:top w:val="none" w:sz="0" w:space="0" w:color="auto"/>
                <w:left w:val="none" w:sz="0" w:space="0" w:color="auto"/>
                <w:bottom w:val="none" w:sz="0" w:space="0" w:color="auto"/>
                <w:right w:val="none" w:sz="0" w:space="0" w:color="auto"/>
              </w:divBdr>
            </w:div>
            <w:div w:id="1395012292">
              <w:marLeft w:val="0"/>
              <w:marRight w:val="0"/>
              <w:marTop w:val="0"/>
              <w:marBottom w:val="0"/>
              <w:divBdr>
                <w:top w:val="none" w:sz="0" w:space="0" w:color="auto"/>
                <w:left w:val="none" w:sz="0" w:space="0" w:color="auto"/>
                <w:bottom w:val="none" w:sz="0" w:space="0" w:color="auto"/>
                <w:right w:val="none" w:sz="0" w:space="0" w:color="auto"/>
              </w:divBdr>
            </w:div>
          </w:divsChild>
        </w:div>
        <w:div w:id="387267964">
          <w:marLeft w:val="0"/>
          <w:marRight w:val="0"/>
          <w:marTop w:val="0"/>
          <w:marBottom w:val="0"/>
          <w:divBdr>
            <w:top w:val="none" w:sz="0" w:space="0" w:color="auto"/>
            <w:left w:val="none" w:sz="0" w:space="0" w:color="auto"/>
            <w:bottom w:val="none" w:sz="0" w:space="0" w:color="auto"/>
            <w:right w:val="none" w:sz="0" w:space="0" w:color="auto"/>
          </w:divBdr>
          <w:divsChild>
            <w:div w:id="238446936">
              <w:marLeft w:val="0"/>
              <w:marRight w:val="0"/>
              <w:marTop w:val="120"/>
              <w:marBottom w:val="0"/>
              <w:divBdr>
                <w:top w:val="none" w:sz="0" w:space="0" w:color="auto"/>
                <w:left w:val="none" w:sz="0" w:space="0" w:color="auto"/>
                <w:bottom w:val="none" w:sz="0" w:space="0" w:color="auto"/>
                <w:right w:val="none" w:sz="0" w:space="0" w:color="auto"/>
              </w:divBdr>
            </w:div>
            <w:div w:id="231044201">
              <w:marLeft w:val="0"/>
              <w:marRight w:val="0"/>
              <w:marTop w:val="0"/>
              <w:marBottom w:val="0"/>
              <w:divBdr>
                <w:top w:val="none" w:sz="0" w:space="0" w:color="auto"/>
                <w:left w:val="none" w:sz="0" w:space="0" w:color="auto"/>
                <w:bottom w:val="none" w:sz="0" w:space="0" w:color="auto"/>
                <w:right w:val="none" w:sz="0" w:space="0" w:color="auto"/>
              </w:divBdr>
            </w:div>
          </w:divsChild>
        </w:div>
        <w:div w:id="1521049237">
          <w:marLeft w:val="0"/>
          <w:marRight w:val="0"/>
          <w:marTop w:val="0"/>
          <w:marBottom w:val="0"/>
          <w:divBdr>
            <w:top w:val="none" w:sz="0" w:space="0" w:color="auto"/>
            <w:left w:val="none" w:sz="0" w:space="0" w:color="auto"/>
            <w:bottom w:val="none" w:sz="0" w:space="0" w:color="auto"/>
            <w:right w:val="none" w:sz="0" w:space="0" w:color="auto"/>
          </w:divBdr>
          <w:divsChild>
            <w:div w:id="1791826606">
              <w:marLeft w:val="0"/>
              <w:marRight w:val="0"/>
              <w:marTop w:val="120"/>
              <w:marBottom w:val="0"/>
              <w:divBdr>
                <w:top w:val="none" w:sz="0" w:space="0" w:color="auto"/>
                <w:left w:val="none" w:sz="0" w:space="0" w:color="auto"/>
                <w:bottom w:val="none" w:sz="0" w:space="0" w:color="auto"/>
                <w:right w:val="none" w:sz="0" w:space="0" w:color="auto"/>
              </w:divBdr>
            </w:div>
            <w:div w:id="326132839">
              <w:marLeft w:val="0"/>
              <w:marRight w:val="0"/>
              <w:marTop w:val="0"/>
              <w:marBottom w:val="0"/>
              <w:divBdr>
                <w:top w:val="none" w:sz="0" w:space="0" w:color="auto"/>
                <w:left w:val="none" w:sz="0" w:space="0" w:color="auto"/>
                <w:bottom w:val="none" w:sz="0" w:space="0" w:color="auto"/>
                <w:right w:val="none" w:sz="0" w:space="0" w:color="auto"/>
              </w:divBdr>
            </w:div>
          </w:divsChild>
        </w:div>
        <w:div w:id="520902277">
          <w:marLeft w:val="0"/>
          <w:marRight w:val="0"/>
          <w:marTop w:val="0"/>
          <w:marBottom w:val="0"/>
          <w:divBdr>
            <w:top w:val="none" w:sz="0" w:space="0" w:color="auto"/>
            <w:left w:val="none" w:sz="0" w:space="0" w:color="auto"/>
            <w:bottom w:val="none" w:sz="0" w:space="0" w:color="auto"/>
            <w:right w:val="none" w:sz="0" w:space="0" w:color="auto"/>
          </w:divBdr>
          <w:divsChild>
            <w:div w:id="620919316">
              <w:marLeft w:val="0"/>
              <w:marRight w:val="0"/>
              <w:marTop w:val="120"/>
              <w:marBottom w:val="0"/>
              <w:divBdr>
                <w:top w:val="none" w:sz="0" w:space="0" w:color="auto"/>
                <w:left w:val="none" w:sz="0" w:space="0" w:color="auto"/>
                <w:bottom w:val="none" w:sz="0" w:space="0" w:color="auto"/>
                <w:right w:val="none" w:sz="0" w:space="0" w:color="auto"/>
              </w:divBdr>
            </w:div>
            <w:div w:id="237063548">
              <w:marLeft w:val="0"/>
              <w:marRight w:val="0"/>
              <w:marTop w:val="0"/>
              <w:marBottom w:val="0"/>
              <w:divBdr>
                <w:top w:val="none" w:sz="0" w:space="0" w:color="auto"/>
                <w:left w:val="none" w:sz="0" w:space="0" w:color="auto"/>
                <w:bottom w:val="none" w:sz="0" w:space="0" w:color="auto"/>
                <w:right w:val="none" w:sz="0" w:space="0" w:color="auto"/>
              </w:divBdr>
            </w:div>
          </w:divsChild>
        </w:div>
        <w:div w:id="708838711">
          <w:marLeft w:val="0"/>
          <w:marRight w:val="0"/>
          <w:marTop w:val="0"/>
          <w:marBottom w:val="0"/>
          <w:divBdr>
            <w:top w:val="none" w:sz="0" w:space="0" w:color="auto"/>
            <w:left w:val="none" w:sz="0" w:space="0" w:color="auto"/>
            <w:bottom w:val="none" w:sz="0" w:space="0" w:color="auto"/>
            <w:right w:val="none" w:sz="0" w:space="0" w:color="auto"/>
          </w:divBdr>
          <w:divsChild>
            <w:div w:id="1190414190">
              <w:marLeft w:val="0"/>
              <w:marRight w:val="0"/>
              <w:marTop w:val="120"/>
              <w:marBottom w:val="0"/>
              <w:divBdr>
                <w:top w:val="none" w:sz="0" w:space="0" w:color="auto"/>
                <w:left w:val="none" w:sz="0" w:space="0" w:color="auto"/>
                <w:bottom w:val="none" w:sz="0" w:space="0" w:color="auto"/>
                <w:right w:val="none" w:sz="0" w:space="0" w:color="auto"/>
              </w:divBdr>
            </w:div>
            <w:div w:id="1409839393">
              <w:marLeft w:val="0"/>
              <w:marRight w:val="0"/>
              <w:marTop w:val="0"/>
              <w:marBottom w:val="0"/>
              <w:divBdr>
                <w:top w:val="none" w:sz="0" w:space="0" w:color="auto"/>
                <w:left w:val="none" w:sz="0" w:space="0" w:color="auto"/>
                <w:bottom w:val="none" w:sz="0" w:space="0" w:color="auto"/>
                <w:right w:val="none" w:sz="0" w:space="0" w:color="auto"/>
              </w:divBdr>
            </w:div>
          </w:divsChild>
        </w:div>
        <w:div w:id="145709786">
          <w:marLeft w:val="0"/>
          <w:marRight w:val="0"/>
          <w:marTop w:val="0"/>
          <w:marBottom w:val="0"/>
          <w:divBdr>
            <w:top w:val="none" w:sz="0" w:space="0" w:color="auto"/>
            <w:left w:val="none" w:sz="0" w:space="0" w:color="auto"/>
            <w:bottom w:val="none" w:sz="0" w:space="0" w:color="auto"/>
            <w:right w:val="none" w:sz="0" w:space="0" w:color="auto"/>
          </w:divBdr>
          <w:divsChild>
            <w:div w:id="445806497">
              <w:marLeft w:val="0"/>
              <w:marRight w:val="0"/>
              <w:marTop w:val="120"/>
              <w:marBottom w:val="0"/>
              <w:divBdr>
                <w:top w:val="none" w:sz="0" w:space="0" w:color="auto"/>
                <w:left w:val="none" w:sz="0" w:space="0" w:color="auto"/>
                <w:bottom w:val="none" w:sz="0" w:space="0" w:color="auto"/>
                <w:right w:val="none" w:sz="0" w:space="0" w:color="auto"/>
              </w:divBdr>
            </w:div>
            <w:div w:id="354888557">
              <w:marLeft w:val="0"/>
              <w:marRight w:val="0"/>
              <w:marTop w:val="0"/>
              <w:marBottom w:val="0"/>
              <w:divBdr>
                <w:top w:val="none" w:sz="0" w:space="0" w:color="auto"/>
                <w:left w:val="none" w:sz="0" w:space="0" w:color="auto"/>
                <w:bottom w:val="none" w:sz="0" w:space="0" w:color="auto"/>
                <w:right w:val="none" w:sz="0" w:space="0" w:color="auto"/>
              </w:divBdr>
            </w:div>
          </w:divsChild>
        </w:div>
        <w:div w:id="80755806">
          <w:marLeft w:val="600"/>
          <w:marRight w:val="0"/>
          <w:marTop w:val="0"/>
          <w:marBottom w:val="0"/>
          <w:divBdr>
            <w:top w:val="none" w:sz="0" w:space="0" w:color="auto"/>
            <w:left w:val="none" w:sz="0" w:space="0" w:color="auto"/>
            <w:bottom w:val="none" w:sz="0" w:space="0" w:color="auto"/>
            <w:right w:val="none" w:sz="0" w:space="0" w:color="auto"/>
          </w:divBdr>
        </w:div>
        <w:div w:id="1662007234">
          <w:marLeft w:val="0"/>
          <w:marRight w:val="0"/>
          <w:marTop w:val="0"/>
          <w:marBottom w:val="0"/>
          <w:divBdr>
            <w:top w:val="none" w:sz="0" w:space="0" w:color="auto"/>
            <w:left w:val="none" w:sz="0" w:space="0" w:color="auto"/>
            <w:bottom w:val="none" w:sz="0" w:space="0" w:color="auto"/>
            <w:right w:val="none" w:sz="0" w:space="0" w:color="auto"/>
          </w:divBdr>
          <w:divsChild>
            <w:div w:id="198858682">
              <w:marLeft w:val="0"/>
              <w:marRight w:val="0"/>
              <w:marTop w:val="120"/>
              <w:marBottom w:val="0"/>
              <w:divBdr>
                <w:top w:val="none" w:sz="0" w:space="0" w:color="auto"/>
                <w:left w:val="none" w:sz="0" w:space="0" w:color="auto"/>
                <w:bottom w:val="none" w:sz="0" w:space="0" w:color="auto"/>
                <w:right w:val="none" w:sz="0" w:space="0" w:color="auto"/>
              </w:divBdr>
            </w:div>
            <w:div w:id="168374575">
              <w:marLeft w:val="0"/>
              <w:marRight w:val="0"/>
              <w:marTop w:val="0"/>
              <w:marBottom w:val="0"/>
              <w:divBdr>
                <w:top w:val="none" w:sz="0" w:space="0" w:color="auto"/>
                <w:left w:val="none" w:sz="0" w:space="0" w:color="auto"/>
                <w:bottom w:val="none" w:sz="0" w:space="0" w:color="auto"/>
                <w:right w:val="none" w:sz="0" w:space="0" w:color="auto"/>
              </w:divBdr>
            </w:div>
          </w:divsChild>
        </w:div>
        <w:div w:id="198321648">
          <w:marLeft w:val="0"/>
          <w:marRight w:val="0"/>
          <w:marTop w:val="0"/>
          <w:marBottom w:val="0"/>
          <w:divBdr>
            <w:top w:val="none" w:sz="0" w:space="0" w:color="auto"/>
            <w:left w:val="none" w:sz="0" w:space="0" w:color="auto"/>
            <w:bottom w:val="none" w:sz="0" w:space="0" w:color="auto"/>
            <w:right w:val="none" w:sz="0" w:space="0" w:color="auto"/>
          </w:divBdr>
          <w:divsChild>
            <w:div w:id="458498361">
              <w:marLeft w:val="0"/>
              <w:marRight w:val="0"/>
              <w:marTop w:val="120"/>
              <w:marBottom w:val="0"/>
              <w:divBdr>
                <w:top w:val="none" w:sz="0" w:space="0" w:color="auto"/>
                <w:left w:val="none" w:sz="0" w:space="0" w:color="auto"/>
                <w:bottom w:val="none" w:sz="0" w:space="0" w:color="auto"/>
                <w:right w:val="none" w:sz="0" w:space="0" w:color="auto"/>
              </w:divBdr>
            </w:div>
            <w:div w:id="362287619">
              <w:marLeft w:val="0"/>
              <w:marRight w:val="0"/>
              <w:marTop w:val="0"/>
              <w:marBottom w:val="0"/>
              <w:divBdr>
                <w:top w:val="none" w:sz="0" w:space="0" w:color="auto"/>
                <w:left w:val="none" w:sz="0" w:space="0" w:color="auto"/>
                <w:bottom w:val="none" w:sz="0" w:space="0" w:color="auto"/>
                <w:right w:val="none" w:sz="0" w:space="0" w:color="auto"/>
              </w:divBdr>
            </w:div>
          </w:divsChild>
        </w:div>
        <w:div w:id="1812672606">
          <w:marLeft w:val="600"/>
          <w:marRight w:val="0"/>
          <w:marTop w:val="0"/>
          <w:marBottom w:val="0"/>
          <w:divBdr>
            <w:top w:val="none" w:sz="0" w:space="0" w:color="auto"/>
            <w:left w:val="none" w:sz="0" w:space="0" w:color="auto"/>
            <w:bottom w:val="none" w:sz="0" w:space="0" w:color="auto"/>
            <w:right w:val="none" w:sz="0" w:space="0" w:color="auto"/>
          </w:divBdr>
        </w:div>
      </w:divsChild>
    </w:div>
    <w:div w:id="488441601">
      <w:bodyDiv w:val="1"/>
      <w:marLeft w:val="0"/>
      <w:marRight w:val="0"/>
      <w:marTop w:val="0"/>
      <w:marBottom w:val="0"/>
      <w:divBdr>
        <w:top w:val="none" w:sz="0" w:space="0" w:color="auto"/>
        <w:left w:val="none" w:sz="0" w:space="0" w:color="auto"/>
        <w:bottom w:val="none" w:sz="0" w:space="0" w:color="auto"/>
        <w:right w:val="none" w:sz="0" w:space="0" w:color="auto"/>
      </w:divBdr>
      <w:divsChild>
        <w:div w:id="395662277">
          <w:marLeft w:val="0"/>
          <w:marRight w:val="0"/>
          <w:marTop w:val="120"/>
          <w:marBottom w:val="0"/>
          <w:divBdr>
            <w:top w:val="none" w:sz="0" w:space="0" w:color="auto"/>
            <w:left w:val="none" w:sz="0" w:space="0" w:color="auto"/>
            <w:bottom w:val="none" w:sz="0" w:space="0" w:color="auto"/>
            <w:right w:val="none" w:sz="0" w:space="0" w:color="auto"/>
          </w:divBdr>
        </w:div>
        <w:div w:id="1029260744">
          <w:marLeft w:val="0"/>
          <w:marRight w:val="0"/>
          <w:marTop w:val="0"/>
          <w:marBottom w:val="0"/>
          <w:divBdr>
            <w:top w:val="none" w:sz="0" w:space="0" w:color="auto"/>
            <w:left w:val="none" w:sz="0" w:space="0" w:color="auto"/>
            <w:bottom w:val="none" w:sz="0" w:space="0" w:color="auto"/>
            <w:right w:val="none" w:sz="0" w:space="0" w:color="auto"/>
          </w:divBdr>
        </w:div>
      </w:divsChild>
    </w:div>
    <w:div w:id="490173097">
      <w:bodyDiv w:val="1"/>
      <w:marLeft w:val="0"/>
      <w:marRight w:val="0"/>
      <w:marTop w:val="0"/>
      <w:marBottom w:val="0"/>
      <w:divBdr>
        <w:top w:val="none" w:sz="0" w:space="0" w:color="auto"/>
        <w:left w:val="none" w:sz="0" w:space="0" w:color="auto"/>
        <w:bottom w:val="none" w:sz="0" w:space="0" w:color="auto"/>
        <w:right w:val="none" w:sz="0" w:space="0" w:color="auto"/>
      </w:divBdr>
      <w:divsChild>
        <w:div w:id="954825895">
          <w:marLeft w:val="0"/>
          <w:marRight w:val="0"/>
          <w:marTop w:val="120"/>
          <w:marBottom w:val="0"/>
          <w:divBdr>
            <w:top w:val="none" w:sz="0" w:space="0" w:color="auto"/>
            <w:left w:val="none" w:sz="0" w:space="0" w:color="auto"/>
            <w:bottom w:val="none" w:sz="0" w:space="0" w:color="auto"/>
            <w:right w:val="none" w:sz="0" w:space="0" w:color="auto"/>
          </w:divBdr>
        </w:div>
        <w:div w:id="801271323">
          <w:marLeft w:val="0"/>
          <w:marRight w:val="0"/>
          <w:marTop w:val="0"/>
          <w:marBottom w:val="0"/>
          <w:divBdr>
            <w:top w:val="none" w:sz="0" w:space="0" w:color="auto"/>
            <w:left w:val="none" w:sz="0" w:space="0" w:color="auto"/>
            <w:bottom w:val="none" w:sz="0" w:space="0" w:color="auto"/>
            <w:right w:val="none" w:sz="0" w:space="0" w:color="auto"/>
          </w:divBdr>
          <w:divsChild>
            <w:div w:id="939410207">
              <w:marLeft w:val="0"/>
              <w:marRight w:val="0"/>
              <w:marTop w:val="0"/>
              <w:marBottom w:val="0"/>
              <w:divBdr>
                <w:top w:val="none" w:sz="0" w:space="0" w:color="auto"/>
                <w:left w:val="none" w:sz="0" w:space="0" w:color="auto"/>
                <w:bottom w:val="none" w:sz="0" w:space="0" w:color="auto"/>
                <w:right w:val="none" w:sz="0" w:space="0" w:color="auto"/>
              </w:divBdr>
              <w:divsChild>
                <w:div w:id="998850800">
                  <w:marLeft w:val="0"/>
                  <w:marRight w:val="0"/>
                  <w:marTop w:val="120"/>
                  <w:marBottom w:val="0"/>
                  <w:divBdr>
                    <w:top w:val="none" w:sz="0" w:space="0" w:color="auto"/>
                    <w:left w:val="none" w:sz="0" w:space="0" w:color="auto"/>
                    <w:bottom w:val="none" w:sz="0" w:space="0" w:color="auto"/>
                    <w:right w:val="none" w:sz="0" w:space="0" w:color="auto"/>
                  </w:divBdr>
                </w:div>
                <w:div w:id="1006901424">
                  <w:marLeft w:val="0"/>
                  <w:marRight w:val="0"/>
                  <w:marTop w:val="0"/>
                  <w:marBottom w:val="0"/>
                  <w:divBdr>
                    <w:top w:val="none" w:sz="0" w:space="0" w:color="auto"/>
                    <w:left w:val="none" w:sz="0" w:space="0" w:color="auto"/>
                    <w:bottom w:val="none" w:sz="0" w:space="0" w:color="auto"/>
                    <w:right w:val="none" w:sz="0" w:space="0" w:color="auto"/>
                  </w:divBdr>
                  <w:divsChild>
                    <w:div w:id="1394233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5675584">
              <w:marLeft w:val="0"/>
              <w:marRight w:val="0"/>
              <w:marTop w:val="0"/>
              <w:marBottom w:val="0"/>
              <w:divBdr>
                <w:top w:val="none" w:sz="0" w:space="0" w:color="auto"/>
                <w:left w:val="none" w:sz="0" w:space="0" w:color="auto"/>
                <w:bottom w:val="none" w:sz="0" w:space="0" w:color="auto"/>
                <w:right w:val="none" w:sz="0" w:space="0" w:color="auto"/>
              </w:divBdr>
              <w:divsChild>
                <w:div w:id="353962864">
                  <w:marLeft w:val="0"/>
                  <w:marRight w:val="0"/>
                  <w:marTop w:val="120"/>
                  <w:marBottom w:val="0"/>
                  <w:divBdr>
                    <w:top w:val="none" w:sz="0" w:space="0" w:color="auto"/>
                    <w:left w:val="none" w:sz="0" w:space="0" w:color="auto"/>
                    <w:bottom w:val="none" w:sz="0" w:space="0" w:color="auto"/>
                    <w:right w:val="none" w:sz="0" w:space="0" w:color="auto"/>
                  </w:divBdr>
                </w:div>
                <w:div w:id="300427546">
                  <w:marLeft w:val="0"/>
                  <w:marRight w:val="0"/>
                  <w:marTop w:val="0"/>
                  <w:marBottom w:val="0"/>
                  <w:divBdr>
                    <w:top w:val="none" w:sz="0" w:space="0" w:color="auto"/>
                    <w:left w:val="none" w:sz="0" w:space="0" w:color="auto"/>
                    <w:bottom w:val="none" w:sz="0" w:space="0" w:color="auto"/>
                    <w:right w:val="none" w:sz="0" w:space="0" w:color="auto"/>
                  </w:divBdr>
                  <w:divsChild>
                    <w:div w:id="15880735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0901288">
              <w:marLeft w:val="0"/>
              <w:marRight w:val="0"/>
              <w:marTop w:val="0"/>
              <w:marBottom w:val="0"/>
              <w:divBdr>
                <w:top w:val="none" w:sz="0" w:space="0" w:color="auto"/>
                <w:left w:val="none" w:sz="0" w:space="0" w:color="auto"/>
                <w:bottom w:val="none" w:sz="0" w:space="0" w:color="auto"/>
                <w:right w:val="none" w:sz="0" w:space="0" w:color="auto"/>
              </w:divBdr>
              <w:divsChild>
                <w:div w:id="958688287">
                  <w:marLeft w:val="0"/>
                  <w:marRight w:val="0"/>
                  <w:marTop w:val="120"/>
                  <w:marBottom w:val="0"/>
                  <w:divBdr>
                    <w:top w:val="none" w:sz="0" w:space="0" w:color="auto"/>
                    <w:left w:val="none" w:sz="0" w:space="0" w:color="auto"/>
                    <w:bottom w:val="none" w:sz="0" w:space="0" w:color="auto"/>
                    <w:right w:val="none" w:sz="0" w:space="0" w:color="auto"/>
                  </w:divBdr>
                </w:div>
                <w:div w:id="603460307">
                  <w:marLeft w:val="0"/>
                  <w:marRight w:val="0"/>
                  <w:marTop w:val="0"/>
                  <w:marBottom w:val="0"/>
                  <w:divBdr>
                    <w:top w:val="none" w:sz="0" w:space="0" w:color="auto"/>
                    <w:left w:val="none" w:sz="0" w:space="0" w:color="auto"/>
                    <w:bottom w:val="none" w:sz="0" w:space="0" w:color="auto"/>
                    <w:right w:val="none" w:sz="0" w:space="0" w:color="auto"/>
                  </w:divBdr>
                  <w:divsChild>
                    <w:div w:id="58675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4442765">
              <w:marLeft w:val="0"/>
              <w:marRight w:val="0"/>
              <w:marTop w:val="0"/>
              <w:marBottom w:val="0"/>
              <w:divBdr>
                <w:top w:val="none" w:sz="0" w:space="0" w:color="auto"/>
                <w:left w:val="none" w:sz="0" w:space="0" w:color="auto"/>
                <w:bottom w:val="none" w:sz="0" w:space="0" w:color="auto"/>
                <w:right w:val="none" w:sz="0" w:space="0" w:color="auto"/>
              </w:divBdr>
              <w:divsChild>
                <w:div w:id="900169270">
                  <w:marLeft w:val="0"/>
                  <w:marRight w:val="0"/>
                  <w:marTop w:val="120"/>
                  <w:marBottom w:val="0"/>
                  <w:divBdr>
                    <w:top w:val="none" w:sz="0" w:space="0" w:color="auto"/>
                    <w:left w:val="none" w:sz="0" w:space="0" w:color="auto"/>
                    <w:bottom w:val="none" w:sz="0" w:space="0" w:color="auto"/>
                    <w:right w:val="none" w:sz="0" w:space="0" w:color="auto"/>
                  </w:divBdr>
                </w:div>
                <w:div w:id="787625076">
                  <w:marLeft w:val="0"/>
                  <w:marRight w:val="0"/>
                  <w:marTop w:val="0"/>
                  <w:marBottom w:val="0"/>
                  <w:divBdr>
                    <w:top w:val="none" w:sz="0" w:space="0" w:color="auto"/>
                    <w:left w:val="none" w:sz="0" w:space="0" w:color="auto"/>
                    <w:bottom w:val="none" w:sz="0" w:space="0" w:color="auto"/>
                    <w:right w:val="none" w:sz="0" w:space="0" w:color="auto"/>
                  </w:divBdr>
                  <w:divsChild>
                    <w:div w:id="239295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9202662">
      <w:bodyDiv w:val="1"/>
      <w:marLeft w:val="0"/>
      <w:marRight w:val="0"/>
      <w:marTop w:val="0"/>
      <w:marBottom w:val="0"/>
      <w:divBdr>
        <w:top w:val="none" w:sz="0" w:space="0" w:color="auto"/>
        <w:left w:val="none" w:sz="0" w:space="0" w:color="auto"/>
        <w:bottom w:val="none" w:sz="0" w:space="0" w:color="auto"/>
        <w:right w:val="none" w:sz="0" w:space="0" w:color="auto"/>
      </w:divBdr>
    </w:div>
    <w:div w:id="502404494">
      <w:bodyDiv w:val="1"/>
      <w:marLeft w:val="0"/>
      <w:marRight w:val="0"/>
      <w:marTop w:val="0"/>
      <w:marBottom w:val="0"/>
      <w:divBdr>
        <w:top w:val="none" w:sz="0" w:space="0" w:color="auto"/>
        <w:left w:val="none" w:sz="0" w:space="0" w:color="auto"/>
        <w:bottom w:val="none" w:sz="0" w:space="0" w:color="auto"/>
        <w:right w:val="none" w:sz="0" w:space="0" w:color="auto"/>
      </w:divBdr>
      <w:divsChild>
        <w:div w:id="101848009">
          <w:marLeft w:val="0"/>
          <w:marRight w:val="0"/>
          <w:marTop w:val="120"/>
          <w:marBottom w:val="0"/>
          <w:divBdr>
            <w:top w:val="none" w:sz="0" w:space="0" w:color="auto"/>
            <w:left w:val="none" w:sz="0" w:space="0" w:color="auto"/>
            <w:bottom w:val="none" w:sz="0" w:space="0" w:color="auto"/>
            <w:right w:val="none" w:sz="0" w:space="0" w:color="auto"/>
          </w:divBdr>
          <w:divsChild>
            <w:div w:id="481655664">
              <w:marLeft w:val="0"/>
              <w:marRight w:val="0"/>
              <w:marTop w:val="0"/>
              <w:marBottom w:val="0"/>
              <w:divBdr>
                <w:top w:val="none" w:sz="0" w:space="0" w:color="auto"/>
                <w:left w:val="none" w:sz="0" w:space="0" w:color="auto"/>
                <w:bottom w:val="none" w:sz="0" w:space="0" w:color="auto"/>
                <w:right w:val="none" w:sz="0" w:space="0" w:color="auto"/>
              </w:divBdr>
            </w:div>
            <w:div w:id="903686241">
              <w:marLeft w:val="0"/>
              <w:marRight w:val="0"/>
              <w:marTop w:val="0"/>
              <w:marBottom w:val="0"/>
              <w:divBdr>
                <w:top w:val="none" w:sz="0" w:space="0" w:color="auto"/>
                <w:left w:val="none" w:sz="0" w:space="0" w:color="auto"/>
                <w:bottom w:val="none" w:sz="0" w:space="0" w:color="auto"/>
                <w:right w:val="none" w:sz="0" w:space="0" w:color="auto"/>
              </w:divBdr>
            </w:div>
            <w:div w:id="351614690">
              <w:marLeft w:val="0"/>
              <w:marRight w:val="0"/>
              <w:marTop w:val="0"/>
              <w:marBottom w:val="0"/>
              <w:divBdr>
                <w:top w:val="none" w:sz="0" w:space="0" w:color="auto"/>
                <w:left w:val="none" w:sz="0" w:space="0" w:color="auto"/>
                <w:bottom w:val="none" w:sz="0" w:space="0" w:color="auto"/>
                <w:right w:val="none" w:sz="0" w:space="0" w:color="auto"/>
              </w:divBdr>
            </w:div>
            <w:div w:id="150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9827">
      <w:bodyDiv w:val="1"/>
      <w:marLeft w:val="0"/>
      <w:marRight w:val="0"/>
      <w:marTop w:val="0"/>
      <w:marBottom w:val="0"/>
      <w:divBdr>
        <w:top w:val="none" w:sz="0" w:space="0" w:color="auto"/>
        <w:left w:val="none" w:sz="0" w:space="0" w:color="auto"/>
        <w:bottom w:val="none" w:sz="0" w:space="0" w:color="auto"/>
        <w:right w:val="none" w:sz="0" w:space="0" w:color="auto"/>
      </w:divBdr>
      <w:divsChild>
        <w:div w:id="888567930">
          <w:marLeft w:val="0"/>
          <w:marRight w:val="0"/>
          <w:marTop w:val="0"/>
          <w:marBottom w:val="0"/>
          <w:divBdr>
            <w:top w:val="none" w:sz="0" w:space="0" w:color="auto"/>
            <w:left w:val="none" w:sz="0" w:space="0" w:color="auto"/>
            <w:bottom w:val="none" w:sz="0" w:space="0" w:color="auto"/>
            <w:right w:val="none" w:sz="0" w:space="0" w:color="auto"/>
          </w:divBdr>
        </w:div>
      </w:divsChild>
    </w:div>
    <w:div w:id="512646745">
      <w:bodyDiv w:val="1"/>
      <w:marLeft w:val="0"/>
      <w:marRight w:val="0"/>
      <w:marTop w:val="0"/>
      <w:marBottom w:val="0"/>
      <w:divBdr>
        <w:top w:val="none" w:sz="0" w:space="0" w:color="auto"/>
        <w:left w:val="none" w:sz="0" w:space="0" w:color="auto"/>
        <w:bottom w:val="none" w:sz="0" w:space="0" w:color="auto"/>
        <w:right w:val="none" w:sz="0" w:space="0" w:color="auto"/>
      </w:divBdr>
      <w:divsChild>
        <w:div w:id="150488921">
          <w:marLeft w:val="0"/>
          <w:marRight w:val="0"/>
          <w:marTop w:val="0"/>
          <w:marBottom w:val="0"/>
          <w:divBdr>
            <w:top w:val="none" w:sz="0" w:space="0" w:color="auto"/>
            <w:left w:val="none" w:sz="0" w:space="0" w:color="auto"/>
            <w:bottom w:val="none" w:sz="0" w:space="0" w:color="auto"/>
            <w:right w:val="none" w:sz="0" w:space="0" w:color="auto"/>
          </w:divBdr>
          <w:divsChild>
            <w:div w:id="393313609">
              <w:marLeft w:val="0"/>
              <w:marRight w:val="0"/>
              <w:marTop w:val="0"/>
              <w:marBottom w:val="0"/>
              <w:divBdr>
                <w:top w:val="none" w:sz="0" w:space="0" w:color="auto"/>
                <w:left w:val="none" w:sz="0" w:space="0" w:color="auto"/>
                <w:bottom w:val="none" w:sz="0" w:space="0" w:color="auto"/>
                <w:right w:val="none" w:sz="0" w:space="0" w:color="auto"/>
              </w:divBdr>
            </w:div>
          </w:divsChild>
        </w:div>
        <w:div w:id="457336277">
          <w:marLeft w:val="0"/>
          <w:marRight w:val="0"/>
          <w:marTop w:val="0"/>
          <w:marBottom w:val="0"/>
          <w:divBdr>
            <w:top w:val="none" w:sz="0" w:space="0" w:color="auto"/>
            <w:left w:val="none" w:sz="0" w:space="0" w:color="auto"/>
            <w:bottom w:val="none" w:sz="0" w:space="0" w:color="auto"/>
            <w:right w:val="none" w:sz="0" w:space="0" w:color="auto"/>
          </w:divBdr>
          <w:divsChild>
            <w:div w:id="1036658945">
              <w:marLeft w:val="0"/>
              <w:marRight w:val="0"/>
              <w:marTop w:val="0"/>
              <w:marBottom w:val="0"/>
              <w:divBdr>
                <w:top w:val="none" w:sz="0" w:space="0" w:color="auto"/>
                <w:left w:val="none" w:sz="0" w:space="0" w:color="auto"/>
                <w:bottom w:val="none" w:sz="0" w:space="0" w:color="auto"/>
                <w:right w:val="none" w:sz="0" w:space="0" w:color="auto"/>
              </w:divBdr>
            </w:div>
          </w:divsChild>
        </w:div>
        <w:div w:id="1031492444">
          <w:marLeft w:val="0"/>
          <w:marRight w:val="0"/>
          <w:marTop w:val="0"/>
          <w:marBottom w:val="0"/>
          <w:divBdr>
            <w:top w:val="none" w:sz="0" w:space="0" w:color="auto"/>
            <w:left w:val="none" w:sz="0" w:space="0" w:color="auto"/>
            <w:bottom w:val="none" w:sz="0" w:space="0" w:color="auto"/>
            <w:right w:val="none" w:sz="0" w:space="0" w:color="auto"/>
          </w:divBdr>
          <w:divsChild>
            <w:div w:id="1322154474">
              <w:marLeft w:val="0"/>
              <w:marRight w:val="0"/>
              <w:marTop w:val="0"/>
              <w:marBottom w:val="0"/>
              <w:divBdr>
                <w:top w:val="none" w:sz="0" w:space="0" w:color="auto"/>
                <w:left w:val="none" w:sz="0" w:space="0" w:color="auto"/>
                <w:bottom w:val="none" w:sz="0" w:space="0" w:color="auto"/>
                <w:right w:val="none" w:sz="0" w:space="0" w:color="auto"/>
              </w:divBdr>
            </w:div>
          </w:divsChild>
        </w:div>
        <w:div w:id="1940406981">
          <w:marLeft w:val="0"/>
          <w:marRight w:val="0"/>
          <w:marTop w:val="0"/>
          <w:marBottom w:val="0"/>
          <w:divBdr>
            <w:top w:val="none" w:sz="0" w:space="0" w:color="auto"/>
            <w:left w:val="none" w:sz="0" w:space="0" w:color="auto"/>
            <w:bottom w:val="none" w:sz="0" w:space="0" w:color="auto"/>
            <w:right w:val="none" w:sz="0" w:space="0" w:color="auto"/>
          </w:divBdr>
          <w:divsChild>
            <w:div w:id="1466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3689">
      <w:bodyDiv w:val="1"/>
      <w:marLeft w:val="0"/>
      <w:marRight w:val="0"/>
      <w:marTop w:val="0"/>
      <w:marBottom w:val="0"/>
      <w:divBdr>
        <w:top w:val="none" w:sz="0" w:space="0" w:color="auto"/>
        <w:left w:val="none" w:sz="0" w:space="0" w:color="auto"/>
        <w:bottom w:val="none" w:sz="0" w:space="0" w:color="auto"/>
        <w:right w:val="none" w:sz="0" w:space="0" w:color="auto"/>
      </w:divBdr>
      <w:divsChild>
        <w:div w:id="424156949">
          <w:marLeft w:val="480"/>
          <w:marRight w:val="0"/>
          <w:marTop w:val="0"/>
          <w:marBottom w:val="0"/>
          <w:divBdr>
            <w:top w:val="none" w:sz="0" w:space="0" w:color="auto"/>
            <w:left w:val="none" w:sz="0" w:space="0" w:color="auto"/>
            <w:bottom w:val="none" w:sz="0" w:space="0" w:color="auto"/>
            <w:right w:val="none" w:sz="0" w:space="0" w:color="auto"/>
          </w:divBdr>
        </w:div>
        <w:div w:id="1846237983">
          <w:marLeft w:val="480"/>
          <w:marRight w:val="0"/>
          <w:marTop w:val="0"/>
          <w:marBottom w:val="0"/>
          <w:divBdr>
            <w:top w:val="none" w:sz="0" w:space="0" w:color="auto"/>
            <w:left w:val="none" w:sz="0" w:space="0" w:color="auto"/>
            <w:bottom w:val="none" w:sz="0" w:space="0" w:color="auto"/>
            <w:right w:val="none" w:sz="0" w:space="0" w:color="auto"/>
          </w:divBdr>
        </w:div>
        <w:div w:id="1750734390">
          <w:marLeft w:val="480"/>
          <w:marRight w:val="0"/>
          <w:marTop w:val="0"/>
          <w:marBottom w:val="0"/>
          <w:divBdr>
            <w:top w:val="none" w:sz="0" w:space="0" w:color="auto"/>
            <w:left w:val="none" w:sz="0" w:space="0" w:color="auto"/>
            <w:bottom w:val="none" w:sz="0" w:space="0" w:color="auto"/>
            <w:right w:val="none" w:sz="0" w:space="0" w:color="auto"/>
          </w:divBdr>
        </w:div>
      </w:divsChild>
    </w:div>
    <w:div w:id="518930119">
      <w:bodyDiv w:val="1"/>
      <w:marLeft w:val="0"/>
      <w:marRight w:val="0"/>
      <w:marTop w:val="0"/>
      <w:marBottom w:val="0"/>
      <w:divBdr>
        <w:top w:val="none" w:sz="0" w:space="0" w:color="auto"/>
        <w:left w:val="none" w:sz="0" w:space="0" w:color="auto"/>
        <w:bottom w:val="none" w:sz="0" w:space="0" w:color="auto"/>
        <w:right w:val="none" w:sz="0" w:space="0" w:color="auto"/>
      </w:divBdr>
      <w:divsChild>
        <w:div w:id="1407261456">
          <w:marLeft w:val="0"/>
          <w:marRight w:val="0"/>
          <w:marTop w:val="0"/>
          <w:marBottom w:val="0"/>
          <w:divBdr>
            <w:top w:val="none" w:sz="0" w:space="0" w:color="auto"/>
            <w:left w:val="none" w:sz="0" w:space="0" w:color="auto"/>
            <w:bottom w:val="none" w:sz="0" w:space="0" w:color="auto"/>
            <w:right w:val="none" w:sz="0" w:space="0" w:color="auto"/>
          </w:divBdr>
          <w:divsChild>
            <w:div w:id="1270312480">
              <w:marLeft w:val="0"/>
              <w:marRight w:val="0"/>
              <w:marTop w:val="120"/>
              <w:marBottom w:val="0"/>
              <w:divBdr>
                <w:top w:val="none" w:sz="0" w:space="0" w:color="auto"/>
                <w:left w:val="none" w:sz="0" w:space="0" w:color="auto"/>
                <w:bottom w:val="none" w:sz="0" w:space="0" w:color="auto"/>
                <w:right w:val="none" w:sz="0" w:space="0" w:color="auto"/>
              </w:divBdr>
            </w:div>
            <w:div w:id="174150941">
              <w:marLeft w:val="0"/>
              <w:marRight w:val="0"/>
              <w:marTop w:val="0"/>
              <w:marBottom w:val="0"/>
              <w:divBdr>
                <w:top w:val="none" w:sz="0" w:space="0" w:color="auto"/>
                <w:left w:val="none" w:sz="0" w:space="0" w:color="auto"/>
                <w:bottom w:val="none" w:sz="0" w:space="0" w:color="auto"/>
                <w:right w:val="none" w:sz="0" w:space="0" w:color="auto"/>
              </w:divBdr>
              <w:divsChild>
                <w:div w:id="1859275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1843172">
          <w:marLeft w:val="0"/>
          <w:marRight w:val="0"/>
          <w:marTop w:val="0"/>
          <w:marBottom w:val="0"/>
          <w:divBdr>
            <w:top w:val="none" w:sz="0" w:space="0" w:color="auto"/>
            <w:left w:val="none" w:sz="0" w:space="0" w:color="auto"/>
            <w:bottom w:val="none" w:sz="0" w:space="0" w:color="auto"/>
            <w:right w:val="none" w:sz="0" w:space="0" w:color="auto"/>
          </w:divBdr>
          <w:divsChild>
            <w:div w:id="1353409794">
              <w:marLeft w:val="0"/>
              <w:marRight w:val="0"/>
              <w:marTop w:val="120"/>
              <w:marBottom w:val="0"/>
              <w:divBdr>
                <w:top w:val="none" w:sz="0" w:space="0" w:color="auto"/>
                <w:left w:val="none" w:sz="0" w:space="0" w:color="auto"/>
                <w:bottom w:val="none" w:sz="0" w:space="0" w:color="auto"/>
                <w:right w:val="none" w:sz="0" w:space="0" w:color="auto"/>
              </w:divBdr>
            </w:div>
            <w:div w:id="1603563833">
              <w:marLeft w:val="0"/>
              <w:marRight w:val="0"/>
              <w:marTop w:val="0"/>
              <w:marBottom w:val="0"/>
              <w:divBdr>
                <w:top w:val="none" w:sz="0" w:space="0" w:color="auto"/>
                <w:left w:val="none" w:sz="0" w:space="0" w:color="auto"/>
                <w:bottom w:val="none" w:sz="0" w:space="0" w:color="auto"/>
                <w:right w:val="none" w:sz="0" w:space="0" w:color="auto"/>
              </w:divBdr>
              <w:divsChild>
                <w:div w:id="5092944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2484371">
          <w:marLeft w:val="0"/>
          <w:marRight w:val="0"/>
          <w:marTop w:val="0"/>
          <w:marBottom w:val="0"/>
          <w:divBdr>
            <w:top w:val="none" w:sz="0" w:space="0" w:color="auto"/>
            <w:left w:val="none" w:sz="0" w:space="0" w:color="auto"/>
            <w:bottom w:val="none" w:sz="0" w:space="0" w:color="auto"/>
            <w:right w:val="none" w:sz="0" w:space="0" w:color="auto"/>
          </w:divBdr>
          <w:divsChild>
            <w:div w:id="2070305706">
              <w:marLeft w:val="0"/>
              <w:marRight w:val="0"/>
              <w:marTop w:val="120"/>
              <w:marBottom w:val="0"/>
              <w:divBdr>
                <w:top w:val="none" w:sz="0" w:space="0" w:color="auto"/>
                <w:left w:val="none" w:sz="0" w:space="0" w:color="auto"/>
                <w:bottom w:val="none" w:sz="0" w:space="0" w:color="auto"/>
                <w:right w:val="none" w:sz="0" w:space="0" w:color="auto"/>
              </w:divBdr>
            </w:div>
            <w:div w:id="2145926746">
              <w:marLeft w:val="0"/>
              <w:marRight w:val="0"/>
              <w:marTop w:val="0"/>
              <w:marBottom w:val="0"/>
              <w:divBdr>
                <w:top w:val="none" w:sz="0" w:space="0" w:color="auto"/>
                <w:left w:val="none" w:sz="0" w:space="0" w:color="auto"/>
                <w:bottom w:val="none" w:sz="0" w:space="0" w:color="auto"/>
                <w:right w:val="none" w:sz="0" w:space="0" w:color="auto"/>
              </w:divBdr>
              <w:divsChild>
                <w:div w:id="4800063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9637321">
          <w:marLeft w:val="0"/>
          <w:marRight w:val="0"/>
          <w:marTop w:val="0"/>
          <w:marBottom w:val="0"/>
          <w:divBdr>
            <w:top w:val="none" w:sz="0" w:space="0" w:color="auto"/>
            <w:left w:val="none" w:sz="0" w:space="0" w:color="auto"/>
            <w:bottom w:val="none" w:sz="0" w:space="0" w:color="auto"/>
            <w:right w:val="none" w:sz="0" w:space="0" w:color="auto"/>
          </w:divBdr>
          <w:divsChild>
            <w:div w:id="2010907132">
              <w:marLeft w:val="0"/>
              <w:marRight w:val="0"/>
              <w:marTop w:val="120"/>
              <w:marBottom w:val="0"/>
              <w:divBdr>
                <w:top w:val="none" w:sz="0" w:space="0" w:color="auto"/>
                <w:left w:val="none" w:sz="0" w:space="0" w:color="auto"/>
                <w:bottom w:val="none" w:sz="0" w:space="0" w:color="auto"/>
                <w:right w:val="none" w:sz="0" w:space="0" w:color="auto"/>
              </w:divBdr>
            </w:div>
            <w:div w:id="1580825947">
              <w:marLeft w:val="0"/>
              <w:marRight w:val="0"/>
              <w:marTop w:val="0"/>
              <w:marBottom w:val="0"/>
              <w:divBdr>
                <w:top w:val="none" w:sz="0" w:space="0" w:color="auto"/>
                <w:left w:val="none" w:sz="0" w:space="0" w:color="auto"/>
                <w:bottom w:val="none" w:sz="0" w:space="0" w:color="auto"/>
                <w:right w:val="none" w:sz="0" w:space="0" w:color="auto"/>
              </w:divBdr>
              <w:divsChild>
                <w:div w:id="774331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22288041">
      <w:bodyDiv w:val="1"/>
      <w:marLeft w:val="0"/>
      <w:marRight w:val="0"/>
      <w:marTop w:val="0"/>
      <w:marBottom w:val="0"/>
      <w:divBdr>
        <w:top w:val="none" w:sz="0" w:space="0" w:color="auto"/>
        <w:left w:val="none" w:sz="0" w:space="0" w:color="auto"/>
        <w:bottom w:val="none" w:sz="0" w:space="0" w:color="auto"/>
        <w:right w:val="none" w:sz="0" w:space="0" w:color="auto"/>
      </w:divBdr>
      <w:divsChild>
        <w:div w:id="439955385">
          <w:marLeft w:val="720"/>
          <w:marRight w:val="0"/>
          <w:marTop w:val="0"/>
          <w:marBottom w:val="0"/>
          <w:divBdr>
            <w:top w:val="none" w:sz="0" w:space="0" w:color="auto"/>
            <w:left w:val="none" w:sz="0" w:space="0" w:color="auto"/>
            <w:bottom w:val="none" w:sz="0" w:space="0" w:color="auto"/>
            <w:right w:val="none" w:sz="0" w:space="0" w:color="auto"/>
          </w:divBdr>
        </w:div>
        <w:div w:id="1551263408">
          <w:marLeft w:val="0"/>
          <w:marRight w:val="0"/>
          <w:marTop w:val="0"/>
          <w:marBottom w:val="0"/>
          <w:divBdr>
            <w:top w:val="none" w:sz="0" w:space="0" w:color="auto"/>
            <w:left w:val="none" w:sz="0" w:space="0" w:color="auto"/>
            <w:bottom w:val="none" w:sz="0" w:space="0" w:color="auto"/>
            <w:right w:val="none" w:sz="0" w:space="0" w:color="auto"/>
          </w:divBdr>
          <w:divsChild>
            <w:div w:id="1747875423">
              <w:marLeft w:val="0"/>
              <w:marRight w:val="0"/>
              <w:marTop w:val="120"/>
              <w:marBottom w:val="0"/>
              <w:divBdr>
                <w:top w:val="none" w:sz="0" w:space="0" w:color="auto"/>
                <w:left w:val="none" w:sz="0" w:space="0" w:color="auto"/>
                <w:bottom w:val="none" w:sz="0" w:space="0" w:color="auto"/>
                <w:right w:val="none" w:sz="0" w:space="0" w:color="auto"/>
              </w:divBdr>
            </w:div>
            <w:div w:id="854223468">
              <w:marLeft w:val="0"/>
              <w:marRight w:val="0"/>
              <w:marTop w:val="0"/>
              <w:marBottom w:val="0"/>
              <w:divBdr>
                <w:top w:val="none" w:sz="0" w:space="0" w:color="auto"/>
                <w:left w:val="none" w:sz="0" w:space="0" w:color="auto"/>
                <w:bottom w:val="none" w:sz="0" w:space="0" w:color="auto"/>
                <w:right w:val="none" w:sz="0" w:space="0" w:color="auto"/>
              </w:divBdr>
            </w:div>
          </w:divsChild>
        </w:div>
        <w:div w:id="1636986813">
          <w:marLeft w:val="0"/>
          <w:marRight w:val="0"/>
          <w:marTop w:val="0"/>
          <w:marBottom w:val="0"/>
          <w:divBdr>
            <w:top w:val="none" w:sz="0" w:space="0" w:color="auto"/>
            <w:left w:val="none" w:sz="0" w:space="0" w:color="auto"/>
            <w:bottom w:val="none" w:sz="0" w:space="0" w:color="auto"/>
            <w:right w:val="none" w:sz="0" w:space="0" w:color="auto"/>
          </w:divBdr>
          <w:divsChild>
            <w:div w:id="599340487">
              <w:marLeft w:val="0"/>
              <w:marRight w:val="0"/>
              <w:marTop w:val="120"/>
              <w:marBottom w:val="0"/>
              <w:divBdr>
                <w:top w:val="none" w:sz="0" w:space="0" w:color="auto"/>
                <w:left w:val="none" w:sz="0" w:space="0" w:color="auto"/>
                <w:bottom w:val="none" w:sz="0" w:space="0" w:color="auto"/>
                <w:right w:val="none" w:sz="0" w:space="0" w:color="auto"/>
              </w:divBdr>
            </w:div>
            <w:div w:id="1011030224">
              <w:marLeft w:val="0"/>
              <w:marRight w:val="0"/>
              <w:marTop w:val="0"/>
              <w:marBottom w:val="0"/>
              <w:divBdr>
                <w:top w:val="none" w:sz="0" w:space="0" w:color="auto"/>
                <w:left w:val="none" w:sz="0" w:space="0" w:color="auto"/>
                <w:bottom w:val="none" w:sz="0" w:space="0" w:color="auto"/>
                <w:right w:val="none" w:sz="0" w:space="0" w:color="auto"/>
              </w:divBdr>
            </w:div>
          </w:divsChild>
        </w:div>
        <w:div w:id="584924669">
          <w:marLeft w:val="0"/>
          <w:marRight w:val="0"/>
          <w:marTop w:val="0"/>
          <w:marBottom w:val="0"/>
          <w:divBdr>
            <w:top w:val="none" w:sz="0" w:space="0" w:color="auto"/>
            <w:left w:val="none" w:sz="0" w:space="0" w:color="auto"/>
            <w:bottom w:val="none" w:sz="0" w:space="0" w:color="auto"/>
            <w:right w:val="none" w:sz="0" w:space="0" w:color="auto"/>
          </w:divBdr>
          <w:divsChild>
            <w:div w:id="1603225465">
              <w:marLeft w:val="0"/>
              <w:marRight w:val="0"/>
              <w:marTop w:val="120"/>
              <w:marBottom w:val="0"/>
              <w:divBdr>
                <w:top w:val="none" w:sz="0" w:space="0" w:color="auto"/>
                <w:left w:val="none" w:sz="0" w:space="0" w:color="auto"/>
                <w:bottom w:val="none" w:sz="0" w:space="0" w:color="auto"/>
                <w:right w:val="none" w:sz="0" w:space="0" w:color="auto"/>
              </w:divBdr>
            </w:div>
            <w:div w:id="3774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6384">
      <w:bodyDiv w:val="1"/>
      <w:marLeft w:val="0"/>
      <w:marRight w:val="0"/>
      <w:marTop w:val="0"/>
      <w:marBottom w:val="0"/>
      <w:divBdr>
        <w:top w:val="none" w:sz="0" w:space="0" w:color="auto"/>
        <w:left w:val="none" w:sz="0" w:space="0" w:color="auto"/>
        <w:bottom w:val="none" w:sz="0" w:space="0" w:color="auto"/>
        <w:right w:val="none" w:sz="0" w:space="0" w:color="auto"/>
      </w:divBdr>
      <w:divsChild>
        <w:div w:id="1163350244">
          <w:marLeft w:val="0"/>
          <w:marRight w:val="0"/>
          <w:marTop w:val="0"/>
          <w:marBottom w:val="0"/>
          <w:divBdr>
            <w:top w:val="none" w:sz="0" w:space="0" w:color="auto"/>
            <w:left w:val="none" w:sz="0" w:space="0" w:color="auto"/>
            <w:bottom w:val="none" w:sz="0" w:space="0" w:color="auto"/>
            <w:right w:val="none" w:sz="0" w:space="0" w:color="auto"/>
          </w:divBdr>
          <w:divsChild>
            <w:div w:id="1412892427">
              <w:marLeft w:val="0"/>
              <w:marRight w:val="0"/>
              <w:marTop w:val="0"/>
              <w:marBottom w:val="0"/>
              <w:divBdr>
                <w:top w:val="none" w:sz="0" w:space="0" w:color="auto"/>
                <w:left w:val="none" w:sz="0" w:space="0" w:color="auto"/>
                <w:bottom w:val="none" w:sz="0" w:space="0" w:color="auto"/>
                <w:right w:val="none" w:sz="0" w:space="0" w:color="auto"/>
              </w:divBdr>
            </w:div>
          </w:divsChild>
        </w:div>
        <w:div w:id="2003387334">
          <w:marLeft w:val="0"/>
          <w:marRight w:val="0"/>
          <w:marTop w:val="0"/>
          <w:marBottom w:val="0"/>
          <w:divBdr>
            <w:top w:val="none" w:sz="0" w:space="0" w:color="auto"/>
            <w:left w:val="none" w:sz="0" w:space="0" w:color="auto"/>
            <w:bottom w:val="none" w:sz="0" w:space="0" w:color="auto"/>
            <w:right w:val="none" w:sz="0" w:space="0" w:color="auto"/>
          </w:divBdr>
          <w:divsChild>
            <w:div w:id="13902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5289">
      <w:bodyDiv w:val="1"/>
      <w:marLeft w:val="0"/>
      <w:marRight w:val="0"/>
      <w:marTop w:val="0"/>
      <w:marBottom w:val="0"/>
      <w:divBdr>
        <w:top w:val="none" w:sz="0" w:space="0" w:color="auto"/>
        <w:left w:val="none" w:sz="0" w:space="0" w:color="auto"/>
        <w:bottom w:val="none" w:sz="0" w:space="0" w:color="auto"/>
        <w:right w:val="none" w:sz="0" w:space="0" w:color="auto"/>
      </w:divBdr>
      <w:divsChild>
        <w:div w:id="687872734">
          <w:marLeft w:val="0"/>
          <w:marRight w:val="0"/>
          <w:marTop w:val="0"/>
          <w:marBottom w:val="0"/>
          <w:divBdr>
            <w:top w:val="none" w:sz="0" w:space="0" w:color="auto"/>
            <w:left w:val="none" w:sz="0" w:space="0" w:color="auto"/>
            <w:bottom w:val="none" w:sz="0" w:space="0" w:color="auto"/>
            <w:right w:val="none" w:sz="0" w:space="0" w:color="auto"/>
          </w:divBdr>
          <w:divsChild>
            <w:div w:id="1579746565">
              <w:marLeft w:val="0"/>
              <w:marRight w:val="0"/>
              <w:marTop w:val="0"/>
              <w:marBottom w:val="0"/>
              <w:divBdr>
                <w:top w:val="none" w:sz="0" w:space="0" w:color="auto"/>
                <w:left w:val="none" w:sz="0" w:space="0" w:color="auto"/>
                <w:bottom w:val="none" w:sz="0" w:space="0" w:color="auto"/>
                <w:right w:val="none" w:sz="0" w:space="0" w:color="auto"/>
              </w:divBdr>
              <w:divsChild>
                <w:div w:id="1031418234">
                  <w:marLeft w:val="0"/>
                  <w:marRight w:val="0"/>
                  <w:marTop w:val="0"/>
                  <w:marBottom w:val="0"/>
                  <w:divBdr>
                    <w:top w:val="none" w:sz="0" w:space="0" w:color="auto"/>
                    <w:left w:val="none" w:sz="0" w:space="0" w:color="auto"/>
                    <w:bottom w:val="none" w:sz="0" w:space="0" w:color="auto"/>
                    <w:right w:val="none" w:sz="0" w:space="0" w:color="auto"/>
                  </w:divBdr>
                  <w:divsChild>
                    <w:div w:id="585647130">
                      <w:marLeft w:val="0"/>
                      <w:marRight w:val="0"/>
                      <w:marTop w:val="120"/>
                      <w:marBottom w:val="0"/>
                      <w:divBdr>
                        <w:top w:val="none" w:sz="0" w:space="0" w:color="auto"/>
                        <w:left w:val="none" w:sz="0" w:space="0" w:color="auto"/>
                        <w:bottom w:val="none" w:sz="0" w:space="0" w:color="auto"/>
                        <w:right w:val="none" w:sz="0" w:space="0" w:color="auto"/>
                      </w:divBdr>
                    </w:div>
                    <w:div w:id="590507968">
                      <w:marLeft w:val="0"/>
                      <w:marRight w:val="0"/>
                      <w:marTop w:val="0"/>
                      <w:marBottom w:val="0"/>
                      <w:divBdr>
                        <w:top w:val="none" w:sz="0" w:space="0" w:color="auto"/>
                        <w:left w:val="none" w:sz="0" w:space="0" w:color="auto"/>
                        <w:bottom w:val="none" w:sz="0" w:space="0" w:color="auto"/>
                        <w:right w:val="none" w:sz="0" w:space="0" w:color="auto"/>
                      </w:divBdr>
                    </w:div>
                  </w:divsChild>
                </w:div>
                <w:div w:id="467599463">
                  <w:marLeft w:val="0"/>
                  <w:marRight w:val="0"/>
                  <w:marTop w:val="0"/>
                  <w:marBottom w:val="0"/>
                  <w:divBdr>
                    <w:top w:val="none" w:sz="0" w:space="0" w:color="auto"/>
                    <w:left w:val="none" w:sz="0" w:space="0" w:color="auto"/>
                    <w:bottom w:val="none" w:sz="0" w:space="0" w:color="auto"/>
                    <w:right w:val="none" w:sz="0" w:space="0" w:color="auto"/>
                  </w:divBdr>
                  <w:divsChild>
                    <w:div w:id="829562239">
                      <w:marLeft w:val="0"/>
                      <w:marRight w:val="0"/>
                      <w:marTop w:val="120"/>
                      <w:marBottom w:val="0"/>
                      <w:divBdr>
                        <w:top w:val="none" w:sz="0" w:space="0" w:color="auto"/>
                        <w:left w:val="none" w:sz="0" w:space="0" w:color="auto"/>
                        <w:bottom w:val="none" w:sz="0" w:space="0" w:color="auto"/>
                        <w:right w:val="none" w:sz="0" w:space="0" w:color="auto"/>
                      </w:divBdr>
                    </w:div>
                    <w:div w:id="514878676">
                      <w:marLeft w:val="0"/>
                      <w:marRight w:val="0"/>
                      <w:marTop w:val="0"/>
                      <w:marBottom w:val="0"/>
                      <w:divBdr>
                        <w:top w:val="none" w:sz="0" w:space="0" w:color="auto"/>
                        <w:left w:val="none" w:sz="0" w:space="0" w:color="auto"/>
                        <w:bottom w:val="none" w:sz="0" w:space="0" w:color="auto"/>
                        <w:right w:val="none" w:sz="0" w:space="0" w:color="auto"/>
                      </w:divBdr>
                    </w:div>
                  </w:divsChild>
                </w:div>
                <w:div w:id="1261987383">
                  <w:marLeft w:val="0"/>
                  <w:marRight w:val="0"/>
                  <w:marTop w:val="0"/>
                  <w:marBottom w:val="0"/>
                  <w:divBdr>
                    <w:top w:val="none" w:sz="0" w:space="0" w:color="auto"/>
                    <w:left w:val="none" w:sz="0" w:space="0" w:color="auto"/>
                    <w:bottom w:val="none" w:sz="0" w:space="0" w:color="auto"/>
                    <w:right w:val="none" w:sz="0" w:space="0" w:color="auto"/>
                  </w:divBdr>
                  <w:divsChild>
                    <w:div w:id="2058124448">
                      <w:marLeft w:val="0"/>
                      <w:marRight w:val="0"/>
                      <w:marTop w:val="120"/>
                      <w:marBottom w:val="0"/>
                      <w:divBdr>
                        <w:top w:val="none" w:sz="0" w:space="0" w:color="auto"/>
                        <w:left w:val="none" w:sz="0" w:space="0" w:color="auto"/>
                        <w:bottom w:val="none" w:sz="0" w:space="0" w:color="auto"/>
                        <w:right w:val="none" w:sz="0" w:space="0" w:color="auto"/>
                      </w:divBdr>
                    </w:div>
                    <w:div w:id="797575487">
                      <w:marLeft w:val="0"/>
                      <w:marRight w:val="0"/>
                      <w:marTop w:val="0"/>
                      <w:marBottom w:val="0"/>
                      <w:divBdr>
                        <w:top w:val="none" w:sz="0" w:space="0" w:color="auto"/>
                        <w:left w:val="none" w:sz="0" w:space="0" w:color="auto"/>
                        <w:bottom w:val="none" w:sz="0" w:space="0" w:color="auto"/>
                        <w:right w:val="none" w:sz="0" w:space="0" w:color="auto"/>
                      </w:divBdr>
                    </w:div>
                  </w:divsChild>
                </w:div>
                <w:div w:id="528643259">
                  <w:marLeft w:val="0"/>
                  <w:marRight w:val="0"/>
                  <w:marTop w:val="0"/>
                  <w:marBottom w:val="0"/>
                  <w:divBdr>
                    <w:top w:val="none" w:sz="0" w:space="0" w:color="auto"/>
                    <w:left w:val="none" w:sz="0" w:space="0" w:color="auto"/>
                    <w:bottom w:val="none" w:sz="0" w:space="0" w:color="auto"/>
                    <w:right w:val="none" w:sz="0" w:space="0" w:color="auto"/>
                  </w:divBdr>
                  <w:divsChild>
                    <w:div w:id="2084645908">
                      <w:marLeft w:val="0"/>
                      <w:marRight w:val="0"/>
                      <w:marTop w:val="120"/>
                      <w:marBottom w:val="0"/>
                      <w:divBdr>
                        <w:top w:val="none" w:sz="0" w:space="0" w:color="auto"/>
                        <w:left w:val="none" w:sz="0" w:space="0" w:color="auto"/>
                        <w:bottom w:val="none" w:sz="0" w:space="0" w:color="auto"/>
                        <w:right w:val="none" w:sz="0" w:space="0" w:color="auto"/>
                      </w:divBdr>
                    </w:div>
                    <w:div w:id="1764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14881">
          <w:marLeft w:val="0"/>
          <w:marRight w:val="0"/>
          <w:marTop w:val="0"/>
          <w:marBottom w:val="0"/>
          <w:divBdr>
            <w:top w:val="none" w:sz="0" w:space="0" w:color="auto"/>
            <w:left w:val="none" w:sz="0" w:space="0" w:color="auto"/>
            <w:bottom w:val="none" w:sz="0" w:space="0" w:color="auto"/>
            <w:right w:val="none" w:sz="0" w:space="0" w:color="auto"/>
          </w:divBdr>
          <w:divsChild>
            <w:div w:id="1474834202">
              <w:marLeft w:val="0"/>
              <w:marRight w:val="0"/>
              <w:marTop w:val="120"/>
              <w:marBottom w:val="0"/>
              <w:divBdr>
                <w:top w:val="none" w:sz="0" w:space="0" w:color="auto"/>
                <w:left w:val="none" w:sz="0" w:space="0" w:color="auto"/>
                <w:bottom w:val="none" w:sz="0" w:space="0" w:color="auto"/>
                <w:right w:val="none" w:sz="0" w:space="0" w:color="auto"/>
              </w:divBdr>
            </w:div>
            <w:div w:id="49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9565">
      <w:bodyDiv w:val="1"/>
      <w:marLeft w:val="0"/>
      <w:marRight w:val="0"/>
      <w:marTop w:val="0"/>
      <w:marBottom w:val="0"/>
      <w:divBdr>
        <w:top w:val="none" w:sz="0" w:space="0" w:color="auto"/>
        <w:left w:val="none" w:sz="0" w:space="0" w:color="auto"/>
        <w:bottom w:val="none" w:sz="0" w:space="0" w:color="auto"/>
        <w:right w:val="none" w:sz="0" w:space="0" w:color="auto"/>
      </w:divBdr>
      <w:divsChild>
        <w:div w:id="162664685">
          <w:marLeft w:val="0"/>
          <w:marRight w:val="0"/>
          <w:marTop w:val="0"/>
          <w:marBottom w:val="0"/>
          <w:divBdr>
            <w:top w:val="none" w:sz="0" w:space="0" w:color="auto"/>
            <w:left w:val="none" w:sz="0" w:space="0" w:color="auto"/>
            <w:bottom w:val="none" w:sz="0" w:space="0" w:color="auto"/>
            <w:right w:val="none" w:sz="0" w:space="0" w:color="auto"/>
          </w:divBdr>
          <w:divsChild>
            <w:div w:id="1105729301">
              <w:marLeft w:val="0"/>
              <w:marRight w:val="0"/>
              <w:marTop w:val="120"/>
              <w:marBottom w:val="0"/>
              <w:divBdr>
                <w:top w:val="none" w:sz="0" w:space="0" w:color="auto"/>
                <w:left w:val="none" w:sz="0" w:space="0" w:color="auto"/>
                <w:bottom w:val="none" w:sz="0" w:space="0" w:color="auto"/>
                <w:right w:val="none" w:sz="0" w:space="0" w:color="auto"/>
              </w:divBdr>
            </w:div>
            <w:div w:id="459346038">
              <w:marLeft w:val="0"/>
              <w:marRight w:val="0"/>
              <w:marTop w:val="0"/>
              <w:marBottom w:val="0"/>
              <w:divBdr>
                <w:top w:val="none" w:sz="0" w:space="0" w:color="auto"/>
                <w:left w:val="none" w:sz="0" w:space="0" w:color="auto"/>
                <w:bottom w:val="none" w:sz="0" w:space="0" w:color="auto"/>
                <w:right w:val="none" w:sz="0" w:space="0" w:color="auto"/>
              </w:divBdr>
            </w:div>
          </w:divsChild>
        </w:div>
        <w:div w:id="4601510">
          <w:marLeft w:val="0"/>
          <w:marRight w:val="0"/>
          <w:marTop w:val="0"/>
          <w:marBottom w:val="0"/>
          <w:divBdr>
            <w:top w:val="none" w:sz="0" w:space="0" w:color="auto"/>
            <w:left w:val="none" w:sz="0" w:space="0" w:color="auto"/>
            <w:bottom w:val="none" w:sz="0" w:space="0" w:color="auto"/>
            <w:right w:val="none" w:sz="0" w:space="0" w:color="auto"/>
          </w:divBdr>
          <w:divsChild>
            <w:div w:id="1611813072">
              <w:marLeft w:val="0"/>
              <w:marRight w:val="0"/>
              <w:marTop w:val="120"/>
              <w:marBottom w:val="0"/>
              <w:divBdr>
                <w:top w:val="none" w:sz="0" w:space="0" w:color="auto"/>
                <w:left w:val="none" w:sz="0" w:space="0" w:color="auto"/>
                <w:bottom w:val="none" w:sz="0" w:space="0" w:color="auto"/>
                <w:right w:val="none" w:sz="0" w:space="0" w:color="auto"/>
              </w:divBdr>
            </w:div>
            <w:div w:id="16108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89531">
      <w:bodyDiv w:val="1"/>
      <w:marLeft w:val="0"/>
      <w:marRight w:val="0"/>
      <w:marTop w:val="0"/>
      <w:marBottom w:val="0"/>
      <w:divBdr>
        <w:top w:val="none" w:sz="0" w:space="0" w:color="auto"/>
        <w:left w:val="none" w:sz="0" w:space="0" w:color="auto"/>
        <w:bottom w:val="none" w:sz="0" w:space="0" w:color="auto"/>
        <w:right w:val="none" w:sz="0" w:space="0" w:color="auto"/>
      </w:divBdr>
      <w:divsChild>
        <w:div w:id="1686901663">
          <w:marLeft w:val="480"/>
          <w:marRight w:val="0"/>
          <w:marTop w:val="0"/>
          <w:marBottom w:val="0"/>
          <w:divBdr>
            <w:top w:val="none" w:sz="0" w:space="0" w:color="auto"/>
            <w:left w:val="none" w:sz="0" w:space="0" w:color="auto"/>
            <w:bottom w:val="none" w:sz="0" w:space="0" w:color="auto"/>
            <w:right w:val="none" w:sz="0" w:space="0" w:color="auto"/>
          </w:divBdr>
        </w:div>
        <w:div w:id="1225678805">
          <w:marLeft w:val="480"/>
          <w:marRight w:val="0"/>
          <w:marTop w:val="0"/>
          <w:marBottom w:val="0"/>
          <w:divBdr>
            <w:top w:val="none" w:sz="0" w:space="0" w:color="auto"/>
            <w:left w:val="none" w:sz="0" w:space="0" w:color="auto"/>
            <w:bottom w:val="none" w:sz="0" w:space="0" w:color="auto"/>
            <w:right w:val="none" w:sz="0" w:space="0" w:color="auto"/>
          </w:divBdr>
        </w:div>
      </w:divsChild>
    </w:div>
    <w:div w:id="543256964">
      <w:bodyDiv w:val="1"/>
      <w:marLeft w:val="0"/>
      <w:marRight w:val="0"/>
      <w:marTop w:val="0"/>
      <w:marBottom w:val="0"/>
      <w:divBdr>
        <w:top w:val="none" w:sz="0" w:space="0" w:color="auto"/>
        <w:left w:val="none" w:sz="0" w:space="0" w:color="auto"/>
        <w:bottom w:val="none" w:sz="0" w:space="0" w:color="auto"/>
        <w:right w:val="none" w:sz="0" w:space="0" w:color="auto"/>
      </w:divBdr>
      <w:divsChild>
        <w:div w:id="1260675743">
          <w:marLeft w:val="0"/>
          <w:marRight w:val="0"/>
          <w:marTop w:val="0"/>
          <w:marBottom w:val="0"/>
          <w:divBdr>
            <w:top w:val="none" w:sz="0" w:space="0" w:color="auto"/>
            <w:left w:val="none" w:sz="0" w:space="0" w:color="auto"/>
            <w:bottom w:val="none" w:sz="0" w:space="0" w:color="auto"/>
            <w:right w:val="none" w:sz="0" w:space="0" w:color="auto"/>
          </w:divBdr>
          <w:divsChild>
            <w:div w:id="1209804659">
              <w:marLeft w:val="0"/>
              <w:marRight w:val="0"/>
              <w:marTop w:val="120"/>
              <w:marBottom w:val="0"/>
              <w:divBdr>
                <w:top w:val="none" w:sz="0" w:space="0" w:color="auto"/>
                <w:left w:val="none" w:sz="0" w:space="0" w:color="auto"/>
                <w:bottom w:val="none" w:sz="0" w:space="0" w:color="auto"/>
                <w:right w:val="none" w:sz="0" w:space="0" w:color="auto"/>
              </w:divBdr>
            </w:div>
            <w:div w:id="49961178">
              <w:marLeft w:val="0"/>
              <w:marRight w:val="0"/>
              <w:marTop w:val="0"/>
              <w:marBottom w:val="0"/>
              <w:divBdr>
                <w:top w:val="none" w:sz="0" w:space="0" w:color="auto"/>
                <w:left w:val="none" w:sz="0" w:space="0" w:color="auto"/>
                <w:bottom w:val="none" w:sz="0" w:space="0" w:color="auto"/>
                <w:right w:val="none" w:sz="0" w:space="0" w:color="auto"/>
              </w:divBdr>
            </w:div>
          </w:divsChild>
        </w:div>
        <w:div w:id="1395200502">
          <w:marLeft w:val="0"/>
          <w:marRight w:val="0"/>
          <w:marTop w:val="0"/>
          <w:marBottom w:val="0"/>
          <w:divBdr>
            <w:top w:val="none" w:sz="0" w:space="0" w:color="auto"/>
            <w:left w:val="none" w:sz="0" w:space="0" w:color="auto"/>
            <w:bottom w:val="none" w:sz="0" w:space="0" w:color="auto"/>
            <w:right w:val="none" w:sz="0" w:space="0" w:color="auto"/>
          </w:divBdr>
          <w:divsChild>
            <w:div w:id="209195397">
              <w:marLeft w:val="0"/>
              <w:marRight w:val="0"/>
              <w:marTop w:val="120"/>
              <w:marBottom w:val="0"/>
              <w:divBdr>
                <w:top w:val="none" w:sz="0" w:space="0" w:color="auto"/>
                <w:left w:val="none" w:sz="0" w:space="0" w:color="auto"/>
                <w:bottom w:val="none" w:sz="0" w:space="0" w:color="auto"/>
                <w:right w:val="none" w:sz="0" w:space="0" w:color="auto"/>
              </w:divBdr>
            </w:div>
            <w:div w:id="9553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2483">
      <w:bodyDiv w:val="1"/>
      <w:marLeft w:val="0"/>
      <w:marRight w:val="0"/>
      <w:marTop w:val="0"/>
      <w:marBottom w:val="0"/>
      <w:divBdr>
        <w:top w:val="none" w:sz="0" w:space="0" w:color="auto"/>
        <w:left w:val="none" w:sz="0" w:space="0" w:color="auto"/>
        <w:bottom w:val="none" w:sz="0" w:space="0" w:color="auto"/>
        <w:right w:val="none" w:sz="0" w:space="0" w:color="auto"/>
      </w:divBdr>
      <w:divsChild>
        <w:div w:id="2053577178">
          <w:marLeft w:val="720"/>
          <w:marRight w:val="0"/>
          <w:marTop w:val="0"/>
          <w:marBottom w:val="0"/>
          <w:divBdr>
            <w:top w:val="none" w:sz="0" w:space="0" w:color="auto"/>
            <w:left w:val="none" w:sz="0" w:space="0" w:color="auto"/>
            <w:bottom w:val="none" w:sz="0" w:space="0" w:color="auto"/>
            <w:right w:val="none" w:sz="0" w:space="0" w:color="auto"/>
          </w:divBdr>
        </w:div>
        <w:div w:id="1126697413">
          <w:marLeft w:val="720"/>
          <w:marRight w:val="0"/>
          <w:marTop w:val="0"/>
          <w:marBottom w:val="0"/>
          <w:divBdr>
            <w:top w:val="none" w:sz="0" w:space="0" w:color="auto"/>
            <w:left w:val="none" w:sz="0" w:space="0" w:color="auto"/>
            <w:bottom w:val="none" w:sz="0" w:space="0" w:color="auto"/>
            <w:right w:val="none" w:sz="0" w:space="0" w:color="auto"/>
          </w:divBdr>
        </w:div>
        <w:div w:id="1548956778">
          <w:marLeft w:val="0"/>
          <w:marRight w:val="0"/>
          <w:marTop w:val="0"/>
          <w:marBottom w:val="0"/>
          <w:divBdr>
            <w:top w:val="none" w:sz="0" w:space="0" w:color="auto"/>
            <w:left w:val="none" w:sz="0" w:space="0" w:color="auto"/>
            <w:bottom w:val="none" w:sz="0" w:space="0" w:color="auto"/>
            <w:right w:val="none" w:sz="0" w:space="0" w:color="auto"/>
          </w:divBdr>
          <w:divsChild>
            <w:div w:id="1346245029">
              <w:marLeft w:val="0"/>
              <w:marRight w:val="0"/>
              <w:marTop w:val="120"/>
              <w:marBottom w:val="0"/>
              <w:divBdr>
                <w:top w:val="none" w:sz="0" w:space="0" w:color="auto"/>
                <w:left w:val="none" w:sz="0" w:space="0" w:color="auto"/>
                <w:bottom w:val="none" w:sz="0" w:space="0" w:color="auto"/>
                <w:right w:val="none" w:sz="0" w:space="0" w:color="auto"/>
              </w:divBdr>
            </w:div>
            <w:div w:id="311836545">
              <w:marLeft w:val="0"/>
              <w:marRight w:val="0"/>
              <w:marTop w:val="0"/>
              <w:marBottom w:val="0"/>
              <w:divBdr>
                <w:top w:val="none" w:sz="0" w:space="0" w:color="auto"/>
                <w:left w:val="none" w:sz="0" w:space="0" w:color="auto"/>
                <w:bottom w:val="none" w:sz="0" w:space="0" w:color="auto"/>
                <w:right w:val="none" w:sz="0" w:space="0" w:color="auto"/>
              </w:divBdr>
              <w:divsChild>
                <w:div w:id="482623846">
                  <w:marLeft w:val="0"/>
                  <w:marRight w:val="0"/>
                  <w:marTop w:val="0"/>
                  <w:marBottom w:val="0"/>
                  <w:divBdr>
                    <w:top w:val="none" w:sz="0" w:space="0" w:color="auto"/>
                    <w:left w:val="none" w:sz="0" w:space="0" w:color="auto"/>
                    <w:bottom w:val="none" w:sz="0" w:space="0" w:color="auto"/>
                    <w:right w:val="none" w:sz="0" w:space="0" w:color="auto"/>
                  </w:divBdr>
                  <w:divsChild>
                    <w:div w:id="1856728763">
                      <w:marLeft w:val="0"/>
                      <w:marRight w:val="0"/>
                      <w:marTop w:val="120"/>
                      <w:marBottom w:val="0"/>
                      <w:divBdr>
                        <w:top w:val="none" w:sz="0" w:space="0" w:color="auto"/>
                        <w:left w:val="none" w:sz="0" w:space="0" w:color="auto"/>
                        <w:bottom w:val="none" w:sz="0" w:space="0" w:color="auto"/>
                        <w:right w:val="none" w:sz="0" w:space="0" w:color="auto"/>
                      </w:divBdr>
                    </w:div>
                    <w:div w:id="766653471">
                      <w:marLeft w:val="0"/>
                      <w:marRight w:val="0"/>
                      <w:marTop w:val="0"/>
                      <w:marBottom w:val="0"/>
                      <w:divBdr>
                        <w:top w:val="none" w:sz="0" w:space="0" w:color="auto"/>
                        <w:left w:val="none" w:sz="0" w:space="0" w:color="auto"/>
                        <w:bottom w:val="none" w:sz="0" w:space="0" w:color="auto"/>
                        <w:right w:val="none" w:sz="0" w:space="0" w:color="auto"/>
                      </w:divBdr>
                    </w:div>
                  </w:divsChild>
                </w:div>
                <w:div w:id="476730650">
                  <w:marLeft w:val="0"/>
                  <w:marRight w:val="0"/>
                  <w:marTop w:val="0"/>
                  <w:marBottom w:val="0"/>
                  <w:divBdr>
                    <w:top w:val="none" w:sz="0" w:space="0" w:color="auto"/>
                    <w:left w:val="none" w:sz="0" w:space="0" w:color="auto"/>
                    <w:bottom w:val="none" w:sz="0" w:space="0" w:color="auto"/>
                    <w:right w:val="none" w:sz="0" w:space="0" w:color="auto"/>
                  </w:divBdr>
                  <w:divsChild>
                    <w:div w:id="108358569">
                      <w:marLeft w:val="0"/>
                      <w:marRight w:val="0"/>
                      <w:marTop w:val="120"/>
                      <w:marBottom w:val="0"/>
                      <w:divBdr>
                        <w:top w:val="none" w:sz="0" w:space="0" w:color="auto"/>
                        <w:left w:val="none" w:sz="0" w:space="0" w:color="auto"/>
                        <w:bottom w:val="none" w:sz="0" w:space="0" w:color="auto"/>
                        <w:right w:val="none" w:sz="0" w:space="0" w:color="auto"/>
                      </w:divBdr>
                    </w:div>
                    <w:div w:id="1749576132">
                      <w:marLeft w:val="0"/>
                      <w:marRight w:val="0"/>
                      <w:marTop w:val="0"/>
                      <w:marBottom w:val="0"/>
                      <w:divBdr>
                        <w:top w:val="none" w:sz="0" w:space="0" w:color="auto"/>
                        <w:left w:val="none" w:sz="0" w:space="0" w:color="auto"/>
                        <w:bottom w:val="none" w:sz="0" w:space="0" w:color="auto"/>
                        <w:right w:val="none" w:sz="0" w:space="0" w:color="auto"/>
                      </w:divBdr>
                    </w:div>
                  </w:divsChild>
                </w:div>
                <w:div w:id="582567900">
                  <w:marLeft w:val="0"/>
                  <w:marRight w:val="0"/>
                  <w:marTop w:val="0"/>
                  <w:marBottom w:val="0"/>
                  <w:divBdr>
                    <w:top w:val="none" w:sz="0" w:space="0" w:color="auto"/>
                    <w:left w:val="none" w:sz="0" w:space="0" w:color="auto"/>
                    <w:bottom w:val="none" w:sz="0" w:space="0" w:color="auto"/>
                    <w:right w:val="none" w:sz="0" w:space="0" w:color="auto"/>
                  </w:divBdr>
                  <w:divsChild>
                    <w:div w:id="2007242633">
                      <w:marLeft w:val="0"/>
                      <w:marRight w:val="0"/>
                      <w:marTop w:val="120"/>
                      <w:marBottom w:val="0"/>
                      <w:divBdr>
                        <w:top w:val="none" w:sz="0" w:space="0" w:color="auto"/>
                        <w:left w:val="none" w:sz="0" w:space="0" w:color="auto"/>
                        <w:bottom w:val="none" w:sz="0" w:space="0" w:color="auto"/>
                        <w:right w:val="none" w:sz="0" w:space="0" w:color="auto"/>
                      </w:divBdr>
                    </w:div>
                    <w:div w:id="1953241594">
                      <w:marLeft w:val="0"/>
                      <w:marRight w:val="0"/>
                      <w:marTop w:val="0"/>
                      <w:marBottom w:val="0"/>
                      <w:divBdr>
                        <w:top w:val="none" w:sz="0" w:space="0" w:color="auto"/>
                        <w:left w:val="none" w:sz="0" w:space="0" w:color="auto"/>
                        <w:bottom w:val="none" w:sz="0" w:space="0" w:color="auto"/>
                        <w:right w:val="none" w:sz="0" w:space="0" w:color="auto"/>
                      </w:divBdr>
                    </w:div>
                  </w:divsChild>
                </w:div>
                <w:div w:id="1436559814">
                  <w:marLeft w:val="0"/>
                  <w:marRight w:val="0"/>
                  <w:marTop w:val="0"/>
                  <w:marBottom w:val="0"/>
                  <w:divBdr>
                    <w:top w:val="none" w:sz="0" w:space="0" w:color="auto"/>
                    <w:left w:val="none" w:sz="0" w:space="0" w:color="auto"/>
                    <w:bottom w:val="none" w:sz="0" w:space="0" w:color="auto"/>
                    <w:right w:val="none" w:sz="0" w:space="0" w:color="auto"/>
                  </w:divBdr>
                  <w:divsChild>
                    <w:div w:id="1877769216">
                      <w:marLeft w:val="0"/>
                      <w:marRight w:val="0"/>
                      <w:marTop w:val="120"/>
                      <w:marBottom w:val="0"/>
                      <w:divBdr>
                        <w:top w:val="none" w:sz="0" w:space="0" w:color="auto"/>
                        <w:left w:val="none" w:sz="0" w:space="0" w:color="auto"/>
                        <w:bottom w:val="none" w:sz="0" w:space="0" w:color="auto"/>
                        <w:right w:val="none" w:sz="0" w:space="0" w:color="auto"/>
                      </w:divBdr>
                    </w:div>
                    <w:div w:id="8129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7977">
          <w:marLeft w:val="0"/>
          <w:marRight w:val="0"/>
          <w:marTop w:val="0"/>
          <w:marBottom w:val="0"/>
          <w:divBdr>
            <w:top w:val="none" w:sz="0" w:space="0" w:color="auto"/>
            <w:left w:val="none" w:sz="0" w:space="0" w:color="auto"/>
            <w:bottom w:val="none" w:sz="0" w:space="0" w:color="auto"/>
            <w:right w:val="none" w:sz="0" w:space="0" w:color="auto"/>
          </w:divBdr>
          <w:divsChild>
            <w:div w:id="1676109333">
              <w:marLeft w:val="0"/>
              <w:marRight w:val="0"/>
              <w:marTop w:val="120"/>
              <w:marBottom w:val="0"/>
              <w:divBdr>
                <w:top w:val="none" w:sz="0" w:space="0" w:color="auto"/>
                <w:left w:val="none" w:sz="0" w:space="0" w:color="auto"/>
                <w:bottom w:val="none" w:sz="0" w:space="0" w:color="auto"/>
                <w:right w:val="none" w:sz="0" w:space="0" w:color="auto"/>
              </w:divBdr>
            </w:div>
            <w:div w:id="1853495383">
              <w:marLeft w:val="0"/>
              <w:marRight w:val="0"/>
              <w:marTop w:val="0"/>
              <w:marBottom w:val="0"/>
              <w:divBdr>
                <w:top w:val="none" w:sz="0" w:space="0" w:color="auto"/>
                <w:left w:val="none" w:sz="0" w:space="0" w:color="auto"/>
                <w:bottom w:val="none" w:sz="0" w:space="0" w:color="auto"/>
                <w:right w:val="none" w:sz="0" w:space="0" w:color="auto"/>
              </w:divBdr>
              <w:divsChild>
                <w:div w:id="723408781">
                  <w:marLeft w:val="0"/>
                  <w:marRight w:val="0"/>
                  <w:marTop w:val="0"/>
                  <w:marBottom w:val="0"/>
                  <w:divBdr>
                    <w:top w:val="none" w:sz="0" w:space="0" w:color="auto"/>
                    <w:left w:val="none" w:sz="0" w:space="0" w:color="auto"/>
                    <w:bottom w:val="none" w:sz="0" w:space="0" w:color="auto"/>
                    <w:right w:val="none" w:sz="0" w:space="0" w:color="auto"/>
                  </w:divBdr>
                  <w:divsChild>
                    <w:div w:id="1613441674">
                      <w:marLeft w:val="0"/>
                      <w:marRight w:val="0"/>
                      <w:marTop w:val="120"/>
                      <w:marBottom w:val="0"/>
                      <w:divBdr>
                        <w:top w:val="none" w:sz="0" w:space="0" w:color="auto"/>
                        <w:left w:val="none" w:sz="0" w:space="0" w:color="auto"/>
                        <w:bottom w:val="none" w:sz="0" w:space="0" w:color="auto"/>
                        <w:right w:val="none" w:sz="0" w:space="0" w:color="auto"/>
                      </w:divBdr>
                    </w:div>
                    <w:div w:id="299192370">
                      <w:marLeft w:val="0"/>
                      <w:marRight w:val="0"/>
                      <w:marTop w:val="0"/>
                      <w:marBottom w:val="0"/>
                      <w:divBdr>
                        <w:top w:val="none" w:sz="0" w:space="0" w:color="auto"/>
                        <w:left w:val="none" w:sz="0" w:space="0" w:color="auto"/>
                        <w:bottom w:val="none" w:sz="0" w:space="0" w:color="auto"/>
                        <w:right w:val="none" w:sz="0" w:space="0" w:color="auto"/>
                      </w:divBdr>
                    </w:div>
                  </w:divsChild>
                </w:div>
                <w:div w:id="883058258">
                  <w:marLeft w:val="0"/>
                  <w:marRight w:val="0"/>
                  <w:marTop w:val="0"/>
                  <w:marBottom w:val="0"/>
                  <w:divBdr>
                    <w:top w:val="none" w:sz="0" w:space="0" w:color="auto"/>
                    <w:left w:val="none" w:sz="0" w:space="0" w:color="auto"/>
                    <w:bottom w:val="none" w:sz="0" w:space="0" w:color="auto"/>
                    <w:right w:val="none" w:sz="0" w:space="0" w:color="auto"/>
                  </w:divBdr>
                  <w:divsChild>
                    <w:div w:id="1336373711">
                      <w:marLeft w:val="0"/>
                      <w:marRight w:val="0"/>
                      <w:marTop w:val="120"/>
                      <w:marBottom w:val="0"/>
                      <w:divBdr>
                        <w:top w:val="none" w:sz="0" w:space="0" w:color="auto"/>
                        <w:left w:val="none" w:sz="0" w:space="0" w:color="auto"/>
                        <w:bottom w:val="none" w:sz="0" w:space="0" w:color="auto"/>
                        <w:right w:val="none" w:sz="0" w:space="0" w:color="auto"/>
                      </w:divBdr>
                    </w:div>
                    <w:div w:id="1142621429">
                      <w:marLeft w:val="0"/>
                      <w:marRight w:val="0"/>
                      <w:marTop w:val="0"/>
                      <w:marBottom w:val="0"/>
                      <w:divBdr>
                        <w:top w:val="none" w:sz="0" w:space="0" w:color="auto"/>
                        <w:left w:val="none" w:sz="0" w:space="0" w:color="auto"/>
                        <w:bottom w:val="none" w:sz="0" w:space="0" w:color="auto"/>
                        <w:right w:val="none" w:sz="0" w:space="0" w:color="auto"/>
                      </w:divBdr>
                    </w:div>
                  </w:divsChild>
                </w:div>
                <w:div w:id="220990790">
                  <w:marLeft w:val="0"/>
                  <w:marRight w:val="0"/>
                  <w:marTop w:val="0"/>
                  <w:marBottom w:val="0"/>
                  <w:divBdr>
                    <w:top w:val="none" w:sz="0" w:space="0" w:color="auto"/>
                    <w:left w:val="none" w:sz="0" w:space="0" w:color="auto"/>
                    <w:bottom w:val="none" w:sz="0" w:space="0" w:color="auto"/>
                    <w:right w:val="none" w:sz="0" w:space="0" w:color="auto"/>
                  </w:divBdr>
                  <w:divsChild>
                    <w:div w:id="2067218351">
                      <w:marLeft w:val="0"/>
                      <w:marRight w:val="0"/>
                      <w:marTop w:val="120"/>
                      <w:marBottom w:val="0"/>
                      <w:divBdr>
                        <w:top w:val="none" w:sz="0" w:space="0" w:color="auto"/>
                        <w:left w:val="none" w:sz="0" w:space="0" w:color="auto"/>
                        <w:bottom w:val="none" w:sz="0" w:space="0" w:color="auto"/>
                        <w:right w:val="none" w:sz="0" w:space="0" w:color="auto"/>
                      </w:divBdr>
                    </w:div>
                    <w:div w:id="1222860240">
                      <w:marLeft w:val="0"/>
                      <w:marRight w:val="0"/>
                      <w:marTop w:val="0"/>
                      <w:marBottom w:val="0"/>
                      <w:divBdr>
                        <w:top w:val="none" w:sz="0" w:space="0" w:color="auto"/>
                        <w:left w:val="none" w:sz="0" w:space="0" w:color="auto"/>
                        <w:bottom w:val="none" w:sz="0" w:space="0" w:color="auto"/>
                        <w:right w:val="none" w:sz="0" w:space="0" w:color="auto"/>
                      </w:divBdr>
                    </w:div>
                  </w:divsChild>
                </w:div>
                <w:div w:id="1742020588">
                  <w:marLeft w:val="0"/>
                  <w:marRight w:val="0"/>
                  <w:marTop w:val="0"/>
                  <w:marBottom w:val="0"/>
                  <w:divBdr>
                    <w:top w:val="none" w:sz="0" w:space="0" w:color="auto"/>
                    <w:left w:val="none" w:sz="0" w:space="0" w:color="auto"/>
                    <w:bottom w:val="none" w:sz="0" w:space="0" w:color="auto"/>
                    <w:right w:val="none" w:sz="0" w:space="0" w:color="auto"/>
                  </w:divBdr>
                  <w:divsChild>
                    <w:div w:id="797182470">
                      <w:marLeft w:val="0"/>
                      <w:marRight w:val="0"/>
                      <w:marTop w:val="120"/>
                      <w:marBottom w:val="0"/>
                      <w:divBdr>
                        <w:top w:val="none" w:sz="0" w:space="0" w:color="auto"/>
                        <w:left w:val="none" w:sz="0" w:space="0" w:color="auto"/>
                        <w:bottom w:val="none" w:sz="0" w:space="0" w:color="auto"/>
                        <w:right w:val="none" w:sz="0" w:space="0" w:color="auto"/>
                      </w:divBdr>
                    </w:div>
                    <w:div w:id="102891749">
                      <w:marLeft w:val="0"/>
                      <w:marRight w:val="0"/>
                      <w:marTop w:val="0"/>
                      <w:marBottom w:val="0"/>
                      <w:divBdr>
                        <w:top w:val="none" w:sz="0" w:space="0" w:color="auto"/>
                        <w:left w:val="none" w:sz="0" w:space="0" w:color="auto"/>
                        <w:bottom w:val="none" w:sz="0" w:space="0" w:color="auto"/>
                        <w:right w:val="none" w:sz="0" w:space="0" w:color="auto"/>
                      </w:divBdr>
                    </w:div>
                  </w:divsChild>
                </w:div>
                <w:div w:id="2044399483">
                  <w:marLeft w:val="0"/>
                  <w:marRight w:val="0"/>
                  <w:marTop w:val="0"/>
                  <w:marBottom w:val="0"/>
                  <w:divBdr>
                    <w:top w:val="none" w:sz="0" w:space="0" w:color="auto"/>
                    <w:left w:val="none" w:sz="0" w:space="0" w:color="auto"/>
                    <w:bottom w:val="none" w:sz="0" w:space="0" w:color="auto"/>
                    <w:right w:val="none" w:sz="0" w:space="0" w:color="auto"/>
                  </w:divBdr>
                  <w:divsChild>
                    <w:div w:id="790587557">
                      <w:marLeft w:val="0"/>
                      <w:marRight w:val="0"/>
                      <w:marTop w:val="120"/>
                      <w:marBottom w:val="0"/>
                      <w:divBdr>
                        <w:top w:val="none" w:sz="0" w:space="0" w:color="auto"/>
                        <w:left w:val="none" w:sz="0" w:space="0" w:color="auto"/>
                        <w:bottom w:val="none" w:sz="0" w:space="0" w:color="auto"/>
                        <w:right w:val="none" w:sz="0" w:space="0" w:color="auto"/>
                      </w:divBdr>
                    </w:div>
                    <w:div w:id="7791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589">
          <w:marLeft w:val="720"/>
          <w:marRight w:val="0"/>
          <w:marTop w:val="0"/>
          <w:marBottom w:val="0"/>
          <w:divBdr>
            <w:top w:val="none" w:sz="0" w:space="0" w:color="auto"/>
            <w:left w:val="none" w:sz="0" w:space="0" w:color="auto"/>
            <w:bottom w:val="none" w:sz="0" w:space="0" w:color="auto"/>
            <w:right w:val="none" w:sz="0" w:space="0" w:color="auto"/>
          </w:divBdr>
        </w:div>
      </w:divsChild>
    </w:div>
    <w:div w:id="550576474">
      <w:bodyDiv w:val="1"/>
      <w:marLeft w:val="0"/>
      <w:marRight w:val="0"/>
      <w:marTop w:val="0"/>
      <w:marBottom w:val="0"/>
      <w:divBdr>
        <w:top w:val="none" w:sz="0" w:space="0" w:color="auto"/>
        <w:left w:val="none" w:sz="0" w:space="0" w:color="auto"/>
        <w:bottom w:val="none" w:sz="0" w:space="0" w:color="auto"/>
        <w:right w:val="none" w:sz="0" w:space="0" w:color="auto"/>
      </w:divBdr>
      <w:divsChild>
        <w:div w:id="526869927">
          <w:marLeft w:val="480"/>
          <w:marRight w:val="0"/>
          <w:marTop w:val="0"/>
          <w:marBottom w:val="0"/>
          <w:divBdr>
            <w:top w:val="none" w:sz="0" w:space="0" w:color="auto"/>
            <w:left w:val="none" w:sz="0" w:space="0" w:color="auto"/>
            <w:bottom w:val="none" w:sz="0" w:space="0" w:color="auto"/>
            <w:right w:val="none" w:sz="0" w:space="0" w:color="auto"/>
          </w:divBdr>
        </w:div>
        <w:div w:id="1809124013">
          <w:marLeft w:val="480"/>
          <w:marRight w:val="0"/>
          <w:marTop w:val="0"/>
          <w:marBottom w:val="0"/>
          <w:divBdr>
            <w:top w:val="none" w:sz="0" w:space="0" w:color="auto"/>
            <w:left w:val="none" w:sz="0" w:space="0" w:color="auto"/>
            <w:bottom w:val="none" w:sz="0" w:space="0" w:color="auto"/>
            <w:right w:val="none" w:sz="0" w:space="0" w:color="auto"/>
          </w:divBdr>
        </w:div>
      </w:divsChild>
    </w:div>
    <w:div w:id="551773732">
      <w:bodyDiv w:val="1"/>
      <w:marLeft w:val="0"/>
      <w:marRight w:val="0"/>
      <w:marTop w:val="0"/>
      <w:marBottom w:val="0"/>
      <w:divBdr>
        <w:top w:val="none" w:sz="0" w:space="0" w:color="auto"/>
        <w:left w:val="none" w:sz="0" w:space="0" w:color="auto"/>
        <w:bottom w:val="none" w:sz="0" w:space="0" w:color="auto"/>
        <w:right w:val="none" w:sz="0" w:space="0" w:color="auto"/>
      </w:divBdr>
      <w:divsChild>
        <w:div w:id="1264804214">
          <w:marLeft w:val="0"/>
          <w:marRight w:val="0"/>
          <w:marTop w:val="0"/>
          <w:marBottom w:val="0"/>
          <w:divBdr>
            <w:top w:val="none" w:sz="0" w:space="0" w:color="auto"/>
            <w:left w:val="none" w:sz="0" w:space="0" w:color="auto"/>
            <w:bottom w:val="none" w:sz="0" w:space="0" w:color="auto"/>
            <w:right w:val="none" w:sz="0" w:space="0" w:color="auto"/>
          </w:divBdr>
          <w:divsChild>
            <w:div w:id="307974391">
              <w:marLeft w:val="0"/>
              <w:marRight w:val="0"/>
              <w:marTop w:val="120"/>
              <w:marBottom w:val="0"/>
              <w:divBdr>
                <w:top w:val="none" w:sz="0" w:space="0" w:color="auto"/>
                <w:left w:val="none" w:sz="0" w:space="0" w:color="auto"/>
                <w:bottom w:val="none" w:sz="0" w:space="0" w:color="auto"/>
                <w:right w:val="none" w:sz="0" w:space="0" w:color="auto"/>
              </w:divBdr>
            </w:div>
            <w:div w:id="674767716">
              <w:marLeft w:val="0"/>
              <w:marRight w:val="0"/>
              <w:marTop w:val="0"/>
              <w:marBottom w:val="0"/>
              <w:divBdr>
                <w:top w:val="none" w:sz="0" w:space="0" w:color="auto"/>
                <w:left w:val="none" w:sz="0" w:space="0" w:color="auto"/>
                <w:bottom w:val="none" w:sz="0" w:space="0" w:color="auto"/>
                <w:right w:val="none" w:sz="0" w:space="0" w:color="auto"/>
              </w:divBdr>
              <w:divsChild>
                <w:div w:id="1499692769">
                  <w:marLeft w:val="0"/>
                  <w:marRight w:val="0"/>
                  <w:marTop w:val="0"/>
                  <w:marBottom w:val="0"/>
                  <w:divBdr>
                    <w:top w:val="none" w:sz="0" w:space="0" w:color="auto"/>
                    <w:left w:val="none" w:sz="0" w:space="0" w:color="auto"/>
                    <w:bottom w:val="none" w:sz="0" w:space="0" w:color="auto"/>
                    <w:right w:val="none" w:sz="0" w:space="0" w:color="auto"/>
                  </w:divBdr>
                  <w:divsChild>
                    <w:div w:id="868954498">
                      <w:marLeft w:val="0"/>
                      <w:marRight w:val="0"/>
                      <w:marTop w:val="120"/>
                      <w:marBottom w:val="0"/>
                      <w:divBdr>
                        <w:top w:val="none" w:sz="0" w:space="0" w:color="auto"/>
                        <w:left w:val="none" w:sz="0" w:space="0" w:color="auto"/>
                        <w:bottom w:val="none" w:sz="0" w:space="0" w:color="auto"/>
                        <w:right w:val="none" w:sz="0" w:space="0" w:color="auto"/>
                      </w:divBdr>
                    </w:div>
                    <w:div w:id="1924337504">
                      <w:marLeft w:val="0"/>
                      <w:marRight w:val="0"/>
                      <w:marTop w:val="0"/>
                      <w:marBottom w:val="0"/>
                      <w:divBdr>
                        <w:top w:val="none" w:sz="0" w:space="0" w:color="auto"/>
                        <w:left w:val="none" w:sz="0" w:space="0" w:color="auto"/>
                        <w:bottom w:val="none" w:sz="0" w:space="0" w:color="auto"/>
                        <w:right w:val="none" w:sz="0" w:space="0" w:color="auto"/>
                      </w:divBdr>
                      <w:divsChild>
                        <w:div w:id="2005274854">
                          <w:marLeft w:val="0"/>
                          <w:marRight w:val="0"/>
                          <w:marTop w:val="0"/>
                          <w:marBottom w:val="0"/>
                          <w:divBdr>
                            <w:top w:val="none" w:sz="0" w:space="0" w:color="auto"/>
                            <w:left w:val="none" w:sz="0" w:space="0" w:color="auto"/>
                            <w:bottom w:val="none" w:sz="0" w:space="0" w:color="auto"/>
                            <w:right w:val="none" w:sz="0" w:space="0" w:color="auto"/>
                          </w:divBdr>
                          <w:divsChild>
                            <w:div w:id="1700398577">
                              <w:marLeft w:val="0"/>
                              <w:marRight w:val="0"/>
                              <w:marTop w:val="120"/>
                              <w:marBottom w:val="0"/>
                              <w:divBdr>
                                <w:top w:val="none" w:sz="0" w:space="0" w:color="auto"/>
                                <w:left w:val="none" w:sz="0" w:space="0" w:color="auto"/>
                                <w:bottom w:val="none" w:sz="0" w:space="0" w:color="auto"/>
                                <w:right w:val="none" w:sz="0" w:space="0" w:color="auto"/>
                              </w:divBdr>
                            </w:div>
                            <w:div w:id="2055039650">
                              <w:marLeft w:val="0"/>
                              <w:marRight w:val="0"/>
                              <w:marTop w:val="0"/>
                              <w:marBottom w:val="0"/>
                              <w:divBdr>
                                <w:top w:val="none" w:sz="0" w:space="0" w:color="auto"/>
                                <w:left w:val="none" w:sz="0" w:space="0" w:color="auto"/>
                                <w:bottom w:val="none" w:sz="0" w:space="0" w:color="auto"/>
                                <w:right w:val="none" w:sz="0" w:space="0" w:color="auto"/>
                              </w:divBdr>
                            </w:div>
                          </w:divsChild>
                        </w:div>
                        <w:div w:id="542981059">
                          <w:marLeft w:val="0"/>
                          <w:marRight w:val="0"/>
                          <w:marTop w:val="0"/>
                          <w:marBottom w:val="0"/>
                          <w:divBdr>
                            <w:top w:val="none" w:sz="0" w:space="0" w:color="auto"/>
                            <w:left w:val="none" w:sz="0" w:space="0" w:color="auto"/>
                            <w:bottom w:val="none" w:sz="0" w:space="0" w:color="auto"/>
                            <w:right w:val="none" w:sz="0" w:space="0" w:color="auto"/>
                          </w:divBdr>
                          <w:divsChild>
                            <w:div w:id="1474835615">
                              <w:marLeft w:val="0"/>
                              <w:marRight w:val="0"/>
                              <w:marTop w:val="120"/>
                              <w:marBottom w:val="0"/>
                              <w:divBdr>
                                <w:top w:val="none" w:sz="0" w:space="0" w:color="auto"/>
                                <w:left w:val="none" w:sz="0" w:space="0" w:color="auto"/>
                                <w:bottom w:val="none" w:sz="0" w:space="0" w:color="auto"/>
                                <w:right w:val="none" w:sz="0" w:space="0" w:color="auto"/>
                              </w:divBdr>
                            </w:div>
                            <w:div w:id="1062171633">
                              <w:marLeft w:val="0"/>
                              <w:marRight w:val="0"/>
                              <w:marTop w:val="0"/>
                              <w:marBottom w:val="0"/>
                              <w:divBdr>
                                <w:top w:val="none" w:sz="0" w:space="0" w:color="auto"/>
                                <w:left w:val="none" w:sz="0" w:space="0" w:color="auto"/>
                                <w:bottom w:val="none" w:sz="0" w:space="0" w:color="auto"/>
                                <w:right w:val="none" w:sz="0" w:space="0" w:color="auto"/>
                              </w:divBdr>
                            </w:div>
                          </w:divsChild>
                        </w:div>
                        <w:div w:id="792358766">
                          <w:marLeft w:val="0"/>
                          <w:marRight w:val="0"/>
                          <w:marTop w:val="0"/>
                          <w:marBottom w:val="0"/>
                          <w:divBdr>
                            <w:top w:val="none" w:sz="0" w:space="0" w:color="auto"/>
                            <w:left w:val="none" w:sz="0" w:space="0" w:color="auto"/>
                            <w:bottom w:val="none" w:sz="0" w:space="0" w:color="auto"/>
                            <w:right w:val="none" w:sz="0" w:space="0" w:color="auto"/>
                          </w:divBdr>
                          <w:divsChild>
                            <w:div w:id="1398241074">
                              <w:marLeft w:val="0"/>
                              <w:marRight w:val="0"/>
                              <w:marTop w:val="120"/>
                              <w:marBottom w:val="0"/>
                              <w:divBdr>
                                <w:top w:val="none" w:sz="0" w:space="0" w:color="auto"/>
                                <w:left w:val="none" w:sz="0" w:space="0" w:color="auto"/>
                                <w:bottom w:val="none" w:sz="0" w:space="0" w:color="auto"/>
                                <w:right w:val="none" w:sz="0" w:space="0" w:color="auto"/>
                              </w:divBdr>
                            </w:div>
                            <w:div w:id="14853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809969">
      <w:bodyDiv w:val="1"/>
      <w:marLeft w:val="0"/>
      <w:marRight w:val="0"/>
      <w:marTop w:val="0"/>
      <w:marBottom w:val="0"/>
      <w:divBdr>
        <w:top w:val="none" w:sz="0" w:space="0" w:color="auto"/>
        <w:left w:val="none" w:sz="0" w:space="0" w:color="auto"/>
        <w:bottom w:val="none" w:sz="0" w:space="0" w:color="auto"/>
        <w:right w:val="none" w:sz="0" w:space="0" w:color="auto"/>
      </w:divBdr>
      <w:divsChild>
        <w:div w:id="309871650">
          <w:marLeft w:val="0"/>
          <w:marRight w:val="0"/>
          <w:marTop w:val="0"/>
          <w:marBottom w:val="0"/>
          <w:divBdr>
            <w:top w:val="none" w:sz="0" w:space="0" w:color="auto"/>
            <w:left w:val="none" w:sz="0" w:space="0" w:color="auto"/>
            <w:bottom w:val="none" w:sz="0" w:space="0" w:color="auto"/>
            <w:right w:val="none" w:sz="0" w:space="0" w:color="auto"/>
          </w:divBdr>
          <w:divsChild>
            <w:div w:id="1049769597">
              <w:marLeft w:val="0"/>
              <w:marRight w:val="0"/>
              <w:marTop w:val="120"/>
              <w:marBottom w:val="0"/>
              <w:divBdr>
                <w:top w:val="none" w:sz="0" w:space="0" w:color="auto"/>
                <w:left w:val="none" w:sz="0" w:space="0" w:color="auto"/>
                <w:bottom w:val="none" w:sz="0" w:space="0" w:color="auto"/>
                <w:right w:val="none" w:sz="0" w:space="0" w:color="auto"/>
              </w:divBdr>
            </w:div>
            <w:div w:id="1619020669">
              <w:marLeft w:val="0"/>
              <w:marRight w:val="0"/>
              <w:marTop w:val="0"/>
              <w:marBottom w:val="0"/>
              <w:divBdr>
                <w:top w:val="none" w:sz="0" w:space="0" w:color="auto"/>
                <w:left w:val="none" w:sz="0" w:space="0" w:color="auto"/>
                <w:bottom w:val="none" w:sz="0" w:space="0" w:color="auto"/>
                <w:right w:val="none" w:sz="0" w:space="0" w:color="auto"/>
              </w:divBdr>
            </w:div>
          </w:divsChild>
        </w:div>
        <w:div w:id="1708144614">
          <w:marLeft w:val="0"/>
          <w:marRight w:val="0"/>
          <w:marTop w:val="0"/>
          <w:marBottom w:val="0"/>
          <w:divBdr>
            <w:top w:val="none" w:sz="0" w:space="0" w:color="auto"/>
            <w:left w:val="none" w:sz="0" w:space="0" w:color="auto"/>
            <w:bottom w:val="none" w:sz="0" w:space="0" w:color="auto"/>
            <w:right w:val="none" w:sz="0" w:space="0" w:color="auto"/>
          </w:divBdr>
          <w:divsChild>
            <w:div w:id="1656645827">
              <w:marLeft w:val="0"/>
              <w:marRight w:val="0"/>
              <w:marTop w:val="120"/>
              <w:marBottom w:val="0"/>
              <w:divBdr>
                <w:top w:val="none" w:sz="0" w:space="0" w:color="auto"/>
                <w:left w:val="none" w:sz="0" w:space="0" w:color="auto"/>
                <w:bottom w:val="none" w:sz="0" w:space="0" w:color="auto"/>
                <w:right w:val="none" w:sz="0" w:space="0" w:color="auto"/>
              </w:divBdr>
            </w:div>
            <w:div w:id="844252054">
              <w:marLeft w:val="0"/>
              <w:marRight w:val="0"/>
              <w:marTop w:val="0"/>
              <w:marBottom w:val="0"/>
              <w:divBdr>
                <w:top w:val="none" w:sz="0" w:space="0" w:color="auto"/>
                <w:left w:val="none" w:sz="0" w:space="0" w:color="auto"/>
                <w:bottom w:val="none" w:sz="0" w:space="0" w:color="auto"/>
                <w:right w:val="none" w:sz="0" w:space="0" w:color="auto"/>
              </w:divBdr>
            </w:div>
          </w:divsChild>
        </w:div>
        <w:div w:id="2040347666">
          <w:marLeft w:val="0"/>
          <w:marRight w:val="0"/>
          <w:marTop w:val="0"/>
          <w:marBottom w:val="0"/>
          <w:divBdr>
            <w:top w:val="none" w:sz="0" w:space="0" w:color="auto"/>
            <w:left w:val="none" w:sz="0" w:space="0" w:color="auto"/>
            <w:bottom w:val="none" w:sz="0" w:space="0" w:color="auto"/>
            <w:right w:val="none" w:sz="0" w:space="0" w:color="auto"/>
          </w:divBdr>
          <w:divsChild>
            <w:div w:id="2125072650">
              <w:marLeft w:val="0"/>
              <w:marRight w:val="0"/>
              <w:marTop w:val="120"/>
              <w:marBottom w:val="0"/>
              <w:divBdr>
                <w:top w:val="none" w:sz="0" w:space="0" w:color="auto"/>
                <w:left w:val="none" w:sz="0" w:space="0" w:color="auto"/>
                <w:bottom w:val="none" w:sz="0" w:space="0" w:color="auto"/>
                <w:right w:val="none" w:sz="0" w:space="0" w:color="auto"/>
              </w:divBdr>
            </w:div>
            <w:div w:id="110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5708">
      <w:bodyDiv w:val="1"/>
      <w:marLeft w:val="0"/>
      <w:marRight w:val="0"/>
      <w:marTop w:val="0"/>
      <w:marBottom w:val="0"/>
      <w:divBdr>
        <w:top w:val="none" w:sz="0" w:space="0" w:color="auto"/>
        <w:left w:val="none" w:sz="0" w:space="0" w:color="auto"/>
        <w:bottom w:val="none" w:sz="0" w:space="0" w:color="auto"/>
        <w:right w:val="none" w:sz="0" w:space="0" w:color="auto"/>
      </w:divBdr>
      <w:divsChild>
        <w:div w:id="219287820">
          <w:marLeft w:val="480"/>
          <w:marRight w:val="0"/>
          <w:marTop w:val="0"/>
          <w:marBottom w:val="0"/>
          <w:divBdr>
            <w:top w:val="none" w:sz="0" w:space="0" w:color="auto"/>
            <w:left w:val="none" w:sz="0" w:space="0" w:color="auto"/>
            <w:bottom w:val="none" w:sz="0" w:space="0" w:color="auto"/>
            <w:right w:val="none" w:sz="0" w:space="0" w:color="auto"/>
          </w:divBdr>
        </w:div>
        <w:div w:id="1638997057">
          <w:marLeft w:val="0"/>
          <w:marRight w:val="0"/>
          <w:marTop w:val="0"/>
          <w:marBottom w:val="0"/>
          <w:divBdr>
            <w:top w:val="none" w:sz="0" w:space="0" w:color="auto"/>
            <w:left w:val="none" w:sz="0" w:space="0" w:color="auto"/>
            <w:bottom w:val="none" w:sz="0" w:space="0" w:color="auto"/>
            <w:right w:val="none" w:sz="0" w:space="0" w:color="auto"/>
          </w:divBdr>
          <w:divsChild>
            <w:div w:id="150945521">
              <w:marLeft w:val="0"/>
              <w:marRight w:val="0"/>
              <w:marTop w:val="120"/>
              <w:marBottom w:val="0"/>
              <w:divBdr>
                <w:top w:val="none" w:sz="0" w:space="0" w:color="auto"/>
                <w:left w:val="none" w:sz="0" w:space="0" w:color="auto"/>
                <w:bottom w:val="none" w:sz="0" w:space="0" w:color="auto"/>
                <w:right w:val="none" w:sz="0" w:space="0" w:color="auto"/>
              </w:divBdr>
            </w:div>
            <w:div w:id="960066394">
              <w:marLeft w:val="0"/>
              <w:marRight w:val="0"/>
              <w:marTop w:val="0"/>
              <w:marBottom w:val="0"/>
              <w:divBdr>
                <w:top w:val="none" w:sz="0" w:space="0" w:color="auto"/>
                <w:left w:val="none" w:sz="0" w:space="0" w:color="auto"/>
                <w:bottom w:val="none" w:sz="0" w:space="0" w:color="auto"/>
                <w:right w:val="none" w:sz="0" w:space="0" w:color="auto"/>
              </w:divBdr>
            </w:div>
          </w:divsChild>
        </w:div>
        <w:div w:id="1015184617">
          <w:marLeft w:val="0"/>
          <w:marRight w:val="0"/>
          <w:marTop w:val="0"/>
          <w:marBottom w:val="0"/>
          <w:divBdr>
            <w:top w:val="none" w:sz="0" w:space="0" w:color="auto"/>
            <w:left w:val="none" w:sz="0" w:space="0" w:color="auto"/>
            <w:bottom w:val="none" w:sz="0" w:space="0" w:color="auto"/>
            <w:right w:val="none" w:sz="0" w:space="0" w:color="auto"/>
          </w:divBdr>
          <w:divsChild>
            <w:div w:id="112360544">
              <w:marLeft w:val="0"/>
              <w:marRight w:val="0"/>
              <w:marTop w:val="120"/>
              <w:marBottom w:val="0"/>
              <w:divBdr>
                <w:top w:val="none" w:sz="0" w:space="0" w:color="auto"/>
                <w:left w:val="none" w:sz="0" w:space="0" w:color="auto"/>
                <w:bottom w:val="none" w:sz="0" w:space="0" w:color="auto"/>
                <w:right w:val="none" w:sz="0" w:space="0" w:color="auto"/>
              </w:divBdr>
            </w:div>
            <w:div w:id="7589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70274">
      <w:bodyDiv w:val="1"/>
      <w:marLeft w:val="0"/>
      <w:marRight w:val="0"/>
      <w:marTop w:val="0"/>
      <w:marBottom w:val="0"/>
      <w:divBdr>
        <w:top w:val="none" w:sz="0" w:space="0" w:color="auto"/>
        <w:left w:val="none" w:sz="0" w:space="0" w:color="auto"/>
        <w:bottom w:val="none" w:sz="0" w:space="0" w:color="auto"/>
        <w:right w:val="none" w:sz="0" w:space="0" w:color="auto"/>
      </w:divBdr>
      <w:divsChild>
        <w:div w:id="1192960054">
          <w:marLeft w:val="0"/>
          <w:marRight w:val="0"/>
          <w:marTop w:val="120"/>
          <w:marBottom w:val="0"/>
          <w:divBdr>
            <w:top w:val="none" w:sz="0" w:space="0" w:color="auto"/>
            <w:left w:val="none" w:sz="0" w:space="0" w:color="auto"/>
            <w:bottom w:val="none" w:sz="0" w:space="0" w:color="auto"/>
            <w:right w:val="none" w:sz="0" w:space="0" w:color="auto"/>
          </w:divBdr>
        </w:div>
        <w:div w:id="2046103147">
          <w:marLeft w:val="0"/>
          <w:marRight w:val="0"/>
          <w:marTop w:val="0"/>
          <w:marBottom w:val="0"/>
          <w:divBdr>
            <w:top w:val="none" w:sz="0" w:space="0" w:color="auto"/>
            <w:left w:val="none" w:sz="0" w:space="0" w:color="auto"/>
            <w:bottom w:val="none" w:sz="0" w:space="0" w:color="auto"/>
            <w:right w:val="none" w:sz="0" w:space="0" w:color="auto"/>
          </w:divBdr>
          <w:divsChild>
            <w:div w:id="1310094742">
              <w:marLeft w:val="0"/>
              <w:marRight w:val="0"/>
              <w:marTop w:val="0"/>
              <w:marBottom w:val="0"/>
              <w:divBdr>
                <w:top w:val="none" w:sz="0" w:space="0" w:color="auto"/>
                <w:left w:val="none" w:sz="0" w:space="0" w:color="auto"/>
                <w:bottom w:val="none" w:sz="0" w:space="0" w:color="auto"/>
                <w:right w:val="none" w:sz="0" w:space="0" w:color="auto"/>
              </w:divBdr>
              <w:divsChild>
                <w:div w:id="1484272322">
                  <w:marLeft w:val="0"/>
                  <w:marRight w:val="0"/>
                  <w:marTop w:val="120"/>
                  <w:marBottom w:val="0"/>
                  <w:divBdr>
                    <w:top w:val="none" w:sz="0" w:space="0" w:color="auto"/>
                    <w:left w:val="none" w:sz="0" w:space="0" w:color="auto"/>
                    <w:bottom w:val="none" w:sz="0" w:space="0" w:color="auto"/>
                    <w:right w:val="none" w:sz="0" w:space="0" w:color="auto"/>
                  </w:divBdr>
                </w:div>
                <w:div w:id="1314023650">
                  <w:marLeft w:val="0"/>
                  <w:marRight w:val="0"/>
                  <w:marTop w:val="0"/>
                  <w:marBottom w:val="0"/>
                  <w:divBdr>
                    <w:top w:val="none" w:sz="0" w:space="0" w:color="auto"/>
                    <w:left w:val="none" w:sz="0" w:space="0" w:color="auto"/>
                    <w:bottom w:val="none" w:sz="0" w:space="0" w:color="auto"/>
                    <w:right w:val="none" w:sz="0" w:space="0" w:color="auto"/>
                  </w:divBdr>
                </w:div>
              </w:divsChild>
            </w:div>
            <w:div w:id="1278097610">
              <w:marLeft w:val="0"/>
              <w:marRight w:val="0"/>
              <w:marTop w:val="0"/>
              <w:marBottom w:val="0"/>
              <w:divBdr>
                <w:top w:val="none" w:sz="0" w:space="0" w:color="auto"/>
                <w:left w:val="none" w:sz="0" w:space="0" w:color="auto"/>
                <w:bottom w:val="none" w:sz="0" w:space="0" w:color="auto"/>
                <w:right w:val="none" w:sz="0" w:space="0" w:color="auto"/>
              </w:divBdr>
              <w:divsChild>
                <w:div w:id="811562083">
                  <w:marLeft w:val="0"/>
                  <w:marRight w:val="0"/>
                  <w:marTop w:val="120"/>
                  <w:marBottom w:val="0"/>
                  <w:divBdr>
                    <w:top w:val="none" w:sz="0" w:space="0" w:color="auto"/>
                    <w:left w:val="none" w:sz="0" w:space="0" w:color="auto"/>
                    <w:bottom w:val="none" w:sz="0" w:space="0" w:color="auto"/>
                    <w:right w:val="none" w:sz="0" w:space="0" w:color="auto"/>
                  </w:divBdr>
                </w:div>
                <w:div w:id="636185583">
                  <w:marLeft w:val="0"/>
                  <w:marRight w:val="0"/>
                  <w:marTop w:val="0"/>
                  <w:marBottom w:val="0"/>
                  <w:divBdr>
                    <w:top w:val="none" w:sz="0" w:space="0" w:color="auto"/>
                    <w:left w:val="none" w:sz="0" w:space="0" w:color="auto"/>
                    <w:bottom w:val="none" w:sz="0" w:space="0" w:color="auto"/>
                    <w:right w:val="none" w:sz="0" w:space="0" w:color="auto"/>
                  </w:divBdr>
                </w:div>
              </w:divsChild>
            </w:div>
            <w:div w:id="215970134">
              <w:marLeft w:val="0"/>
              <w:marRight w:val="0"/>
              <w:marTop w:val="0"/>
              <w:marBottom w:val="0"/>
              <w:divBdr>
                <w:top w:val="none" w:sz="0" w:space="0" w:color="auto"/>
                <w:left w:val="none" w:sz="0" w:space="0" w:color="auto"/>
                <w:bottom w:val="none" w:sz="0" w:space="0" w:color="auto"/>
                <w:right w:val="none" w:sz="0" w:space="0" w:color="auto"/>
              </w:divBdr>
              <w:divsChild>
                <w:div w:id="914628804">
                  <w:marLeft w:val="0"/>
                  <w:marRight w:val="0"/>
                  <w:marTop w:val="120"/>
                  <w:marBottom w:val="0"/>
                  <w:divBdr>
                    <w:top w:val="none" w:sz="0" w:space="0" w:color="auto"/>
                    <w:left w:val="none" w:sz="0" w:space="0" w:color="auto"/>
                    <w:bottom w:val="none" w:sz="0" w:space="0" w:color="auto"/>
                    <w:right w:val="none" w:sz="0" w:space="0" w:color="auto"/>
                  </w:divBdr>
                </w:div>
                <w:div w:id="1338923171">
                  <w:marLeft w:val="0"/>
                  <w:marRight w:val="0"/>
                  <w:marTop w:val="0"/>
                  <w:marBottom w:val="0"/>
                  <w:divBdr>
                    <w:top w:val="none" w:sz="0" w:space="0" w:color="auto"/>
                    <w:left w:val="none" w:sz="0" w:space="0" w:color="auto"/>
                    <w:bottom w:val="none" w:sz="0" w:space="0" w:color="auto"/>
                    <w:right w:val="none" w:sz="0" w:space="0" w:color="auto"/>
                  </w:divBdr>
                  <w:divsChild>
                    <w:div w:id="2119791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5680883">
              <w:marLeft w:val="0"/>
              <w:marRight w:val="0"/>
              <w:marTop w:val="0"/>
              <w:marBottom w:val="0"/>
              <w:divBdr>
                <w:top w:val="none" w:sz="0" w:space="0" w:color="auto"/>
                <w:left w:val="none" w:sz="0" w:space="0" w:color="auto"/>
                <w:bottom w:val="none" w:sz="0" w:space="0" w:color="auto"/>
                <w:right w:val="none" w:sz="0" w:space="0" w:color="auto"/>
              </w:divBdr>
              <w:divsChild>
                <w:div w:id="359208340">
                  <w:marLeft w:val="0"/>
                  <w:marRight w:val="0"/>
                  <w:marTop w:val="120"/>
                  <w:marBottom w:val="0"/>
                  <w:divBdr>
                    <w:top w:val="none" w:sz="0" w:space="0" w:color="auto"/>
                    <w:left w:val="none" w:sz="0" w:space="0" w:color="auto"/>
                    <w:bottom w:val="none" w:sz="0" w:space="0" w:color="auto"/>
                    <w:right w:val="none" w:sz="0" w:space="0" w:color="auto"/>
                  </w:divBdr>
                </w:div>
                <w:div w:id="478883573">
                  <w:marLeft w:val="0"/>
                  <w:marRight w:val="0"/>
                  <w:marTop w:val="0"/>
                  <w:marBottom w:val="0"/>
                  <w:divBdr>
                    <w:top w:val="none" w:sz="0" w:space="0" w:color="auto"/>
                    <w:left w:val="none" w:sz="0" w:space="0" w:color="auto"/>
                    <w:bottom w:val="none" w:sz="0" w:space="0" w:color="auto"/>
                    <w:right w:val="none" w:sz="0" w:space="0" w:color="auto"/>
                  </w:divBdr>
                  <w:divsChild>
                    <w:div w:id="16710560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310447">
              <w:marLeft w:val="0"/>
              <w:marRight w:val="0"/>
              <w:marTop w:val="0"/>
              <w:marBottom w:val="0"/>
              <w:divBdr>
                <w:top w:val="none" w:sz="0" w:space="0" w:color="auto"/>
                <w:left w:val="none" w:sz="0" w:space="0" w:color="auto"/>
                <w:bottom w:val="none" w:sz="0" w:space="0" w:color="auto"/>
                <w:right w:val="none" w:sz="0" w:space="0" w:color="auto"/>
              </w:divBdr>
              <w:divsChild>
                <w:div w:id="990672494">
                  <w:marLeft w:val="0"/>
                  <w:marRight w:val="0"/>
                  <w:marTop w:val="120"/>
                  <w:marBottom w:val="0"/>
                  <w:divBdr>
                    <w:top w:val="none" w:sz="0" w:space="0" w:color="auto"/>
                    <w:left w:val="none" w:sz="0" w:space="0" w:color="auto"/>
                    <w:bottom w:val="none" w:sz="0" w:space="0" w:color="auto"/>
                    <w:right w:val="none" w:sz="0" w:space="0" w:color="auto"/>
                  </w:divBdr>
                </w:div>
                <w:div w:id="693918948">
                  <w:marLeft w:val="0"/>
                  <w:marRight w:val="0"/>
                  <w:marTop w:val="0"/>
                  <w:marBottom w:val="0"/>
                  <w:divBdr>
                    <w:top w:val="none" w:sz="0" w:space="0" w:color="auto"/>
                    <w:left w:val="none" w:sz="0" w:space="0" w:color="auto"/>
                    <w:bottom w:val="none" w:sz="0" w:space="0" w:color="auto"/>
                    <w:right w:val="none" w:sz="0" w:space="0" w:color="auto"/>
                  </w:divBdr>
                  <w:divsChild>
                    <w:div w:id="2077318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8442560">
      <w:bodyDiv w:val="1"/>
      <w:marLeft w:val="0"/>
      <w:marRight w:val="0"/>
      <w:marTop w:val="0"/>
      <w:marBottom w:val="0"/>
      <w:divBdr>
        <w:top w:val="none" w:sz="0" w:space="0" w:color="auto"/>
        <w:left w:val="none" w:sz="0" w:space="0" w:color="auto"/>
        <w:bottom w:val="none" w:sz="0" w:space="0" w:color="auto"/>
        <w:right w:val="none" w:sz="0" w:space="0" w:color="auto"/>
      </w:divBdr>
      <w:divsChild>
        <w:div w:id="2013489350">
          <w:marLeft w:val="0"/>
          <w:marRight w:val="0"/>
          <w:marTop w:val="0"/>
          <w:marBottom w:val="0"/>
          <w:divBdr>
            <w:top w:val="none" w:sz="0" w:space="0" w:color="auto"/>
            <w:left w:val="none" w:sz="0" w:space="0" w:color="auto"/>
            <w:bottom w:val="none" w:sz="0" w:space="0" w:color="auto"/>
            <w:right w:val="none" w:sz="0" w:space="0" w:color="auto"/>
          </w:divBdr>
          <w:divsChild>
            <w:div w:id="510798690">
              <w:marLeft w:val="0"/>
              <w:marRight w:val="0"/>
              <w:marTop w:val="120"/>
              <w:marBottom w:val="0"/>
              <w:divBdr>
                <w:top w:val="none" w:sz="0" w:space="0" w:color="auto"/>
                <w:left w:val="none" w:sz="0" w:space="0" w:color="auto"/>
                <w:bottom w:val="none" w:sz="0" w:space="0" w:color="auto"/>
                <w:right w:val="none" w:sz="0" w:space="0" w:color="auto"/>
              </w:divBdr>
            </w:div>
            <w:div w:id="318535842">
              <w:marLeft w:val="0"/>
              <w:marRight w:val="0"/>
              <w:marTop w:val="0"/>
              <w:marBottom w:val="0"/>
              <w:divBdr>
                <w:top w:val="none" w:sz="0" w:space="0" w:color="auto"/>
                <w:left w:val="none" w:sz="0" w:space="0" w:color="auto"/>
                <w:bottom w:val="none" w:sz="0" w:space="0" w:color="auto"/>
                <w:right w:val="none" w:sz="0" w:space="0" w:color="auto"/>
              </w:divBdr>
              <w:divsChild>
                <w:div w:id="15475250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2153982">
          <w:marLeft w:val="0"/>
          <w:marRight w:val="0"/>
          <w:marTop w:val="0"/>
          <w:marBottom w:val="0"/>
          <w:divBdr>
            <w:top w:val="none" w:sz="0" w:space="0" w:color="auto"/>
            <w:left w:val="none" w:sz="0" w:space="0" w:color="auto"/>
            <w:bottom w:val="none" w:sz="0" w:space="0" w:color="auto"/>
            <w:right w:val="none" w:sz="0" w:space="0" w:color="auto"/>
          </w:divBdr>
          <w:divsChild>
            <w:div w:id="168762224">
              <w:marLeft w:val="0"/>
              <w:marRight w:val="0"/>
              <w:marTop w:val="120"/>
              <w:marBottom w:val="0"/>
              <w:divBdr>
                <w:top w:val="none" w:sz="0" w:space="0" w:color="auto"/>
                <w:left w:val="none" w:sz="0" w:space="0" w:color="auto"/>
                <w:bottom w:val="none" w:sz="0" w:space="0" w:color="auto"/>
                <w:right w:val="none" w:sz="0" w:space="0" w:color="auto"/>
              </w:divBdr>
            </w:div>
            <w:div w:id="1380007841">
              <w:marLeft w:val="0"/>
              <w:marRight w:val="0"/>
              <w:marTop w:val="0"/>
              <w:marBottom w:val="0"/>
              <w:divBdr>
                <w:top w:val="none" w:sz="0" w:space="0" w:color="auto"/>
                <w:left w:val="none" w:sz="0" w:space="0" w:color="auto"/>
                <w:bottom w:val="none" w:sz="0" w:space="0" w:color="auto"/>
                <w:right w:val="none" w:sz="0" w:space="0" w:color="auto"/>
              </w:divBdr>
              <w:divsChild>
                <w:div w:id="513421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5546689">
          <w:marLeft w:val="0"/>
          <w:marRight w:val="0"/>
          <w:marTop w:val="0"/>
          <w:marBottom w:val="0"/>
          <w:divBdr>
            <w:top w:val="none" w:sz="0" w:space="0" w:color="auto"/>
            <w:left w:val="none" w:sz="0" w:space="0" w:color="auto"/>
            <w:bottom w:val="none" w:sz="0" w:space="0" w:color="auto"/>
            <w:right w:val="none" w:sz="0" w:space="0" w:color="auto"/>
          </w:divBdr>
          <w:divsChild>
            <w:div w:id="1219586616">
              <w:marLeft w:val="0"/>
              <w:marRight w:val="0"/>
              <w:marTop w:val="120"/>
              <w:marBottom w:val="0"/>
              <w:divBdr>
                <w:top w:val="none" w:sz="0" w:space="0" w:color="auto"/>
                <w:left w:val="none" w:sz="0" w:space="0" w:color="auto"/>
                <w:bottom w:val="none" w:sz="0" w:space="0" w:color="auto"/>
                <w:right w:val="none" w:sz="0" w:space="0" w:color="auto"/>
              </w:divBdr>
            </w:div>
            <w:div w:id="1306086496">
              <w:marLeft w:val="0"/>
              <w:marRight w:val="0"/>
              <w:marTop w:val="0"/>
              <w:marBottom w:val="0"/>
              <w:divBdr>
                <w:top w:val="none" w:sz="0" w:space="0" w:color="auto"/>
                <w:left w:val="none" w:sz="0" w:space="0" w:color="auto"/>
                <w:bottom w:val="none" w:sz="0" w:space="0" w:color="auto"/>
                <w:right w:val="none" w:sz="0" w:space="0" w:color="auto"/>
              </w:divBdr>
              <w:divsChild>
                <w:div w:id="2131315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66466">
          <w:marLeft w:val="0"/>
          <w:marRight w:val="0"/>
          <w:marTop w:val="0"/>
          <w:marBottom w:val="0"/>
          <w:divBdr>
            <w:top w:val="none" w:sz="0" w:space="0" w:color="auto"/>
            <w:left w:val="none" w:sz="0" w:space="0" w:color="auto"/>
            <w:bottom w:val="none" w:sz="0" w:space="0" w:color="auto"/>
            <w:right w:val="none" w:sz="0" w:space="0" w:color="auto"/>
          </w:divBdr>
          <w:divsChild>
            <w:div w:id="696657258">
              <w:marLeft w:val="0"/>
              <w:marRight w:val="0"/>
              <w:marTop w:val="120"/>
              <w:marBottom w:val="0"/>
              <w:divBdr>
                <w:top w:val="none" w:sz="0" w:space="0" w:color="auto"/>
                <w:left w:val="none" w:sz="0" w:space="0" w:color="auto"/>
                <w:bottom w:val="none" w:sz="0" w:space="0" w:color="auto"/>
                <w:right w:val="none" w:sz="0" w:space="0" w:color="auto"/>
              </w:divBdr>
            </w:div>
            <w:div w:id="1725837055">
              <w:marLeft w:val="0"/>
              <w:marRight w:val="0"/>
              <w:marTop w:val="0"/>
              <w:marBottom w:val="0"/>
              <w:divBdr>
                <w:top w:val="none" w:sz="0" w:space="0" w:color="auto"/>
                <w:left w:val="none" w:sz="0" w:space="0" w:color="auto"/>
                <w:bottom w:val="none" w:sz="0" w:space="0" w:color="auto"/>
                <w:right w:val="none" w:sz="0" w:space="0" w:color="auto"/>
              </w:divBdr>
              <w:divsChild>
                <w:div w:id="16719853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4300884">
          <w:marLeft w:val="0"/>
          <w:marRight w:val="0"/>
          <w:marTop w:val="0"/>
          <w:marBottom w:val="0"/>
          <w:divBdr>
            <w:top w:val="none" w:sz="0" w:space="0" w:color="auto"/>
            <w:left w:val="none" w:sz="0" w:space="0" w:color="auto"/>
            <w:bottom w:val="none" w:sz="0" w:space="0" w:color="auto"/>
            <w:right w:val="none" w:sz="0" w:space="0" w:color="auto"/>
          </w:divBdr>
          <w:divsChild>
            <w:div w:id="500586043">
              <w:marLeft w:val="0"/>
              <w:marRight w:val="0"/>
              <w:marTop w:val="120"/>
              <w:marBottom w:val="0"/>
              <w:divBdr>
                <w:top w:val="none" w:sz="0" w:space="0" w:color="auto"/>
                <w:left w:val="none" w:sz="0" w:space="0" w:color="auto"/>
                <w:bottom w:val="none" w:sz="0" w:space="0" w:color="auto"/>
                <w:right w:val="none" w:sz="0" w:space="0" w:color="auto"/>
              </w:divBdr>
            </w:div>
            <w:div w:id="537620693">
              <w:marLeft w:val="0"/>
              <w:marRight w:val="0"/>
              <w:marTop w:val="0"/>
              <w:marBottom w:val="0"/>
              <w:divBdr>
                <w:top w:val="none" w:sz="0" w:space="0" w:color="auto"/>
                <w:left w:val="none" w:sz="0" w:space="0" w:color="auto"/>
                <w:bottom w:val="none" w:sz="0" w:space="0" w:color="auto"/>
                <w:right w:val="none" w:sz="0" w:space="0" w:color="auto"/>
              </w:divBdr>
              <w:divsChild>
                <w:div w:id="638875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514970">
          <w:marLeft w:val="0"/>
          <w:marRight w:val="0"/>
          <w:marTop w:val="0"/>
          <w:marBottom w:val="0"/>
          <w:divBdr>
            <w:top w:val="none" w:sz="0" w:space="0" w:color="auto"/>
            <w:left w:val="none" w:sz="0" w:space="0" w:color="auto"/>
            <w:bottom w:val="none" w:sz="0" w:space="0" w:color="auto"/>
            <w:right w:val="none" w:sz="0" w:space="0" w:color="auto"/>
          </w:divBdr>
          <w:divsChild>
            <w:div w:id="137651344">
              <w:marLeft w:val="0"/>
              <w:marRight w:val="0"/>
              <w:marTop w:val="120"/>
              <w:marBottom w:val="0"/>
              <w:divBdr>
                <w:top w:val="none" w:sz="0" w:space="0" w:color="auto"/>
                <w:left w:val="none" w:sz="0" w:space="0" w:color="auto"/>
                <w:bottom w:val="none" w:sz="0" w:space="0" w:color="auto"/>
                <w:right w:val="none" w:sz="0" w:space="0" w:color="auto"/>
              </w:divBdr>
            </w:div>
            <w:div w:id="1234048972">
              <w:marLeft w:val="0"/>
              <w:marRight w:val="0"/>
              <w:marTop w:val="0"/>
              <w:marBottom w:val="0"/>
              <w:divBdr>
                <w:top w:val="none" w:sz="0" w:space="0" w:color="auto"/>
                <w:left w:val="none" w:sz="0" w:space="0" w:color="auto"/>
                <w:bottom w:val="none" w:sz="0" w:space="0" w:color="auto"/>
                <w:right w:val="none" w:sz="0" w:space="0" w:color="auto"/>
              </w:divBdr>
              <w:divsChild>
                <w:div w:id="416564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4418710">
      <w:bodyDiv w:val="1"/>
      <w:marLeft w:val="0"/>
      <w:marRight w:val="0"/>
      <w:marTop w:val="0"/>
      <w:marBottom w:val="0"/>
      <w:divBdr>
        <w:top w:val="none" w:sz="0" w:space="0" w:color="auto"/>
        <w:left w:val="none" w:sz="0" w:space="0" w:color="auto"/>
        <w:bottom w:val="none" w:sz="0" w:space="0" w:color="auto"/>
        <w:right w:val="none" w:sz="0" w:space="0" w:color="auto"/>
      </w:divBdr>
      <w:divsChild>
        <w:div w:id="372272721">
          <w:marLeft w:val="0"/>
          <w:marRight w:val="0"/>
          <w:marTop w:val="0"/>
          <w:marBottom w:val="0"/>
          <w:divBdr>
            <w:top w:val="none" w:sz="0" w:space="0" w:color="auto"/>
            <w:left w:val="none" w:sz="0" w:space="0" w:color="auto"/>
            <w:bottom w:val="none" w:sz="0" w:space="0" w:color="auto"/>
            <w:right w:val="none" w:sz="0" w:space="0" w:color="auto"/>
          </w:divBdr>
          <w:divsChild>
            <w:div w:id="894895166">
              <w:marLeft w:val="0"/>
              <w:marRight w:val="0"/>
              <w:marTop w:val="120"/>
              <w:marBottom w:val="0"/>
              <w:divBdr>
                <w:top w:val="none" w:sz="0" w:space="0" w:color="auto"/>
                <w:left w:val="none" w:sz="0" w:space="0" w:color="auto"/>
                <w:bottom w:val="none" w:sz="0" w:space="0" w:color="auto"/>
                <w:right w:val="none" w:sz="0" w:space="0" w:color="auto"/>
              </w:divBdr>
            </w:div>
            <w:div w:id="952446746">
              <w:marLeft w:val="0"/>
              <w:marRight w:val="0"/>
              <w:marTop w:val="0"/>
              <w:marBottom w:val="0"/>
              <w:divBdr>
                <w:top w:val="none" w:sz="0" w:space="0" w:color="auto"/>
                <w:left w:val="none" w:sz="0" w:space="0" w:color="auto"/>
                <w:bottom w:val="none" w:sz="0" w:space="0" w:color="auto"/>
                <w:right w:val="none" w:sz="0" w:space="0" w:color="auto"/>
              </w:divBdr>
            </w:div>
          </w:divsChild>
        </w:div>
        <w:div w:id="494565767">
          <w:marLeft w:val="0"/>
          <w:marRight w:val="0"/>
          <w:marTop w:val="0"/>
          <w:marBottom w:val="0"/>
          <w:divBdr>
            <w:top w:val="none" w:sz="0" w:space="0" w:color="auto"/>
            <w:left w:val="none" w:sz="0" w:space="0" w:color="auto"/>
            <w:bottom w:val="none" w:sz="0" w:space="0" w:color="auto"/>
            <w:right w:val="none" w:sz="0" w:space="0" w:color="auto"/>
          </w:divBdr>
          <w:divsChild>
            <w:div w:id="1227957993">
              <w:marLeft w:val="0"/>
              <w:marRight w:val="0"/>
              <w:marTop w:val="120"/>
              <w:marBottom w:val="0"/>
              <w:divBdr>
                <w:top w:val="none" w:sz="0" w:space="0" w:color="auto"/>
                <w:left w:val="none" w:sz="0" w:space="0" w:color="auto"/>
                <w:bottom w:val="none" w:sz="0" w:space="0" w:color="auto"/>
                <w:right w:val="none" w:sz="0" w:space="0" w:color="auto"/>
              </w:divBdr>
            </w:div>
            <w:div w:id="1431662964">
              <w:marLeft w:val="0"/>
              <w:marRight w:val="0"/>
              <w:marTop w:val="0"/>
              <w:marBottom w:val="0"/>
              <w:divBdr>
                <w:top w:val="none" w:sz="0" w:space="0" w:color="auto"/>
                <w:left w:val="none" w:sz="0" w:space="0" w:color="auto"/>
                <w:bottom w:val="none" w:sz="0" w:space="0" w:color="auto"/>
                <w:right w:val="none" w:sz="0" w:space="0" w:color="auto"/>
              </w:divBdr>
            </w:div>
          </w:divsChild>
        </w:div>
        <w:div w:id="211158311">
          <w:marLeft w:val="0"/>
          <w:marRight w:val="0"/>
          <w:marTop w:val="0"/>
          <w:marBottom w:val="0"/>
          <w:divBdr>
            <w:top w:val="none" w:sz="0" w:space="0" w:color="auto"/>
            <w:left w:val="none" w:sz="0" w:space="0" w:color="auto"/>
            <w:bottom w:val="none" w:sz="0" w:space="0" w:color="auto"/>
            <w:right w:val="none" w:sz="0" w:space="0" w:color="auto"/>
          </w:divBdr>
          <w:divsChild>
            <w:div w:id="1360929127">
              <w:marLeft w:val="0"/>
              <w:marRight w:val="0"/>
              <w:marTop w:val="120"/>
              <w:marBottom w:val="0"/>
              <w:divBdr>
                <w:top w:val="none" w:sz="0" w:space="0" w:color="auto"/>
                <w:left w:val="none" w:sz="0" w:space="0" w:color="auto"/>
                <w:bottom w:val="none" w:sz="0" w:space="0" w:color="auto"/>
                <w:right w:val="none" w:sz="0" w:space="0" w:color="auto"/>
              </w:divBdr>
            </w:div>
            <w:div w:id="1661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8471">
      <w:bodyDiv w:val="1"/>
      <w:marLeft w:val="0"/>
      <w:marRight w:val="0"/>
      <w:marTop w:val="0"/>
      <w:marBottom w:val="0"/>
      <w:divBdr>
        <w:top w:val="none" w:sz="0" w:space="0" w:color="auto"/>
        <w:left w:val="none" w:sz="0" w:space="0" w:color="auto"/>
        <w:bottom w:val="none" w:sz="0" w:space="0" w:color="auto"/>
        <w:right w:val="none" w:sz="0" w:space="0" w:color="auto"/>
      </w:divBdr>
      <w:divsChild>
        <w:div w:id="1709186494">
          <w:marLeft w:val="480"/>
          <w:marRight w:val="0"/>
          <w:marTop w:val="0"/>
          <w:marBottom w:val="0"/>
          <w:divBdr>
            <w:top w:val="none" w:sz="0" w:space="0" w:color="auto"/>
            <w:left w:val="none" w:sz="0" w:space="0" w:color="auto"/>
            <w:bottom w:val="none" w:sz="0" w:space="0" w:color="auto"/>
            <w:right w:val="none" w:sz="0" w:space="0" w:color="auto"/>
          </w:divBdr>
        </w:div>
        <w:div w:id="195390545">
          <w:marLeft w:val="480"/>
          <w:marRight w:val="0"/>
          <w:marTop w:val="0"/>
          <w:marBottom w:val="0"/>
          <w:divBdr>
            <w:top w:val="none" w:sz="0" w:space="0" w:color="auto"/>
            <w:left w:val="none" w:sz="0" w:space="0" w:color="auto"/>
            <w:bottom w:val="none" w:sz="0" w:space="0" w:color="auto"/>
            <w:right w:val="none" w:sz="0" w:space="0" w:color="auto"/>
          </w:divBdr>
        </w:div>
        <w:div w:id="90441970">
          <w:marLeft w:val="480"/>
          <w:marRight w:val="0"/>
          <w:marTop w:val="0"/>
          <w:marBottom w:val="0"/>
          <w:divBdr>
            <w:top w:val="none" w:sz="0" w:space="0" w:color="auto"/>
            <w:left w:val="none" w:sz="0" w:space="0" w:color="auto"/>
            <w:bottom w:val="none" w:sz="0" w:space="0" w:color="auto"/>
            <w:right w:val="none" w:sz="0" w:space="0" w:color="auto"/>
          </w:divBdr>
        </w:div>
        <w:div w:id="1089084537">
          <w:marLeft w:val="480"/>
          <w:marRight w:val="0"/>
          <w:marTop w:val="0"/>
          <w:marBottom w:val="0"/>
          <w:divBdr>
            <w:top w:val="none" w:sz="0" w:space="0" w:color="auto"/>
            <w:left w:val="none" w:sz="0" w:space="0" w:color="auto"/>
            <w:bottom w:val="none" w:sz="0" w:space="0" w:color="auto"/>
            <w:right w:val="none" w:sz="0" w:space="0" w:color="auto"/>
          </w:divBdr>
        </w:div>
        <w:div w:id="1477527374">
          <w:marLeft w:val="0"/>
          <w:marRight w:val="0"/>
          <w:marTop w:val="0"/>
          <w:marBottom w:val="0"/>
          <w:divBdr>
            <w:top w:val="none" w:sz="0" w:space="0" w:color="auto"/>
            <w:left w:val="none" w:sz="0" w:space="0" w:color="auto"/>
            <w:bottom w:val="none" w:sz="0" w:space="0" w:color="auto"/>
            <w:right w:val="none" w:sz="0" w:space="0" w:color="auto"/>
          </w:divBdr>
          <w:divsChild>
            <w:div w:id="1521312023">
              <w:marLeft w:val="0"/>
              <w:marRight w:val="0"/>
              <w:marTop w:val="120"/>
              <w:marBottom w:val="0"/>
              <w:divBdr>
                <w:top w:val="none" w:sz="0" w:space="0" w:color="auto"/>
                <w:left w:val="none" w:sz="0" w:space="0" w:color="auto"/>
                <w:bottom w:val="none" w:sz="0" w:space="0" w:color="auto"/>
                <w:right w:val="none" w:sz="0" w:space="0" w:color="auto"/>
              </w:divBdr>
            </w:div>
            <w:div w:id="1184829810">
              <w:marLeft w:val="0"/>
              <w:marRight w:val="0"/>
              <w:marTop w:val="0"/>
              <w:marBottom w:val="0"/>
              <w:divBdr>
                <w:top w:val="none" w:sz="0" w:space="0" w:color="auto"/>
                <w:left w:val="none" w:sz="0" w:space="0" w:color="auto"/>
                <w:bottom w:val="none" w:sz="0" w:space="0" w:color="auto"/>
                <w:right w:val="none" w:sz="0" w:space="0" w:color="auto"/>
              </w:divBdr>
            </w:div>
          </w:divsChild>
        </w:div>
        <w:div w:id="2035109333">
          <w:marLeft w:val="0"/>
          <w:marRight w:val="0"/>
          <w:marTop w:val="0"/>
          <w:marBottom w:val="0"/>
          <w:divBdr>
            <w:top w:val="none" w:sz="0" w:space="0" w:color="auto"/>
            <w:left w:val="none" w:sz="0" w:space="0" w:color="auto"/>
            <w:bottom w:val="none" w:sz="0" w:space="0" w:color="auto"/>
            <w:right w:val="none" w:sz="0" w:space="0" w:color="auto"/>
          </w:divBdr>
          <w:divsChild>
            <w:div w:id="382143803">
              <w:marLeft w:val="0"/>
              <w:marRight w:val="0"/>
              <w:marTop w:val="120"/>
              <w:marBottom w:val="0"/>
              <w:divBdr>
                <w:top w:val="none" w:sz="0" w:space="0" w:color="auto"/>
                <w:left w:val="none" w:sz="0" w:space="0" w:color="auto"/>
                <w:bottom w:val="none" w:sz="0" w:space="0" w:color="auto"/>
                <w:right w:val="none" w:sz="0" w:space="0" w:color="auto"/>
              </w:divBdr>
            </w:div>
            <w:div w:id="159202645">
              <w:marLeft w:val="0"/>
              <w:marRight w:val="0"/>
              <w:marTop w:val="0"/>
              <w:marBottom w:val="0"/>
              <w:divBdr>
                <w:top w:val="none" w:sz="0" w:space="0" w:color="auto"/>
                <w:left w:val="none" w:sz="0" w:space="0" w:color="auto"/>
                <w:bottom w:val="none" w:sz="0" w:space="0" w:color="auto"/>
                <w:right w:val="none" w:sz="0" w:space="0" w:color="auto"/>
              </w:divBdr>
            </w:div>
          </w:divsChild>
        </w:div>
        <w:div w:id="2026203413">
          <w:marLeft w:val="0"/>
          <w:marRight w:val="0"/>
          <w:marTop w:val="0"/>
          <w:marBottom w:val="0"/>
          <w:divBdr>
            <w:top w:val="none" w:sz="0" w:space="0" w:color="auto"/>
            <w:left w:val="none" w:sz="0" w:space="0" w:color="auto"/>
            <w:bottom w:val="none" w:sz="0" w:space="0" w:color="auto"/>
            <w:right w:val="none" w:sz="0" w:space="0" w:color="auto"/>
          </w:divBdr>
          <w:divsChild>
            <w:div w:id="167910757">
              <w:marLeft w:val="0"/>
              <w:marRight w:val="0"/>
              <w:marTop w:val="120"/>
              <w:marBottom w:val="0"/>
              <w:divBdr>
                <w:top w:val="none" w:sz="0" w:space="0" w:color="auto"/>
                <w:left w:val="none" w:sz="0" w:space="0" w:color="auto"/>
                <w:bottom w:val="none" w:sz="0" w:space="0" w:color="auto"/>
                <w:right w:val="none" w:sz="0" w:space="0" w:color="auto"/>
              </w:divBdr>
            </w:div>
            <w:div w:id="855387189">
              <w:marLeft w:val="0"/>
              <w:marRight w:val="0"/>
              <w:marTop w:val="0"/>
              <w:marBottom w:val="0"/>
              <w:divBdr>
                <w:top w:val="none" w:sz="0" w:space="0" w:color="auto"/>
                <w:left w:val="none" w:sz="0" w:space="0" w:color="auto"/>
                <w:bottom w:val="none" w:sz="0" w:space="0" w:color="auto"/>
                <w:right w:val="none" w:sz="0" w:space="0" w:color="auto"/>
              </w:divBdr>
            </w:div>
          </w:divsChild>
        </w:div>
        <w:div w:id="1371880562">
          <w:marLeft w:val="0"/>
          <w:marRight w:val="0"/>
          <w:marTop w:val="0"/>
          <w:marBottom w:val="0"/>
          <w:divBdr>
            <w:top w:val="none" w:sz="0" w:space="0" w:color="auto"/>
            <w:left w:val="none" w:sz="0" w:space="0" w:color="auto"/>
            <w:bottom w:val="none" w:sz="0" w:space="0" w:color="auto"/>
            <w:right w:val="none" w:sz="0" w:space="0" w:color="auto"/>
          </w:divBdr>
          <w:divsChild>
            <w:div w:id="1683818988">
              <w:marLeft w:val="0"/>
              <w:marRight w:val="0"/>
              <w:marTop w:val="120"/>
              <w:marBottom w:val="0"/>
              <w:divBdr>
                <w:top w:val="none" w:sz="0" w:space="0" w:color="auto"/>
                <w:left w:val="none" w:sz="0" w:space="0" w:color="auto"/>
                <w:bottom w:val="none" w:sz="0" w:space="0" w:color="auto"/>
                <w:right w:val="none" w:sz="0" w:space="0" w:color="auto"/>
              </w:divBdr>
            </w:div>
            <w:div w:id="608509783">
              <w:marLeft w:val="0"/>
              <w:marRight w:val="0"/>
              <w:marTop w:val="0"/>
              <w:marBottom w:val="0"/>
              <w:divBdr>
                <w:top w:val="none" w:sz="0" w:space="0" w:color="auto"/>
                <w:left w:val="none" w:sz="0" w:space="0" w:color="auto"/>
                <w:bottom w:val="none" w:sz="0" w:space="0" w:color="auto"/>
                <w:right w:val="none" w:sz="0" w:space="0" w:color="auto"/>
              </w:divBdr>
            </w:div>
          </w:divsChild>
        </w:div>
        <w:div w:id="1932270972">
          <w:marLeft w:val="480"/>
          <w:marRight w:val="0"/>
          <w:marTop w:val="0"/>
          <w:marBottom w:val="0"/>
          <w:divBdr>
            <w:top w:val="none" w:sz="0" w:space="0" w:color="auto"/>
            <w:left w:val="none" w:sz="0" w:space="0" w:color="auto"/>
            <w:bottom w:val="none" w:sz="0" w:space="0" w:color="auto"/>
            <w:right w:val="none" w:sz="0" w:space="0" w:color="auto"/>
          </w:divBdr>
        </w:div>
      </w:divsChild>
    </w:div>
    <w:div w:id="585917152">
      <w:bodyDiv w:val="1"/>
      <w:marLeft w:val="0"/>
      <w:marRight w:val="0"/>
      <w:marTop w:val="0"/>
      <w:marBottom w:val="0"/>
      <w:divBdr>
        <w:top w:val="none" w:sz="0" w:space="0" w:color="auto"/>
        <w:left w:val="none" w:sz="0" w:space="0" w:color="auto"/>
        <w:bottom w:val="none" w:sz="0" w:space="0" w:color="auto"/>
        <w:right w:val="none" w:sz="0" w:space="0" w:color="auto"/>
      </w:divBdr>
      <w:divsChild>
        <w:div w:id="1695571135">
          <w:marLeft w:val="0"/>
          <w:marRight w:val="0"/>
          <w:marTop w:val="0"/>
          <w:marBottom w:val="0"/>
          <w:divBdr>
            <w:top w:val="none" w:sz="0" w:space="0" w:color="auto"/>
            <w:left w:val="none" w:sz="0" w:space="0" w:color="auto"/>
            <w:bottom w:val="none" w:sz="0" w:space="0" w:color="auto"/>
            <w:right w:val="none" w:sz="0" w:space="0" w:color="auto"/>
          </w:divBdr>
          <w:divsChild>
            <w:div w:id="706027865">
              <w:marLeft w:val="0"/>
              <w:marRight w:val="0"/>
              <w:marTop w:val="0"/>
              <w:marBottom w:val="0"/>
              <w:divBdr>
                <w:top w:val="none" w:sz="0" w:space="0" w:color="auto"/>
                <w:left w:val="none" w:sz="0" w:space="0" w:color="auto"/>
                <w:bottom w:val="none" w:sz="0" w:space="0" w:color="auto"/>
                <w:right w:val="none" w:sz="0" w:space="0" w:color="auto"/>
              </w:divBdr>
              <w:divsChild>
                <w:div w:id="753403765">
                  <w:marLeft w:val="0"/>
                  <w:marRight w:val="0"/>
                  <w:marTop w:val="0"/>
                  <w:marBottom w:val="0"/>
                  <w:divBdr>
                    <w:top w:val="none" w:sz="0" w:space="0" w:color="auto"/>
                    <w:left w:val="none" w:sz="0" w:space="0" w:color="auto"/>
                    <w:bottom w:val="none" w:sz="0" w:space="0" w:color="auto"/>
                    <w:right w:val="none" w:sz="0" w:space="0" w:color="auto"/>
                  </w:divBdr>
                  <w:divsChild>
                    <w:div w:id="1749692110">
                      <w:marLeft w:val="0"/>
                      <w:marRight w:val="0"/>
                      <w:marTop w:val="0"/>
                      <w:marBottom w:val="0"/>
                      <w:divBdr>
                        <w:top w:val="none" w:sz="0" w:space="0" w:color="auto"/>
                        <w:left w:val="none" w:sz="0" w:space="0" w:color="auto"/>
                        <w:bottom w:val="none" w:sz="0" w:space="0" w:color="auto"/>
                        <w:right w:val="none" w:sz="0" w:space="0" w:color="auto"/>
                      </w:divBdr>
                    </w:div>
                    <w:div w:id="2007201189">
                      <w:marLeft w:val="0"/>
                      <w:marRight w:val="0"/>
                      <w:marTop w:val="120"/>
                      <w:marBottom w:val="0"/>
                      <w:divBdr>
                        <w:top w:val="none" w:sz="0" w:space="0" w:color="auto"/>
                        <w:left w:val="none" w:sz="0" w:space="0" w:color="auto"/>
                        <w:bottom w:val="none" w:sz="0" w:space="0" w:color="auto"/>
                        <w:right w:val="none" w:sz="0" w:space="0" w:color="auto"/>
                      </w:divBdr>
                    </w:div>
                  </w:divsChild>
                </w:div>
                <w:div w:id="1352688017">
                  <w:marLeft w:val="0"/>
                  <w:marRight w:val="0"/>
                  <w:marTop w:val="0"/>
                  <w:marBottom w:val="0"/>
                  <w:divBdr>
                    <w:top w:val="none" w:sz="0" w:space="0" w:color="auto"/>
                    <w:left w:val="none" w:sz="0" w:space="0" w:color="auto"/>
                    <w:bottom w:val="none" w:sz="0" w:space="0" w:color="auto"/>
                    <w:right w:val="none" w:sz="0" w:space="0" w:color="auto"/>
                  </w:divBdr>
                  <w:divsChild>
                    <w:div w:id="740559525">
                      <w:marLeft w:val="0"/>
                      <w:marRight w:val="0"/>
                      <w:marTop w:val="120"/>
                      <w:marBottom w:val="0"/>
                      <w:divBdr>
                        <w:top w:val="none" w:sz="0" w:space="0" w:color="auto"/>
                        <w:left w:val="none" w:sz="0" w:space="0" w:color="auto"/>
                        <w:bottom w:val="none" w:sz="0" w:space="0" w:color="auto"/>
                        <w:right w:val="none" w:sz="0" w:space="0" w:color="auto"/>
                      </w:divBdr>
                    </w:div>
                    <w:div w:id="1835339809">
                      <w:marLeft w:val="0"/>
                      <w:marRight w:val="0"/>
                      <w:marTop w:val="0"/>
                      <w:marBottom w:val="0"/>
                      <w:divBdr>
                        <w:top w:val="none" w:sz="0" w:space="0" w:color="auto"/>
                        <w:left w:val="none" w:sz="0" w:space="0" w:color="auto"/>
                        <w:bottom w:val="none" w:sz="0" w:space="0" w:color="auto"/>
                        <w:right w:val="none" w:sz="0" w:space="0" w:color="auto"/>
                      </w:divBdr>
                    </w:div>
                  </w:divsChild>
                </w:div>
                <w:div w:id="1777867677">
                  <w:marLeft w:val="0"/>
                  <w:marRight w:val="0"/>
                  <w:marTop w:val="0"/>
                  <w:marBottom w:val="0"/>
                  <w:divBdr>
                    <w:top w:val="none" w:sz="0" w:space="0" w:color="auto"/>
                    <w:left w:val="none" w:sz="0" w:space="0" w:color="auto"/>
                    <w:bottom w:val="none" w:sz="0" w:space="0" w:color="auto"/>
                    <w:right w:val="none" w:sz="0" w:space="0" w:color="auto"/>
                  </w:divBdr>
                  <w:divsChild>
                    <w:div w:id="77486259">
                      <w:marLeft w:val="0"/>
                      <w:marRight w:val="0"/>
                      <w:marTop w:val="0"/>
                      <w:marBottom w:val="0"/>
                      <w:divBdr>
                        <w:top w:val="none" w:sz="0" w:space="0" w:color="auto"/>
                        <w:left w:val="none" w:sz="0" w:space="0" w:color="auto"/>
                        <w:bottom w:val="none" w:sz="0" w:space="0" w:color="auto"/>
                        <w:right w:val="none" w:sz="0" w:space="0" w:color="auto"/>
                      </w:divBdr>
                    </w:div>
                    <w:div w:id="1306086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90626169">
      <w:bodyDiv w:val="1"/>
      <w:marLeft w:val="0"/>
      <w:marRight w:val="0"/>
      <w:marTop w:val="0"/>
      <w:marBottom w:val="0"/>
      <w:divBdr>
        <w:top w:val="none" w:sz="0" w:space="0" w:color="auto"/>
        <w:left w:val="none" w:sz="0" w:space="0" w:color="auto"/>
        <w:bottom w:val="none" w:sz="0" w:space="0" w:color="auto"/>
        <w:right w:val="none" w:sz="0" w:space="0" w:color="auto"/>
      </w:divBdr>
      <w:divsChild>
        <w:div w:id="1336108413">
          <w:marLeft w:val="0"/>
          <w:marRight w:val="0"/>
          <w:marTop w:val="0"/>
          <w:marBottom w:val="0"/>
          <w:divBdr>
            <w:top w:val="none" w:sz="0" w:space="0" w:color="auto"/>
            <w:left w:val="none" w:sz="0" w:space="0" w:color="auto"/>
            <w:bottom w:val="none" w:sz="0" w:space="0" w:color="auto"/>
            <w:right w:val="none" w:sz="0" w:space="0" w:color="auto"/>
          </w:divBdr>
          <w:divsChild>
            <w:div w:id="1646859118">
              <w:marLeft w:val="0"/>
              <w:marRight w:val="0"/>
              <w:marTop w:val="120"/>
              <w:marBottom w:val="0"/>
              <w:divBdr>
                <w:top w:val="none" w:sz="0" w:space="0" w:color="auto"/>
                <w:left w:val="none" w:sz="0" w:space="0" w:color="auto"/>
                <w:bottom w:val="none" w:sz="0" w:space="0" w:color="auto"/>
                <w:right w:val="none" w:sz="0" w:space="0" w:color="auto"/>
              </w:divBdr>
            </w:div>
            <w:div w:id="947543659">
              <w:marLeft w:val="0"/>
              <w:marRight w:val="0"/>
              <w:marTop w:val="0"/>
              <w:marBottom w:val="0"/>
              <w:divBdr>
                <w:top w:val="none" w:sz="0" w:space="0" w:color="auto"/>
                <w:left w:val="none" w:sz="0" w:space="0" w:color="auto"/>
                <w:bottom w:val="none" w:sz="0" w:space="0" w:color="auto"/>
                <w:right w:val="none" w:sz="0" w:space="0" w:color="auto"/>
              </w:divBdr>
              <w:divsChild>
                <w:div w:id="1693451661">
                  <w:marLeft w:val="0"/>
                  <w:marRight w:val="0"/>
                  <w:marTop w:val="0"/>
                  <w:marBottom w:val="0"/>
                  <w:divBdr>
                    <w:top w:val="none" w:sz="0" w:space="0" w:color="auto"/>
                    <w:left w:val="none" w:sz="0" w:space="0" w:color="auto"/>
                    <w:bottom w:val="none" w:sz="0" w:space="0" w:color="auto"/>
                    <w:right w:val="none" w:sz="0" w:space="0" w:color="auto"/>
                  </w:divBdr>
                  <w:divsChild>
                    <w:div w:id="2041542425">
                      <w:marLeft w:val="0"/>
                      <w:marRight w:val="0"/>
                      <w:marTop w:val="120"/>
                      <w:marBottom w:val="0"/>
                      <w:divBdr>
                        <w:top w:val="none" w:sz="0" w:space="0" w:color="auto"/>
                        <w:left w:val="none" w:sz="0" w:space="0" w:color="auto"/>
                        <w:bottom w:val="none" w:sz="0" w:space="0" w:color="auto"/>
                        <w:right w:val="none" w:sz="0" w:space="0" w:color="auto"/>
                      </w:divBdr>
                    </w:div>
                    <w:div w:id="495998704">
                      <w:marLeft w:val="0"/>
                      <w:marRight w:val="0"/>
                      <w:marTop w:val="0"/>
                      <w:marBottom w:val="0"/>
                      <w:divBdr>
                        <w:top w:val="none" w:sz="0" w:space="0" w:color="auto"/>
                        <w:left w:val="none" w:sz="0" w:space="0" w:color="auto"/>
                        <w:bottom w:val="none" w:sz="0" w:space="0" w:color="auto"/>
                        <w:right w:val="none" w:sz="0" w:space="0" w:color="auto"/>
                      </w:divBdr>
                    </w:div>
                  </w:divsChild>
                </w:div>
                <w:div w:id="680936424">
                  <w:marLeft w:val="0"/>
                  <w:marRight w:val="0"/>
                  <w:marTop w:val="0"/>
                  <w:marBottom w:val="0"/>
                  <w:divBdr>
                    <w:top w:val="none" w:sz="0" w:space="0" w:color="auto"/>
                    <w:left w:val="none" w:sz="0" w:space="0" w:color="auto"/>
                    <w:bottom w:val="none" w:sz="0" w:space="0" w:color="auto"/>
                    <w:right w:val="none" w:sz="0" w:space="0" w:color="auto"/>
                  </w:divBdr>
                  <w:divsChild>
                    <w:div w:id="1906721520">
                      <w:marLeft w:val="0"/>
                      <w:marRight w:val="0"/>
                      <w:marTop w:val="120"/>
                      <w:marBottom w:val="0"/>
                      <w:divBdr>
                        <w:top w:val="none" w:sz="0" w:space="0" w:color="auto"/>
                        <w:left w:val="none" w:sz="0" w:space="0" w:color="auto"/>
                        <w:bottom w:val="none" w:sz="0" w:space="0" w:color="auto"/>
                        <w:right w:val="none" w:sz="0" w:space="0" w:color="auto"/>
                      </w:divBdr>
                    </w:div>
                    <w:div w:id="263925504">
                      <w:marLeft w:val="0"/>
                      <w:marRight w:val="0"/>
                      <w:marTop w:val="0"/>
                      <w:marBottom w:val="0"/>
                      <w:divBdr>
                        <w:top w:val="none" w:sz="0" w:space="0" w:color="auto"/>
                        <w:left w:val="none" w:sz="0" w:space="0" w:color="auto"/>
                        <w:bottom w:val="none" w:sz="0" w:space="0" w:color="auto"/>
                        <w:right w:val="none" w:sz="0" w:space="0" w:color="auto"/>
                      </w:divBdr>
                    </w:div>
                  </w:divsChild>
                </w:div>
                <w:div w:id="781729094">
                  <w:marLeft w:val="0"/>
                  <w:marRight w:val="0"/>
                  <w:marTop w:val="0"/>
                  <w:marBottom w:val="0"/>
                  <w:divBdr>
                    <w:top w:val="none" w:sz="0" w:space="0" w:color="auto"/>
                    <w:left w:val="none" w:sz="0" w:space="0" w:color="auto"/>
                    <w:bottom w:val="none" w:sz="0" w:space="0" w:color="auto"/>
                    <w:right w:val="none" w:sz="0" w:space="0" w:color="auto"/>
                  </w:divBdr>
                  <w:divsChild>
                    <w:div w:id="785583968">
                      <w:marLeft w:val="0"/>
                      <w:marRight w:val="0"/>
                      <w:marTop w:val="120"/>
                      <w:marBottom w:val="0"/>
                      <w:divBdr>
                        <w:top w:val="none" w:sz="0" w:space="0" w:color="auto"/>
                        <w:left w:val="none" w:sz="0" w:space="0" w:color="auto"/>
                        <w:bottom w:val="none" w:sz="0" w:space="0" w:color="auto"/>
                        <w:right w:val="none" w:sz="0" w:space="0" w:color="auto"/>
                      </w:divBdr>
                    </w:div>
                    <w:div w:id="1605503421">
                      <w:marLeft w:val="0"/>
                      <w:marRight w:val="0"/>
                      <w:marTop w:val="0"/>
                      <w:marBottom w:val="0"/>
                      <w:divBdr>
                        <w:top w:val="none" w:sz="0" w:space="0" w:color="auto"/>
                        <w:left w:val="none" w:sz="0" w:space="0" w:color="auto"/>
                        <w:bottom w:val="none" w:sz="0" w:space="0" w:color="auto"/>
                        <w:right w:val="none" w:sz="0" w:space="0" w:color="auto"/>
                      </w:divBdr>
                    </w:div>
                  </w:divsChild>
                </w:div>
                <w:div w:id="2070571250">
                  <w:marLeft w:val="0"/>
                  <w:marRight w:val="0"/>
                  <w:marTop w:val="0"/>
                  <w:marBottom w:val="0"/>
                  <w:divBdr>
                    <w:top w:val="none" w:sz="0" w:space="0" w:color="auto"/>
                    <w:left w:val="none" w:sz="0" w:space="0" w:color="auto"/>
                    <w:bottom w:val="none" w:sz="0" w:space="0" w:color="auto"/>
                    <w:right w:val="none" w:sz="0" w:space="0" w:color="auto"/>
                  </w:divBdr>
                  <w:divsChild>
                    <w:div w:id="871458228">
                      <w:marLeft w:val="0"/>
                      <w:marRight w:val="0"/>
                      <w:marTop w:val="120"/>
                      <w:marBottom w:val="0"/>
                      <w:divBdr>
                        <w:top w:val="none" w:sz="0" w:space="0" w:color="auto"/>
                        <w:left w:val="none" w:sz="0" w:space="0" w:color="auto"/>
                        <w:bottom w:val="none" w:sz="0" w:space="0" w:color="auto"/>
                        <w:right w:val="none" w:sz="0" w:space="0" w:color="auto"/>
                      </w:divBdr>
                    </w:div>
                    <w:div w:id="14535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19840">
          <w:marLeft w:val="0"/>
          <w:marRight w:val="0"/>
          <w:marTop w:val="0"/>
          <w:marBottom w:val="0"/>
          <w:divBdr>
            <w:top w:val="none" w:sz="0" w:space="0" w:color="auto"/>
            <w:left w:val="none" w:sz="0" w:space="0" w:color="auto"/>
            <w:bottom w:val="none" w:sz="0" w:space="0" w:color="auto"/>
            <w:right w:val="none" w:sz="0" w:space="0" w:color="auto"/>
          </w:divBdr>
          <w:divsChild>
            <w:div w:id="178006457">
              <w:marLeft w:val="0"/>
              <w:marRight w:val="0"/>
              <w:marTop w:val="120"/>
              <w:marBottom w:val="0"/>
              <w:divBdr>
                <w:top w:val="none" w:sz="0" w:space="0" w:color="auto"/>
                <w:left w:val="none" w:sz="0" w:space="0" w:color="auto"/>
                <w:bottom w:val="none" w:sz="0" w:space="0" w:color="auto"/>
                <w:right w:val="none" w:sz="0" w:space="0" w:color="auto"/>
              </w:divBdr>
            </w:div>
            <w:div w:id="1070465224">
              <w:marLeft w:val="0"/>
              <w:marRight w:val="0"/>
              <w:marTop w:val="0"/>
              <w:marBottom w:val="0"/>
              <w:divBdr>
                <w:top w:val="none" w:sz="0" w:space="0" w:color="auto"/>
                <w:left w:val="none" w:sz="0" w:space="0" w:color="auto"/>
                <w:bottom w:val="none" w:sz="0" w:space="0" w:color="auto"/>
                <w:right w:val="none" w:sz="0" w:space="0" w:color="auto"/>
              </w:divBdr>
            </w:div>
          </w:divsChild>
        </w:div>
        <w:div w:id="910385820">
          <w:marLeft w:val="0"/>
          <w:marRight w:val="0"/>
          <w:marTop w:val="0"/>
          <w:marBottom w:val="0"/>
          <w:divBdr>
            <w:top w:val="none" w:sz="0" w:space="0" w:color="auto"/>
            <w:left w:val="none" w:sz="0" w:space="0" w:color="auto"/>
            <w:bottom w:val="none" w:sz="0" w:space="0" w:color="auto"/>
            <w:right w:val="none" w:sz="0" w:space="0" w:color="auto"/>
          </w:divBdr>
          <w:divsChild>
            <w:div w:id="2133985305">
              <w:marLeft w:val="0"/>
              <w:marRight w:val="0"/>
              <w:marTop w:val="120"/>
              <w:marBottom w:val="0"/>
              <w:divBdr>
                <w:top w:val="none" w:sz="0" w:space="0" w:color="auto"/>
                <w:left w:val="none" w:sz="0" w:space="0" w:color="auto"/>
                <w:bottom w:val="none" w:sz="0" w:space="0" w:color="auto"/>
                <w:right w:val="none" w:sz="0" w:space="0" w:color="auto"/>
              </w:divBdr>
            </w:div>
            <w:div w:id="911545834">
              <w:marLeft w:val="0"/>
              <w:marRight w:val="0"/>
              <w:marTop w:val="0"/>
              <w:marBottom w:val="0"/>
              <w:divBdr>
                <w:top w:val="none" w:sz="0" w:space="0" w:color="auto"/>
                <w:left w:val="none" w:sz="0" w:space="0" w:color="auto"/>
                <w:bottom w:val="none" w:sz="0" w:space="0" w:color="auto"/>
                <w:right w:val="none" w:sz="0" w:space="0" w:color="auto"/>
              </w:divBdr>
            </w:div>
          </w:divsChild>
        </w:div>
        <w:div w:id="361979465">
          <w:marLeft w:val="0"/>
          <w:marRight w:val="0"/>
          <w:marTop w:val="0"/>
          <w:marBottom w:val="0"/>
          <w:divBdr>
            <w:top w:val="none" w:sz="0" w:space="0" w:color="auto"/>
            <w:left w:val="none" w:sz="0" w:space="0" w:color="auto"/>
            <w:bottom w:val="none" w:sz="0" w:space="0" w:color="auto"/>
            <w:right w:val="none" w:sz="0" w:space="0" w:color="auto"/>
          </w:divBdr>
          <w:divsChild>
            <w:div w:id="278806841">
              <w:marLeft w:val="0"/>
              <w:marRight w:val="0"/>
              <w:marTop w:val="120"/>
              <w:marBottom w:val="0"/>
              <w:divBdr>
                <w:top w:val="none" w:sz="0" w:space="0" w:color="auto"/>
                <w:left w:val="none" w:sz="0" w:space="0" w:color="auto"/>
                <w:bottom w:val="none" w:sz="0" w:space="0" w:color="auto"/>
                <w:right w:val="none" w:sz="0" w:space="0" w:color="auto"/>
              </w:divBdr>
            </w:div>
            <w:div w:id="1917786414">
              <w:marLeft w:val="0"/>
              <w:marRight w:val="0"/>
              <w:marTop w:val="0"/>
              <w:marBottom w:val="0"/>
              <w:divBdr>
                <w:top w:val="none" w:sz="0" w:space="0" w:color="auto"/>
                <w:left w:val="none" w:sz="0" w:space="0" w:color="auto"/>
                <w:bottom w:val="none" w:sz="0" w:space="0" w:color="auto"/>
                <w:right w:val="none" w:sz="0" w:space="0" w:color="auto"/>
              </w:divBdr>
              <w:divsChild>
                <w:div w:id="1077676167">
                  <w:marLeft w:val="0"/>
                  <w:marRight w:val="0"/>
                  <w:marTop w:val="0"/>
                  <w:marBottom w:val="0"/>
                  <w:divBdr>
                    <w:top w:val="none" w:sz="0" w:space="0" w:color="auto"/>
                    <w:left w:val="none" w:sz="0" w:space="0" w:color="auto"/>
                    <w:bottom w:val="none" w:sz="0" w:space="0" w:color="auto"/>
                    <w:right w:val="none" w:sz="0" w:space="0" w:color="auto"/>
                  </w:divBdr>
                  <w:divsChild>
                    <w:div w:id="1219249235">
                      <w:marLeft w:val="0"/>
                      <w:marRight w:val="0"/>
                      <w:marTop w:val="120"/>
                      <w:marBottom w:val="0"/>
                      <w:divBdr>
                        <w:top w:val="none" w:sz="0" w:space="0" w:color="auto"/>
                        <w:left w:val="none" w:sz="0" w:space="0" w:color="auto"/>
                        <w:bottom w:val="none" w:sz="0" w:space="0" w:color="auto"/>
                        <w:right w:val="none" w:sz="0" w:space="0" w:color="auto"/>
                      </w:divBdr>
                    </w:div>
                    <w:div w:id="1099567724">
                      <w:marLeft w:val="0"/>
                      <w:marRight w:val="0"/>
                      <w:marTop w:val="0"/>
                      <w:marBottom w:val="0"/>
                      <w:divBdr>
                        <w:top w:val="none" w:sz="0" w:space="0" w:color="auto"/>
                        <w:left w:val="none" w:sz="0" w:space="0" w:color="auto"/>
                        <w:bottom w:val="none" w:sz="0" w:space="0" w:color="auto"/>
                        <w:right w:val="none" w:sz="0" w:space="0" w:color="auto"/>
                      </w:divBdr>
                    </w:div>
                  </w:divsChild>
                </w:div>
                <w:div w:id="1703166485">
                  <w:marLeft w:val="0"/>
                  <w:marRight w:val="0"/>
                  <w:marTop w:val="0"/>
                  <w:marBottom w:val="0"/>
                  <w:divBdr>
                    <w:top w:val="none" w:sz="0" w:space="0" w:color="auto"/>
                    <w:left w:val="none" w:sz="0" w:space="0" w:color="auto"/>
                    <w:bottom w:val="none" w:sz="0" w:space="0" w:color="auto"/>
                    <w:right w:val="none" w:sz="0" w:space="0" w:color="auto"/>
                  </w:divBdr>
                  <w:divsChild>
                    <w:div w:id="881941741">
                      <w:marLeft w:val="0"/>
                      <w:marRight w:val="0"/>
                      <w:marTop w:val="120"/>
                      <w:marBottom w:val="0"/>
                      <w:divBdr>
                        <w:top w:val="none" w:sz="0" w:space="0" w:color="auto"/>
                        <w:left w:val="none" w:sz="0" w:space="0" w:color="auto"/>
                        <w:bottom w:val="none" w:sz="0" w:space="0" w:color="auto"/>
                        <w:right w:val="none" w:sz="0" w:space="0" w:color="auto"/>
                      </w:divBdr>
                    </w:div>
                    <w:div w:id="336227788">
                      <w:marLeft w:val="0"/>
                      <w:marRight w:val="0"/>
                      <w:marTop w:val="0"/>
                      <w:marBottom w:val="0"/>
                      <w:divBdr>
                        <w:top w:val="none" w:sz="0" w:space="0" w:color="auto"/>
                        <w:left w:val="none" w:sz="0" w:space="0" w:color="auto"/>
                        <w:bottom w:val="none" w:sz="0" w:space="0" w:color="auto"/>
                        <w:right w:val="none" w:sz="0" w:space="0" w:color="auto"/>
                      </w:divBdr>
                    </w:div>
                  </w:divsChild>
                </w:div>
                <w:div w:id="1734691536">
                  <w:marLeft w:val="0"/>
                  <w:marRight w:val="0"/>
                  <w:marTop w:val="0"/>
                  <w:marBottom w:val="0"/>
                  <w:divBdr>
                    <w:top w:val="none" w:sz="0" w:space="0" w:color="auto"/>
                    <w:left w:val="none" w:sz="0" w:space="0" w:color="auto"/>
                    <w:bottom w:val="none" w:sz="0" w:space="0" w:color="auto"/>
                    <w:right w:val="none" w:sz="0" w:space="0" w:color="auto"/>
                  </w:divBdr>
                  <w:divsChild>
                    <w:div w:id="968784764">
                      <w:marLeft w:val="0"/>
                      <w:marRight w:val="0"/>
                      <w:marTop w:val="120"/>
                      <w:marBottom w:val="0"/>
                      <w:divBdr>
                        <w:top w:val="none" w:sz="0" w:space="0" w:color="auto"/>
                        <w:left w:val="none" w:sz="0" w:space="0" w:color="auto"/>
                        <w:bottom w:val="none" w:sz="0" w:space="0" w:color="auto"/>
                        <w:right w:val="none" w:sz="0" w:space="0" w:color="auto"/>
                      </w:divBdr>
                    </w:div>
                    <w:div w:id="2051494123">
                      <w:marLeft w:val="0"/>
                      <w:marRight w:val="0"/>
                      <w:marTop w:val="0"/>
                      <w:marBottom w:val="0"/>
                      <w:divBdr>
                        <w:top w:val="none" w:sz="0" w:space="0" w:color="auto"/>
                        <w:left w:val="none" w:sz="0" w:space="0" w:color="auto"/>
                        <w:bottom w:val="none" w:sz="0" w:space="0" w:color="auto"/>
                        <w:right w:val="none" w:sz="0" w:space="0" w:color="auto"/>
                      </w:divBdr>
                    </w:div>
                  </w:divsChild>
                </w:div>
                <w:div w:id="223370323">
                  <w:marLeft w:val="0"/>
                  <w:marRight w:val="0"/>
                  <w:marTop w:val="0"/>
                  <w:marBottom w:val="0"/>
                  <w:divBdr>
                    <w:top w:val="none" w:sz="0" w:space="0" w:color="auto"/>
                    <w:left w:val="none" w:sz="0" w:space="0" w:color="auto"/>
                    <w:bottom w:val="none" w:sz="0" w:space="0" w:color="auto"/>
                    <w:right w:val="none" w:sz="0" w:space="0" w:color="auto"/>
                  </w:divBdr>
                  <w:divsChild>
                    <w:div w:id="931011527">
                      <w:marLeft w:val="0"/>
                      <w:marRight w:val="0"/>
                      <w:marTop w:val="120"/>
                      <w:marBottom w:val="0"/>
                      <w:divBdr>
                        <w:top w:val="none" w:sz="0" w:space="0" w:color="auto"/>
                        <w:left w:val="none" w:sz="0" w:space="0" w:color="auto"/>
                        <w:bottom w:val="none" w:sz="0" w:space="0" w:color="auto"/>
                        <w:right w:val="none" w:sz="0" w:space="0" w:color="auto"/>
                      </w:divBdr>
                    </w:div>
                    <w:div w:id="9668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5315">
          <w:marLeft w:val="0"/>
          <w:marRight w:val="0"/>
          <w:marTop w:val="0"/>
          <w:marBottom w:val="0"/>
          <w:divBdr>
            <w:top w:val="none" w:sz="0" w:space="0" w:color="auto"/>
            <w:left w:val="none" w:sz="0" w:space="0" w:color="auto"/>
            <w:bottom w:val="none" w:sz="0" w:space="0" w:color="auto"/>
            <w:right w:val="none" w:sz="0" w:space="0" w:color="auto"/>
          </w:divBdr>
          <w:divsChild>
            <w:div w:id="1088187742">
              <w:marLeft w:val="0"/>
              <w:marRight w:val="0"/>
              <w:marTop w:val="120"/>
              <w:marBottom w:val="0"/>
              <w:divBdr>
                <w:top w:val="none" w:sz="0" w:space="0" w:color="auto"/>
                <w:left w:val="none" w:sz="0" w:space="0" w:color="auto"/>
                <w:bottom w:val="none" w:sz="0" w:space="0" w:color="auto"/>
                <w:right w:val="none" w:sz="0" w:space="0" w:color="auto"/>
              </w:divBdr>
            </w:div>
            <w:div w:id="16500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3735">
      <w:bodyDiv w:val="1"/>
      <w:marLeft w:val="0"/>
      <w:marRight w:val="0"/>
      <w:marTop w:val="0"/>
      <w:marBottom w:val="0"/>
      <w:divBdr>
        <w:top w:val="none" w:sz="0" w:space="0" w:color="auto"/>
        <w:left w:val="none" w:sz="0" w:space="0" w:color="auto"/>
        <w:bottom w:val="none" w:sz="0" w:space="0" w:color="auto"/>
        <w:right w:val="none" w:sz="0" w:space="0" w:color="auto"/>
      </w:divBdr>
      <w:divsChild>
        <w:div w:id="1110005606">
          <w:marLeft w:val="0"/>
          <w:marRight w:val="0"/>
          <w:marTop w:val="0"/>
          <w:marBottom w:val="0"/>
          <w:divBdr>
            <w:top w:val="none" w:sz="0" w:space="0" w:color="auto"/>
            <w:left w:val="none" w:sz="0" w:space="0" w:color="auto"/>
            <w:bottom w:val="none" w:sz="0" w:space="0" w:color="auto"/>
            <w:right w:val="none" w:sz="0" w:space="0" w:color="auto"/>
          </w:divBdr>
          <w:divsChild>
            <w:div w:id="819347245">
              <w:marLeft w:val="0"/>
              <w:marRight w:val="0"/>
              <w:marTop w:val="0"/>
              <w:marBottom w:val="0"/>
              <w:divBdr>
                <w:top w:val="none" w:sz="0" w:space="0" w:color="auto"/>
                <w:left w:val="none" w:sz="0" w:space="0" w:color="auto"/>
                <w:bottom w:val="none" w:sz="0" w:space="0" w:color="auto"/>
                <w:right w:val="none" w:sz="0" w:space="0" w:color="auto"/>
              </w:divBdr>
              <w:divsChild>
                <w:div w:id="1461918226">
                  <w:marLeft w:val="0"/>
                  <w:marRight w:val="0"/>
                  <w:marTop w:val="0"/>
                  <w:marBottom w:val="0"/>
                  <w:divBdr>
                    <w:top w:val="none" w:sz="0" w:space="0" w:color="auto"/>
                    <w:left w:val="none" w:sz="0" w:space="0" w:color="auto"/>
                    <w:bottom w:val="none" w:sz="0" w:space="0" w:color="auto"/>
                    <w:right w:val="none" w:sz="0" w:space="0" w:color="auto"/>
                  </w:divBdr>
                  <w:divsChild>
                    <w:div w:id="343215828">
                      <w:marLeft w:val="0"/>
                      <w:marRight w:val="0"/>
                      <w:marTop w:val="0"/>
                      <w:marBottom w:val="0"/>
                      <w:divBdr>
                        <w:top w:val="none" w:sz="0" w:space="0" w:color="auto"/>
                        <w:left w:val="none" w:sz="0" w:space="0" w:color="auto"/>
                        <w:bottom w:val="none" w:sz="0" w:space="0" w:color="auto"/>
                        <w:right w:val="none" w:sz="0" w:space="0" w:color="auto"/>
                      </w:divBdr>
                      <w:divsChild>
                        <w:div w:id="668677881">
                          <w:marLeft w:val="0"/>
                          <w:marRight w:val="0"/>
                          <w:marTop w:val="0"/>
                          <w:marBottom w:val="0"/>
                          <w:divBdr>
                            <w:top w:val="none" w:sz="0" w:space="0" w:color="auto"/>
                            <w:left w:val="none" w:sz="0" w:space="0" w:color="auto"/>
                            <w:bottom w:val="none" w:sz="0" w:space="0" w:color="auto"/>
                            <w:right w:val="none" w:sz="0" w:space="0" w:color="auto"/>
                          </w:divBdr>
                          <w:divsChild>
                            <w:div w:id="1305307688">
                              <w:marLeft w:val="0"/>
                              <w:marRight w:val="0"/>
                              <w:marTop w:val="120"/>
                              <w:marBottom w:val="0"/>
                              <w:divBdr>
                                <w:top w:val="none" w:sz="0" w:space="0" w:color="auto"/>
                                <w:left w:val="none" w:sz="0" w:space="0" w:color="auto"/>
                                <w:bottom w:val="none" w:sz="0" w:space="0" w:color="auto"/>
                                <w:right w:val="none" w:sz="0" w:space="0" w:color="auto"/>
                              </w:divBdr>
                            </w:div>
                            <w:div w:id="2007171430">
                              <w:marLeft w:val="0"/>
                              <w:marRight w:val="0"/>
                              <w:marTop w:val="0"/>
                              <w:marBottom w:val="0"/>
                              <w:divBdr>
                                <w:top w:val="none" w:sz="0" w:space="0" w:color="auto"/>
                                <w:left w:val="none" w:sz="0" w:space="0" w:color="auto"/>
                                <w:bottom w:val="none" w:sz="0" w:space="0" w:color="auto"/>
                                <w:right w:val="none" w:sz="0" w:space="0" w:color="auto"/>
                              </w:divBdr>
                              <w:divsChild>
                                <w:div w:id="1832595443">
                                  <w:marLeft w:val="0"/>
                                  <w:marRight w:val="0"/>
                                  <w:marTop w:val="0"/>
                                  <w:marBottom w:val="0"/>
                                  <w:divBdr>
                                    <w:top w:val="none" w:sz="0" w:space="0" w:color="auto"/>
                                    <w:left w:val="none" w:sz="0" w:space="0" w:color="auto"/>
                                    <w:bottom w:val="none" w:sz="0" w:space="0" w:color="auto"/>
                                    <w:right w:val="none" w:sz="0" w:space="0" w:color="auto"/>
                                  </w:divBdr>
                                  <w:divsChild>
                                    <w:div w:id="635306147">
                                      <w:marLeft w:val="0"/>
                                      <w:marRight w:val="0"/>
                                      <w:marTop w:val="120"/>
                                      <w:marBottom w:val="0"/>
                                      <w:divBdr>
                                        <w:top w:val="none" w:sz="0" w:space="0" w:color="auto"/>
                                        <w:left w:val="none" w:sz="0" w:space="0" w:color="auto"/>
                                        <w:bottom w:val="none" w:sz="0" w:space="0" w:color="auto"/>
                                        <w:right w:val="none" w:sz="0" w:space="0" w:color="auto"/>
                                      </w:divBdr>
                                    </w:div>
                                    <w:div w:id="1357848351">
                                      <w:marLeft w:val="0"/>
                                      <w:marRight w:val="0"/>
                                      <w:marTop w:val="0"/>
                                      <w:marBottom w:val="0"/>
                                      <w:divBdr>
                                        <w:top w:val="none" w:sz="0" w:space="0" w:color="auto"/>
                                        <w:left w:val="none" w:sz="0" w:space="0" w:color="auto"/>
                                        <w:bottom w:val="none" w:sz="0" w:space="0" w:color="auto"/>
                                        <w:right w:val="none" w:sz="0" w:space="0" w:color="auto"/>
                                      </w:divBdr>
                                      <w:divsChild>
                                        <w:div w:id="16654288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835235">
                                  <w:marLeft w:val="0"/>
                                  <w:marRight w:val="0"/>
                                  <w:marTop w:val="0"/>
                                  <w:marBottom w:val="0"/>
                                  <w:divBdr>
                                    <w:top w:val="none" w:sz="0" w:space="0" w:color="auto"/>
                                    <w:left w:val="none" w:sz="0" w:space="0" w:color="auto"/>
                                    <w:bottom w:val="none" w:sz="0" w:space="0" w:color="auto"/>
                                    <w:right w:val="none" w:sz="0" w:space="0" w:color="auto"/>
                                  </w:divBdr>
                                  <w:divsChild>
                                    <w:div w:id="182136170">
                                      <w:marLeft w:val="0"/>
                                      <w:marRight w:val="0"/>
                                      <w:marTop w:val="120"/>
                                      <w:marBottom w:val="0"/>
                                      <w:divBdr>
                                        <w:top w:val="none" w:sz="0" w:space="0" w:color="auto"/>
                                        <w:left w:val="none" w:sz="0" w:space="0" w:color="auto"/>
                                        <w:bottom w:val="none" w:sz="0" w:space="0" w:color="auto"/>
                                        <w:right w:val="none" w:sz="0" w:space="0" w:color="auto"/>
                                      </w:divBdr>
                                    </w:div>
                                    <w:div w:id="156002024">
                                      <w:marLeft w:val="0"/>
                                      <w:marRight w:val="0"/>
                                      <w:marTop w:val="0"/>
                                      <w:marBottom w:val="0"/>
                                      <w:divBdr>
                                        <w:top w:val="none" w:sz="0" w:space="0" w:color="auto"/>
                                        <w:left w:val="none" w:sz="0" w:space="0" w:color="auto"/>
                                        <w:bottom w:val="none" w:sz="0" w:space="0" w:color="auto"/>
                                        <w:right w:val="none" w:sz="0" w:space="0" w:color="auto"/>
                                      </w:divBdr>
                                      <w:divsChild>
                                        <w:div w:id="1088429293">
                                          <w:marLeft w:val="0"/>
                                          <w:marRight w:val="0"/>
                                          <w:marTop w:val="120"/>
                                          <w:marBottom w:val="0"/>
                                          <w:divBdr>
                                            <w:top w:val="none" w:sz="0" w:space="0" w:color="auto"/>
                                            <w:left w:val="none" w:sz="0" w:space="0" w:color="auto"/>
                                            <w:bottom w:val="none" w:sz="0" w:space="0" w:color="auto"/>
                                            <w:right w:val="none" w:sz="0" w:space="0" w:color="auto"/>
                                          </w:divBdr>
                                        </w:div>
                                        <w:div w:id="376853520">
                                          <w:marLeft w:val="0"/>
                                          <w:marRight w:val="0"/>
                                          <w:marTop w:val="120"/>
                                          <w:marBottom w:val="0"/>
                                          <w:divBdr>
                                            <w:top w:val="none" w:sz="0" w:space="0" w:color="auto"/>
                                            <w:left w:val="none" w:sz="0" w:space="0" w:color="auto"/>
                                            <w:bottom w:val="none" w:sz="0" w:space="0" w:color="auto"/>
                                            <w:right w:val="none" w:sz="0" w:space="0" w:color="auto"/>
                                          </w:divBdr>
                                          <w:divsChild>
                                            <w:div w:id="1032536579">
                                              <w:marLeft w:val="0"/>
                                              <w:marRight w:val="0"/>
                                              <w:marTop w:val="0"/>
                                              <w:marBottom w:val="0"/>
                                              <w:divBdr>
                                                <w:top w:val="none" w:sz="0" w:space="0" w:color="auto"/>
                                                <w:left w:val="none" w:sz="0" w:space="0" w:color="auto"/>
                                                <w:bottom w:val="none" w:sz="0" w:space="0" w:color="auto"/>
                                                <w:right w:val="none" w:sz="0" w:space="0" w:color="auto"/>
                                              </w:divBdr>
                                              <w:divsChild>
                                                <w:div w:id="894437770">
                                                  <w:marLeft w:val="0"/>
                                                  <w:marRight w:val="0"/>
                                                  <w:marTop w:val="120"/>
                                                  <w:marBottom w:val="0"/>
                                                  <w:divBdr>
                                                    <w:top w:val="none" w:sz="0" w:space="0" w:color="auto"/>
                                                    <w:left w:val="none" w:sz="0" w:space="0" w:color="auto"/>
                                                    <w:bottom w:val="none" w:sz="0" w:space="0" w:color="auto"/>
                                                    <w:right w:val="none" w:sz="0" w:space="0" w:color="auto"/>
                                                  </w:divBdr>
                                                </w:div>
                                                <w:div w:id="2062289825">
                                                  <w:marLeft w:val="0"/>
                                                  <w:marRight w:val="0"/>
                                                  <w:marTop w:val="0"/>
                                                  <w:marBottom w:val="0"/>
                                                  <w:divBdr>
                                                    <w:top w:val="none" w:sz="0" w:space="0" w:color="auto"/>
                                                    <w:left w:val="none" w:sz="0" w:space="0" w:color="auto"/>
                                                    <w:bottom w:val="none" w:sz="0" w:space="0" w:color="auto"/>
                                                    <w:right w:val="none" w:sz="0" w:space="0" w:color="auto"/>
                                                  </w:divBdr>
                                                </w:div>
                                              </w:divsChild>
                                            </w:div>
                                            <w:div w:id="1343892750">
                                              <w:marLeft w:val="0"/>
                                              <w:marRight w:val="0"/>
                                              <w:marTop w:val="0"/>
                                              <w:marBottom w:val="0"/>
                                              <w:divBdr>
                                                <w:top w:val="none" w:sz="0" w:space="0" w:color="auto"/>
                                                <w:left w:val="none" w:sz="0" w:space="0" w:color="auto"/>
                                                <w:bottom w:val="none" w:sz="0" w:space="0" w:color="auto"/>
                                                <w:right w:val="none" w:sz="0" w:space="0" w:color="auto"/>
                                              </w:divBdr>
                                              <w:divsChild>
                                                <w:div w:id="430592133">
                                                  <w:marLeft w:val="0"/>
                                                  <w:marRight w:val="0"/>
                                                  <w:marTop w:val="120"/>
                                                  <w:marBottom w:val="0"/>
                                                  <w:divBdr>
                                                    <w:top w:val="none" w:sz="0" w:space="0" w:color="auto"/>
                                                    <w:left w:val="none" w:sz="0" w:space="0" w:color="auto"/>
                                                    <w:bottom w:val="none" w:sz="0" w:space="0" w:color="auto"/>
                                                    <w:right w:val="none" w:sz="0" w:space="0" w:color="auto"/>
                                                  </w:divBdr>
                                                </w:div>
                                                <w:div w:id="3008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7615">
                                  <w:marLeft w:val="0"/>
                                  <w:marRight w:val="0"/>
                                  <w:marTop w:val="0"/>
                                  <w:marBottom w:val="0"/>
                                  <w:divBdr>
                                    <w:top w:val="none" w:sz="0" w:space="0" w:color="auto"/>
                                    <w:left w:val="none" w:sz="0" w:space="0" w:color="auto"/>
                                    <w:bottom w:val="none" w:sz="0" w:space="0" w:color="auto"/>
                                    <w:right w:val="none" w:sz="0" w:space="0" w:color="auto"/>
                                  </w:divBdr>
                                  <w:divsChild>
                                    <w:div w:id="1300652737">
                                      <w:marLeft w:val="0"/>
                                      <w:marRight w:val="0"/>
                                      <w:marTop w:val="120"/>
                                      <w:marBottom w:val="0"/>
                                      <w:divBdr>
                                        <w:top w:val="none" w:sz="0" w:space="0" w:color="auto"/>
                                        <w:left w:val="none" w:sz="0" w:space="0" w:color="auto"/>
                                        <w:bottom w:val="none" w:sz="0" w:space="0" w:color="auto"/>
                                        <w:right w:val="none" w:sz="0" w:space="0" w:color="auto"/>
                                      </w:divBdr>
                                    </w:div>
                                    <w:div w:id="1842156017">
                                      <w:marLeft w:val="0"/>
                                      <w:marRight w:val="0"/>
                                      <w:marTop w:val="0"/>
                                      <w:marBottom w:val="0"/>
                                      <w:divBdr>
                                        <w:top w:val="none" w:sz="0" w:space="0" w:color="auto"/>
                                        <w:left w:val="none" w:sz="0" w:space="0" w:color="auto"/>
                                        <w:bottom w:val="none" w:sz="0" w:space="0" w:color="auto"/>
                                        <w:right w:val="none" w:sz="0" w:space="0" w:color="auto"/>
                                      </w:divBdr>
                                      <w:divsChild>
                                        <w:div w:id="993030277">
                                          <w:marLeft w:val="0"/>
                                          <w:marRight w:val="0"/>
                                          <w:marTop w:val="120"/>
                                          <w:marBottom w:val="0"/>
                                          <w:divBdr>
                                            <w:top w:val="none" w:sz="0" w:space="0" w:color="auto"/>
                                            <w:left w:val="none" w:sz="0" w:space="0" w:color="auto"/>
                                            <w:bottom w:val="none" w:sz="0" w:space="0" w:color="auto"/>
                                            <w:right w:val="none" w:sz="0" w:space="0" w:color="auto"/>
                                          </w:divBdr>
                                        </w:div>
                                        <w:div w:id="13782378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893452">
                                  <w:marLeft w:val="0"/>
                                  <w:marRight w:val="0"/>
                                  <w:marTop w:val="0"/>
                                  <w:marBottom w:val="0"/>
                                  <w:divBdr>
                                    <w:top w:val="none" w:sz="0" w:space="0" w:color="auto"/>
                                    <w:left w:val="none" w:sz="0" w:space="0" w:color="auto"/>
                                    <w:bottom w:val="none" w:sz="0" w:space="0" w:color="auto"/>
                                    <w:right w:val="none" w:sz="0" w:space="0" w:color="auto"/>
                                  </w:divBdr>
                                  <w:divsChild>
                                    <w:div w:id="1708020756">
                                      <w:marLeft w:val="0"/>
                                      <w:marRight w:val="0"/>
                                      <w:marTop w:val="120"/>
                                      <w:marBottom w:val="0"/>
                                      <w:divBdr>
                                        <w:top w:val="none" w:sz="0" w:space="0" w:color="auto"/>
                                        <w:left w:val="none" w:sz="0" w:space="0" w:color="auto"/>
                                        <w:bottom w:val="none" w:sz="0" w:space="0" w:color="auto"/>
                                        <w:right w:val="none" w:sz="0" w:space="0" w:color="auto"/>
                                      </w:divBdr>
                                    </w:div>
                                    <w:div w:id="273902281">
                                      <w:marLeft w:val="0"/>
                                      <w:marRight w:val="0"/>
                                      <w:marTop w:val="0"/>
                                      <w:marBottom w:val="0"/>
                                      <w:divBdr>
                                        <w:top w:val="none" w:sz="0" w:space="0" w:color="auto"/>
                                        <w:left w:val="none" w:sz="0" w:space="0" w:color="auto"/>
                                        <w:bottom w:val="none" w:sz="0" w:space="0" w:color="auto"/>
                                        <w:right w:val="none" w:sz="0" w:space="0" w:color="auto"/>
                                      </w:divBdr>
                                      <w:divsChild>
                                        <w:div w:id="6248478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088656">
          <w:marLeft w:val="0"/>
          <w:marRight w:val="0"/>
          <w:marTop w:val="0"/>
          <w:marBottom w:val="0"/>
          <w:divBdr>
            <w:top w:val="none" w:sz="0" w:space="0" w:color="auto"/>
            <w:left w:val="none" w:sz="0" w:space="0" w:color="auto"/>
            <w:bottom w:val="none" w:sz="0" w:space="0" w:color="auto"/>
            <w:right w:val="none" w:sz="0" w:space="0" w:color="auto"/>
          </w:divBdr>
          <w:divsChild>
            <w:div w:id="110248684">
              <w:marLeft w:val="0"/>
              <w:marRight w:val="0"/>
              <w:marTop w:val="120"/>
              <w:marBottom w:val="0"/>
              <w:divBdr>
                <w:top w:val="none" w:sz="0" w:space="0" w:color="auto"/>
                <w:left w:val="none" w:sz="0" w:space="0" w:color="auto"/>
                <w:bottom w:val="none" w:sz="0" w:space="0" w:color="auto"/>
                <w:right w:val="none" w:sz="0" w:space="0" w:color="auto"/>
              </w:divBdr>
            </w:div>
            <w:div w:id="1933850474">
              <w:marLeft w:val="0"/>
              <w:marRight w:val="0"/>
              <w:marTop w:val="0"/>
              <w:marBottom w:val="0"/>
              <w:divBdr>
                <w:top w:val="none" w:sz="0" w:space="0" w:color="auto"/>
                <w:left w:val="none" w:sz="0" w:space="0" w:color="auto"/>
                <w:bottom w:val="none" w:sz="0" w:space="0" w:color="auto"/>
                <w:right w:val="none" w:sz="0" w:space="0" w:color="auto"/>
              </w:divBdr>
              <w:divsChild>
                <w:div w:id="2132630855">
                  <w:marLeft w:val="0"/>
                  <w:marRight w:val="0"/>
                  <w:marTop w:val="0"/>
                  <w:marBottom w:val="0"/>
                  <w:divBdr>
                    <w:top w:val="none" w:sz="0" w:space="0" w:color="auto"/>
                    <w:left w:val="none" w:sz="0" w:space="0" w:color="auto"/>
                    <w:bottom w:val="none" w:sz="0" w:space="0" w:color="auto"/>
                    <w:right w:val="none" w:sz="0" w:space="0" w:color="auto"/>
                  </w:divBdr>
                  <w:divsChild>
                    <w:div w:id="1680307951">
                      <w:marLeft w:val="0"/>
                      <w:marRight w:val="0"/>
                      <w:marTop w:val="120"/>
                      <w:marBottom w:val="0"/>
                      <w:divBdr>
                        <w:top w:val="none" w:sz="0" w:space="0" w:color="auto"/>
                        <w:left w:val="none" w:sz="0" w:space="0" w:color="auto"/>
                        <w:bottom w:val="none" w:sz="0" w:space="0" w:color="auto"/>
                        <w:right w:val="none" w:sz="0" w:space="0" w:color="auto"/>
                      </w:divBdr>
                    </w:div>
                    <w:div w:id="1428961370">
                      <w:marLeft w:val="0"/>
                      <w:marRight w:val="0"/>
                      <w:marTop w:val="0"/>
                      <w:marBottom w:val="0"/>
                      <w:divBdr>
                        <w:top w:val="none" w:sz="0" w:space="0" w:color="auto"/>
                        <w:left w:val="none" w:sz="0" w:space="0" w:color="auto"/>
                        <w:bottom w:val="none" w:sz="0" w:space="0" w:color="auto"/>
                        <w:right w:val="none" w:sz="0" w:space="0" w:color="auto"/>
                      </w:divBdr>
                    </w:div>
                  </w:divsChild>
                </w:div>
                <w:div w:id="41757856">
                  <w:marLeft w:val="0"/>
                  <w:marRight w:val="0"/>
                  <w:marTop w:val="0"/>
                  <w:marBottom w:val="0"/>
                  <w:divBdr>
                    <w:top w:val="none" w:sz="0" w:space="0" w:color="auto"/>
                    <w:left w:val="none" w:sz="0" w:space="0" w:color="auto"/>
                    <w:bottom w:val="none" w:sz="0" w:space="0" w:color="auto"/>
                    <w:right w:val="none" w:sz="0" w:space="0" w:color="auto"/>
                  </w:divBdr>
                  <w:divsChild>
                    <w:div w:id="448087752">
                      <w:marLeft w:val="0"/>
                      <w:marRight w:val="0"/>
                      <w:marTop w:val="120"/>
                      <w:marBottom w:val="0"/>
                      <w:divBdr>
                        <w:top w:val="none" w:sz="0" w:space="0" w:color="auto"/>
                        <w:left w:val="none" w:sz="0" w:space="0" w:color="auto"/>
                        <w:bottom w:val="none" w:sz="0" w:space="0" w:color="auto"/>
                        <w:right w:val="none" w:sz="0" w:space="0" w:color="auto"/>
                      </w:divBdr>
                    </w:div>
                    <w:div w:id="262108345">
                      <w:marLeft w:val="0"/>
                      <w:marRight w:val="0"/>
                      <w:marTop w:val="0"/>
                      <w:marBottom w:val="0"/>
                      <w:divBdr>
                        <w:top w:val="none" w:sz="0" w:space="0" w:color="auto"/>
                        <w:left w:val="none" w:sz="0" w:space="0" w:color="auto"/>
                        <w:bottom w:val="none" w:sz="0" w:space="0" w:color="auto"/>
                        <w:right w:val="none" w:sz="0" w:space="0" w:color="auto"/>
                      </w:divBdr>
                    </w:div>
                  </w:divsChild>
                </w:div>
                <w:div w:id="1209345158">
                  <w:marLeft w:val="0"/>
                  <w:marRight w:val="0"/>
                  <w:marTop w:val="0"/>
                  <w:marBottom w:val="0"/>
                  <w:divBdr>
                    <w:top w:val="none" w:sz="0" w:space="0" w:color="auto"/>
                    <w:left w:val="none" w:sz="0" w:space="0" w:color="auto"/>
                    <w:bottom w:val="none" w:sz="0" w:space="0" w:color="auto"/>
                    <w:right w:val="none" w:sz="0" w:space="0" w:color="auto"/>
                  </w:divBdr>
                  <w:divsChild>
                    <w:div w:id="426076284">
                      <w:marLeft w:val="0"/>
                      <w:marRight w:val="0"/>
                      <w:marTop w:val="120"/>
                      <w:marBottom w:val="0"/>
                      <w:divBdr>
                        <w:top w:val="none" w:sz="0" w:space="0" w:color="auto"/>
                        <w:left w:val="none" w:sz="0" w:space="0" w:color="auto"/>
                        <w:bottom w:val="none" w:sz="0" w:space="0" w:color="auto"/>
                        <w:right w:val="none" w:sz="0" w:space="0" w:color="auto"/>
                      </w:divBdr>
                    </w:div>
                    <w:div w:id="256987210">
                      <w:marLeft w:val="0"/>
                      <w:marRight w:val="0"/>
                      <w:marTop w:val="0"/>
                      <w:marBottom w:val="0"/>
                      <w:divBdr>
                        <w:top w:val="none" w:sz="0" w:space="0" w:color="auto"/>
                        <w:left w:val="none" w:sz="0" w:space="0" w:color="auto"/>
                        <w:bottom w:val="none" w:sz="0" w:space="0" w:color="auto"/>
                        <w:right w:val="none" w:sz="0" w:space="0" w:color="auto"/>
                      </w:divBdr>
                    </w:div>
                  </w:divsChild>
                </w:div>
                <w:div w:id="1979064585">
                  <w:marLeft w:val="0"/>
                  <w:marRight w:val="0"/>
                  <w:marTop w:val="0"/>
                  <w:marBottom w:val="0"/>
                  <w:divBdr>
                    <w:top w:val="none" w:sz="0" w:space="0" w:color="auto"/>
                    <w:left w:val="none" w:sz="0" w:space="0" w:color="auto"/>
                    <w:bottom w:val="none" w:sz="0" w:space="0" w:color="auto"/>
                    <w:right w:val="none" w:sz="0" w:space="0" w:color="auto"/>
                  </w:divBdr>
                  <w:divsChild>
                    <w:div w:id="1267494241">
                      <w:marLeft w:val="0"/>
                      <w:marRight w:val="0"/>
                      <w:marTop w:val="120"/>
                      <w:marBottom w:val="0"/>
                      <w:divBdr>
                        <w:top w:val="none" w:sz="0" w:space="0" w:color="auto"/>
                        <w:left w:val="none" w:sz="0" w:space="0" w:color="auto"/>
                        <w:bottom w:val="none" w:sz="0" w:space="0" w:color="auto"/>
                        <w:right w:val="none" w:sz="0" w:space="0" w:color="auto"/>
                      </w:divBdr>
                    </w:div>
                    <w:div w:id="1379165724">
                      <w:marLeft w:val="0"/>
                      <w:marRight w:val="0"/>
                      <w:marTop w:val="0"/>
                      <w:marBottom w:val="0"/>
                      <w:divBdr>
                        <w:top w:val="none" w:sz="0" w:space="0" w:color="auto"/>
                        <w:left w:val="none" w:sz="0" w:space="0" w:color="auto"/>
                        <w:bottom w:val="none" w:sz="0" w:space="0" w:color="auto"/>
                        <w:right w:val="none" w:sz="0" w:space="0" w:color="auto"/>
                      </w:divBdr>
                    </w:div>
                  </w:divsChild>
                </w:div>
                <w:div w:id="476715">
                  <w:marLeft w:val="0"/>
                  <w:marRight w:val="0"/>
                  <w:marTop w:val="0"/>
                  <w:marBottom w:val="0"/>
                  <w:divBdr>
                    <w:top w:val="none" w:sz="0" w:space="0" w:color="auto"/>
                    <w:left w:val="none" w:sz="0" w:space="0" w:color="auto"/>
                    <w:bottom w:val="none" w:sz="0" w:space="0" w:color="auto"/>
                    <w:right w:val="none" w:sz="0" w:space="0" w:color="auto"/>
                  </w:divBdr>
                  <w:divsChild>
                    <w:div w:id="1912423267">
                      <w:marLeft w:val="0"/>
                      <w:marRight w:val="0"/>
                      <w:marTop w:val="120"/>
                      <w:marBottom w:val="0"/>
                      <w:divBdr>
                        <w:top w:val="none" w:sz="0" w:space="0" w:color="auto"/>
                        <w:left w:val="none" w:sz="0" w:space="0" w:color="auto"/>
                        <w:bottom w:val="none" w:sz="0" w:space="0" w:color="auto"/>
                        <w:right w:val="none" w:sz="0" w:space="0" w:color="auto"/>
                      </w:divBdr>
                    </w:div>
                    <w:div w:id="15260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41817">
          <w:marLeft w:val="0"/>
          <w:marRight w:val="0"/>
          <w:marTop w:val="0"/>
          <w:marBottom w:val="0"/>
          <w:divBdr>
            <w:top w:val="none" w:sz="0" w:space="0" w:color="auto"/>
            <w:left w:val="none" w:sz="0" w:space="0" w:color="auto"/>
            <w:bottom w:val="none" w:sz="0" w:space="0" w:color="auto"/>
            <w:right w:val="none" w:sz="0" w:space="0" w:color="auto"/>
          </w:divBdr>
          <w:divsChild>
            <w:div w:id="1438796348">
              <w:marLeft w:val="0"/>
              <w:marRight w:val="0"/>
              <w:marTop w:val="120"/>
              <w:marBottom w:val="0"/>
              <w:divBdr>
                <w:top w:val="none" w:sz="0" w:space="0" w:color="auto"/>
                <w:left w:val="none" w:sz="0" w:space="0" w:color="auto"/>
                <w:bottom w:val="none" w:sz="0" w:space="0" w:color="auto"/>
                <w:right w:val="none" w:sz="0" w:space="0" w:color="auto"/>
              </w:divBdr>
            </w:div>
            <w:div w:id="21162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8873">
      <w:bodyDiv w:val="1"/>
      <w:marLeft w:val="0"/>
      <w:marRight w:val="0"/>
      <w:marTop w:val="0"/>
      <w:marBottom w:val="0"/>
      <w:divBdr>
        <w:top w:val="none" w:sz="0" w:space="0" w:color="auto"/>
        <w:left w:val="none" w:sz="0" w:space="0" w:color="auto"/>
        <w:bottom w:val="none" w:sz="0" w:space="0" w:color="auto"/>
        <w:right w:val="none" w:sz="0" w:space="0" w:color="auto"/>
      </w:divBdr>
      <w:divsChild>
        <w:div w:id="1435587756">
          <w:marLeft w:val="0"/>
          <w:marRight w:val="0"/>
          <w:marTop w:val="120"/>
          <w:marBottom w:val="0"/>
          <w:divBdr>
            <w:top w:val="none" w:sz="0" w:space="0" w:color="auto"/>
            <w:left w:val="none" w:sz="0" w:space="0" w:color="auto"/>
            <w:bottom w:val="none" w:sz="0" w:space="0" w:color="auto"/>
            <w:right w:val="none" w:sz="0" w:space="0" w:color="auto"/>
          </w:divBdr>
        </w:div>
        <w:div w:id="1509363704">
          <w:marLeft w:val="0"/>
          <w:marRight w:val="0"/>
          <w:marTop w:val="0"/>
          <w:marBottom w:val="0"/>
          <w:divBdr>
            <w:top w:val="none" w:sz="0" w:space="0" w:color="auto"/>
            <w:left w:val="none" w:sz="0" w:space="0" w:color="auto"/>
            <w:bottom w:val="none" w:sz="0" w:space="0" w:color="auto"/>
            <w:right w:val="none" w:sz="0" w:space="0" w:color="auto"/>
          </w:divBdr>
          <w:divsChild>
            <w:div w:id="1135635586">
              <w:marLeft w:val="0"/>
              <w:marRight w:val="0"/>
              <w:marTop w:val="0"/>
              <w:marBottom w:val="0"/>
              <w:divBdr>
                <w:top w:val="none" w:sz="0" w:space="0" w:color="auto"/>
                <w:left w:val="none" w:sz="0" w:space="0" w:color="auto"/>
                <w:bottom w:val="none" w:sz="0" w:space="0" w:color="auto"/>
                <w:right w:val="none" w:sz="0" w:space="0" w:color="auto"/>
              </w:divBdr>
              <w:divsChild>
                <w:div w:id="1696534736">
                  <w:marLeft w:val="0"/>
                  <w:marRight w:val="0"/>
                  <w:marTop w:val="120"/>
                  <w:marBottom w:val="0"/>
                  <w:divBdr>
                    <w:top w:val="none" w:sz="0" w:space="0" w:color="auto"/>
                    <w:left w:val="none" w:sz="0" w:space="0" w:color="auto"/>
                    <w:bottom w:val="none" w:sz="0" w:space="0" w:color="auto"/>
                    <w:right w:val="none" w:sz="0" w:space="0" w:color="auto"/>
                  </w:divBdr>
                </w:div>
                <w:div w:id="2353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2907">
      <w:bodyDiv w:val="1"/>
      <w:marLeft w:val="0"/>
      <w:marRight w:val="0"/>
      <w:marTop w:val="0"/>
      <w:marBottom w:val="0"/>
      <w:divBdr>
        <w:top w:val="none" w:sz="0" w:space="0" w:color="auto"/>
        <w:left w:val="none" w:sz="0" w:space="0" w:color="auto"/>
        <w:bottom w:val="none" w:sz="0" w:space="0" w:color="auto"/>
        <w:right w:val="none" w:sz="0" w:space="0" w:color="auto"/>
      </w:divBdr>
    </w:div>
    <w:div w:id="612908155">
      <w:bodyDiv w:val="1"/>
      <w:marLeft w:val="0"/>
      <w:marRight w:val="0"/>
      <w:marTop w:val="0"/>
      <w:marBottom w:val="0"/>
      <w:divBdr>
        <w:top w:val="none" w:sz="0" w:space="0" w:color="auto"/>
        <w:left w:val="none" w:sz="0" w:space="0" w:color="auto"/>
        <w:bottom w:val="none" w:sz="0" w:space="0" w:color="auto"/>
        <w:right w:val="none" w:sz="0" w:space="0" w:color="auto"/>
      </w:divBdr>
      <w:divsChild>
        <w:div w:id="702707166">
          <w:marLeft w:val="480"/>
          <w:marRight w:val="0"/>
          <w:marTop w:val="0"/>
          <w:marBottom w:val="0"/>
          <w:divBdr>
            <w:top w:val="none" w:sz="0" w:space="0" w:color="auto"/>
            <w:left w:val="none" w:sz="0" w:space="0" w:color="auto"/>
            <w:bottom w:val="none" w:sz="0" w:space="0" w:color="auto"/>
            <w:right w:val="none" w:sz="0" w:space="0" w:color="auto"/>
          </w:divBdr>
        </w:div>
        <w:div w:id="1766028290">
          <w:marLeft w:val="480"/>
          <w:marRight w:val="0"/>
          <w:marTop w:val="0"/>
          <w:marBottom w:val="0"/>
          <w:divBdr>
            <w:top w:val="none" w:sz="0" w:space="0" w:color="auto"/>
            <w:left w:val="none" w:sz="0" w:space="0" w:color="auto"/>
            <w:bottom w:val="none" w:sz="0" w:space="0" w:color="auto"/>
            <w:right w:val="none" w:sz="0" w:space="0" w:color="auto"/>
          </w:divBdr>
        </w:div>
        <w:div w:id="750388495">
          <w:marLeft w:val="480"/>
          <w:marRight w:val="0"/>
          <w:marTop w:val="0"/>
          <w:marBottom w:val="0"/>
          <w:divBdr>
            <w:top w:val="none" w:sz="0" w:space="0" w:color="auto"/>
            <w:left w:val="none" w:sz="0" w:space="0" w:color="auto"/>
            <w:bottom w:val="none" w:sz="0" w:space="0" w:color="auto"/>
            <w:right w:val="none" w:sz="0" w:space="0" w:color="auto"/>
          </w:divBdr>
        </w:div>
      </w:divsChild>
    </w:div>
    <w:div w:id="617755702">
      <w:bodyDiv w:val="1"/>
      <w:marLeft w:val="0"/>
      <w:marRight w:val="0"/>
      <w:marTop w:val="0"/>
      <w:marBottom w:val="0"/>
      <w:divBdr>
        <w:top w:val="none" w:sz="0" w:space="0" w:color="auto"/>
        <w:left w:val="none" w:sz="0" w:space="0" w:color="auto"/>
        <w:bottom w:val="none" w:sz="0" w:space="0" w:color="auto"/>
        <w:right w:val="none" w:sz="0" w:space="0" w:color="auto"/>
      </w:divBdr>
      <w:divsChild>
        <w:div w:id="2107576969">
          <w:marLeft w:val="0"/>
          <w:marRight w:val="0"/>
          <w:marTop w:val="0"/>
          <w:marBottom w:val="0"/>
          <w:divBdr>
            <w:top w:val="none" w:sz="0" w:space="0" w:color="auto"/>
            <w:left w:val="none" w:sz="0" w:space="0" w:color="auto"/>
            <w:bottom w:val="none" w:sz="0" w:space="0" w:color="auto"/>
            <w:right w:val="none" w:sz="0" w:space="0" w:color="auto"/>
          </w:divBdr>
        </w:div>
      </w:divsChild>
    </w:div>
    <w:div w:id="620040876">
      <w:bodyDiv w:val="1"/>
      <w:marLeft w:val="0"/>
      <w:marRight w:val="0"/>
      <w:marTop w:val="0"/>
      <w:marBottom w:val="0"/>
      <w:divBdr>
        <w:top w:val="none" w:sz="0" w:space="0" w:color="auto"/>
        <w:left w:val="none" w:sz="0" w:space="0" w:color="auto"/>
        <w:bottom w:val="none" w:sz="0" w:space="0" w:color="auto"/>
        <w:right w:val="none" w:sz="0" w:space="0" w:color="auto"/>
      </w:divBdr>
      <w:divsChild>
        <w:div w:id="665746155">
          <w:marLeft w:val="0"/>
          <w:marRight w:val="0"/>
          <w:marTop w:val="0"/>
          <w:marBottom w:val="0"/>
          <w:divBdr>
            <w:top w:val="none" w:sz="0" w:space="0" w:color="auto"/>
            <w:left w:val="none" w:sz="0" w:space="0" w:color="auto"/>
            <w:bottom w:val="none" w:sz="0" w:space="0" w:color="auto"/>
            <w:right w:val="none" w:sz="0" w:space="0" w:color="auto"/>
          </w:divBdr>
          <w:divsChild>
            <w:div w:id="2005087237">
              <w:marLeft w:val="0"/>
              <w:marRight w:val="0"/>
              <w:marTop w:val="120"/>
              <w:marBottom w:val="0"/>
              <w:divBdr>
                <w:top w:val="none" w:sz="0" w:space="0" w:color="auto"/>
                <w:left w:val="none" w:sz="0" w:space="0" w:color="auto"/>
                <w:bottom w:val="none" w:sz="0" w:space="0" w:color="auto"/>
                <w:right w:val="none" w:sz="0" w:space="0" w:color="auto"/>
              </w:divBdr>
            </w:div>
            <w:div w:id="1730837193">
              <w:marLeft w:val="0"/>
              <w:marRight w:val="0"/>
              <w:marTop w:val="0"/>
              <w:marBottom w:val="0"/>
              <w:divBdr>
                <w:top w:val="none" w:sz="0" w:space="0" w:color="auto"/>
                <w:left w:val="none" w:sz="0" w:space="0" w:color="auto"/>
                <w:bottom w:val="none" w:sz="0" w:space="0" w:color="auto"/>
                <w:right w:val="none" w:sz="0" w:space="0" w:color="auto"/>
              </w:divBdr>
              <w:divsChild>
                <w:div w:id="985624447">
                  <w:marLeft w:val="0"/>
                  <w:marRight w:val="0"/>
                  <w:marTop w:val="0"/>
                  <w:marBottom w:val="0"/>
                  <w:divBdr>
                    <w:top w:val="none" w:sz="0" w:space="0" w:color="auto"/>
                    <w:left w:val="none" w:sz="0" w:space="0" w:color="auto"/>
                    <w:bottom w:val="none" w:sz="0" w:space="0" w:color="auto"/>
                    <w:right w:val="none" w:sz="0" w:space="0" w:color="auto"/>
                  </w:divBdr>
                  <w:divsChild>
                    <w:div w:id="1210461659">
                      <w:marLeft w:val="0"/>
                      <w:marRight w:val="0"/>
                      <w:marTop w:val="120"/>
                      <w:marBottom w:val="0"/>
                      <w:divBdr>
                        <w:top w:val="none" w:sz="0" w:space="0" w:color="auto"/>
                        <w:left w:val="none" w:sz="0" w:space="0" w:color="auto"/>
                        <w:bottom w:val="none" w:sz="0" w:space="0" w:color="auto"/>
                        <w:right w:val="none" w:sz="0" w:space="0" w:color="auto"/>
                      </w:divBdr>
                    </w:div>
                    <w:div w:id="899825413">
                      <w:marLeft w:val="0"/>
                      <w:marRight w:val="0"/>
                      <w:marTop w:val="0"/>
                      <w:marBottom w:val="0"/>
                      <w:divBdr>
                        <w:top w:val="none" w:sz="0" w:space="0" w:color="auto"/>
                        <w:left w:val="none" w:sz="0" w:space="0" w:color="auto"/>
                        <w:bottom w:val="none" w:sz="0" w:space="0" w:color="auto"/>
                        <w:right w:val="none" w:sz="0" w:space="0" w:color="auto"/>
                      </w:divBdr>
                    </w:div>
                  </w:divsChild>
                </w:div>
                <w:div w:id="1836149300">
                  <w:marLeft w:val="0"/>
                  <w:marRight w:val="0"/>
                  <w:marTop w:val="0"/>
                  <w:marBottom w:val="0"/>
                  <w:divBdr>
                    <w:top w:val="none" w:sz="0" w:space="0" w:color="auto"/>
                    <w:left w:val="none" w:sz="0" w:space="0" w:color="auto"/>
                    <w:bottom w:val="none" w:sz="0" w:space="0" w:color="auto"/>
                    <w:right w:val="none" w:sz="0" w:space="0" w:color="auto"/>
                  </w:divBdr>
                  <w:divsChild>
                    <w:div w:id="2050910060">
                      <w:marLeft w:val="0"/>
                      <w:marRight w:val="0"/>
                      <w:marTop w:val="120"/>
                      <w:marBottom w:val="0"/>
                      <w:divBdr>
                        <w:top w:val="none" w:sz="0" w:space="0" w:color="auto"/>
                        <w:left w:val="none" w:sz="0" w:space="0" w:color="auto"/>
                        <w:bottom w:val="none" w:sz="0" w:space="0" w:color="auto"/>
                        <w:right w:val="none" w:sz="0" w:space="0" w:color="auto"/>
                      </w:divBdr>
                    </w:div>
                    <w:div w:id="12976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54402">
      <w:bodyDiv w:val="1"/>
      <w:marLeft w:val="0"/>
      <w:marRight w:val="0"/>
      <w:marTop w:val="0"/>
      <w:marBottom w:val="0"/>
      <w:divBdr>
        <w:top w:val="none" w:sz="0" w:space="0" w:color="auto"/>
        <w:left w:val="none" w:sz="0" w:space="0" w:color="auto"/>
        <w:bottom w:val="none" w:sz="0" w:space="0" w:color="auto"/>
        <w:right w:val="none" w:sz="0" w:space="0" w:color="auto"/>
      </w:divBdr>
      <w:divsChild>
        <w:div w:id="727386881">
          <w:marLeft w:val="0"/>
          <w:marRight w:val="0"/>
          <w:marTop w:val="120"/>
          <w:marBottom w:val="0"/>
          <w:divBdr>
            <w:top w:val="none" w:sz="0" w:space="0" w:color="auto"/>
            <w:left w:val="none" w:sz="0" w:space="0" w:color="auto"/>
            <w:bottom w:val="none" w:sz="0" w:space="0" w:color="auto"/>
            <w:right w:val="none" w:sz="0" w:space="0" w:color="auto"/>
          </w:divBdr>
        </w:div>
        <w:div w:id="1122529926">
          <w:marLeft w:val="0"/>
          <w:marRight w:val="0"/>
          <w:marTop w:val="0"/>
          <w:marBottom w:val="0"/>
          <w:divBdr>
            <w:top w:val="none" w:sz="0" w:space="0" w:color="auto"/>
            <w:left w:val="none" w:sz="0" w:space="0" w:color="auto"/>
            <w:bottom w:val="none" w:sz="0" w:space="0" w:color="auto"/>
            <w:right w:val="none" w:sz="0" w:space="0" w:color="auto"/>
          </w:divBdr>
        </w:div>
      </w:divsChild>
    </w:div>
    <w:div w:id="621232287">
      <w:bodyDiv w:val="1"/>
      <w:marLeft w:val="0"/>
      <w:marRight w:val="0"/>
      <w:marTop w:val="0"/>
      <w:marBottom w:val="0"/>
      <w:divBdr>
        <w:top w:val="none" w:sz="0" w:space="0" w:color="auto"/>
        <w:left w:val="none" w:sz="0" w:space="0" w:color="auto"/>
        <w:bottom w:val="none" w:sz="0" w:space="0" w:color="auto"/>
        <w:right w:val="none" w:sz="0" w:space="0" w:color="auto"/>
      </w:divBdr>
      <w:divsChild>
        <w:div w:id="1838497527">
          <w:marLeft w:val="0"/>
          <w:marRight w:val="0"/>
          <w:marTop w:val="0"/>
          <w:marBottom w:val="0"/>
          <w:divBdr>
            <w:top w:val="none" w:sz="0" w:space="0" w:color="auto"/>
            <w:left w:val="none" w:sz="0" w:space="0" w:color="auto"/>
            <w:bottom w:val="none" w:sz="0" w:space="0" w:color="auto"/>
            <w:right w:val="none" w:sz="0" w:space="0" w:color="auto"/>
          </w:divBdr>
          <w:divsChild>
            <w:div w:id="1956474153">
              <w:marLeft w:val="0"/>
              <w:marRight w:val="0"/>
              <w:marTop w:val="0"/>
              <w:marBottom w:val="0"/>
              <w:divBdr>
                <w:top w:val="none" w:sz="0" w:space="0" w:color="auto"/>
                <w:left w:val="none" w:sz="0" w:space="0" w:color="auto"/>
                <w:bottom w:val="none" w:sz="0" w:space="0" w:color="auto"/>
                <w:right w:val="none" w:sz="0" w:space="0" w:color="auto"/>
              </w:divBdr>
            </w:div>
          </w:divsChild>
        </w:div>
        <w:div w:id="678697964">
          <w:marLeft w:val="0"/>
          <w:marRight w:val="0"/>
          <w:marTop w:val="0"/>
          <w:marBottom w:val="0"/>
          <w:divBdr>
            <w:top w:val="none" w:sz="0" w:space="0" w:color="auto"/>
            <w:left w:val="none" w:sz="0" w:space="0" w:color="auto"/>
            <w:bottom w:val="none" w:sz="0" w:space="0" w:color="auto"/>
            <w:right w:val="none" w:sz="0" w:space="0" w:color="auto"/>
          </w:divBdr>
          <w:divsChild>
            <w:div w:id="433745719">
              <w:marLeft w:val="0"/>
              <w:marRight w:val="0"/>
              <w:marTop w:val="120"/>
              <w:marBottom w:val="0"/>
              <w:divBdr>
                <w:top w:val="none" w:sz="0" w:space="0" w:color="auto"/>
                <w:left w:val="none" w:sz="0" w:space="0" w:color="auto"/>
                <w:bottom w:val="none" w:sz="0" w:space="0" w:color="auto"/>
                <w:right w:val="none" w:sz="0" w:space="0" w:color="auto"/>
              </w:divBdr>
            </w:div>
            <w:div w:id="770470644">
              <w:marLeft w:val="0"/>
              <w:marRight w:val="0"/>
              <w:marTop w:val="0"/>
              <w:marBottom w:val="0"/>
              <w:divBdr>
                <w:top w:val="none" w:sz="0" w:space="0" w:color="auto"/>
                <w:left w:val="none" w:sz="0" w:space="0" w:color="auto"/>
                <w:bottom w:val="none" w:sz="0" w:space="0" w:color="auto"/>
                <w:right w:val="none" w:sz="0" w:space="0" w:color="auto"/>
              </w:divBdr>
            </w:div>
          </w:divsChild>
        </w:div>
        <w:div w:id="816846829">
          <w:marLeft w:val="0"/>
          <w:marRight w:val="0"/>
          <w:marTop w:val="0"/>
          <w:marBottom w:val="0"/>
          <w:divBdr>
            <w:top w:val="none" w:sz="0" w:space="0" w:color="auto"/>
            <w:left w:val="none" w:sz="0" w:space="0" w:color="auto"/>
            <w:bottom w:val="none" w:sz="0" w:space="0" w:color="auto"/>
            <w:right w:val="none" w:sz="0" w:space="0" w:color="auto"/>
          </w:divBdr>
          <w:divsChild>
            <w:div w:id="888805402">
              <w:marLeft w:val="0"/>
              <w:marRight w:val="0"/>
              <w:marTop w:val="120"/>
              <w:marBottom w:val="0"/>
              <w:divBdr>
                <w:top w:val="none" w:sz="0" w:space="0" w:color="auto"/>
                <w:left w:val="none" w:sz="0" w:space="0" w:color="auto"/>
                <w:bottom w:val="none" w:sz="0" w:space="0" w:color="auto"/>
                <w:right w:val="none" w:sz="0" w:space="0" w:color="auto"/>
              </w:divBdr>
            </w:div>
            <w:div w:id="539361892">
              <w:marLeft w:val="0"/>
              <w:marRight w:val="0"/>
              <w:marTop w:val="0"/>
              <w:marBottom w:val="0"/>
              <w:divBdr>
                <w:top w:val="none" w:sz="0" w:space="0" w:color="auto"/>
                <w:left w:val="none" w:sz="0" w:space="0" w:color="auto"/>
                <w:bottom w:val="none" w:sz="0" w:space="0" w:color="auto"/>
                <w:right w:val="none" w:sz="0" w:space="0" w:color="auto"/>
              </w:divBdr>
            </w:div>
          </w:divsChild>
        </w:div>
        <w:div w:id="1514026616">
          <w:marLeft w:val="0"/>
          <w:marRight w:val="0"/>
          <w:marTop w:val="0"/>
          <w:marBottom w:val="0"/>
          <w:divBdr>
            <w:top w:val="none" w:sz="0" w:space="0" w:color="auto"/>
            <w:left w:val="none" w:sz="0" w:space="0" w:color="auto"/>
            <w:bottom w:val="none" w:sz="0" w:space="0" w:color="auto"/>
            <w:right w:val="none" w:sz="0" w:space="0" w:color="auto"/>
          </w:divBdr>
          <w:divsChild>
            <w:div w:id="1773158485">
              <w:marLeft w:val="0"/>
              <w:marRight w:val="0"/>
              <w:marTop w:val="120"/>
              <w:marBottom w:val="0"/>
              <w:divBdr>
                <w:top w:val="none" w:sz="0" w:space="0" w:color="auto"/>
                <w:left w:val="none" w:sz="0" w:space="0" w:color="auto"/>
                <w:bottom w:val="none" w:sz="0" w:space="0" w:color="auto"/>
                <w:right w:val="none" w:sz="0" w:space="0" w:color="auto"/>
              </w:divBdr>
            </w:div>
            <w:div w:id="988821877">
              <w:marLeft w:val="0"/>
              <w:marRight w:val="0"/>
              <w:marTop w:val="0"/>
              <w:marBottom w:val="0"/>
              <w:divBdr>
                <w:top w:val="none" w:sz="0" w:space="0" w:color="auto"/>
                <w:left w:val="none" w:sz="0" w:space="0" w:color="auto"/>
                <w:bottom w:val="none" w:sz="0" w:space="0" w:color="auto"/>
                <w:right w:val="none" w:sz="0" w:space="0" w:color="auto"/>
              </w:divBdr>
              <w:divsChild>
                <w:div w:id="1121075026">
                  <w:marLeft w:val="0"/>
                  <w:marRight w:val="0"/>
                  <w:marTop w:val="0"/>
                  <w:marBottom w:val="0"/>
                  <w:divBdr>
                    <w:top w:val="none" w:sz="0" w:space="0" w:color="auto"/>
                    <w:left w:val="none" w:sz="0" w:space="0" w:color="auto"/>
                    <w:bottom w:val="none" w:sz="0" w:space="0" w:color="auto"/>
                    <w:right w:val="none" w:sz="0" w:space="0" w:color="auto"/>
                  </w:divBdr>
                  <w:divsChild>
                    <w:div w:id="402721879">
                      <w:marLeft w:val="0"/>
                      <w:marRight w:val="0"/>
                      <w:marTop w:val="120"/>
                      <w:marBottom w:val="0"/>
                      <w:divBdr>
                        <w:top w:val="none" w:sz="0" w:space="0" w:color="auto"/>
                        <w:left w:val="none" w:sz="0" w:space="0" w:color="auto"/>
                        <w:bottom w:val="none" w:sz="0" w:space="0" w:color="auto"/>
                        <w:right w:val="none" w:sz="0" w:space="0" w:color="auto"/>
                      </w:divBdr>
                    </w:div>
                    <w:div w:id="1654871968">
                      <w:marLeft w:val="0"/>
                      <w:marRight w:val="0"/>
                      <w:marTop w:val="0"/>
                      <w:marBottom w:val="0"/>
                      <w:divBdr>
                        <w:top w:val="none" w:sz="0" w:space="0" w:color="auto"/>
                        <w:left w:val="none" w:sz="0" w:space="0" w:color="auto"/>
                        <w:bottom w:val="none" w:sz="0" w:space="0" w:color="auto"/>
                        <w:right w:val="none" w:sz="0" w:space="0" w:color="auto"/>
                      </w:divBdr>
                    </w:div>
                  </w:divsChild>
                </w:div>
                <w:div w:id="1515613059">
                  <w:marLeft w:val="0"/>
                  <w:marRight w:val="0"/>
                  <w:marTop w:val="0"/>
                  <w:marBottom w:val="0"/>
                  <w:divBdr>
                    <w:top w:val="none" w:sz="0" w:space="0" w:color="auto"/>
                    <w:left w:val="none" w:sz="0" w:space="0" w:color="auto"/>
                    <w:bottom w:val="none" w:sz="0" w:space="0" w:color="auto"/>
                    <w:right w:val="none" w:sz="0" w:space="0" w:color="auto"/>
                  </w:divBdr>
                  <w:divsChild>
                    <w:div w:id="1165705338">
                      <w:marLeft w:val="0"/>
                      <w:marRight w:val="0"/>
                      <w:marTop w:val="120"/>
                      <w:marBottom w:val="0"/>
                      <w:divBdr>
                        <w:top w:val="none" w:sz="0" w:space="0" w:color="auto"/>
                        <w:left w:val="none" w:sz="0" w:space="0" w:color="auto"/>
                        <w:bottom w:val="none" w:sz="0" w:space="0" w:color="auto"/>
                        <w:right w:val="none" w:sz="0" w:space="0" w:color="auto"/>
                      </w:divBdr>
                    </w:div>
                    <w:div w:id="539392251">
                      <w:marLeft w:val="0"/>
                      <w:marRight w:val="0"/>
                      <w:marTop w:val="0"/>
                      <w:marBottom w:val="0"/>
                      <w:divBdr>
                        <w:top w:val="none" w:sz="0" w:space="0" w:color="auto"/>
                        <w:left w:val="none" w:sz="0" w:space="0" w:color="auto"/>
                        <w:bottom w:val="none" w:sz="0" w:space="0" w:color="auto"/>
                        <w:right w:val="none" w:sz="0" w:space="0" w:color="auto"/>
                      </w:divBdr>
                    </w:div>
                  </w:divsChild>
                </w:div>
                <w:div w:id="1422066675">
                  <w:marLeft w:val="0"/>
                  <w:marRight w:val="0"/>
                  <w:marTop w:val="0"/>
                  <w:marBottom w:val="0"/>
                  <w:divBdr>
                    <w:top w:val="none" w:sz="0" w:space="0" w:color="auto"/>
                    <w:left w:val="none" w:sz="0" w:space="0" w:color="auto"/>
                    <w:bottom w:val="none" w:sz="0" w:space="0" w:color="auto"/>
                    <w:right w:val="none" w:sz="0" w:space="0" w:color="auto"/>
                  </w:divBdr>
                  <w:divsChild>
                    <w:div w:id="801506526">
                      <w:marLeft w:val="0"/>
                      <w:marRight w:val="0"/>
                      <w:marTop w:val="120"/>
                      <w:marBottom w:val="0"/>
                      <w:divBdr>
                        <w:top w:val="none" w:sz="0" w:space="0" w:color="auto"/>
                        <w:left w:val="none" w:sz="0" w:space="0" w:color="auto"/>
                        <w:bottom w:val="none" w:sz="0" w:space="0" w:color="auto"/>
                        <w:right w:val="none" w:sz="0" w:space="0" w:color="auto"/>
                      </w:divBdr>
                    </w:div>
                    <w:div w:id="1422945180">
                      <w:marLeft w:val="0"/>
                      <w:marRight w:val="0"/>
                      <w:marTop w:val="0"/>
                      <w:marBottom w:val="0"/>
                      <w:divBdr>
                        <w:top w:val="none" w:sz="0" w:space="0" w:color="auto"/>
                        <w:left w:val="none" w:sz="0" w:space="0" w:color="auto"/>
                        <w:bottom w:val="none" w:sz="0" w:space="0" w:color="auto"/>
                        <w:right w:val="none" w:sz="0" w:space="0" w:color="auto"/>
                      </w:divBdr>
                    </w:div>
                  </w:divsChild>
                </w:div>
                <w:div w:id="1848598072">
                  <w:marLeft w:val="0"/>
                  <w:marRight w:val="0"/>
                  <w:marTop w:val="0"/>
                  <w:marBottom w:val="0"/>
                  <w:divBdr>
                    <w:top w:val="none" w:sz="0" w:space="0" w:color="auto"/>
                    <w:left w:val="none" w:sz="0" w:space="0" w:color="auto"/>
                    <w:bottom w:val="none" w:sz="0" w:space="0" w:color="auto"/>
                    <w:right w:val="none" w:sz="0" w:space="0" w:color="auto"/>
                  </w:divBdr>
                  <w:divsChild>
                    <w:div w:id="394475371">
                      <w:marLeft w:val="0"/>
                      <w:marRight w:val="0"/>
                      <w:marTop w:val="120"/>
                      <w:marBottom w:val="0"/>
                      <w:divBdr>
                        <w:top w:val="none" w:sz="0" w:space="0" w:color="auto"/>
                        <w:left w:val="none" w:sz="0" w:space="0" w:color="auto"/>
                        <w:bottom w:val="none" w:sz="0" w:space="0" w:color="auto"/>
                        <w:right w:val="none" w:sz="0" w:space="0" w:color="auto"/>
                      </w:divBdr>
                    </w:div>
                    <w:div w:id="1715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84677">
      <w:bodyDiv w:val="1"/>
      <w:marLeft w:val="0"/>
      <w:marRight w:val="0"/>
      <w:marTop w:val="0"/>
      <w:marBottom w:val="0"/>
      <w:divBdr>
        <w:top w:val="none" w:sz="0" w:space="0" w:color="auto"/>
        <w:left w:val="none" w:sz="0" w:space="0" w:color="auto"/>
        <w:bottom w:val="none" w:sz="0" w:space="0" w:color="auto"/>
        <w:right w:val="none" w:sz="0" w:space="0" w:color="auto"/>
      </w:divBdr>
      <w:divsChild>
        <w:div w:id="600115082">
          <w:marLeft w:val="480"/>
          <w:marRight w:val="0"/>
          <w:marTop w:val="0"/>
          <w:marBottom w:val="0"/>
          <w:divBdr>
            <w:top w:val="none" w:sz="0" w:space="0" w:color="auto"/>
            <w:left w:val="none" w:sz="0" w:space="0" w:color="auto"/>
            <w:bottom w:val="none" w:sz="0" w:space="0" w:color="auto"/>
            <w:right w:val="none" w:sz="0" w:space="0" w:color="auto"/>
          </w:divBdr>
        </w:div>
        <w:div w:id="1050959873">
          <w:marLeft w:val="0"/>
          <w:marRight w:val="0"/>
          <w:marTop w:val="0"/>
          <w:marBottom w:val="0"/>
          <w:divBdr>
            <w:top w:val="none" w:sz="0" w:space="0" w:color="auto"/>
            <w:left w:val="none" w:sz="0" w:space="0" w:color="auto"/>
            <w:bottom w:val="none" w:sz="0" w:space="0" w:color="auto"/>
            <w:right w:val="none" w:sz="0" w:space="0" w:color="auto"/>
          </w:divBdr>
          <w:divsChild>
            <w:div w:id="1297684192">
              <w:marLeft w:val="0"/>
              <w:marRight w:val="0"/>
              <w:marTop w:val="120"/>
              <w:marBottom w:val="0"/>
              <w:divBdr>
                <w:top w:val="none" w:sz="0" w:space="0" w:color="auto"/>
                <w:left w:val="none" w:sz="0" w:space="0" w:color="auto"/>
                <w:bottom w:val="none" w:sz="0" w:space="0" w:color="auto"/>
                <w:right w:val="none" w:sz="0" w:space="0" w:color="auto"/>
              </w:divBdr>
            </w:div>
            <w:div w:id="375784877">
              <w:marLeft w:val="0"/>
              <w:marRight w:val="0"/>
              <w:marTop w:val="0"/>
              <w:marBottom w:val="0"/>
              <w:divBdr>
                <w:top w:val="none" w:sz="0" w:space="0" w:color="auto"/>
                <w:left w:val="none" w:sz="0" w:space="0" w:color="auto"/>
                <w:bottom w:val="none" w:sz="0" w:space="0" w:color="auto"/>
                <w:right w:val="none" w:sz="0" w:space="0" w:color="auto"/>
              </w:divBdr>
            </w:div>
          </w:divsChild>
        </w:div>
        <w:div w:id="99884549">
          <w:marLeft w:val="0"/>
          <w:marRight w:val="0"/>
          <w:marTop w:val="0"/>
          <w:marBottom w:val="0"/>
          <w:divBdr>
            <w:top w:val="none" w:sz="0" w:space="0" w:color="auto"/>
            <w:left w:val="none" w:sz="0" w:space="0" w:color="auto"/>
            <w:bottom w:val="none" w:sz="0" w:space="0" w:color="auto"/>
            <w:right w:val="none" w:sz="0" w:space="0" w:color="auto"/>
          </w:divBdr>
          <w:divsChild>
            <w:div w:id="996152067">
              <w:marLeft w:val="0"/>
              <w:marRight w:val="0"/>
              <w:marTop w:val="120"/>
              <w:marBottom w:val="0"/>
              <w:divBdr>
                <w:top w:val="none" w:sz="0" w:space="0" w:color="auto"/>
                <w:left w:val="none" w:sz="0" w:space="0" w:color="auto"/>
                <w:bottom w:val="none" w:sz="0" w:space="0" w:color="auto"/>
                <w:right w:val="none" w:sz="0" w:space="0" w:color="auto"/>
              </w:divBdr>
            </w:div>
            <w:div w:id="1462382318">
              <w:marLeft w:val="0"/>
              <w:marRight w:val="0"/>
              <w:marTop w:val="0"/>
              <w:marBottom w:val="0"/>
              <w:divBdr>
                <w:top w:val="none" w:sz="0" w:space="0" w:color="auto"/>
                <w:left w:val="none" w:sz="0" w:space="0" w:color="auto"/>
                <w:bottom w:val="none" w:sz="0" w:space="0" w:color="auto"/>
                <w:right w:val="none" w:sz="0" w:space="0" w:color="auto"/>
              </w:divBdr>
              <w:divsChild>
                <w:div w:id="1512455768">
                  <w:marLeft w:val="0"/>
                  <w:marRight w:val="0"/>
                  <w:marTop w:val="0"/>
                  <w:marBottom w:val="0"/>
                  <w:divBdr>
                    <w:top w:val="none" w:sz="0" w:space="0" w:color="auto"/>
                    <w:left w:val="none" w:sz="0" w:space="0" w:color="auto"/>
                    <w:bottom w:val="none" w:sz="0" w:space="0" w:color="auto"/>
                    <w:right w:val="none" w:sz="0" w:space="0" w:color="auto"/>
                  </w:divBdr>
                  <w:divsChild>
                    <w:div w:id="1681740602">
                      <w:marLeft w:val="0"/>
                      <w:marRight w:val="0"/>
                      <w:marTop w:val="120"/>
                      <w:marBottom w:val="0"/>
                      <w:divBdr>
                        <w:top w:val="none" w:sz="0" w:space="0" w:color="auto"/>
                        <w:left w:val="none" w:sz="0" w:space="0" w:color="auto"/>
                        <w:bottom w:val="none" w:sz="0" w:space="0" w:color="auto"/>
                        <w:right w:val="none" w:sz="0" w:space="0" w:color="auto"/>
                      </w:divBdr>
                    </w:div>
                    <w:div w:id="98915953">
                      <w:marLeft w:val="0"/>
                      <w:marRight w:val="0"/>
                      <w:marTop w:val="0"/>
                      <w:marBottom w:val="0"/>
                      <w:divBdr>
                        <w:top w:val="none" w:sz="0" w:space="0" w:color="auto"/>
                        <w:left w:val="none" w:sz="0" w:space="0" w:color="auto"/>
                        <w:bottom w:val="none" w:sz="0" w:space="0" w:color="auto"/>
                        <w:right w:val="none" w:sz="0" w:space="0" w:color="auto"/>
                      </w:divBdr>
                    </w:div>
                  </w:divsChild>
                </w:div>
                <w:div w:id="1664891653">
                  <w:marLeft w:val="0"/>
                  <w:marRight w:val="0"/>
                  <w:marTop w:val="0"/>
                  <w:marBottom w:val="0"/>
                  <w:divBdr>
                    <w:top w:val="none" w:sz="0" w:space="0" w:color="auto"/>
                    <w:left w:val="none" w:sz="0" w:space="0" w:color="auto"/>
                    <w:bottom w:val="none" w:sz="0" w:space="0" w:color="auto"/>
                    <w:right w:val="none" w:sz="0" w:space="0" w:color="auto"/>
                  </w:divBdr>
                  <w:divsChild>
                    <w:div w:id="1058819981">
                      <w:marLeft w:val="0"/>
                      <w:marRight w:val="0"/>
                      <w:marTop w:val="120"/>
                      <w:marBottom w:val="0"/>
                      <w:divBdr>
                        <w:top w:val="none" w:sz="0" w:space="0" w:color="auto"/>
                        <w:left w:val="none" w:sz="0" w:space="0" w:color="auto"/>
                        <w:bottom w:val="none" w:sz="0" w:space="0" w:color="auto"/>
                        <w:right w:val="none" w:sz="0" w:space="0" w:color="auto"/>
                      </w:divBdr>
                    </w:div>
                    <w:div w:id="519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9376">
      <w:bodyDiv w:val="1"/>
      <w:marLeft w:val="0"/>
      <w:marRight w:val="0"/>
      <w:marTop w:val="0"/>
      <w:marBottom w:val="0"/>
      <w:divBdr>
        <w:top w:val="none" w:sz="0" w:space="0" w:color="auto"/>
        <w:left w:val="none" w:sz="0" w:space="0" w:color="auto"/>
        <w:bottom w:val="none" w:sz="0" w:space="0" w:color="auto"/>
        <w:right w:val="none" w:sz="0" w:space="0" w:color="auto"/>
      </w:divBdr>
      <w:divsChild>
        <w:div w:id="50232125">
          <w:marLeft w:val="480"/>
          <w:marRight w:val="0"/>
          <w:marTop w:val="0"/>
          <w:marBottom w:val="0"/>
          <w:divBdr>
            <w:top w:val="none" w:sz="0" w:space="0" w:color="auto"/>
            <w:left w:val="none" w:sz="0" w:space="0" w:color="auto"/>
            <w:bottom w:val="none" w:sz="0" w:space="0" w:color="auto"/>
            <w:right w:val="none" w:sz="0" w:space="0" w:color="auto"/>
          </w:divBdr>
        </w:div>
        <w:div w:id="2118480851">
          <w:marLeft w:val="480"/>
          <w:marRight w:val="0"/>
          <w:marTop w:val="0"/>
          <w:marBottom w:val="0"/>
          <w:divBdr>
            <w:top w:val="none" w:sz="0" w:space="0" w:color="auto"/>
            <w:left w:val="none" w:sz="0" w:space="0" w:color="auto"/>
            <w:bottom w:val="none" w:sz="0" w:space="0" w:color="auto"/>
            <w:right w:val="none" w:sz="0" w:space="0" w:color="auto"/>
          </w:divBdr>
        </w:div>
        <w:div w:id="381829108">
          <w:marLeft w:val="480"/>
          <w:marRight w:val="0"/>
          <w:marTop w:val="0"/>
          <w:marBottom w:val="0"/>
          <w:divBdr>
            <w:top w:val="none" w:sz="0" w:space="0" w:color="auto"/>
            <w:left w:val="none" w:sz="0" w:space="0" w:color="auto"/>
            <w:bottom w:val="none" w:sz="0" w:space="0" w:color="auto"/>
            <w:right w:val="none" w:sz="0" w:space="0" w:color="auto"/>
          </w:divBdr>
        </w:div>
        <w:div w:id="230190512">
          <w:marLeft w:val="480"/>
          <w:marRight w:val="0"/>
          <w:marTop w:val="0"/>
          <w:marBottom w:val="0"/>
          <w:divBdr>
            <w:top w:val="none" w:sz="0" w:space="0" w:color="auto"/>
            <w:left w:val="none" w:sz="0" w:space="0" w:color="auto"/>
            <w:bottom w:val="none" w:sz="0" w:space="0" w:color="auto"/>
            <w:right w:val="none" w:sz="0" w:space="0" w:color="auto"/>
          </w:divBdr>
        </w:div>
      </w:divsChild>
    </w:div>
    <w:div w:id="631403375">
      <w:bodyDiv w:val="1"/>
      <w:marLeft w:val="0"/>
      <w:marRight w:val="0"/>
      <w:marTop w:val="0"/>
      <w:marBottom w:val="0"/>
      <w:divBdr>
        <w:top w:val="none" w:sz="0" w:space="0" w:color="auto"/>
        <w:left w:val="none" w:sz="0" w:space="0" w:color="auto"/>
        <w:bottom w:val="none" w:sz="0" w:space="0" w:color="auto"/>
        <w:right w:val="none" w:sz="0" w:space="0" w:color="auto"/>
      </w:divBdr>
      <w:divsChild>
        <w:div w:id="981351808">
          <w:marLeft w:val="0"/>
          <w:marRight w:val="0"/>
          <w:marTop w:val="0"/>
          <w:marBottom w:val="0"/>
          <w:divBdr>
            <w:top w:val="none" w:sz="0" w:space="0" w:color="auto"/>
            <w:left w:val="none" w:sz="0" w:space="0" w:color="auto"/>
            <w:bottom w:val="none" w:sz="0" w:space="0" w:color="auto"/>
            <w:right w:val="none" w:sz="0" w:space="0" w:color="auto"/>
          </w:divBdr>
          <w:divsChild>
            <w:div w:id="815300185">
              <w:marLeft w:val="0"/>
              <w:marRight w:val="0"/>
              <w:marTop w:val="0"/>
              <w:marBottom w:val="0"/>
              <w:divBdr>
                <w:top w:val="none" w:sz="0" w:space="0" w:color="auto"/>
                <w:left w:val="none" w:sz="0" w:space="0" w:color="auto"/>
                <w:bottom w:val="none" w:sz="0" w:space="0" w:color="auto"/>
                <w:right w:val="none" w:sz="0" w:space="0" w:color="auto"/>
              </w:divBdr>
              <w:divsChild>
                <w:div w:id="14466521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6073825">
          <w:marLeft w:val="0"/>
          <w:marRight w:val="0"/>
          <w:marTop w:val="0"/>
          <w:marBottom w:val="0"/>
          <w:divBdr>
            <w:top w:val="none" w:sz="0" w:space="0" w:color="auto"/>
            <w:left w:val="none" w:sz="0" w:space="0" w:color="auto"/>
            <w:bottom w:val="none" w:sz="0" w:space="0" w:color="auto"/>
            <w:right w:val="none" w:sz="0" w:space="0" w:color="auto"/>
          </w:divBdr>
          <w:divsChild>
            <w:div w:id="1677876313">
              <w:marLeft w:val="0"/>
              <w:marRight w:val="0"/>
              <w:marTop w:val="120"/>
              <w:marBottom w:val="0"/>
              <w:divBdr>
                <w:top w:val="none" w:sz="0" w:space="0" w:color="auto"/>
                <w:left w:val="none" w:sz="0" w:space="0" w:color="auto"/>
                <w:bottom w:val="none" w:sz="0" w:space="0" w:color="auto"/>
                <w:right w:val="none" w:sz="0" w:space="0" w:color="auto"/>
              </w:divBdr>
            </w:div>
            <w:div w:id="1552839380">
              <w:marLeft w:val="0"/>
              <w:marRight w:val="0"/>
              <w:marTop w:val="0"/>
              <w:marBottom w:val="0"/>
              <w:divBdr>
                <w:top w:val="none" w:sz="0" w:space="0" w:color="auto"/>
                <w:left w:val="none" w:sz="0" w:space="0" w:color="auto"/>
                <w:bottom w:val="none" w:sz="0" w:space="0" w:color="auto"/>
                <w:right w:val="none" w:sz="0" w:space="0" w:color="auto"/>
              </w:divBdr>
              <w:divsChild>
                <w:div w:id="16651615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8944466">
      <w:bodyDiv w:val="1"/>
      <w:marLeft w:val="0"/>
      <w:marRight w:val="0"/>
      <w:marTop w:val="0"/>
      <w:marBottom w:val="0"/>
      <w:divBdr>
        <w:top w:val="none" w:sz="0" w:space="0" w:color="auto"/>
        <w:left w:val="none" w:sz="0" w:space="0" w:color="auto"/>
        <w:bottom w:val="none" w:sz="0" w:space="0" w:color="auto"/>
        <w:right w:val="none" w:sz="0" w:space="0" w:color="auto"/>
      </w:divBdr>
      <w:divsChild>
        <w:div w:id="18244682">
          <w:marLeft w:val="0"/>
          <w:marRight w:val="0"/>
          <w:marTop w:val="0"/>
          <w:marBottom w:val="0"/>
          <w:divBdr>
            <w:top w:val="none" w:sz="0" w:space="0" w:color="auto"/>
            <w:left w:val="none" w:sz="0" w:space="0" w:color="auto"/>
            <w:bottom w:val="none" w:sz="0" w:space="0" w:color="auto"/>
            <w:right w:val="none" w:sz="0" w:space="0" w:color="auto"/>
          </w:divBdr>
          <w:divsChild>
            <w:div w:id="1445347261">
              <w:marLeft w:val="0"/>
              <w:marRight w:val="0"/>
              <w:marTop w:val="120"/>
              <w:marBottom w:val="0"/>
              <w:divBdr>
                <w:top w:val="none" w:sz="0" w:space="0" w:color="auto"/>
                <w:left w:val="none" w:sz="0" w:space="0" w:color="auto"/>
                <w:bottom w:val="none" w:sz="0" w:space="0" w:color="auto"/>
                <w:right w:val="none" w:sz="0" w:space="0" w:color="auto"/>
              </w:divBdr>
            </w:div>
            <w:div w:id="1371031473">
              <w:marLeft w:val="0"/>
              <w:marRight w:val="0"/>
              <w:marTop w:val="0"/>
              <w:marBottom w:val="0"/>
              <w:divBdr>
                <w:top w:val="none" w:sz="0" w:space="0" w:color="auto"/>
                <w:left w:val="none" w:sz="0" w:space="0" w:color="auto"/>
                <w:bottom w:val="none" w:sz="0" w:space="0" w:color="auto"/>
                <w:right w:val="none" w:sz="0" w:space="0" w:color="auto"/>
              </w:divBdr>
            </w:div>
          </w:divsChild>
        </w:div>
        <w:div w:id="268202775">
          <w:marLeft w:val="0"/>
          <w:marRight w:val="0"/>
          <w:marTop w:val="0"/>
          <w:marBottom w:val="0"/>
          <w:divBdr>
            <w:top w:val="none" w:sz="0" w:space="0" w:color="auto"/>
            <w:left w:val="none" w:sz="0" w:space="0" w:color="auto"/>
            <w:bottom w:val="none" w:sz="0" w:space="0" w:color="auto"/>
            <w:right w:val="none" w:sz="0" w:space="0" w:color="auto"/>
          </w:divBdr>
          <w:divsChild>
            <w:div w:id="472068553">
              <w:marLeft w:val="0"/>
              <w:marRight w:val="0"/>
              <w:marTop w:val="120"/>
              <w:marBottom w:val="0"/>
              <w:divBdr>
                <w:top w:val="none" w:sz="0" w:space="0" w:color="auto"/>
                <w:left w:val="none" w:sz="0" w:space="0" w:color="auto"/>
                <w:bottom w:val="none" w:sz="0" w:space="0" w:color="auto"/>
                <w:right w:val="none" w:sz="0" w:space="0" w:color="auto"/>
              </w:divBdr>
            </w:div>
            <w:div w:id="34819691">
              <w:marLeft w:val="0"/>
              <w:marRight w:val="0"/>
              <w:marTop w:val="0"/>
              <w:marBottom w:val="0"/>
              <w:divBdr>
                <w:top w:val="none" w:sz="0" w:space="0" w:color="auto"/>
                <w:left w:val="none" w:sz="0" w:space="0" w:color="auto"/>
                <w:bottom w:val="none" w:sz="0" w:space="0" w:color="auto"/>
                <w:right w:val="none" w:sz="0" w:space="0" w:color="auto"/>
              </w:divBdr>
            </w:div>
          </w:divsChild>
        </w:div>
        <w:div w:id="838734449">
          <w:marLeft w:val="0"/>
          <w:marRight w:val="0"/>
          <w:marTop w:val="0"/>
          <w:marBottom w:val="0"/>
          <w:divBdr>
            <w:top w:val="none" w:sz="0" w:space="0" w:color="auto"/>
            <w:left w:val="none" w:sz="0" w:space="0" w:color="auto"/>
            <w:bottom w:val="none" w:sz="0" w:space="0" w:color="auto"/>
            <w:right w:val="none" w:sz="0" w:space="0" w:color="auto"/>
          </w:divBdr>
          <w:divsChild>
            <w:div w:id="1673028312">
              <w:marLeft w:val="0"/>
              <w:marRight w:val="0"/>
              <w:marTop w:val="120"/>
              <w:marBottom w:val="0"/>
              <w:divBdr>
                <w:top w:val="none" w:sz="0" w:space="0" w:color="auto"/>
                <w:left w:val="none" w:sz="0" w:space="0" w:color="auto"/>
                <w:bottom w:val="none" w:sz="0" w:space="0" w:color="auto"/>
                <w:right w:val="none" w:sz="0" w:space="0" w:color="auto"/>
              </w:divBdr>
            </w:div>
            <w:div w:id="600600695">
              <w:marLeft w:val="0"/>
              <w:marRight w:val="0"/>
              <w:marTop w:val="0"/>
              <w:marBottom w:val="0"/>
              <w:divBdr>
                <w:top w:val="none" w:sz="0" w:space="0" w:color="auto"/>
                <w:left w:val="none" w:sz="0" w:space="0" w:color="auto"/>
                <w:bottom w:val="none" w:sz="0" w:space="0" w:color="auto"/>
                <w:right w:val="none" w:sz="0" w:space="0" w:color="auto"/>
              </w:divBdr>
            </w:div>
          </w:divsChild>
        </w:div>
        <w:div w:id="191573129">
          <w:marLeft w:val="0"/>
          <w:marRight w:val="0"/>
          <w:marTop w:val="0"/>
          <w:marBottom w:val="0"/>
          <w:divBdr>
            <w:top w:val="none" w:sz="0" w:space="0" w:color="auto"/>
            <w:left w:val="none" w:sz="0" w:space="0" w:color="auto"/>
            <w:bottom w:val="none" w:sz="0" w:space="0" w:color="auto"/>
            <w:right w:val="none" w:sz="0" w:space="0" w:color="auto"/>
          </w:divBdr>
          <w:divsChild>
            <w:div w:id="1937712795">
              <w:marLeft w:val="0"/>
              <w:marRight w:val="0"/>
              <w:marTop w:val="120"/>
              <w:marBottom w:val="0"/>
              <w:divBdr>
                <w:top w:val="none" w:sz="0" w:space="0" w:color="auto"/>
                <w:left w:val="none" w:sz="0" w:space="0" w:color="auto"/>
                <w:bottom w:val="none" w:sz="0" w:space="0" w:color="auto"/>
                <w:right w:val="none" w:sz="0" w:space="0" w:color="auto"/>
              </w:divBdr>
            </w:div>
            <w:div w:id="530461743">
              <w:marLeft w:val="0"/>
              <w:marRight w:val="0"/>
              <w:marTop w:val="0"/>
              <w:marBottom w:val="0"/>
              <w:divBdr>
                <w:top w:val="none" w:sz="0" w:space="0" w:color="auto"/>
                <w:left w:val="none" w:sz="0" w:space="0" w:color="auto"/>
                <w:bottom w:val="none" w:sz="0" w:space="0" w:color="auto"/>
                <w:right w:val="none" w:sz="0" w:space="0" w:color="auto"/>
              </w:divBdr>
            </w:div>
          </w:divsChild>
        </w:div>
        <w:div w:id="407272502">
          <w:marLeft w:val="0"/>
          <w:marRight w:val="0"/>
          <w:marTop w:val="0"/>
          <w:marBottom w:val="0"/>
          <w:divBdr>
            <w:top w:val="none" w:sz="0" w:space="0" w:color="auto"/>
            <w:left w:val="none" w:sz="0" w:space="0" w:color="auto"/>
            <w:bottom w:val="none" w:sz="0" w:space="0" w:color="auto"/>
            <w:right w:val="none" w:sz="0" w:space="0" w:color="auto"/>
          </w:divBdr>
          <w:divsChild>
            <w:div w:id="115485834">
              <w:marLeft w:val="0"/>
              <w:marRight w:val="0"/>
              <w:marTop w:val="120"/>
              <w:marBottom w:val="0"/>
              <w:divBdr>
                <w:top w:val="none" w:sz="0" w:space="0" w:color="auto"/>
                <w:left w:val="none" w:sz="0" w:space="0" w:color="auto"/>
                <w:bottom w:val="none" w:sz="0" w:space="0" w:color="auto"/>
                <w:right w:val="none" w:sz="0" w:space="0" w:color="auto"/>
              </w:divBdr>
            </w:div>
            <w:div w:id="851651261">
              <w:marLeft w:val="0"/>
              <w:marRight w:val="0"/>
              <w:marTop w:val="0"/>
              <w:marBottom w:val="0"/>
              <w:divBdr>
                <w:top w:val="none" w:sz="0" w:space="0" w:color="auto"/>
                <w:left w:val="none" w:sz="0" w:space="0" w:color="auto"/>
                <w:bottom w:val="none" w:sz="0" w:space="0" w:color="auto"/>
                <w:right w:val="none" w:sz="0" w:space="0" w:color="auto"/>
              </w:divBdr>
            </w:div>
          </w:divsChild>
        </w:div>
        <w:div w:id="258342946">
          <w:marLeft w:val="0"/>
          <w:marRight w:val="0"/>
          <w:marTop w:val="0"/>
          <w:marBottom w:val="0"/>
          <w:divBdr>
            <w:top w:val="none" w:sz="0" w:space="0" w:color="auto"/>
            <w:left w:val="none" w:sz="0" w:space="0" w:color="auto"/>
            <w:bottom w:val="none" w:sz="0" w:space="0" w:color="auto"/>
            <w:right w:val="none" w:sz="0" w:space="0" w:color="auto"/>
          </w:divBdr>
          <w:divsChild>
            <w:div w:id="1287734081">
              <w:marLeft w:val="0"/>
              <w:marRight w:val="0"/>
              <w:marTop w:val="120"/>
              <w:marBottom w:val="0"/>
              <w:divBdr>
                <w:top w:val="none" w:sz="0" w:space="0" w:color="auto"/>
                <w:left w:val="none" w:sz="0" w:space="0" w:color="auto"/>
                <w:bottom w:val="none" w:sz="0" w:space="0" w:color="auto"/>
                <w:right w:val="none" w:sz="0" w:space="0" w:color="auto"/>
              </w:divBdr>
            </w:div>
            <w:div w:id="626087645">
              <w:marLeft w:val="0"/>
              <w:marRight w:val="0"/>
              <w:marTop w:val="0"/>
              <w:marBottom w:val="0"/>
              <w:divBdr>
                <w:top w:val="none" w:sz="0" w:space="0" w:color="auto"/>
                <w:left w:val="none" w:sz="0" w:space="0" w:color="auto"/>
                <w:bottom w:val="none" w:sz="0" w:space="0" w:color="auto"/>
                <w:right w:val="none" w:sz="0" w:space="0" w:color="auto"/>
              </w:divBdr>
            </w:div>
          </w:divsChild>
        </w:div>
        <w:div w:id="1376616030">
          <w:marLeft w:val="0"/>
          <w:marRight w:val="0"/>
          <w:marTop w:val="0"/>
          <w:marBottom w:val="0"/>
          <w:divBdr>
            <w:top w:val="none" w:sz="0" w:space="0" w:color="auto"/>
            <w:left w:val="none" w:sz="0" w:space="0" w:color="auto"/>
            <w:bottom w:val="none" w:sz="0" w:space="0" w:color="auto"/>
            <w:right w:val="none" w:sz="0" w:space="0" w:color="auto"/>
          </w:divBdr>
          <w:divsChild>
            <w:div w:id="225844589">
              <w:marLeft w:val="0"/>
              <w:marRight w:val="0"/>
              <w:marTop w:val="120"/>
              <w:marBottom w:val="0"/>
              <w:divBdr>
                <w:top w:val="none" w:sz="0" w:space="0" w:color="auto"/>
                <w:left w:val="none" w:sz="0" w:space="0" w:color="auto"/>
                <w:bottom w:val="none" w:sz="0" w:space="0" w:color="auto"/>
                <w:right w:val="none" w:sz="0" w:space="0" w:color="auto"/>
              </w:divBdr>
            </w:div>
            <w:div w:id="2129540308">
              <w:marLeft w:val="0"/>
              <w:marRight w:val="0"/>
              <w:marTop w:val="0"/>
              <w:marBottom w:val="0"/>
              <w:divBdr>
                <w:top w:val="none" w:sz="0" w:space="0" w:color="auto"/>
                <w:left w:val="none" w:sz="0" w:space="0" w:color="auto"/>
                <w:bottom w:val="none" w:sz="0" w:space="0" w:color="auto"/>
                <w:right w:val="none" w:sz="0" w:space="0" w:color="auto"/>
              </w:divBdr>
            </w:div>
          </w:divsChild>
        </w:div>
        <w:div w:id="1776247929">
          <w:marLeft w:val="0"/>
          <w:marRight w:val="0"/>
          <w:marTop w:val="0"/>
          <w:marBottom w:val="0"/>
          <w:divBdr>
            <w:top w:val="none" w:sz="0" w:space="0" w:color="auto"/>
            <w:left w:val="none" w:sz="0" w:space="0" w:color="auto"/>
            <w:bottom w:val="none" w:sz="0" w:space="0" w:color="auto"/>
            <w:right w:val="none" w:sz="0" w:space="0" w:color="auto"/>
          </w:divBdr>
          <w:divsChild>
            <w:div w:id="375667653">
              <w:marLeft w:val="0"/>
              <w:marRight w:val="0"/>
              <w:marTop w:val="120"/>
              <w:marBottom w:val="0"/>
              <w:divBdr>
                <w:top w:val="none" w:sz="0" w:space="0" w:color="auto"/>
                <w:left w:val="none" w:sz="0" w:space="0" w:color="auto"/>
                <w:bottom w:val="none" w:sz="0" w:space="0" w:color="auto"/>
                <w:right w:val="none" w:sz="0" w:space="0" w:color="auto"/>
              </w:divBdr>
            </w:div>
            <w:div w:id="212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9470">
      <w:bodyDiv w:val="1"/>
      <w:marLeft w:val="0"/>
      <w:marRight w:val="0"/>
      <w:marTop w:val="0"/>
      <w:marBottom w:val="0"/>
      <w:divBdr>
        <w:top w:val="none" w:sz="0" w:space="0" w:color="auto"/>
        <w:left w:val="none" w:sz="0" w:space="0" w:color="auto"/>
        <w:bottom w:val="none" w:sz="0" w:space="0" w:color="auto"/>
        <w:right w:val="none" w:sz="0" w:space="0" w:color="auto"/>
      </w:divBdr>
      <w:divsChild>
        <w:div w:id="1461193323">
          <w:marLeft w:val="0"/>
          <w:marRight w:val="0"/>
          <w:marTop w:val="0"/>
          <w:marBottom w:val="0"/>
          <w:divBdr>
            <w:top w:val="none" w:sz="0" w:space="0" w:color="auto"/>
            <w:left w:val="none" w:sz="0" w:space="0" w:color="auto"/>
            <w:bottom w:val="none" w:sz="0" w:space="0" w:color="auto"/>
            <w:right w:val="none" w:sz="0" w:space="0" w:color="auto"/>
          </w:divBdr>
          <w:divsChild>
            <w:div w:id="37702792">
              <w:marLeft w:val="0"/>
              <w:marRight w:val="0"/>
              <w:marTop w:val="120"/>
              <w:marBottom w:val="0"/>
              <w:divBdr>
                <w:top w:val="none" w:sz="0" w:space="0" w:color="auto"/>
                <w:left w:val="none" w:sz="0" w:space="0" w:color="auto"/>
                <w:bottom w:val="none" w:sz="0" w:space="0" w:color="auto"/>
                <w:right w:val="none" w:sz="0" w:space="0" w:color="auto"/>
              </w:divBdr>
            </w:div>
            <w:div w:id="5169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625">
      <w:bodyDiv w:val="1"/>
      <w:marLeft w:val="0"/>
      <w:marRight w:val="0"/>
      <w:marTop w:val="0"/>
      <w:marBottom w:val="0"/>
      <w:divBdr>
        <w:top w:val="none" w:sz="0" w:space="0" w:color="auto"/>
        <w:left w:val="none" w:sz="0" w:space="0" w:color="auto"/>
        <w:bottom w:val="none" w:sz="0" w:space="0" w:color="auto"/>
        <w:right w:val="none" w:sz="0" w:space="0" w:color="auto"/>
      </w:divBdr>
      <w:divsChild>
        <w:div w:id="691764492">
          <w:marLeft w:val="480"/>
          <w:marRight w:val="0"/>
          <w:marTop w:val="0"/>
          <w:marBottom w:val="0"/>
          <w:divBdr>
            <w:top w:val="none" w:sz="0" w:space="0" w:color="auto"/>
            <w:left w:val="none" w:sz="0" w:space="0" w:color="auto"/>
            <w:bottom w:val="none" w:sz="0" w:space="0" w:color="auto"/>
            <w:right w:val="none" w:sz="0" w:space="0" w:color="auto"/>
          </w:divBdr>
        </w:div>
        <w:div w:id="415594195">
          <w:marLeft w:val="0"/>
          <w:marRight w:val="0"/>
          <w:marTop w:val="0"/>
          <w:marBottom w:val="0"/>
          <w:divBdr>
            <w:top w:val="none" w:sz="0" w:space="0" w:color="auto"/>
            <w:left w:val="none" w:sz="0" w:space="0" w:color="auto"/>
            <w:bottom w:val="none" w:sz="0" w:space="0" w:color="auto"/>
            <w:right w:val="none" w:sz="0" w:space="0" w:color="auto"/>
          </w:divBdr>
          <w:divsChild>
            <w:div w:id="1593469240">
              <w:marLeft w:val="0"/>
              <w:marRight w:val="0"/>
              <w:marTop w:val="120"/>
              <w:marBottom w:val="0"/>
              <w:divBdr>
                <w:top w:val="none" w:sz="0" w:space="0" w:color="auto"/>
                <w:left w:val="none" w:sz="0" w:space="0" w:color="auto"/>
                <w:bottom w:val="none" w:sz="0" w:space="0" w:color="auto"/>
                <w:right w:val="none" w:sz="0" w:space="0" w:color="auto"/>
              </w:divBdr>
            </w:div>
            <w:div w:id="791898794">
              <w:marLeft w:val="0"/>
              <w:marRight w:val="0"/>
              <w:marTop w:val="0"/>
              <w:marBottom w:val="0"/>
              <w:divBdr>
                <w:top w:val="none" w:sz="0" w:space="0" w:color="auto"/>
                <w:left w:val="none" w:sz="0" w:space="0" w:color="auto"/>
                <w:bottom w:val="none" w:sz="0" w:space="0" w:color="auto"/>
                <w:right w:val="none" w:sz="0" w:space="0" w:color="auto"/>
              </w:divBdr>
            </w:div>
          </w:divsChild>
        </w:div>
        <w:div w:id="1615746675">
          <w:marLeft w:val="0"/>
          <w:marRight w:val="0"/>
          <w:marTop w:val="0"/>
          <w:marBottom w:val="0"/>
          <w:divBdr>
            <w:top w:val="none" w:sz="0" w:space="0" w:color="auto"/>
            <w:left w:val="none" w:sz="0" w:space="0" w:color="auto"/>
            <w:bottom w:val="none" w:sz="0" w:space="0" w:color="auto"/>
            <w:right w:val="none" w:sz="0" w:space="0" w:color="auto"/>
          </w:divBdr>
          <w:divsChild>
            <w:div w:id="512959133">
              <w:marLeft w:val="0"/>
              <w:marRight w:val="0"/>
              <w:marTop w:val="120"/>
              <w:marBottom w:val="0"/>
              <w:divBdr>
                <w:top w:val="none" w:sz="0" w:space="0" w:color="auto"/>
                <w:left w:val="none" w:sz="0" w:space="0" w:color="auto"/>
                <w:bottom w:val="none" w:sz="0" w:space="0" w:color="auto"/>
                <w:right w:val="none" w:sz="0" w:space="0" w:color="auto"/>
              </w:divBdr>
            </w:div>
            <w:div w:id="1782993174">
              <w:marLeft w:val="0"/>
              <w:marRight w:val="0"/>
              <w:marTop w:val="0"/>
              <w:marBottom w:val="0"/>
              <w:divBdr>
                <w:top w:val="none" w:sz="0" w:space="0" w:color="auto"/>
                <w:left w:val="none" w:sz="0" w:space="0" w:color="auto"/>
                <w:bottom w:val="none" w:sz="0" w:space="0" w:color="auto"/>
                <w:right w:val="none" w:sz="0" w:space="0" w:color="auto"/>
              </w:divBdr>
            </w:div>
          </w:divsChild>
        </w:div>
        <w:div w:id="48723622">
          <w:marLeft w:val="0"/>
          <w:marRight w:val="0"/>
          <w:marTop w:val="0"/>
          <w:marBottom w:val="0"/>
          <w:divBdr>
            <w:top w:val="none" w:sz="0" w:space="0" w:color="auto"/>
            <w:left w:val="none" w:sz="0" w:space="0" w:color="auto"/>
            <w:bottom w:val="none" w:sz="0" w:space="0" w:color="auto"/>
            <w:right w:val="none" w:sz="0" w:space="0" w:color="auto"/>
          </w:divBdr>
          <w:divsChild>
            <w:div w:id="446699924">
              <w:marLeft w:val="0"/>
              <w:marRight w:val="0"/>
              <w:marTop w:val="120"/>
              <w:marBottom w:val="0"/>
              <w:divBdr>
                <w:top w:val="none" w:sz="0" w:space="0" w:color="auto"/>
                <w:left w:val="none" w:sz="0" w:space="0" w:color="auto"/>
                <w:bottom w:val="none" w:sz="0" w:space="0" w:color="auto"/>
                <w:right w:val="none" w:sz="0" w:space="0" w:color="auto"/>
              </w:divBdr>
            </w:div>
            <w:div w:id="1273324794">
              <w:marLeft w:val="0"/>
              <w:marRight w:val="0"/>
              <w:marTop w:val="0"/>
              <w:marBottom w:val="0"/>
              <w:divBdr>
                <w:top w:val="none" w:sz="0" w:space="0" w:color="auto"/>
                <w:left w:val="none" w:sz="0" w:space="0" w:color="auto"/>
                <w:bottom w:val="none" w:sz="0" w:space="0" w:color="auto"/>
                <w:right w:val="none" w:sz="0" w:space="0" w:color="auto"/>
              </w:divBdr>
            </w:div>
          </w:divsChild>
        </w:div>
        <w:div w:id="29965419">
          <w:marLeft w:val="0"/>
          <w:marRight w:val="0"/>
          <w:marTop w:val="0"/>
          <w:marBottom w:val="0"/>
          <w:divBdr>
            <w:top w:val="none" w:sz="0" w:space="0" w:color="auto"/>
            <w:left w:val="none" w:sz="0" w:space="0" w:color="auto"/>
            <w:bottom w:val="none" w:sz="0" w:space="0" w:color="auto"/>
            <w:right w:val="none" w:sz="0" w:space="0" w:color="auto"/>
          </w:divBdr>
          <w:divsChild>
            <w:div w:id="1804812533">
              <w:marLeft w:val="0"/>
              <w:marRight w:val="0"/>
              <w:marTop w:val="120"/>
              <w:marBottom w:val="0"/>
              <w:divBdr>
                <w:top w:val="none" w:sz="0" w:space="0" w:color="auto"/>
                <w:left w:val="none" w:sz="0" w:space="0" w:color="auto"/>
                <w:bottom w:val="none" w:sz="0" w:space="0" w:color="auto"/>
                <w:right w:val="none" w:sz="0" w:space="0" w:color="auto"/>
              </w:divBdr>
            </w:div>
            <w:div w:id="417946710">
              <w:marLeft w:val="0"/>
              <w:marRight w:val="0"/>
              <w:marTop w:val="0"/>
              <w:marBottom w:val="0"/>
              <w:divBdr>
                <w:top w:val="none" w:sz="0" w:space="0" w:color="auto"/>
                <w:left w:val="none" w:sz="0" w:space="0" w:color="auto"/>
                <w:bottom w:val="none" w:sz="0" w:space="0" w:color="auto"/>
                <w:right w:val="none" w:sz="0" w:space="0" w:color="auto"/>
              </w:divBdr>
            </w:div>
          </w:divsChild>
        </w:div>
        <w:div w:id="1907759846">
          <w:marLeft w:val="480"/>
          <w:marRight w:val="0"/>
          <w:marTop w:val="0"/>
          <w:marBottom w:val="0"/>
          <w:divBdr>
            <w:top w:val="none" w:sz="0" w:space="0" w:color="auto"/>
            <w:left w:val="none" w:sz="0" w:space="0" w:color="auto"/>
            <w:bottom w:val="none" w:sz="0" w:space="0" w:color="auto"/>
            <w:right w:val="none" w:sz="0" w:space="0" w:color="auto"/>
          </w:divBdr>
        </w:div>
        <w:div w:id="195965921">
          <w:marLeft w:val="480"/>
          <w:marRight w:val="0"/>
          <w:marTop w:val="0"/>
          <w:marBottom w:val="0"/>
          <w:divBdr>
            <w:top w:val="none" w:sz="0" w:space="0" w:color="auto"/>
            <w:left w:val="none" w:sz="0" w:space="0" w:color="auto"/>
            <w:bottom w:val="none" w:sz="0" w:space="0" w:color="auto"/>
            <w:right w:val="none" w:sz="0" w:space="0" w:color="auto"/>
          </w:divBdr>
        </w:div>
        <w:div w:id="1691418748">
          <w:marLeft w:val="480"/>
          <w:marRight w:val="0"/>
          <w:marTop w:val="0"/>
          <w:marBottom w:val="0"/>
          <w:divBdr>
            <w:top w:val="none" w:sz="0" w:space="0" w:color="auto"/>
            <w:left w:val="none" w:sz="0" w:space="0" w:color="auto"/>
            <w:bottom w:val="none" w:sz="0" w:space="0" w:color="auto"/>
            <w:right w:val="none" w:sz="0" w:space="0" w:color="auto"/>
          </w:divBdr>
        </w:div>
      </w:divsChild>
    </w:div>
    <w:div w:id="669210589">
      <w:bodyDiv w:val="1"/>
      <w:marLeft w:val="0"/>
      <w:marRight w:val="0"/>
      <w:marTop w:val="0"/>
      <w:marBottom w:val="0"/>
      <w:divBdr>
        <w:top w:val="none" w:sz="0" w:space="0" w:color="auto"/>
        <w:left w:val="none" w:sz="0" w:space="0" w:color="auto"/>
        <w:bottom w:val="none" w:sz="0" w:space="0" w:color="auto"/>
        <w:right w:val="none" w:sz="0" w:space="0" w:color="auto"/>
      </w:divBdr>
    </w:div>
    <w:div w:id="671495193">
      <w:bodyDiv w:val="1"/>
      <w:marLeft w:val="0"/>
      <w:marRight w:val="0"/>
      <w:marTop w:val="0"/>
      <w:marBottom w:val="0"/>
      <w:divBdr>
        <w:top w:val="none" w:sz="0" w:space="0" w:color="auto"/>
        <w:left w:val="none" w:sz="0" w:space="0" w:color="auto"/>
        <w:bottom w:val="none" w:sz="0" w:space="0" w:color="auto"/>
        <w:right w:val="none" w:sz="0" w:space="0" w:color="auto"/>
      </w:divBdr>
      <w:divsChild>
        <w:div w:id="231475330">
          <w:marLeft w:val="480"/>
          <w:marRight w:val="0"/>
          <w:marTop w:val="0"/>
          <w:marBottom w:val="0"/>
          <w:divBdr>
            <w:top w:val="none" w:sz="0" w:space="0" w:color="auto"/>
            <w:left w:val="none" w:sz="0" w:space="0" w:color="auto"/>
            <w:bottom w:val="none" w:sz="0" w:space="0" w:color="auto"/>
            <w:right w:val="none" w:sz="0" w:space="0" w:color="auto"/>
          </w:divBdr>
        </w:div>
        <w:div w:id="893346872">
          <w:marLeft w:val="0"/>
          <w:marRight w:val="0"/>
          <w:marTop w:val="0"/>
          <w:marBottom w:val="0"/>
          <w:divBdr>
            <w:top w:val="none" w:sz="0" w:space="0" w:color="auto"/>
            <w:left w:val="none" w:sz="0" w:space="0" w:color="auto"/>
            <w:bottom w:val="none" w:sz="0" w:space="0" w:color="auto"/>
            <w:right w:val="none" w:sz="0" w:space="0" w:color="auto"/>
          </w:divBdr>
          <w:divsChild>
            <w:div w:id="1886331080">
              <w:marLeft w:val="0"/>
              <w:marRight w:val="0"/>
              <w:marTop w:val="120"/>
              <w:marBottom w:val="0"/>
              <w:divBdr>
                <w:top w:val="none" w:sz="0" w:space="0" w:color="auto"/>
                <w:left w:val="none" w:sz="0" w:space="0" w:color="auto"/>
                <w:bottom w:val="none" w:sz="0" w:space="0" w:color="auto"/>
                <w:right w:val="none" w:sz="0" w:space="0" w:color="auto"/>
              </w:divBdr>
            </w:div>
            <w:div w:id="551313112">
              <w:marLeft w:val="0"/>
              <w:marRight w:val="0"/>
              <w:marTop w:val="0"/>
              <w:marBottom w:val="0"/>
              <w:divBdr>
                <w:top w:val="none" w:sz="0" w:space="0" w:color="auto"/>
                <w:left w:val="none" w:sz="0" w:space="0" w:color="auto"/>
                <w:bottom w:val="none" w:sz="0" w:space="0" w:color="auto"/>
                <w:right w:val="none" w:sz="0" w:space="0" w:color="auto"/>
              </w:divBdr>
            </w:div>
          </w:divsChild>
        </w:div>
        <w:div w:id="444466186">
          <w:marLeft w:val="0"/>
          <w:marRight w:val="0"/>
          <w:marTop w:val="0"/>
          <w:marBottom w:val="0"/>
          <w:divBdr>
            <w:top w:val="none" w:sz="0" w:space="0" w:color="auto"/>
            <w:left w:val="none" w:sz="0" w:space="0" w:color="auto"/>
            <w:bottom w:val="none" w:sz="0" w:space="0" w:color="auto"/>
            <w:right w:val="none" w:sz="0" w:space="0" w:color="auto"/>
          </w:divBdr>
          <w:divsChild>
            <w:div w:id="1611088038">
              <w:marLeft w:val="0"/>
              <w:marRight w:val="0"/>
              <w:marTop w:val="120"/>
              <w:marBottom w:val="0"/>
              <w:divBdr>
                <w:top w:val="none" w:sz="0" w:space="0" w:color="auto"/>
                <w:left w:val="none" w:sz="0" w:space="0" w:color="auto"/>
                <w:bottom w:val="none" w:sz="0" w:space="0" w:color="auto"/>
                <w:right w:val="none" w:sz="0" w:space="0" w:color="auto"/>
              </w:divBdr>
            </w:div>
            <w:div w:id="788007624">
              <w:marLeft w:val="0"/>
              <w:marRight w:val="0"/>
              <w:marTop w:val="0"/>
              <w:marBottom w:val="0"/>
              <w:divBdr>
                <w:top w:val="none" w:sz="0" w:space="0" w:color="auto"/>
                <w:left w:val="none" w:sz="0" w:space="0" w:color="auto"/>
                <w:bottom w:val="none" w:sz="0" w:space="0" w:color="auto"/>
                <w:right w:val="none" w:sz="0" w:space="0" w:color="auto"/>
              </w:divBdr>
            </w:div>
          </w:divsChild>
        </w:div>
        <w:div w:id="1994023403">
          <w:marLeft w:val="0"/>
          <w:marRight w:val="0"/>
          <w:marTop w:val="0"/>
          <w:marBottom w:val="0"/>
          <w:divBdr>
            <w:top w:val="none" w:sz="0" w:space="0" w:color="auto"/>
            <w:left w:val="none" w:sz="0" w:space="0" w:color="auto"/>
            <w:bottom w:val="none" w:sz="0" w:space="0" w:color="auto"/>
            <w:right w:val="none" w:sz="0" w:space="0" w:color="auto"/>
          </w:divBdr>
          <w:divsChild>
            <w:div w:id="32510705">
              <w:marLeft w:val="0"/>
              <w:marRight w:val="0"/>
              <w:marTop w:val="120"/>
              <w:marBottom w:val="0"/>
              <w:divBdr>
                <w:top w:val="none" w:sz="0" w:space="0" w:color="auto"/>
                <w:left w:val="none" w:sz="0" w:space="0" w:color="auto"/>
                <w:bottom w:val="none" w:sz="0" w:space="0" w:color="auto"/>
                <w:right w:val="none" w:sz="0" w:space="0" w:color="auto"/>
              </w:divBdr>
            </w:div>
            <w:div w:id="1988514818">
              <w:marLeft w:val="0"/>
              <w:marRight w:val="0"/>
              <w:marTop w:val="0"/>
              <w:marBottom w:val="0"/>
              <w:divBdr>
                <w:top w:val="none" w:sz="0" w:space="0" w:color="auto"/>
                <w:left w:val="none" w:sz="0" w:space="0" w:color="auto"/>
                <w:bottom w:val="none" w:sz="0" w:space="0" w:color="auto"/>
                <w:right w:val="none" w:sz="0" w:space="0" w:color="auto"/>
              </w:divBdr>
              <w:divsChild>
                <w:div w:id="1685209113">
                  <w:marLeft w:val="0"/>
                  <w:marRight w:val="0"/>
                  <w:marTop w:val="0"/>
                  <w:marBottom w:val="0"/>
                  <w:divBdr>
                    <w:top w:val="none" w:sz="0" w:space="0" w:color="auto"/>
                    <w:left w:val="none" w:sz="0" w:space="0" w:color="auto"/>
                    <w:bottom w:val="none" w:sz="0" w:space="0" w:color="auto"/>
                    <w:right w:val="none" w:sz="0" w:space="0" w:color="auto"/>
                  </w:divBdr>
                  <w:divsChild>
                    <w:div w:id="910967009">
                      <w:marLeft w:val="0"/>
                      <w:marRight w:val="0"/>
                      <w:marTop w:val="120"/>
                      <w:marBottom w:val="0"/>
                      <w:divBdr>
                        <w:top w:val="none" w:sz="0" w:space="0" w:color="auto"/>
                        <w:left w:val="none" w:sz="0" w:space="0" w:color="auto"/>
                        <w:bottom w:val="none" w:sz="0" w:space="0" w:color="auto"/>
                        <w:right w:val="none" w:sz="0" w:space="0" w:color="auto"/>
                      </w:divBdr>
                    </w:div>
                    <w:div w:id="610211691">
                      <w:marLeft w:val="0"/>
                      <w:marRight w:val="0"/>
                      <w:marTop w:val="0"/>
                      <w:marBottom w:val="0"/>
                      <w:divBdr>
                        <w:top w:val="none" w:sz="0" w:space="0" w:color="auto"/>
                        <w:left w:val="none" w:sz="0" w:space="0" w:color="auto"/>
                        <w:bottom w:val="none" w:sz="0" w:space="0" w:color="auto"/>
                        <w:right w:val="none" w:sz="0" w:space="0" w:color="auto"/>
                      </w:divBdr>
                    </w:div>
                  </w:divsChild>
                </w:div>
                <w:div w:id="523593222">
                  <w:marLeft w:val="0"/>
                  <w:marRight w:val="0"/>
                  <w:marTop w:val="0"/>
                  <w:marBottom w:val="0"/>
                  <w:divBdr>
                    <w:top w:val="none" w:sz="0" w:space="0" w:color="auto"/>
                    <w:left w:val="none" w:sz="0" w:space="0" w:color="auto"/>
                    <w:bottom w:val="none" w:sz="0" w:space="0" w:color="auto"/>
                    <w:right w:val="none" w:sz="0" w:space="0" w:color="auto"/>
                  </w:divBdr>
                  <w:divsChild>
                    <w:div w:id="342636424">
                      <w:marLeft w:val="0"/>
                      <w:marRight w:val="0"/>
                      <w:marTop w:val="120"/>
                      <w:marBottom w:val="0"/>
                      <w:divBdr>
                        <w:top w:val="none" w:sz="0" w:space="0" w:color="auto"/>
                        <w:left w:val="none" w:sz="0" w:space="0" w:color="auto"/>
                        <w:bottom w:val="none" w:sz="0" w:space="0" w:color="auto"/>
                        <w:right w:val="none" w:sz="0" w:space="0" w:color="auto"/>
                      </w:divBdr>
                    </w:div>
                    <w:div w:id="2028098770">
                      <w:marLeft w:val="0"/>
                      <w:marRight w:val="0"/>
                      <w:marTop w:val="0"/>
                      <w:marBottom w:val="0"/>
                      <w:divBdr>
                        <w:top w:val="none" w:sz="0" w:space="0" w:color="auto"/>
                        <w:left w:val="none" w:sz="0" w:space="0" w:color="auto"/>
                        <w:bottom w:val="none" w:sz="0" w:space="0" w:color="auto"/>
                        <w:right w:val="none" w:sz="0" w:space="0" w:color="auto"/>
                      </w:divBdr>
                    </w:div>
                  </w:divsChild>
                </w:div>
                <w:div w:id="1753358001">
                  <w:marLeft w:val="0"/>
                  <w:marRight w:val="0"/>
                  <w:marTop w:val="0"/>
                  <w:marBottom w:val="0"/>
                  <w:divBdr>
                    <w:top w:val="none" w:sz="0" w:space="0" w:color="auto"/>
                    <w:left w:val="none" w:sz="0" w:space="0" w:color="auto"/>
                    <w:bottom w:val="none" w:sz="0" w:space="0" w:color="auto"/>
                    <w:right w:val="none" w:sz="0" w:space="0" w:color="auto"/>
                  </w:divBdr>
                  <w:divsChild>
                    <w:div w:id="697048579">
                      <w:marLeft w:val="0"/>
                      <w:marRight w:val="0"/>
                      <w:marTop w:val="120"/>
                      <w:marBottom w:val="0"/>
                      <w:divBdr>
                        <w:top w:val="none" w:sz="0" w:space="0" w:color="auto"/>
                        <w:left w:val="none" w:sz="0" w:space="0" w:color="auto"/>
                        <w:bottom w:val="none" w:sz="0" w:space="0" w:color="auto"/>
                        <w:right w:val="none" w:sz="0" w:space="0" w:color="auto"/>
                      </w:divBdr>
                    </w:div>
                    <w:div w:id="19505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6302">
      <w:bodyDiv w:val="1"/>
      <w:marLeft w:val="0"/>
      <w:marRight w:val="0"/>
      <w:marTop w:val="0"/>
      <w:marBottom w:val="0"/>
      <w:divBdr>
        <w:top w:val="none" w:sz="0" w:space="0" w:color="auto"/>
        <w:left w:val="none" w:sz="0" w:space="0" w:color="auto"/>
        <w:bottom w:val="none" w:sz="0" w:space="0" w:color="auto"/>
        <w:right w:val="none" w:sz="0" w:space="0" w:color="auto"/>
      </w:divBdr>
      <w:divsChild>
        <w:div w:id="1559440560">
          <w:marLeft w:val="0"/>
          <w:marRight w:val="0"/>
          <w:marTop w:val="0"/>
          <w:marBottom w:val="0"/>
          <w:divBdr>
            <w:top w:val="none" w:sz="0" w:space="0" w:color="auto"/>
            <w:left w:val="none" w:sz="0" w:space="0" w:color="auto"/>
            <w:bottom w:val="none" w:sz="0" w:space="0" w:color="auto"/>
            <w:right w:val="none" w:sz="0" w:space="0" w:color="auto"/>
          </w:divBdr>
          <w:divsChild>
            <w:div w:id="1581256710">
              <w:marLeft w:val="0"/>
              <w:marRight w:val="0"/>
              <w:marTop w:val="120"/>
              <w:marBottom w:val="0"/>
              <w:divBdr>
                <w:top w:val="none" w:sz="0" w:space="0" w:color="auto"/>
                <w:left w:val="none" w:sz="0" w:space="0" w:color="auto"/>
                <w:bottom w:val="none" w:sz="0" w:space="0" w:color="auto"/>
                <w:right w:val="none" w:sz="0" w:space="0" w:color="auto"/>
              </w:divBdr>
            </w:div>
            <w:div w:id="1045134260">
              <w:marLeft w:val="0"/>
              <w:marRight w:val="0"/>
              <w:marTop w:val="0"/>
              <w:marBottom w:val="0"/>
              <w:divBdr>
                <w:top w:val="none" w:sz="0" w:space="0" w:color="auto"/>
                <w:left w:val="none" w:sz="0" w:space="0" w:color="auto"/>
                <w:bottom w:val="none" w:sz="0" w:space="0" w:color="auto"/>
                <w:right w:val="none" w:sz="0" w:space="0" w:color="auto"/>
              </w:divBdr>
            </w:div>
          </w:divsChild>
        </w:div>
        <w:div w:id="1796825948">
          <w:marLeft w:val="0"/>
          <w:marRight w:val="0"/>
          <w:marTop w:val="0"/>
          <w:marBottom w:val="0"/>
          <w:divBdr>
            <w:top w:val="none" w:sz="0" w:space="0" w:color="auto"/>
            <w:left w:val="none" w:sz="0" w:space="0" w:color="auto"/>
            <w:bottom w:val="none" w:sz="0" w:space="0" w:color="auto"/>
            <w:right w:val="none" w:sz="0" w:space="0" w:color="auto"/>
          </w:divBdr>
          <w:divsChild>
            <w:div w:id="1798789948">
              <w:marLeft w:val="0"/>
              <w:marRight w:val="0"/>
              <w:marTop w:val="120"/>
              <w:marBottom w:val="0"/>
              <w:divBdr>
                <w:top w:val="none" w:sz="0" w:space="0" w:color="auto"/>
                <w:left w:val="none" w:sz="0" w:space="0" w:color="auto"/>
                <w:bottom w:val="none" w:sz="0" w:space="0" w:color="auto"/>
                <w:right w:val="none" w:sz="0" w:space="0" w:color="auto"/>
              </w:divBdr>
            </w:div>
            <w:div w:id="542331592">
              <w:marLeft w:val="0"/>
              <w:marRight w:val="0"/>
              <w:marTop w:val="0"/>
              <w:marBottom w:val="0"/>
              <w:divBdr>
                <w:top w:val="none" w:sz="0" w:space="0" w:color="auto"/>
                <w:left w:val="none" w:sz="0" w:space="0" w:color="auto"/>
                <w:bottom w:val="none" w:sz="0" w:space="0" w:color="auto"/>
                <w:right w:val="none" w:sz="0" w:space="0" w:color="auto"/>
              </w:divBdr>
            </w:div>
          </w:divsChild>
        </w:div>
        <w:div w:id="406923209">
          <w:marLeft w:val="0"/>
          <w:marRight w:val="0"/>
          <w:marTop w:val="0"/>
          <w:marBottom w:val="0"/>
          <w:divBdr>
            <w:top w:val="none" w:sz="0" w:space="0" w:color="auto"/>
            <w:left w:val="none" w:sz="0" w:space="0" w:color="auto"/>
            <w:bottom w:val="none" w:sz="0" w:space="0" w:color="auto"/>
            <w:right w:val="none" w:sz="0" w:space="0" w:color="auto"/>
          </w:divBdr>
          <w:divsChild>
            <w:div w:id="1535343287">
              <w:marLeft w:val="0"/>
              <w:marRight w:val="0"/>
              <w:marTop w:val="120"/>
              <w:marBottom w:val="0"/>
              <w:divBdr>
                <w:top w:val="none" w:sz="0" w:space="0" w:color="auto"/>
                <w:left w:val="none" w:sz="0" w:space="0" w:color="auto"/>
                <w:bottom w:val="none" w:sz="0" w:space="0" w:color="auto"/>
                <w:right w:val="none" w:sz="0" w:space="0" w:color="auto"/>
              </w:divBdr>
            </w:div>
            <w:div w:id="1975019631">
              <w:marLeft w:val="0"/>
              <w:marRight w:val="0"/>
              <w:marTop w:val="0"/>
              <w:marBottom w:val="0"/>
              <w:divBdr>
                <w:top w:val="none" w:sz="0" w:space="0" w:color="auto"/>
                <w:left w:val="none" w:sz="0" w:space="0" w:color="auto"/>
                <w:bottom w:val="none" w:sz="0" w:space="0" w:color="auto"/>
                <w:right w:val="none" w:sz="0" w:space="0" w:color="auto"/>
              </w:divBdr>
            </w:div>
          </w:divsChild>
        </w:div>
        <w:div w:id="651177447">
          <w:marLeft w:val="0"/>
          <w:marRight w:val="0"/>
          <w:marTop w:val="0"/>
          <w:marBottom w:val="0"/>
          <w:divBdr>
            <w:top w:val="none" w:sz="0" w:space="0" w:color="auto"/>
            <w:left w:val="none" w:sz="0" w:space="0" w:color="auto"/>
            <w:bottom w:val="none" w:sz="0" w:space="0" w:color="auto"/>
            <w:right w:val="none" w:sz="0" w:space="0" w:color="auto"/>
          </w:divBdr>
          <w:divsChild>
            <w:div w:id="1751806587">
              <w:marLeft w:val="0"/>
              <w:marRight w:val="0"/>
              <w:marTop w:val="120"/>
              <w:marBottom w:val="0"/>
              <w:divBdr>
                <w:top w:val="none" w:sz="0" w:space="0" w:color="auto"/>
                <w:left w:val="none" w:sz="0" w:space="0" w:color="auto"/>
                <w:bottom w:val="none" w:sz="0" w:space="0" w:color="auto"/>
                <w:right w:val="none" w:sz="0" w:space="0" w:color="auto"/>
              </w:divBdr>
            </w:div>
            <w:div w:id="2031636753">
              <w:marLeft w:val="0"/>
              <w:marRight w:val="0"/>
              <w:marTop w:val="0"/>
              <w:marBottom w:val="0"/>
              <w:divBdr>
                <w:top w:val="none" w:sz="0" w:space="0" w:color="auto"/>
                <w:left w:val="none" w:sz="0" w:space="0" w:color="auto"/>
                <w:bottom w:val="none" w:sz="0" w:space="0" w:color="auto"/>
                <w:right w:val="none" w:sz="0" w:space="0" w:color="auto"/>
              </w:divBdr>
            </w:div>
          </w:divsChild>
        </w:div>
        <w:div w:id="725959381">
          <w:marLeft w:val="0"/>
          <w:marRight w:val="0"/>
          <w:marTop w:val="0"/>
          <w:marBottom w:val="0"/>
          <w:divBdr>
            <w:top w:val="none" w:sz="0" w:space="0" w:color="auto"/>
            <w:left w:val="none" w:sz="0" w:space="0" w:color="auto"/>
            <w:bottom w:val="none" w:sz="0" w:space="0" w:color="auto"/>
            <w:right w:val="none" w:sz="0" w:space="0" w:color="auto"/>
          </w:divBdr>
          <w:divsChild>
            <w:div w:id="262424562">
              <w:marLeft w:val="0"/>
              <w:marRight w:val="0"/>
              <w:marTop w:val="120"/>
              <w:marBottom w:val="0"/>
              <w:divBdr>
                <w:top w:val="none" w:sz="0" w:space="0" w:color="auto"/>
                <w:left w:val="none" w:sz="0" w:space="0" w:color="auto"/>
                <w:bottom w:val="none" w:sz="0" w:space="0" w:color="auto"/>
                <w:right w:val="none" w:sz="0" w:space="0" w:color="auto"/>
              </w:divBdr>
            </w:div>
            <w:div w:id="756907715">
              <w:marLeft w:val="0"/>
              <w:marRight w:val="0"/>
              <w:marTop w:val="0"/>
              <w:marBottom w:val="0"/>
              <w:divBdr>
                <w:top w:val="none" w:sz="0" w:space="0" w:color="auto"/>
                <w:left w:val="none" w:sz="0" w:space="0" w:color="auto"/>
                <w:bottom w:val="none" w:sz="0" w:space="0" w:color="auto"/>
                <w:right w:val="none" w:sz="0" w:space="0" w:color="auto"/>
              </w:divBdr>
            </w:div>
          </w:divsChild>
        </w:div>
        <w:div w:id="1162626375">
          <w:marLeft w:val="0"/>
          <w:marRight w:val="0"/>
          <w:marTop w:val="0"/>
          <w:marBottom w:val="0"/>
          <w:divBdr>
            <w:top w:val="none" w:sz="0" w:space="0" w:color="auto"/>
            <w:left w:val="none" w:sz="0" w:space="0" w:color="auto"/>
            <w:bottom w:val="none" w:sz="0" w:space="0" w:color="auto"/>
            <w:right w:val="none" w:sz="0" w:space="0" w:color="auto"/>
          </w:divBdr>
          <w:divsChild>
            <w:div w:id="279608668">
              <w:marLeft w:val="0"/>
              <w:marRight w:val="0"/>
              <w:marTop w:val="120"/>
              <w:marBottom w:val="0"/>
              <w:divBdr>
                <w:top w:val="none" w:sz="0" w:space="0" w:color="auto"/>
                <w:left w:val="none" w:sz="0" w:space="0" w:color="auto"/>
                <w:bottom w:val="none" w:sz="0" w:space="0" w:color="auto"/>
                <w:right w:val="none" w:sz="0" w:space="0" w:color="auto"/>
              </w:divBdr>
            </w:div>
            <w:div w:id="1555044549">
              <w:marLeft w:val="0"/>
              <w:marRight w:val="0"/>
              <w:marTop w:val="0"/>
              <w:marBottom w:val="0"/>
              <w:divBdr>
                <w:top w:val="none" w:sz="0" w:space="0" w:color="auto"/>
                <w:left w:val="none" w:sz="0" w:space="0" w:color="auto"/>
                <w:bottom w:val="none" w:sz="0" w:space="0" w:color="auto"/>
                <w:right w:val="none" w:sz="0" w:space="0" w:color="auto"/>
              </w:divBdr>
            </w:div>
          </w:divsChild>
        </w:div>
        <w:div w:id="1801268490">
          <w:marLeft w:val="0"/>
          <w:marRight w:val="0"/>
          <w:marTop w:val="0"/>
          <w:marBottom w:val="0"/>
          <w:divBdr>
            <w:top w:val="none" w:sz="0" w:space="0" w:color="auto"/>
            <w:left w:val="none" w:sz="0" w:space="0" w:color="auto"/>
            <w:bottom w:val="none" w:sz="0" w:space="0" w:color="auto"/>
            <w:right w:val="none" w:sz="0" w:space="0" w:color="auto"/>
          </w:divBdr>
          <w:divsChild>
            <w:div w:id="1081101259">
              <w:marLeft w:val="0"/>
              <w:marRight w:val="0"/>
              <w:marTop w:val="120"/>
              <w:marBottom w:val="0"/>
              <w:divBdr>
                <w:top w:val="none" w:sz="0" w:space="0" w:color="auto"/>
                <w:left w:val="none" w:sz="0" w:space="0" w:color="auto"/>
                <w:bottom w:val="none" w:sz="0" w:space="0" w:color="auto"/>
                <w:right w:val="none" w:sz="0" w:space="0" w:color="auto"/>
              </w:divBdr>
            </w:div>
            <w:div w:id="1499998050">
              <w:marLeft w:val="0"/>
              <w:marRight w:val="0"/>
              <w:marTop w:val="0"/>
              <w:marBottom w:val="0"/>
              <w:divBdr>
                <w:top w:val="none" w:sz="0" w:space="0" w:color="auto"/>
                <w:left w:val="none" w:sz="0" w:space="0" w:color="auto"/>
                <w:bottom w:val="none" w:sz="0" w:space="0" w:color="auto"/>
                <w:right w:val="none" w:sz="0" w:space="0" w:color="auto"/>
              </w:divBdr>
            </w:div>
          </w:divsChild>
        </w:div>
        <w:div w:id="404959129">
          <w:marLeft w:val="0"/>
          <w:marRight w:val="0"/>
          <w:marTop w:val="0"/>
          <w:marBottom w:val="0"/>
          <w:divBdr>
            <w:top w:val="none" w:sz="0" w:space="0" w:color="auto"/>
            <w:left w:val="none" w:sz="0" w:space="0" w:color="auto"/>
            <w:bottom w:val="none" w:sz="0" w:space="0" w:color="auto"/>
            <w:right w:val="none" w:sz="0" w:space="0" w:color="auto"/>
          </w:divBdr>
          <w:divsChild>
            <w:div w:id="1770926013">
              <w:marLeft w:val="0"/>
              <w:marRight w:val="0"/>
              <w:marTop w:val="120"/>
              <w:marBottom w:val="0"/>
              <w:divBdr>
                <w:top w:val="none" w:sz="0" w:space="0" w:color="auto"/>
                <w:left w:val="none" w:sz="0" w:space="0" w:color="auto"/>
                <w:bottom w:val="none" w:sz="0" w:space="0" w:color="auto"/>
                <w:right w:val="none" w:sz="0" w:space="0" w:color="auto"/>
              </w:divBdr>
            </w:div>
            <w:div w:id="20400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5413">
      <w:bodyDiv w:val="1"/>
      <w:marLeft w:val="0"/>
      <w:marRight w:val="0"/>
      <w:marTop w:val="0"/>
      <w:marBottom w:val="0"/>
      <w:divBdr>
        <w:top w:val="none" w:sz="0" w:space="0" w:color="auto"/>
        <w:left w:val="none" w:sz="0" w:space="0" w:color="auto"/>
        <w:bottom w:val="none" w:sz="0" w:space="0" w:color="auto"/>
        <w:right w:val="none" w:sz="0" w:space="0" w:color="auto"/>
      </w:divBdr>
      <w:divsChild>
        <w:div w:id="1957251243">
          <w:marLeft w:val="480"/>
          <w:marRight w:val="0"/>
          <w:marTop w:val="0"/>
          <w:marBottom w:val="0"/>
          <w:divBdr>
            <w:top w:val="none" w:sz="0" w:space="0" w:color="auto"/>
            <w:left w:val="none" w:sz="0" w:space="0" w:color="auto"/>
            <w:bottom w:val="none" w:sz="0" w:space="0" w:color="auto"/>
            <w:right w:val="none" w:sz="0" w:space="0" w:color="auto"/>
          </w:divBdr>
        </w:div>
        <w:div w:id="2025208259">
          <w:marLeft w:val="0"/>
          <w:marRight w:val="0"/>
          <w:marTop w:val="0"/>
          <w:marBottom w:val="0"/>
          <w:divBdr>
            <w:top w:val="none" w:sz="0" w:space="0" w:color="auto"/>
            <w:left w:val="none" w:sz="0" w:space="0" w:color="auto"/>
            <w:bottom w:val="none" w:sz="0" w:space="0" w:color="auto"/>
            <w:right w:val="none" w:sz="0" w:space="0" w:color="auto"/>
          </w:divBdr>
          <w:divsChild>
            <w:div w:id="1518033888">
              <w:marLeft w:val="0"/>
              <w:marRight w:val="0"/>
              <w:marTop w:val="120"/>
              <w:marBottom w:val="0"/>
              <w:divBdr>
                <w:top w:val="none" w:sz="0" w:space="0" w:color="auto"/>
                <w:left w:val="none" w:sz="0" w:space="0" w:color="auto"/>
                <w:bottom w:val="none" w:sz="0" w:space="0" w:color="auto"/>
                <w:right w:val="none" w:sz="0" w:space="0" w:color="auto"/>
              </w:divBdr>
            </w:div>
            <w:div w:id="1001085348">
              <w:marLeft w:val="0"/>
              <w:marRight w:val="0"/>
              <w:marTop w:val="0"/>
              <w:marBottom w:val="0"/>
              <w:divBdr>
                <w:top w:val="none" w:sz="0" w:space="0" w:color="auto"/>
                <w:left w:val="none" w:sz="0" w:space="0" w:color="auto"/>
                <w:bottom w:val="none" w:sz="0" w:space="0" w:color="auto"/>
                <w:right w:val="none" w:sz="0" w:space="0" w:color="auto"/>
              </w:divBdr>
            </w:div>
          </w:divsChild>
        </w:div>
        <w:div w:id="51738634">
          <w:marLeft w:val="0"/>
          <w:marRight w:val="0"/>
          <w:marTop w:val="0"/>
          <w:marBottom w:val="0"/>
          <w:divBdr>
            <w:top w:val="none" w:sz="0" w:space="0" w:color="auto"/>
            <w:left w:val="none" w:sz="0" w:space="0" w:color="auto"/>
            <w:bottom w:val="none" w:sz="0" w:space="0" w:color="auto"/>
            <w:right w:val="none" w:sz="0" w:space="0" w:color="auto"/>
          </w:divBdr>
          <w:divsChild>
            <w:div w:id="61412704">
              <w:marLeft w:val="0"/>
              <w:marRight w:val="0"/>
              <w:marTop w:val="120"/>
              <w:marBottom w:val="0"/>
              <w:divBdr>
                <w:top w:val="none" w:sz="0" w:space="0" w:color="auto"/>
                <w:left w:val="none" w:sz="0" w:space="0" w:color="auto"/>
                <w:bottom w:val="none" w:sz="0" w:space="0" w:color="auto"/>
                <w:right w:val="none" w:sz="0" w:space="0" w:color="auto"/>
              </w:divBdr>
            </w:div>
            <w:div w:id="199561481">
              <w:marLeft w:val="0"/>
              <w:marRight w:val="0"/>
              <w:marTop w:val="0"/>
              <w:marBottom w:val="0"/>
              <w:divBdr>
                <w:top w:val="none" w:sz="0" w:space="0" w:color="auto"/>
                <w:left w:val="none" w:sz="0" w:space="0" w:color="auto"/>
                <w:bottom w:val="none" w:sz="0" w:space="0" w:color="auto"/>
                <w:right w:val="none" w:sz="0" w:space="0" w:color="auto"/>
              </w:divBdr>
            </w:div>
          </w:divsChild>
        </w:div>
        <w:div w:id="688605625">
          <w:marLeft w:val="0"/>
          <w:marRight w:val="0"/>
          <w:marTop w:val="0"/>
          <w:marBottom w:val="0"/>
          <w:divBdr>
            <w:top w:val="none" w:sz="0" w:space="0" w:color="auto"/>
            <w:left w:val="none" w:sz="0" w:space="0" w:color="auto"/>
            <w:bottom w:val="none" w:sz="0" w:space="0" w:color="auto"/>
            <w:right w:val="none" w:sz="0" w:space="0" w:color="auto"/>
          </w:divBdr>
          <w:divsChild>
            <w:div w:id="906111476">
              <w:marLeft w:val="0"/>
              <w:marRight w:val="0"/>
              <w:marTop w:val="120"/>
              <w:marBottom w:val="0"/>
              <w:divBdr>
                <w:top w:val="none" w:sz="0" w:space="0" w:color="auto"/>
                <w:left w:val="none" w:sz="0" w:space="0" w:color="auto"/>
                <w:bottom w:val="none" w:sz="0" w:space="0" w:color="auto"/>
                <w:right w:val="none" w:sz="0" w:space="0" w:color="auto"/>
              </w:divBdr>
            </w:div>
            <w:div w:id="282074352">
              <w:marLeft w:val="0"/>
              <w:marRight w:val="0"/>
              <w:marTop w:val="0"/>
              <w:marBottom w:val="0"/>
              <w:divBdr>
                <w:top w:val="none" w:sz="0" w:space="0" w:color="auto"/>
                <w:left w:val="none" w:sz="0" w:space="0" w:color="auto"/>
                <w:bottom w:val="none" w:sz="0" w:space="0" w:color="auto"/>
                <w:right w:val="none" w:sz="0" w:space="0" w:color="auto"/>
              </w:divBdr>
            </w:div>
          </w:divsChild>
        </w:div>
        <w:div w:id="426272036">
          <w:marLeft w:val="0"/>
          <w:marRight w:val="0"/>
          <w:marTop w:val="0"/>
          <w:marBottom w:val="0"/>
          <w:divBdr>
            <w:top w:val="none" w:sz="0" w:space="0" w:color="auto"/>
            <w:left w:val="none" w:sz="0" w:space="0" w:color="auto"/>
            <w:bottom w:val="none" w:sz="0" w:space="0" w:color="auto"/>
            <w:right w:val="none" w:sz="0" w:space="0" w:color="auto"/>
          </w:divBdr>
          <w:divsChild>
            <w:div w:id="1261527309">
              <w:marLeft w:val="0"/>
              <w:marRight w:val="0"/>
              <w:marTop w:val="120"/>
              <w:marBottom w:val="0"/>
              <w:divBdr>
                <w:top w:val="none" w:sz="0" w:space="0" w:color="auto"/>
                <w:left w:val="none" w:sz="0" w:space="0" w:color="auto"/>
                <w:bottom w:val="none" w:sz="0" w:space="0" w:color="auto"/>
                <w:right w:val="none" w:sz="0" w:space="0" w:color="auto"/>
              </w:divBdr>
            </w:div>
            <w:div w:id="1205212732">
              <w:marLeft w:val="0"/>
              <w:marRight w:val="0"/>
              <w:marTop w:val="0"/>
              <w:marBottom w:val="0"/>
              <w:divBdr>
                <w:top w:val="none" w:sz="0" w:space="0" w:color="auto"/>
                <w:left w:val="none" w:sz="0" w:space="0" w:color="auto"/>
                <w:bottom w:val="none" w:sz="0" w:space="0" w:color="auto"/>
                <w:right w:val="none" w:sz="0" w:space="0" w:color="auto"/>
              </w:divBdr>
            </w:div>
          </w:divsChild>
        </w:div>
        <w:div w:id="1018775087">
          <w:marLeft w:val="480"/>
          <w:marRight w:val="0"/>
          <w:marTop w:val="0"/>
          <w:marBottom w:val="0"/>
          <w:divBdr>
            <w:top w:val="none" w:sz="0" w:space="0" w:color="auto"/>
            <w:left w:val="none" w:sz="0" w:space="0" w:color="auto"/>
            <w:bottom w:val="none" w:sz="0" w:space="0" w:color="auto"/>
            <w:right w:val="none" w:sz="0" w:space="0" w:color="auto"/>
          </w:divBdr>
        </w:div>
      </w:divsChild>
    </w:div>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711808739">
      <w:bodyDiv w:val="1"/>
      <w:marLeft w:val="0"/>
      <w:marRight w:val="0"/>
      <w:marTop w:val="0"/>
      <w:marBottom w:val="0"/>
      <w:divBdr>
        <w:top w:val="none" w:sz="0" w:space="0" w:color="auto"/>
        <w:left w:val="none" w:sz="0" w:space="0" w:color="auto"/>
        <w:bottom w:val="none" w:sz="0" w:space="0" w:color="auto"/>
        <w:right w:val="none" w:sz="0" w:space="0" w:color="auto"/>
      </w:divBdr>
      <w:divsChild>
        <w:div w:id="1515608182">
          <w:marLeft w:val="0"/>
          <w:marRight w:val="0"/>
          <w:marTop w:val="0"/>
          <w:marBottom w:val="0"/>
          <w:divBdr>
            <w:top w:val="none" w:sz="0" w:space="0" w:color="auto"/>
            <w:left w:val="none" w:sz="0" w:space="0" w:color="auto"/>
            <w:bottom w:val="none" w:sz="0" w:space="0" w:color="auto"/>
            <w:right w:val="none" w:sz="0" w:space="0" w:color="auto"/>
          </w:divBdr>
          <w:divsChild>
            <w:div w:id="617419353">
              <w:marLeft w:val="0"/>
              <w:marRight w:val="0"/>
              <w:marTop w:val="120"/>
              <w:marBottom w:val="0"/>
              <w:divBdr>
                <w:top w:val="none" w:sz="0" w:space="0" w:color="auto"/>
                <w:left w:val="none" w:sz="0" w:space="0" w:color="auto"/>
                <w:bottom w:val="none" w:sz="0" w:space="0" w:color="auto"/>
                <w:right w:val="none" w:sz="0" w:space="0" w:color="auto"/>
              </w:divBdr>
            </w:div>
            <w:div w:id="1897617863">
              <w:marLeft w:val="0"/>
              <w:marRight w:val="0"/>
              <w:marTop w:val="0"/>
              <w:marBottom w:val="0"/>
              <w:divBdr>
                <w:top w:val="none" w:sz="0" w:space="0" w:color="auto"/>
                <w:left w:val="none" w:sz="0" w:space="0" w:color="auto"/>
                <w:bottom w:val="none" w:sz="0" w:space="0" w:color="auto"/>
                <w:right w:val="none" w:sz="0" w:space="0" w:color="auto"/>
              </w:divBdr>
            </w:div>
          </w:divsChild>
        </w:div>
        <w:div w:id="1340737581">
          <w:marLeft w:val="0"/>
          <w:marRight w:val="0"/>
          <w:marTop w:val="0"/>
          <w:marBottom w:val="0"/>
          <w:divBdr>
            <w:top w:val="none" w:sz="0" w:space="0" w:color="auto"/>
            <w:left w:val="none" w:sz="0" w:space="0" w:color="auto"/>
            <w:bottom w:val="none" w:sz="0" w:space="0" w:color="auto"/>
            <w:right w:val="none" w:sz="0" w:space="0" w:color="auto"/>
          </w:divBdr>
          <w:divsChild>
            <w:div w:id="1101028360">
              <w:marLeft w:val="0"/>
              <w:marRight w:val="0"/>
              <w:marTop w:val="120"/>
              <w:marBottom w:val="0"/>
              <w:divBdr>
                <w:top w:val="none" w:sz="0" w:space="0" w:color="auto"/>
                <w:left w:val="none" w:sz="0" w:space="0" w:color="auto"/>
                <w:bottom w:val="none" w:sz="0" w:space="0" w:color="auto"/>
                <w:right w:val="none" w:sz="0" w:space="0" w:color="auto"/>
              </w:divBdr>
            </w:div>
            <w:div w:id="1087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984">
      <w:bodyDiv w:val="1"/>
      <w:marLeft w:val="0"/>
      <w:marRight w:val="0"/>
      <w:marTop w:val="0"/>
      <w:marBottom w:val="0"/>
      <w:divBdr>
        <w:top w:val="none" w:sz="0" w:space="0" w:color="auto"/>
        <w:left w:val="none" w:sz="0" w:space="0" w:color="auto"/>
        <w:bottom w:val="none" w:sz="0" w:space="0" w:color="auto"/>
        <w:right w:val="none" w:sz="0" w:space="0" w:color="auto"/>
      </w:divBdr>
      <w:divsChild>
        <w:div w:id="132868011">
          <w:marLeft w:val="0"/>
          <w:marRight w:val="0"/>
          <w:marTop w:val="0"/>
          <w:marBottom w:val="0"/>
          <w:divBdr>
            <w:top w:val="none" w:sz="0" w:space="0" w:color="auto"/>
            <w:left w:val="none" w:sz="0" w:space="0" w:color="auto"/>
            <w:bottom w:val="none" w:sz="0" w:space="0" w:color="auto"/>
            <w:right w:val="none" w:sz="0" w:space="0" w:color="auto"/>
          </w:divBdr>
          <w:divsChild>
            <w:div w:id="96146116">
              <w:marLeft w:val="0"/>
              <w:marRight w:val="0"/>
              <w:marTop w:val="120"/>
              <w:marBottom w:val="0"/>
              <w:divBdr>
                <w:top w:val="none" w:sz="0" w:space="0" w:color="auto"/>
                <w:left w:val="none" w:sz="0" w:space="0" w:color="auto"/>
                <w:bottom w:val="none" w:sz="0" w:space="0" w:color="auto"/>
                <w:right w:val="none" w:sz="0" w:space="0" w:color="auto"/>
              </w:divBdr>
            </w:div>
            <w:div w:id="2080402520">
              <w:marLeft w:val="0"/>
              <w:marRight w:val="0"/>
              <w:marTop w:val="0"/>
              <w:marBottom w:val="0"/>
              <w:divBdr>
                <w:top w:val="none" w:sz="0" w:space="0" w:color="auto"/>
                <w:left w:val="none" w:sz="0" w:space="0" w:color="auto"/>
                <w:bottom w:val="none" w:sz="0" w:space="0" w:color="auto"/>
                <w:right w:val="none" w:sz="0" w:space="0" w:color="auto"/>
              </w:divBdr>
            </w:div>
          </w:divsChild>
        </w:div>
        <w:div w:id="280839858">
          <w:marLeft w:val="0"/>
          <w:marRight w:val="0"/>
          <w:marTop w:val="0"/>
          <w:marBottom w:val="0"/>
          <w:divBdr>
            <w:top w:val="none" w:sz="0" w:space="0" w:color="auto"/>
            <w:left w:val="none" w:sz="0" w:space="0" w:color="auto"/>
            <w:bottom w:val="none" w:sz="0" w:space="0" w:color="auto"/>
            <w:right w:val="none" w:sz="0" w:space="0" w:color="auto"/>
          </w:divBdr>
          <w:divsChild>
            <w:div w:id="751926588">
              <w:marLeft w:val="0"/>
              <w:marRight w:val="0"/>
              <w:marTop w:val="120"/>
              <w:marBottom w:val="0"/>
              <w:divBdr>
                <w:top w:val="none" w:sz="0" w:space="0" w:color="auto"/>
                <w:left w:val="none" w:sz="0" w:space="0" w:color="auto"/>
                <w:bottom w:val="none" w:sz="0" w:space="0" w:color="auto"/>
                <w:right w:val="none" w:sz="0" w:space="0" w:color="auto"/>
              </w:divBdr>
            </w:div>
            <w:div w:id="6155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432">
      <w:bodyDiv w:val="1"/>
      <w:marLeft w:val="0"/>
      <w:marRight w:val="0"/>
      <w:marTop w:val="0"/>
      <w:marBottom w:val="0"/>
      <w:divBdr>
        <w:top w:val="none" w:sz="0" w:space="0" w:color="auto"/>
        <w:left w:val="none" w:sz="0" w:space="0" w:color="auto"/>
        <w:bottom w:val="none" w:sz="0" w:space="0" w:color="auto"/>
        <w:right w:val="none" w:sz="0" w:space="0" w:color="auto"/>
      </w:divBdr>
      <w:divsChild>
        <w:div w:id="1437870027">
          <w:marLeft w:val="0"/>
          <w:marRight w:val="0"/>
          <w:marTop w:val="0"/>
          <w:marBottom w:val="0"/>
          <w:divBdr>
            <w:top w:val="none" w:sz="0" w:space="0" w:color="auto"/>
            <w:left w:val="none" w:sz="0" w:space="0" w:color="auto"/>
            <w:bottom w:val="none" w:sz="0" w:space="0" w:color="auto"/>
            <w:right w:val="none" w:sz="0" w:space="0" w:color="auto"/>
          </w:divBdr>
          <w:divsChild>
            <w:div w:id="2113276462">
              <w:marLeft w:val="0"/>
              <w:marRight w:val="0"/>
              <w:marTop w:val="120"/>
              <w:marBottom w:val="0"/>
              <w:divBdr>
                <w:top w:val="none" w:sz="0" w:space="0" w:color="auto"/>
                <w:left w:val="none" w:sz="0" w:space="0" w:color="auto"/>
                <w:bottom w:val="none" w:sz="0" w:space="0" w:color="auto"/>
                <w:right w:val="none" w:sz="0" w:space="0" w:color="auto"/>
              </w:divBdr>
            </w:div>
            <w:div w:id="226381395">
              <w:marLeft w:val="0"/>
              <w:marRight w:val="0"/>
              <w:marTop w:val="0"/>
              <w:marBottom w:val="0"/>
              <w:divBdr>
                <w:top w:val="none" w:sz="0" w:space="0" w:color="auto"/>
                <w:left w:val="none" w:sz="0" w:space="0" w:color="auto"/>
                <w:bottom w:val="none" w:sz="0" w:space="0" w:color="auto"/>
                <w:right w:val="none" w:sz="0" w:space="0" w:color="auto"/>
              </w:divBdr>
            </w:div>
          </w:divsChild>
        </w:div>
        <w:div w:id="274795555">
          <w:marLeft w:val="0"/>
          <w:marRight w:val="0"/>
          <w:marTop w:val="0"/>
          <w:marBottom w:val="0"/>
          <w:divBdr>
            <w:top w:val="none" w:sz="0" w:space="0" w:color="auto"/>
            <w:left w:val="none" w:sz="0" w:space="0" w:color="auto"/>
            <w:bottom w:val="none" w:sz="0" w:space="0" w:color="auto"/>
            <w:right w:val="none" w:sz="0" w:space="0" w:color="auto"/>
          </w:divBdr>
          <w:divsChild>
            <w:div w:id="467167970">
              <w:marLeft w:val="0"/>
              <w:marRight w:val="0"/>
              <w:marTop w:val="120"/>
              <w:marBottom w:val="0"/>
              <w:divBdr>
                <w:top w:val="none" w:sz="0" w:space="0" w:color="auto"/>
                <w:left w:val="none" w:sz="0" w:space="0" w:color="auto"/>
                <w:bottom w:val="none" w:sz="0" w:space="0" w:color="auto"/>
                <w:right w:val="none" w:sz="0" w:space="0" w:color="auto"/>
              </w:divBdr>
            </w:div>
            <w:div w:id="3436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9256">
      <w:bodyDiv w:val="1"/>
      <w:marLeft w:val="0"/>
      <w:marRight w:val="0"/>
      <w:marTop w:val="0"/>
      <w:marBottom w:val="0"/>
      <w:divBdr>
        <w:top w:val="none" w:sz="0" w:space="0" w:color="auto"/>
        <w:left w:val="none" w:sz="0" w:space="0" w:color="auto"/>
        <w:bottom w:val="none" w:sz="0" w:space="0" w:color="auto"/>
        <w:right w:val="none" w:sz="0" w:space="0" w:color="auto"/>
      </w:divBdr>
    </w:div>
    <w:div w:id="724719190">
      <w:bodyDiv w:val="1"/>
      <w:marLeft w:val="0"/>
      <w:marRight w:val="0"/>
      <w:marTop w:val="0"/>
      <w:marBottom w:val="0"/>
      <w:divBdr>
        <w:top w:val="none" w:sz="0" w:space="0" w:color="auto"/>
        <w:left w:val="none" w:sz="0" w:space="0" w:color="auto"/>
        <w:bottom w:val="none" w:sz="0" w:space="0" w:color="auto"/>
        <w:right w:val="none" w:sz="0" w:space="0" w:color="auto"/>
      </w:divBdr>
      <w:divsChild>
        <w:div w:id="1419212946">
          <w:marLeft w:val="480"/>
          <w:marRight w:val="0"/>
          <w:marTop w:val="0"/>
          <w:marBottom w:val="0"/>
          <w:divBdr>
            <w:top w:val="none" w:sz="0" w:space="0" w:color="auto"/>
            <w:left w:val="none" w:sz="0" w:space="0" w:color="auto"/>
            <w:bottom w:val="none" w:sz="0" w:space="0" w:color="auto"/>
            <w:right w:val="none" w:sz="0" w:space="0" w:color="auto"/>
          </w:divBdr>
        </w:div>
      </w:divsChild>
    </w:div>
    <w:div w:id="727067580">
      <w:bodyDiv w:val="1"/>
      <w:marLeft w:val="0"/>
      <w:marRight w:val="0"/>
      <w:marTop w:val="0"/>
      <w:marBottom w:val="0"/>
      <w:divBdr>
        <w:top w:val="none" w:sz="0" w:space="0" w:color="auto"/>
        <w:left w:val="none" w:sz="0" w:space="0" w:color="auto"/>
        <w:bottom w:val="none" w:sz="0" w:space="0" w:color="auto"/>
        <w:right w:val="none" w:sz="0" w:space="0" w:color="auto"/>
      </w:divBdr>
      <w:divsChild>
        <w:div w:id="243421979">
          <w:marLeft w:val="0"/>
          <w:marRight w:val="0"/>
          <w:marTop w:val="0"/>
          <w:marBottom w:val="0"/>
          <w:divBdr>
            <w:top w:val="none" w:sz="0" w:space="0" w:color="auto"/>
            <w:left w:val="none" w:sz="0" w:space="0" w:color="auto"/>
            <w:bottom w:val="none" w:sz="0" w:space="0" w:color="auto"/>
            <w:right w:val="none" w:sz="0" w:space="0" w:color="auto"/>
          </w:divBdr>
          <w:divsChild>
            <w:div w:id="1612468391">
              <w:marLeft w:val="0"/>
              <w:marRight w:val="0"/>
              <w:marTop w:val="120"/>
              <w:marBottom w:val="0"/>
              <w:divBdr>
                <w:top w:val="none" w:sz="0" w:space="0" w:color="auto"/>
                <w:left w:val="none" w:sz="0" w:space="0" w:color="auto"/>
                <w:bottom w:val="none" w:sz="0" w:space="0" w:color="auto"/>
                <w:right w:val="none" w:sz="0" w:space="0" w:color="auto"/>
              </w:divBdr>
            </w:div>
            <w:div w:id="1691563102">
              <w:marLeft w:val="0"/>
              <w:marRight w:val="0"/>
              <w:marTop w:val="0"/>
              <w:marBottom w:val="0"/>
              <w:divBdr>
                <w:top w:val="none" w:sz="0" w:space="0" w:color="auto"/>
                <w:left w:val="none" w:sz="0" w:space="0" w:color="auto"/>
                <w:bottom w:val="none" w:sz="0" w:space="0" w:color="auto"/>
                <w:right w:val="none" w:sz="0" w:space="0" w:color="auto"/>
              </w:divBdr>
              <w:divsChild>
                <w:div w:id="1298224610">
                  <w:marLeft w:val="0"/>
                  <w:marRight w:val="0"/>
                  <w:marTop w:val="0"/>
                  <w:marBottom w:val="0"/>
                  <w:divBdr>
                    <w:top w:val="none" w:sz="0" w:space="0" w:color="auto"/>
                    <w:left w:val="none" w:sz="0" w:space="0" w:color="auto"/>
                    <w:bottom w:val="none" w:sz="0" w:space="0" w:color="auto"/>
                    <w:right w:val="none" w:sz="0" w:space="0" w:color="auto"/>
                  </w:divBdr>
                  <w:divsChild>
                    <w:div w:id="1036347402">
                      <w:marLeft w:val="0"/>
                      <w:marRight w:val="0"/>
                      <w:marTop w:val="120"/>
                      <w:marBottom w:val="0"/>
                      <w:divBdr>
                        <w:top w:val="none" w:sz="0" w:space="0" w:color="auto"/>
                        <w:left w:val="none" w:sz="0" w:space="0" w:color="auto"/>
                        <w:bottom w:val="none" w:sz="0" w:space="0" w:color="auto"/>
                        <w:right w:val="none" w:sz="0" w:space="0" w:color="auto"/>
                      </w:divBdr>
                    </w:div>
                    <w:div w:id="2089037379">
                      <w:marLeft w:val="0"/>
                      <w:marRight w:val="0"/>
                      <w:marTop w:val="0"/>
                      <w:marBottom w:val="0"/>
                      <w:divBdr>
                        <w:top w:val="none" w:sz="0" w:space="0" w:color="auto"/>
                        <w:left w:val="none" w:sz="0" w:space="0" w:color="auto"/>
                        <w:bottom w:val="none" w:sz="0" w:space="0" w:color="auto"/>
                        <w:right w:val="none" w:sz="0" w:space="0" w:color="auto"/>
                      </w:divBdr>
                    </w:div>
                  </w:divsChild>
                </w:div>
                <w:div w:id="1778521112">
                  <w:marLeft w:val="0"/>
                  <w:marRight w:val="0"/>
                  <w:marTop w:val="0"/>
                  <w:marBottom w:val="0"/>
                  <w:divBdr>
                    <w:top w:val="none" w:sz="0" w:space="0" w:color="auto"/>
                    <w:left w:val="none" w:sz="0" w:space="0" w:color="auto"/>
                    <w:bottom w:val="none" w:sz="0" w:space="0" w:color="auto"/>
                    <w:right w:val="none" w:sz="0" w:space="0" w:color="auto"/>
                  </w:divBdr>
                  <w:divsChild>
                    <w:div w:id="1327051794">
                      <w:marLeft w:val="0"/>
                      <w:marRight w:val="0"/>
                      <w:marTop w:val="120"/>
                      <w:marBottom w:val="0"/>
                      <w:divBdr>
                        <w:top w:val="none" w:sz="0" w:space="0" w:color="auto"/>
                        <w:left w:val="none" w:sz="0" w:space="0" w:color="auto"/>
                        <w:bottom w:val="none" w:sz="0" w:space="0" w:color="auto"/>
                        <w:right w:val="none" w:sz="0" w:space="0" w:color="auto"/>
                      </w:divBdr>
                    </w:div>
                    <w:div w:id="6246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5807">
          <w:marLeft w:val="0"/>
          <w:marRight w:val="0"/>
          <w:marTop w:val="0"/>
          <w:marBottom w:val="0"/>
          <w:divBdr>
            <w:top w:val="none" w:sz="0" w:space="0" w:color="auto"/>
            <w:left w:val="none" w:sz="0" w:space="0" w:color="auto"/>
            <w:bottom w:val="none" w:sz="0" w:space="0" w:color="auto"/>
            <w:right w:val="none" w:sz="0" w:space="0" w:color="auto"/>
          </w:divBdr>
          <w:divsChild>
            <w:div w:id="1384057439">
              <w:marLeft w:val="0"/>
              <w:marRight w:val="0"/>
              <w:marTop w:val="120"/>
              <w:marBottom w:val="0"/>
              <w:divBdr>
                <w:top w:val="none" w:sz="0" w:space="0" w:color="auto"/>
                <w:left w:val="none" w:sz="0" w:space="0" w:color="auto"/>
                <w:bottom w:val="none" w:sz="0" w:space="0" w:color="auto"/>
                <w:right w:val="none" w:sz="0" w:space="0" w:color="auto"/>
              </w:divBdr>
            </w:div>
            <w:div w:id="904030382">
              <w:marLeft w:val="0"/>
              <w:marRight w:val="0"/>
              <w:marTop w:val="0"/>
              <w:marBottom w:val="0"/>
              <w:divBdr>
                <w:top w:val="none" w:sz="0" w:space="0" w:color="auto"/>
                <w:left w:val="none" w:sz="0" w:space="0" w:color="auto"/>
                <w:bottom w:val="none" w:sz="0" w:space="0" w:color="auto"/>
                <w:right w:val="none" w:sz="0" w:space="0" w:color="auto"/>
              </w:divBdr>
              <w:divsChild>
                <w:div w:id="544145510">
                  <w:marLeft w:val="0"/>
                  <w:marRight w:val="0"/>
                  <w:marTop w:val="0"/>
                  <w:marBottom w:val="0"/>
                  <w:divBdr>
                    <w:top w:val="none" w:sz="0" w:space="0" w:color="auto"/>
                    <w:left w:val="none" w:sz="0" w:space="0" w:color="auto"/>
                    <w:bottom w:val="none" w:sz="0" w:space="0" w:color="auto"/>
                    <w:right w:val="none" w:sz="0" w:space="0" w:color="auto"/>
                  </w:divBdr>
                  <w:divsChild>
                    <w:div w:id="1986930821">
                      <w:marLeft w:val="0"/>
                      <w:marRight w:val="0"/>
                      <w:marTop w:val="120"/>
                      <w:marBottom w:val="0"/>
                      <w:divBdr>
                        <w:top w:val="none" w:sz="0" w:space="0" w:color="auto"/>
                        <w:left w:val="none" w:sz="0" w:space="0" w:color="auto"/>
                        <w:bottom w:val="none" w:sz="0" w:space="0" w:color="auto"/>
                        <w:right w:val="none" w:sz="0" w:space="0" w:color="auto"/>
                      </w:divBdr>
                    </w:div>
                    <w:div w:id="78214173">
                      <w:marLeft w:val="0"/>
                      <w:marRight w:val="0"/>
                      <w:marTop w:val="0"/>
                      <w:marBottom w:val="0"/>
                      <w:divBdr>
                        <w:top w:val="none" w:sz="0" w:space="0" w:color="auto"/>
                        <w:left w:val="none" w:sz="0" w:space="0" w:color="auto"/>
                        <w:bottom w:val="none" w:sz="0" w:space="0" w:color="auto"/>
                        <w:right w:val="none" w:sz="0" w:space="0" w:color="auto"/>
                      </w:divBdr>
                    </w:div>
                  </w:divsChild>
                </w:div>
                <w:div w:id="175271132">
                  <w:marLeft w:val="0"/>
                  <w:marRight w:val="0"/>
                  <w:marTop w:val="0"/>
                  <w:marBottom w:val="0"/>
                  <w:divBdr>
                    <w:top w:val="none" w:sz="0" w:space="0" w:color="auto"/>
                    <w:left w:val="none" w:sz="0" w:space="0" w:color="auto"/>
                    <w:bottom w:val="none" w:sz="0" w:space="0" w:color="auto"/>
                    <w:right w:val="none" w:sz="0" w:space="0" w:color="auto"/>
                  </w:divBdr>
                  <w:divsChild>
                    <w:div w:id="1137644961">
                      <w:marLeft w:val="0"/>
                      <w:marRight w:val="0"/>
                      <w:marTop w:val="120"/>
                      <w:marBottom w:val="0"/>
                      <w:divBdr>
                        <w:top w:val="none" w:sz="0" w:space="0" w:color="auto"/>
                        <w:left w:val="none" w:sz="0" w:space="0" w:color="auto"/>
                        <w:bottom w:val="none" w:sz="0" w:space="0" w:color="auto"/>
                        <w:right w:val="none" w:sz="0" w:space="0" w:color="auto"/>
                      </w:divBdr>
                    </w:div>
                    <w:div w:id="340666097">
                      <w:marLeft w:val="0"/>
                      <w:marRight w:val="0"/>
                      <w:marTop w:val="0"/>
                      <w:marBottom w:val="0"/>
                      <w:divBdr>
                        <w:top w:val="none" w:sz="0" w:space="0" w:color="auto"/>
                        <w:left w:val="none" w:sz="0" w:space="0" w:color="auto"/>
                        <w:bottom w:val="none" w:sz="0" w:space="0" w:color="auto"/>
                        <w:right w:val="none" w:sz="0" w:space="0" w:color="auto"/>
                      </w:divBdr>
                      <w:divsChild>
                        <w:div w:id="1113016167">
                          <w:marLeft w:val="0"/>
                          <w:marRight w:val="0"/>
                          <w:marTop w:val="0"/>
                          <w:marBottom w:val="0"/>
                          <w:divBdr>
                            <w:top w:val="none" w:sz="0" w:space="0" w:color="auto"/>
                            <w:left w:val="none" w:sz="0" w:space="0" w:color="auto"/>
                            <w:bottom w:val="none" w:sz="0" w:space="0" w:color="auto"/>
                            <w:right w:val="none" w:sz="0" w:space="0" w:color="auto"/>
                          </w:divBdr>
                          <w:divsChild>
                            <w:div w:id="1166633236">
                              <w:marLeft w:val="0"/>
                              <w:marRight w:val="0"/>
                              <w:marTop w:val="120"/>
                              <w:marBottom w:val="0"/>
                              <w:divBdr>
                                <w:top w:val="none" w:sz="0" w:space="0" w:color="auto"/>
                                <w:left w:val="none" w:sz="0" w:space="0" w:color="auto"/>
                                <w:bottom w:val="none" w:sz="0" w:space="0" w:color="auto"/>
                                <w:right w:val="none" w:sz="0" w:space="0" w:color="auto"/>
                              </w:divBdr>
                            </w:div>
                            <w:div w:id="1048186129">
                              <w:marLeft w:val="0"/>
                              <w:marRight w:val="0"/>
                              <w:marTop w:val="0"/>
                              <w:marBottom w:val="0"/>
                              <w:divBdr>
                                <w:top w:val="none" w:sz="0" w:space="0" w:color="auto"/>
                                <w:left w:val="none" w:sz="0" w:space="0" w:color="auto"/>
                                <w:bottom w:val="none" w:sz="0" w:space="0" w:color="auto"/>
                                <w:right w:val="none" w:sz="0" w:space="0" w:color="auto"/>
                              </w:divBdr>
                            </w:div>
                          </w:divsChild>
                        </w:div>
                        <w:div w:id="491408688">
                          <w:marLeft w:val="0"/>
                          <w:marRight w:val="0"/>
                          <w:marTop w:val="0"/>
                          <w:marBottom w:val="0"/>
                          <w:divBdr>
                            <w:top w:val="none" w:sz="0" w:space="0" w:color="auto"/>
                            <w:left w:val="none" w:sz="0" w:space="0" w:color="auto"/>
                            <w:bottom w:val="none" w:sz="0" w:space="0" w:color="auto"/>
                            <w:right w:val="none" w:sz="0" w:space="0" w:color="auto"/>
                          </w:divBdr>
                          <w:divsChild>
                            <w:div w:id="1591428545">
                              <w:marLeft w:val="0"/>
                              <w:marRight w:val="0"/>
                              <w:marTop w:val="120"/>
                              <w:marBottom w:val="0"/>
                              <w:divBdr>
                                <w:top w:val="none" w:sz="0" w:space="0" w:color="auto"/>
                                <w:left w:val="none" w:sz="0" w:space="0" w:color="auto"/>
                                <w:bottom w:val="none" w:sz="0" w:space="0" w:color="auto"/>
                                <w:right w:val="none" w:sz="0" w:space="0" w:color="auto"/>
                              </w:divBdr>
                            </w:div>
                            <w:div w:id="643513532">
                              <w:marLeft w:val="0"/>
                              <w:marRight w:val="0"/>
                              <w:marTop w:val="0"/>
                              <w:marBottom w:val="0"/>
                              <w:divBdr>
                                <w:top w:val="none" w:sz="0" w:space="0" w:color="auto"/>
                                <w:left w:val="none" w:sz="0" w:space="0" w:color="auto"/>
                                <w:bottom w:val="none" w:sz="0" w:space="0" w:color="auto"/>
                                <w:right w:val="none" w:sz="0" w:space="0" w:color="auto"/>
                              </w:divBdr>
                            </w:div>
                          </w:divsChild>
                        </w:div>
                        <w:div w:id="1448768544">
                          <w:marLeft w:val="0"/>
                          <w:marRight w:val="0"/>
                          <w:marTop w:val="0"/>
                          <w:marBottom w:val="0"/>
                          <w:divBdr>
                            <w:top w:val="none" w:sz="0" w:space="0" w:color="auto"/>
                            <w:left w:val="none" w:sz="0" w:space="0" w:color="auto"/>
                            <w:bottom w:val="none" w:sz="0" w:space="0" w:color="auto"/>
                            <w:right w:val="none" w:sz="0" w:space="0" w:color="auto"/>
                          </w:divBdr>
                          <w:divsChild>
                            <w:div w:id="1332174263">
                              <w:marLeft w:val="0"/>
                              <w:marRight w:val="0"/>
                              <w:marTop w:val="120"/>
                              <w:marBottom w:val="0"/>
                              <w:divBdr>
                                <w:top w:val="none" w:sz="0" w:space="0" w:color="auto"/>
                                <w:left w:val="none" w:sz="0" w:space="0" w:color="auto"/>
                                <w:bottom w:val="none" w:sz="0" w:space="0" w:color="auto"/>
                                <w:right w:val="none" w:sz="0" w:space="0" w:color="auto"/>
                              </w:divBdr>
                            </w:div>
                            <w:div w:id="16476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7241">
                  <w:marLeft w:val="0"/>
                  <w:marRight w:val="0"/>
                  <w:marTop w:val="0"/>
                  <w:marBottom w:val="0"/>
                  <w:divBdr>
                    <w:top w:val="none" w:sz="0" w:space="0" w:color="auto"/>
                    <w:left w:val="none" w:sz="0" w:space="0" w:color="auto"/>
                    <w:bottom w:val="none" w:sz="0" w:space="0" w:color="auto"/>
                    <w:right w:val="none" w:sz="0" w:space="0" w:color="auto"/>
                  </w:divBdr>
                  <w:divsChild>
                    <w:div w:id="1756634091">
                      <w:marLeft w:val="0"/>
                      <w:marRight w:val="0"/>
                      <w:marTop w:val="120"/>
                      <w:marBottom w:val="0"/>
                      <w:divBdr>
                        <w:top w:val="none" w:sz="0" w:space="0" w:color="auto"/>
                        <w:left w:val="none" w:sz="0" w:space="0" w:color="auto"/>
                        <w:bottom w:val="none" w:sz="0" w:space="0" w:color="auto"/>
                        <w:right w:val="none" w:sz="0" w:space="0" w:color="auto"/>
                      </w:divBdr>
                    </w:div>
                    <w:div w:id="1194147341">
                      <w:marLeft w:val="0"/>
                      <w:marRight w:val="0"/>
                      <w:marTop w:val="0"/>
                      <w:marBottom w:val="0"/>
                      <w:divBdr>
                        <w:top w:val="none" w:sz="0" w:space="0" w:color="auto"/>
                        <w:left w:val="none" w:sz="0" w:space="0" w:color="auto"/>
                        <w:bottom w:val="none" w:sz="0" w:space="0" w:color="auto"/>
                        <w:right w:val="none" w:sz="0" w:space="0" w:color="auto"/>
                      </w:divBdr>
                      <w:divsChild>
                        <w:div w:id="1325235549">
                          <w:marLeft w:val="0"/>
                          <w:marRight w:val="0"/>
                          <w:marTop w:val="0"/>
                          <w:marBottom w:val="0"/>
                          <w:divBdr>
                            <w:top w:val="none" w:sz="0" w:space="0" w:color="auto"/>
                            <w:left w:val="none" w:sz="0" w:space="0" w:color="auto"/>
                            <w:bottom w:val="none" w:sz="0" w:space="0" w:color="auto"/>
                            <w:right w:val="none" w:sz="0" w:space="0" w:color="auto"/>
                          </w:divBdr>
                          <w:divsChild>
                            <w:div w:id="561255569">
                              <w:marLeft w:val="0"/>
                              <w:marRight w:val="0"/>
                              <w:marTop w:val="120"/>
                              <w:marBottom w:val="0"/>
                              <w:divBdr>
                                <w:top w:val="none" w:sz="0" w:space="0" w:color="auto"/>
                                <w:left w:val="none" w:sz="0" w:space="0" w:color="auto"/>
                                <w:bottom w:val="none" w:sz="0" w:space="0" w:color="auto"/>
                                <w:right w:val="none" w:sz="0" w:space="0" w:color="auto"/>
                              </w:divBdr>
                            </w:div>
                            <w:div w:id="266425492">
                              <w:marLeft w:val="0"/>
                              <w:marRight w:val="0"/>
                              <w:marTop w:val="0"/>
                              <w:marBottom w:val="0"/>
                              <w:divBdr>
                                <w:top w:val="none" w:sz="0" w:space="0" w:color="auto"/>
                                <w:left w:val="none" w:sz="0" w:space="0" w:color="auto"/>
                                <w:bottom w:val="none" w:sz="0" w:space="0" w:color="auto"/>
                                <w:right w:val="none" w:sz="0" w:space="0" w:color="auto"/>
                              </w:divBdr>
                            </w:div>
                          </w:divsChild>
                        </w:div>
                        <w:div w:id="2033459447">
                          <w:marLeft w:val="0"/>
                          <w:marRight w:val="0"/>
                          <w:marTop w:val="0"/>
                          <w:marBottom w:val="0"/>
                          <w:divBdr>
                            <w:top w:val="none" w:sz="0" w:space="0" w:color="auto"/>
                            <w:left w:val="none" w:sz="0" w:space="0" w:color="auto"/>
                            <w:bottom w:val="none" w:sz="0" w:space="0" w:color="auto"/>
                            <w:right w:val="none" w:sz="0" w:space="0" w:color="auto"/>
                          </w:divBdr>
                          <w:divsChild>
                            <w:div w:id="1966962732">
                              <w:marLeft w:val="0"/>
                              <w:marRight w:val="0"/>
                              <w:marTop w:val="120"/>
                              <w:marBottom w:val="0"/>
                              <w:divBdr>
                                <w:top w:val="none" w:sz="0" w:space="0" w:color="auto"/>
                                <w:left w:val="none" w:sz="0" w:space="0" w:color="auto"/>
                                <w:bottom w:val="none" w:sz="0" w:space="0" w:color="auto"/>
                                <w:right w:val="none" w:sz="0" w:space="0" w:color="auto"/>
                              </w:divBdr>
                            </w:div>
                            <w:div w:id="17979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8704">
          <w:marLeft w:val="0"/>
          <w:marRight w:val="0"/>
          <w:marTop w:val="0"/>
          <w:marBottom w:val="0"/>
          <w:divBdr>
            <w:top w:val="none" w:sz="0" w:space="0" w:color="auto"/>
            <w:left w:val="none" w:sz="0" w:space="0" w:color="auto"/>
            <w:bottom w:val="none" w:sz="0" w:space="0" w:color="auto"/>
            <w:right w:val="none" w:sz="0" w:space="0" w:color="auto"/>
          </w:divBdr>
          <w:divsChild>
            <w:div w:id="454719649">
              <w:marLeft w:val="0"/>
              <w:marRight w:val="0"/>
              <w:marTop w:val="120"/>
              <w:marBottom w:val="0"/>
              <w:divBdr>
                <w:top w:val="none" w:sz="0" w:space="0" w:color="auto"/>
                <w:left w:val="none" w:sz="0" w:space="0" w:color="auto"/>
                <w:bottom w:val="none" w:sz="0" w:space="0" w:color="auto"/>
                <w:right w:val="none" w:sz="0" w:space="0" w:color="auto"/>
              </w:divBdr>
            </w:div>
            <w:div w:id="497229842">
              <w:marLeft w:val="0"/>
              <w:marRight w:val="0"/>
              <w:marTop w:val="0"/>
              <w:marBottom w:val="0"/>
              <w:divBdr>
                <w:top w:val="none" w:sz="0" w:space="0" w:color="auto"/>
                <w:left w:val="none" w:sz="0" w:space="0" w:color="auto"/>
                <w:bottom w:val="none" w:sz="0" w:space="0" w:color="auto"/>
                <w:right w:val="none" w:sz="0" w:space="0" w:color="auto"/>
              </w:divBdr>
              <w:divsChild>
                <w:div w:id="211691744">
                  <w:marLeft w:val="0"/>
                  <w:marRight w:val="0"/>
                  <w:marTop w:val="0"/>
                  <w:marBottom w:val="0"/>
                  <w:divBdr>
                    <w:top w:val="none" w:sz="0" w:space="0" w:color="auto"/>
                    <w:left w:val="none" w:sz="0" w:space="0" w:color="auto"/>
                    <w:bottom w:val="none" w:sz="0" w:space="0" w:color="auto"/>
                    <w:right w:val="none" w:sz="0" w:space="0" w:color="auto"/>
                  </w:divBdr>
                  <w:divsChild>
                    <w:div w:id="1876194712">
                      <w:marLeft w:val="0"/>
                      <w:marRight w:val="0"/>
                      <w:marTop w:val="120"/>
                      <w:marBottom w:val="0"/>
                      <w:divBdr>
                        <w:top w:val="none" w:sz="0" w:space="0" w:color="auto"/>
                        <w:left w:val="none" w:sz="0" w:space="0" w:color="auto"/>
                        <w:bottom w:val="none" w:sz="0" w:space="0" w:color="auto"/>
                        <w:right w:val="none" w:sz="0" w:space="0" w:color="auto"/>
                      </w:divBdr>
                    </w:div>
                    <w:div w:id="1801804036">
                      <w:marLeft w:val="0"/>
                      <w:marRight w:val="0"/>
                      <w:marTop w:val="0"/>
                      <w:marBottom w:val="0"/>
                      <w:divBdr>
                        <w:top w:val="none" w:sz="0" w:space="0" w:color="auto"/>
                        <w:left w:val="none" w:sz="0" w:space="0" w:color="auto"/>
                        <w:bottom w:val="none" w:sz="0" w:space="0" w:color="auto"/>
                        <w:right w:val="none" w:sz="0" w:space="0" w:color="auto"/>
                      </w:divBdr>
                    </w:div>
                  </w:divsChild>
                </w:div>
                <w:div w:id="1864585755">
                  <w:marLeft w:val="0"/>
                  <w:marRight w:val="0"/>
                  <w:marTop w:val="0"/>
                  <w:marBottom w:val="0"/>
                  <w:divBdr>
                    <w:top w:val="none" w:sz="0" w:space="0" w:color="auto"/>
                    <w:left w:val="none" w:sz="0" w:space="0" w:color="auto"/>
                    <w:bottom w:val="none" w:sz="0" w:space="0" w:color="auto"/>
                    <w:right w:val="none" w:sz="0" w:space="0" w:color="auto"/>
                  </w:divBdr>
                  <w:divsChild>
                    <w:div w:id="908807049">
                      <w:marLeft w:val="0"/>
                      <w:marRight w:val="0"/>
                      <w:marTop w:val="120"/>
                      <w:marBottom w:val="0"/>
                      <w:divBdr>
                        <w:top w:val="none" w:sz="0" w:space="0" w:color="auto"/>
                        <w:left w:val="none" w:sz="0" w:space="0" w:color="auto"/>
                        <w:bottom w:val="none" w:sz="0" w:space="0" w:color="auto"/>
                        <w:right w:val="none" w:sz="0" w:space="0" w:color="auto"/>
                      </w:divBdr>
                    </w:div>
                    <w:div w:id="1860125467">
                      <w:marLeft w:val="0"/>
                      <w:marRight w:val="0"/>
                      <w:marTop w:val="0"/>
                      <w:marBottom w:val="0"/>
                      <w:divBdr>
                        <w:top w:val="none" w:sz="0" w:space="0" w:color="auto"/>
                        <w:left w:val="none" w:sz="0" w:space="0" w:color="auto"/>
                        <w:bottom w:val="none" w:sz="0" w:space="0" w:color="auto"/>
                        <w:right w:val="none" w:sz="0" w:space="0" w:color="auto"/>
                      </w:divBdr>
                    </w:div>
                  </w:divsChild>
                </w:div>
                <w:div w:id="1459763827">
                  <w:marLeft w:val="0"/>
                  <w:marRight w:val="0"/>
                  <w:marTop w:val="0"/>
                  <w:marBottom w:val="0"/>
                  <w:divBdr>
                    <w:top w:val="none" w:sz="0" w:space="0" w:color="auto"/>
                    <w:left w:val="none" w:sz="0" w:space="0" w:color="auto"/>
                    <w:bottom w:val="none" w:sz="0" w:space="0" w:color="auto"/>
                    <w:right w:val="none" w:sz="0" w:space="0" w:color="auto"/>
                  </w:divBdr>
                  <w:divsChild>
                    <w:div w:id="1706327322">
                      <w:marLeft w:val="0"/>
                      <w:marRight w:val="0"/>
                      <w:marTop w:val="120"/>
                      <w:marBottom w:val="0"/>
                      <w:divBdr>
                        <w:top w:val="none" w:sz="0" w:space="0" w:color="auto"/>
                        <w:left w:val="none" w:sz="0" w:space="0" w:color="auto"/>
                        <w:bottom w:val="none" w:sz="0" w:space="0" w:color="auto"/>
                        <w:right w:val="none" w:sz="0" w:space="0" w:color="auto"/>
                      </w:divBdr>
                    </w:div>
                    <w:div w:id="2124614362">
                      <w:marLeft w:val="0"/>
                      <w:marRight w:val="0"/>
                      <w:marTop w:val="0"/>
                      <w:marBottom w:val="0"/>
                      <w:divBdr>
                        <w:top w:val="none" w:sz="0" w:space="0" w:color="auto"/>
                        <w:left w:val="none" w:sz="0" w:space="0" w:color="auto"/>
                        <w:bottom w:val="none" w:sz="0" w:space="0" w:color="auto"/>
                        <w:right w:val="none" w:sz="0" w:space="0" w:color="auto"/>
                      </w:divBdr>
                    </w:div>
                  </w:divsChild>
                </w:div>
                <w:div w:id="2125465471">
                  <w:marLeft w:val="0"/>
                  <w:marRight w:val="0"/>
                  <w:marTop w:val="0"/>
                  <w:marBottom w:val="0"/>
                  <w:divBdr>
                    <w:top w:val="none" w:sz="0" w:space="0" w:color="auto"/>
                    <w:left w:val="none" w:sz="0" w:space="0" w:color="auto"/>
                    <w:bottom w:val="none" w:sz="0" w:space="0" w:color="auto"/>
                    <w:right w:val="none" w:sz="0" w:space="0" w:color="auto"/>
                  </w:divBdr>
                  <w:divsChild>
                    <w:div w:id="1549806006">
                      <w:marLeft w:val="0"/>
                      <w:marRight w:val="0"/>
                      <w:marTop w:val="120"/>
                      <w:marBottom w:val="0"/>
                      <w:divBdr>
                        <w:top w:val="none" w:sz="0" w:space="0" w:color="auto"/>
                        <w:left w:val="none" w:sz="0" w:space="0" w:color="auto"/>
                        <w:bottom w:val="none" w:sz="0" w:space="0" w:color="auto"/>
                        <w:right w:val="none" w:sz="0" w:space="0" w:color="auto"/>
                      </w:divBdr>
                    </w:div>
                    <w:div w:id="994534777">
                      <w:marLeft w:val="0"/>
                      <w:marRight w:val="0"/>
                      <w:marTop w:val="0"/>
                      <w:marBottom w:val="0"/>
                      <w:divBdr>
                        <w:top w:val="none" w:sz="0" w:space="0" w:color="auto"/>
                        <w:left w:val="none" w:sz="0" w:space="0" w:color="auto"/>
                        <w:bottom w:val="none" w:sz="0" w:space="0" w:color="auto"/>
                        <w:right w:val="none" w:sz="0" w:space="0" w:color="auto"/>
                      </w:divBdr>
                    </w:div>
                  </w:divsChild>
                </w:div>
                <w:div w:id="721367845">
                  <w:marLeft w:val="0"/>
                  <w:marRight w:val="0"/>
                  <w:marTop w:val="0"/>
                  <w:marBottom w:val="0"/>
                  <w:divBdr>
                    <w:top w:val="none" w:sz="0" w:space="0" w:color="auto"/>
                    <w:left w:val="none" w:sz="0" w:space="0" w:color="auto"/>
                    <w:bottom w:val="none" w:sz="0" w:space="0" w:color="auto"/>
                    <w:right w:val="none" w:sz="0" w:space="0" w:color="auto"/>
                  </w:divBdr>
                  <w:divsChild>
                    <w:div w:id="414940901">
                      <w:marLeft w:val="0"/>
                      <w:marRight w:val="0"/>
                      <w:marTop w:val="120"/>
                      <w:marBottom w:val="0"/>
                      <w:divBdr>
                        <w:top w:val="none" w:sz="0" w:space="0" w:color="auto"/>
                        <w:left w:val="none" w:sz="0" w:space="0" w:color="auto"/>
                        <w:bottom w:val="none" w:sz="0" w:space="0" w:color="auto"/>
                        <w:right w:val="none" w:sz="0" w:space="0" w:color="auto"/>
                      </w:divBdr>
                    </w:div>
                    <w:div w:id="10356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5139">
          <w:marLeft w:val="0"/>
          <w:marRight w:val="0"/>
          <w:marTop w:val="0"/>
          <w:marBottom w:val="0"/>
          <w:divBdr>
            <w:top w:val="none" w:sz="0" w:space="0" w:color="auto"/>
            <w:left w:val="none" w:sz="0" w:space="0" w:color="auto"/>
            <w:bottom w:val="none" w:sz="0" w:space="0" w:color="auto"/>
            <w:right w:val="none" w:sz="0" w:space="0" w:color="auto"/>
          </w:divBdr>
          <w:divsChild>
            <w:div w:id="1435205255">
              <w:marLeft w:val="0"/>
              <w:marRight w:val="0"/>
              <w:marTop w:val="120"/>
              <w:marBottom w:val="0"/>
              <w:divBdr>
                <w:top w:val="none" w:sz="0" w:space="0" w:color="auto"/>
                <w:left w:val="none" w:sz="0" w:space="0" w:color="auto"/>
                <w:bottom w:val="none" w:sz="0" w:space="0" w:color="auto"/>
                <w:right w:val="none" w:sz="0" w:space="0" w:color="auto"/>
              </w:divBdr>
            </w:div>
            <w:div w:id="249698730">
              <w:marLeft w:val="0"/>
              <w:marRight w:val="0"/>
              <w:marTop w:val="0"/>
              <w:marBottom w:val="0"/>
              <w:divBdr>
                <w:top w:val="none" w:sz="0" w:space="0" w:color="auto"/>
                <w:left w:val="none" w:sz="0" w:space="0" w:color="auto"/>
                <w:bottom w:val="none" w:sz="0" w:space="0" w:color="auto"/>
                <w:right w:val="none" w:sz="0" w:space="0" w:color="auto"/>
              </w:divBdr>
              <w:divsChild>
                <w:div w:id="386531710">
                  <w:marLeft w:val="0"/>
                  <w:marRight w:val="0"/>
                  <w:marTop w:val="0"/>
                  <w:marBottom w:val="0"/>
                  <w:divBdr>
                    <w:top w:val="none" w:sz="0" w:space="0" w:color="auto"/>
                    <w:left w:val="none" w:sz="0" w:space="0" w:color="auto"/>
                    <w:bottom w:val="none" w:sz="0" w:space="0" w:color="auto"/>
                    <w:right w:val="none" w:sz="0" w:space="0" w:color="auto"/>
                  </w:divBdr>
                  <w:divsChild>
                    <w:div w:id="1047339493">
                      <w:marLeft w:val="0"/>
                      <w:marRight w:val="0"/>
                      <w:marTop w:val="120"/>
                      <w:marBottom w:val="0"/>
                      <w:divBdr>
                        <w:top w:val="none" w:sz="0" w:space="0" w:color="auto"/>
                        <w:left w:val="none" w:sz="0" w:space="0" w:color="auto"/>
                        <w:bottom w:val="none" w:sz="0" w:space="0" w:color="auto"/>
                        <w:right w:val="none" w:sz="0" w:space="0" w:color="auto"/>
                      </w:divBdr>
                    </w:div>
                    <w:div w:id="1295479750">
                      <w:marLeft w:val="0"/>
                      <w:marRight w:val="0"/>
                      <w:marTop w:val="0"/>
                      <w:marBottom w:val="0"/>
                      <w:divBdr>
                        <w:top w:val="none" w:sz="0" w:space="0" w:color="auto"/>
                        <w:left w:val="none" w:sz="0" w:space="0" w:color="auto"/>
                        <w:bottom w:val="none" w:sz="0" w:space="0" w:color="auto"/>
                        <w:right w:val="none" w:sz="0" w:space="0" w:color="auto"/>
                      </w:divBdr>
                    </w:div>
                  </w:divsChild>
                </w:div>
                <w:div w:id="2069763123">
                  <w:marLeft w:val="0"/>
                  <w:marRight w:val="0"/>
                  <w:marTop w:val="0"/>
                  <w:marBottom w:val="0"/>
                  <w:divBdr>
                    <w:top w:val="none" w:sz="0" w:space="0" w:color="auto"/>
                    <w:left w:val="none" w:sz="0" w:space="0" w:color="auto"/>
                    <w:bottom w:val="none" w:sz="0" w:space="0" w:color="auto"/>
                    <w:right w:val="none" w:sz="0" w:space="0" w:color="auto"/>
                  </w:divBdr>
                  <w:divsChild>
                    <w:div w:id="1103766577">
                      <w:marLeft w:val="0"/>
                      <w:marRight w:val="0"/>
                      <w:marTop w:val="120"/>
                      <w:marBottom w:val="0"/>
                      <w:divBdr>
                        <w:top w:val="none" w:sz="0" w:space="0" w:color="auto"/>
                        <w:left w:val="none" w:sz="0" w:space="0" w:color="auto"/>
                        <w:bottom w:val="none" w:sz="0" w:space="0" w:color="auto"/>
                        <w:right w:val="none" w:sz="0" w:space="0" w:color="auto"/>
                      </w:divBdr>
                    </w:div>
                    <w:div w:id="1968470608">
                      <w:marLeft w:val="0"/>
                      <w:marRight w:val="0"/>
                      <w:marTop w:val="0"/>
                      <w:marBottom w:val="0"/>
                      <w:divBdr>
                        <w:top w:val="none" w:sz="0" w:space="0" w:color="auto"/>
                        <w:left w:val="none" w:sz="0" w:space="0" w:color="auto"/>
                        <w:bottom w:val="none" w:sz="0" w:space="0" w:color="auto"/>
                        <w:right w:val="none" w:sz="0" w:space="0" w:color="auto"/>
                      </w:divBdr>
                    </w:div>
                  </w:divsChild>
                </w:div>
                <w:div w:id="678628809">
                  <w:marLeft w:val="0"/>
                  <w:marRight w:val="0"/>
                  <w:marTop w:val="0"/>
                  <w:marBottom w:val="0"/>
                  <w:divBdr>
                    <w:top w:val="none" w:sz="0" w:space="0" w:color="auto"/>
                    <w:left w:val="none" w:sz="0" w:space="0" w:color="auto"/>
                    <w:bottom w:val="none" w:sz="0" w:space="0" w:color="auto"/>
                    <w:right w:val="none" w:sz="0" w:space="0" w:color="auto"/>
                  </w:divBdr>
                  <w:divsChild>
                    <w:div w:id="1919363983">
                      <w:marLeft w:val="0"/>
                      <w:marRight w:val="0"/>
                      <w:marTop w:val="120"/>
                      <w:marBottom w:val="0"/>
                      <w:divBdr>
                        <w:top w:val="none" w:sz="0" w:space="0" w:color="auto"/>
                        <w:left w:val="none" w:sz="0" w:space="0" w:color="auto"/>
                        <w:bottom w:val="none" w:sz="0" w:space="0" w:color="auto"/>
                        <w:right w:val="none" w:sz="0" w:space="0" w:color="auto"/>
                      </w:divBdr>
                    </w:div>
                    <w:div w:id="887108803">
                      <w:marLeft w:val="0"/>
                      <w:marRight w:val="0"/>
                      <w:marTop w:val="0"/>
                      <w:marBottom w:val="0"/>
                      <w:divBdr>
                        <w:top w:val="none" w:sz="0" w:space="0" w:color="auto"/>
                        <w:left w:val="none" w:sz="0" w:space="0" w:color="auto"/>
                        <w:bottom w:val="none" w:sz="0" w:space="0" w:color="auto"/>
                        <w:right w:val="none" w:sz="0" w:space="0" w:color="auto"/>
                      </w:divBdr>
                    </w:div>
                  </w:divsChild>
                </w:div>
                <w:div w:id="1527913082">
                  <w:marLeft w:val="0"/>
                  <w:marRight w:val="0"/>
                  <w:marTop w:val="0"/>
                  <w:marBottom w:val="0"/>
                  <w:divBdr>
                    <w:top w:val="none" w:sz="0" w:space="0" w:color="auto"/>
                    <w:left w:val="none" w:sz="0" w:space="0" w:color="auto"/>
                    <w:bottom w:val="none" w:sz="0" w:space="0" w:color="auto"/>
                    <w:right w:val="none" w:sz="0" w:space="0" w:color="auto"/>
                  </w:divBdr>
                  <w:divsChild>
                    <w:div w:id="1679381353">
                      <w:marLeft w:val="0"/>
                      <w:marRight w:val="0"/>
                      <w:marTop w:val="120"/>
                      <w:marBottom w:val="0"/>
                      <w:divBdr>
                        <w:top w:val="none" w:sz="0" w:space="0" w:color="auto"/>
                        <w:left w:val="none" w:sz="0" w:space="0" w:color="auto"/>
                        <w:bottom w:val="none" w:sz="0" w:space="0" w:color="auto"/>
                        <w:right w:val="none" w:sz="0" w:space="0" w:color="auto"/>
                      </w:divBdr>
                    </w:div>
                    <w:div w:id="1908494968">
                      <w:marLeft w:val="0"/>
                      <w:marRight w:val="0"/>
                      <w:marTop w:val="0"/>
                      <w:marBottom w:val="0"/>
                      <w:divBdr>
                        <w:top w:val="none" w:sz="0" w:space="0" w:color="auto"/>
                        <w:left w:val="none" w:sz="0" w:space="0" w:color="auto"/>
                        <w:bottom w:val="none" w:sz="0" w:space="0" w:color="auto"/>
                        <w:right w:val="none" w:sz="0" w:space="0" w:color="auto"/>
                      </w:divBdr>
                    </w:div>
                  </w:divsChild>
                </w:div>
                <w:div w:id="149836859">
                  <w:marLeft w:val="0"/>
                  <w:marRight w:val="0"/>
                  <w:marTop w:val="0"/>
                  <w:marBottom w:val="0"/>
                  <w:divBdr>
                    <w:top w:val="none" w:sz="0" w:space="0" w:color="auto"/>
                    <w:left w:val="none" w:sz="0" w:space="0" w:color="auto"/>
                    <w:bottom w:val="none" w:sz="0" w:space="0" w:color="auto"/>
                    <w:right w:val="none" w:sz="0" w:space="0" w:color="auto"/>
                  </w:divBdr>
                  <w:divsChild>
                    <w:div w:id="997151037">
                      <w:marLeft w:val="0"/>
                      <w:marRight w:val="0"/>
                      <w:marTop w:val="120"/>
                      <w:marBottom w:val="0"/>
                      <w:divBdr>
                        <w:top w:val="none" w:sz="0" w:space="0" w:color="auto"/>
                        <w:left w:val="none" w:sz="0" w:space="0" w:color="auto"/>
                        <w:bottom w:val="none" w:sz="0" w:space="0" w:color="auto"/>
                        <w:right w:val="none" w:sz="0" w:space="0" w:color="auto"/>
                      </w:divBdr>
                    </w:div>
                    <w:div w:id="621571874">
                      <w:marLeft w:val="0"/>
                      <w:marRight w:val="0"/>
                      <w:marTop w:val="0"/>
                      <w:marBottom w:val="0"/>
                      <w:divBdr>
                        <w:top w:val="none" w:sz="0" w:space="0" w:color="auto"/>
                        <w:left w:val="none" w:sz="0" w:space="0" w:color="auto"/>
                        <w:bottom w:val="none" w:sz="0" w:space="0" w:color="auto"/>
                        <w:right w:val="none" w:sz="0" w:space="0" w:color="auto"/>
                      </w:divBdr>
                    </w:div>
                  </w:divsChild>
                </w:div>
                <w:div w:id="1457871715">
                  <w:marLeft w:val="0"/>
                  <w:marRight w:val="0"/>
                  <w:marTop w:val="0"/>
                  <w:marBottom w:val="0"/>
                  <w:divBdr>
                    <w:top w:val="none" w:sz="0" w:space="0" w:color="auto"/>
                    <w:left w:val="none" w:sz="0" w:space="0" w:color="auto"/>
                    <w:bottom w:val="none" w:sz="0" w:space="0" w:color="auto"/>
                    <w:right w:val="none" w:sz="0" w:space="0" w:color="auto"/>
                  </w:divBdr>
                  <w:divsChild>
                    <w:div w:id="1924870156">
                      <w:marLeft w:val="0"/>
                      <w:marRight w:val="0"/>
                      <w:marTop w:val="120"/>
                      <w:marBottom w:val="0"/>
                      <w:divBdr>
                        <w:top w:val="none" w:sz="0" w:space="0" w:color="auto"/>
                        <w:left w:val="none" w:sz="0" w:space="0" w:color="auto"/>
                        <w:bottom w:val="none" w:sz="0" w:space="0" w:color="auto"/>
                        <w:right w:val="none" w:sz="0" w:space="0" w:color="auto"/>
                      </w:divBdr>
                    </w:div>
                    <w:div w:id="1145899054">
                      <w:marLeft w:val="0"/>
                      <w:marRight w:val="0"/>
                      <w:marTop w:val="0"/>
                      <w:marBottom w:val="0"/>
                      <w:divBdr>
                        <w:top w:val="none" w:sz="0" w:space="0" w:color="auto"/>
                        <w:left w:val="none" w:sz="0" w:space="0" w:color="auto"/>
                        <w:bottom w:val="none" w:sz="0" w:space="0" w:color="auto"/>
                        <w:right w:val="none" w:sz="0" w:space="0" w:color="auto"/>
                      </w:divBdr>
                    </w:div>
                  </w:divsChild>
                </w:div>
                <w:div w:id="1019047003">
                  <w:marLeft w:val="0"/>
                  <w:marRight w:val="0"/>
                  <w:marTop w:val="0"/>
                  <w:marBottom w:val="0"/>
                  <w:divBdr>
                    <w:top w:val="none" w:sz="0" w:space="0" w:color="auto"/>
                    <w:left w:val="none" w:sz="0" w:space="0" w:color="auto"/>
                    <w:bottom w:val="none" w:sz="0" w:space="0" w:color="auto"/>
                    <w:right w:val="none" w:sz="0" w:space="0" w:color="auto"/>
                  </w:divBdr>
                  <w:divsChild>
                    <w:div w:id="321741339">
                      <w:marLeft w:val="0"/>
                      <w:marRight w:val="0"/>
                      <w:marTop w:val="120"/>
                      <w:marBottom w:val="0"/>
                      <w:divBdr>
                        <w:top w:val="none" w:sz="0" w:space="0" w:color="auto"/>
                        <w:left w:val="none" w:sz="0" w:space="0" w:color="auto"/>
                        <w:bottom w:val="none" w:sz="0" w:space="0" w:color="auto"/>
                        <w:right w:val="none" w:sz="0" w:space="0" w:color="auto"/>
                      </w:divBdr>
                    </w:div>
                    <w:div w:id="11455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0569">
          <w:marLeft w:val="0"/>
          <w:marRight w:val="0"/>
          <w:marTop w:val="0"/>
          <w:marBottom w:val="0"/>
          <w:divBdr>
            <w:top w:val="none" w:sz="0" w:space="0" w:color="auto"/>
            <w:left w:val="none" w:sz="0" w:space="0" w:color="auto"/>
            <w:bottom w:val="none" w:sz="0" w:space="0" w:color="auto"/>
            <w:right w:val="none" w:sz="0" w:space="0" w:color="auto"/>
          </w:divBdr>
          <w:divsChild>
            <w:div w:id="1253317661">
              <w:marLeft w:val="0"/>
              <w:marRight w:val="0"/>
              <w:marTop w:val="120"/>
              <w:marBottom w:val="0"/>
              <w:divBdr>
                <w:top w:val="none" w:sz="0" w:space="0" w:color="auto"/>
                <w:left w:val="none" w:sz="0" w:space="0" w:color="auto"/>
                <w:bottom w:val="none" w:sz="0" w:space="0" w:color="auto"/>
                <w:right w:val="none" w:sz="0" w:space="0" w:color="auto"/>
              </w:divBdr>
            </w:div>
            <w:div w:id="238095994">
              <w:marLeft w:val="0"/>
              <w:marRight w:val="0"/>
              <w:marTop w:val="0"/>
              <w:marBottom w:val="0"/>
              <w:divBdr>
                <w:top w:val="none" w:sz="0" w:space="0" w:color="auto"/>
                <w:left w:val="none" w:sz="0" w:space="0" w:color="auto"/>
                <w:bottom w:val="none" w:sz="0" w:space="0" w:color="auto"/>
                <w:right w:val="none" w:sz="0" w:space="0" w:color="auto"/>
              </w:divBdr>
            </w:div>
          </w:divsChild>
        </w:div>
        <w:div w:id="853689560">
          <w:marLeft w:val="0"/>
          <w:marRight w:val="0"/>
          <w:marTop w:val="0"/>
          <w:marBottom w:val="0"/>
          <w:divBdr>
            <w:top w:val="none" w:sz="0" w:space="0" w:color="auto"/>
            <w:left w:val="none" w:sz="0" w:space="0" w:color="auto"/>
            <w:bottom w:val="none" w:sz="0" w:space="0" w:color="auto"/>
            <w:right w:val="none" w:sz="0" w:space="0" w:color="auto"/>
          </w:divBdr>
          <w:divsChild>
            <w:div w:id="200018191">
              <w:marLeft w:val="0"/>
              <w:marRight w:val="0"/>
              <w:marTop w:val="120"/>
              <w:marBottom w:val="0"/>
              <w:divBdr>
                <w:top w:val="none" w:sz="0" w:space="0" w:color="auto"/>
                <w:left w:val="none" w:sz="0" w:space="0" w:color="auto"/>
                <w:bottom w:val="none" w:sz="0" w:space="0" w:color="auto"/>
                <w:right w:val="none" w:sz="0" w:space="0" w:color="auto"/>
              </w:divBdr>
            </w:div>
            <w:div w:id="4465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6205">
      <w:bodyDiv w:val="1"/>
      <w:marLeft w:val="0"/>
      <w:marRight w:val="0"/>
      <w:marTop w:val="0"/>
      <w:marBottom w:val="0"/>
      <w:divBdr>
        <w:top w:val="none" w:sz="0" w:space="0" w:color="auto"/>
        <w:left w:val="none" w:sz="0" w:space="0" w:color="auto"/>
        <w:bottom w:val="none" w:sz="0" w:space="0" w:color="auto"/>
        <w:right w:val="none" w:sz="0" w:space="0" w:color="auto"/>
      </w:divBdr>
      <w:divsChild>
        <w:div w:id="530916403">
          <w:marLeft w:val="480"/>
          <w:marRight w:val="0"/>
          <w:marTop w:val="0"/>
          <w:marBottom w:val="0"/>
          <w:divBdr>
            <w:top w:val="none" w:sz="0" w:space="0" w:color="auto"/>
            <w:left w:val="none" w:sz="0" w:space="0" w:color="auto"/>
            <w:bottom w:val="none" w:sz="0" w:space="0" w:color="auto"/>
            <w:right w:val="none" w:sz="0" w:space="0" w:color="auto"/>
          </w:divBdr>
        </w:div>
        <w:div w:id="1348209998">
          <w:marLeft w:val="480"/>
          <w:marRight w:val="0"/>
          <w:marTop w:val="0"/>
          <w:marBottom w:val="0"/>
          <w:divBdr>
            <w:top w:val="none" w:sz="0" w:space="0" w:color="auto"/>
            <w:left w:val="none" w:sz="0" w:space="0" w:color="auto"/>
            <w:bottom w:val="none" w:sz="0" w:space="0" w:color="auto"/>
            <w:right w:val="none" w:sz="0" w:space="0" w:color="auto"/>
          </w:divBdr>
        </w:div>
        <w:div w:id="1877236813">
          <w:marLeft w:val="480"/>
          <w:marRight w:val="0"/>
          <w:marTop w:val="0"/>
          <w:marBottom w:val="0"/>
          <w:divBdr>
            <w:top w:val="none" w:sz="0" w:space="0" w:color="auto"/>
            <w:left w:val="none" w:sz="0" w:space="0" w:color="auto"/>
            <w:bottom w:val="none" w:sz="0" w:space="0" w:color="auto"/>
            <w:right w:val="none" w:sz="0" w:space="0" w:color="auto"/>
          </w:divBdr>
        </w:div>
        <w:div w:id="528178283">
          <w:marLeft w:val="480"/>
          <w:marRight w:val="0"/>
          <w:marTop w:val="0"/>
          <w:marBottom w:val="0"/>
          <w:divBdr>
            <w:top w:val="none" w:sz="0" w:space="0" w:color="auto"/>
            <w:left w:val="none" w:sz="0" w:space="0" w:color="auto"/>
            <w:bottom w:val="none" w:sz="0" w:space="0" w:color="auto"/>
            <w:right w:val="none" w:sz="0" w:space="0" w:color="auto"/>
          </w:divBdr>
        </w:div>
        <w:div w:id="266232028">
          <w:marLeft w:val="480"/>
          <w:marRight w:val="0"/>
          <w:marTop w:val="0"/>
          <w:marBottom w:val="0"/>
          <w:divBdr>
            <w:top w:val="none" w:sz="0" w:space="0" w:color="auto"/>
            <w:left w:val="none" w:sz="0" w:space="0" w:color="auto"/>
            <w:bottom w:val="none" w:sz="0" w:space="0" w:color="auto"/>
            <w:right w:val="none" w:sz="0" w:space="0" w:color="auto"/>
          </w:divBdr>
        </w:div>
        <w:div w:id="1215435551">
          <w:marLeft w:val="0"/>
          <w:marRight w:val="0"/>
          <w:marTop w:val="0"/>
          <w:marBottom w:val="0"/>
          <w:divBdr>
            <w:top w:val="none" w:sz="0" w:space="0" w:color="auto"/>
            <w:left w:val="none" w:sz="0" w:space="0" w:color="auto"/>
            <w:bottom w:val="none" w:sz="0" w:space="0" w:color="auto"/>
            <w:right w:val="none" w:sz="0" w:space="0" w:color="auto"/>
          </w:divBdr>
          <w:divsChild>
            <w:div w:id="1857887015">
              <w:marLeft w:val="0"/>
              <w:marRight w:val="0"/>
              <w:marTop w:val="120"/>
              <w:marBottom w:val="0"/>
              <w:divBdr>
                <w:top w:val="none" w:sz="0" w:space="0" w:color="auto"/>
                <w:left w:val="none" w:sz="0" w:space="0" w:color="auto"/>
                <w:bottom w:val="none" w:sz="0" w:space="0" w:color="auto"/>
                <w:right w:val="none" w:sz="0" w:space="0" w:color="auto"/>
              </w:divBdr>
            </w:div>
            <w:div w:id="851846652">
              <w:marLeft w:val="0"/>
              <w:marRight w:val="0"/>
              <w:marTop w:val="0"/>
              <w:marBottom w:val="0"/>
              <w:divBdr>
                <w:top w:val="none" w:sz="0" w:space="0" w:color="auto"/>
                <w:left w:val="none" w:sz="0" w:space="0" w:color="auto"/>
                <w:bottom w:val="none" w:sz="0" w:space="0" w:color="auto"/>
                <w:right w:val="none" w:sz="0" w:space="0" w:color="auto"/>
              </w:divBdr>
            </w:div>
          </w:divsChild>
        </w:div>
        <w:div w:id="755596888">
          <w:marLeft w:val="0"/>
          <w:marRight w:val="0"/>
          <w:marTop w:val="0"/>
          <w:marBottom w:val="0"/>
          <w:divBdr>
            <w:top w:val="none" w:sz="0" w:space="0" w:color="auto"/>
            <w:left w:val="none" w:sz="0" w:space="0" w:color="auto"/>
            <w:bottom w:val="none" w:sz="0" w:space="0" w:color="auto"/>
            <w:right w:val="none" w:sz="0" w:space="0" w:color="auto"/>
          </w:divBdr>
          <w:divsChild>
            <w:div w:id="673260696">
              <w:marLeft w:val="0"/>
              <w:marRight w:val="0"/>
              <w:marTop w:val="120"/>
              <w:marBottom w:val="0"/>
              <w:divBdr>
                <w:top w:val="none" w:sz="0" w:space="0" w:color="auto"/>
                <w:left w:val="none" w:sz="0" w:space="0" w:color="auto"/>
                <w:bottom w:val="none" w:sz="0" w:space="0" w:color="auto"/>
                <w:right w:val="none" w:sz="0" w:space="0" w:color="auto"/>
              </w:divBdr>
            </w:div>
            <w:div w:id="814445457">
              <w:marLeft w:val="0"/>
              <w:marRight w:val="0"/>
              <w:marTop w:val="0"/>
              <w:marBottom w:val="0"/>
              <w:divBdr>
                <w:top w:val="none" w:sz="0" w:space="0" w:color="auto"/>
                <w:left w:val="none" w:sz="0" w:space="0" w:color="auto"/>
                <w:bottom w:val="none" w:sz="0" w:space="0" w:color="auto"/>
                <w:right w:val="none" w:sz="0" w:space="0" w:color="auto"/>
              </w:divBdr>
              <w:divsChild>
                <w:div w:id="1782408798">
                  <w:marLeft w:val="0"/>
                  <w:marRight w:val="0"/>
                  <w:marTop w:val="0"/>
                  <w:marBottom w:val="0"/>
                  <w:divBdr>
                    <w:top w:val="none" w:sz="0" w:space="0" w:color="auto"/>
                    <w:left w:val="none" w:sz="0" w:space="0" w:color="auto"/>
                    <w:bottom w:val="none" w:sz="0" w:space="0" w:color="auto"/>
                    <w:right w:val="none" w:sz="0" w:space="0" w:color="auto"/>
                  </w:divBdr>
                  <w:divsChild>
                    <w:div w:id="1778255140">
                      <w:marLeft w:val="0"/>
                      <w:marRight w:val="0"/>
                      <w:marTop w:val="120"/>
                      <w:marBottom w:val="0"/>
                      <w:divBdr>
                        <w:top w:val="none" w:sz="0" w:space="0" w:color="auto"/>
                        <w:left w:val="none" w:sz="0" w:space="0" w:color="auto"/>
                        <w:bottom w:val="none" w:sz="0" w:space="0" w:color="auto"/>
                        <w:right w:val="none" w:sz="0" w:space="0" w:color="auto"/>
                      </w:divBdr>
                    </w:div>
                    <w:div w:id="904141628">
                      <w:marLeft w:val="0"/>
                      <w:marRight w:val="0"/>
                      <w:marTop w:val="0"/>
                      <w:marBottom w:val="0"/>
                      <w:divBdr>
                        <w:top w:val="none" w:sz="0" w:space="0" w:color="auto"/>
                        <w:left w:val="none" w:sz="0" w:space="0" w:color="auto"/>
                        <w:bottom w:val="none" w:sz="0" w:space="0" w:color="auto"/>
                        <w:right w:val="none" w:sz="0" w:space="0" w:color="auto"/>
                      </w:divBdr>
                    </w:div>
                  </w:divsChild>
                </w:div>
                <w:div w:id="607465120">
                  <w:marLeft w:val="0"/>
                  <w:marRight w:val="0"/>
                  <w:marTop w:val="0"/>
                  <w:marBottom w:val="0"/>
                  <w:divBdr>
                    <w:top w:val="none" w:sz="0" w:space="0" w:color="auto"/>
                    <w:left w:val="none" w:sz="0" w:space="0" w:color="auto"/>
                    <w:bottom w:val="none" w:sz="0" w:space="0" w:color="auto"/>
                    <w:right w:val="none" w:sz="0" w:space="0" w:color="auto"/>
                  </w:divBdr>
                  <w:divsChild>
                    <w:div w:id="1306155164">
                      <w:marLeft w:val="0"/>
                      <w:marRight w:val="0"/>
                      <w:marTop w:val="120"/>
                      <w:marBottom w:val="0"/>
                      <w:divBdr>
                        <w:top w:val="none" w:sz="0" w:space="0" w:color="auto"/>
                        <w:left w:val="none" w:sz="0" w:space="0" w:color="auto"/>
                        <w:bottom w:val="none" w:sz="0" w:space="0" w:color="auto"/>
                        <w:right w:val="none" w:sz="0" w:space="0" w:color="auto"/>
                      </w:divBdr>
                    </w:div>
                    <w:div w:id="1789157610">
                      <w:marLeft w:val="0"/>
                      <w:marRight w:val="0"/>
                      <w:marTop w:val="0"/>
                      <w:marBottom w:val="0"/>
                      <w:divBdr>
                        <w:top w:val="none" w:sz="0" w:space="0" w:color="auto"/>
                        <w:left w:val="none" w:sz="0" w:space="0" w:color="auto"/>
                        <w:bottom w:val="none" w:sz="0" w:space="0" w:color="auto"/>
                        <w:right w:val="none" w:sz="0" w:space="0" w:color="auto"/>
                      </w:divBdr>
                    </w:div>
                  </w:divsChild>
                </w:div>
                <w:div w:id="2076511874">
                  <w:marLeft w:val="0"/>
                  <w:marRight w:val="0"/>
                  <w:marTop w:val="0"/>
                  <w:marBottom w:val="0"/>
                  <w:divBdr>
                    <w:top w:val="none" w:sz="0" w:space="0" w:color="auto"/>
                    <w:left w:val="none" w:sz="0" w:space="0" w:color="auto"/>
                    <w:bottom w:val="none" w:sz="0" w:space="0" w:color="auto"/>
                    <w:right w:val="none" w:sz="0" w:space="0" w:color="auto"/>
                  </w:divBdr>
                  <w:divsChild>
                    <w:div w:id="1174685634">
                      <w:marLeft w:val="0"/>
                      <w:marRight w:val="0"/>
                      <w:marTop w:val="120"/>
                      <w:marBottom w:val="0"/>
                      <w:divBdr>
                        <w:top w:val="none" w:sz="0" w:space="0" w:color="auto"/>
                        <w:left w:val="none" w:sz="0" w:space="0" w:color="auto"/>
                        <w:bottom w:val="none" w:sz="0" w:space="0" w:color="auto"/>
                        <w:right w:val="none" w:sz="0" w:space="0" w:color="auto"/>
                      </w:divBdr>
                    </w:div>
                    <w:div w:id="18460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8663">
          <w:marLeft w:val="480"/>
          <w:marRight w:val="0"/>
          <w:marTop w:val="0"/>
          <w:marBottom w:val="0"/>
          <w:divBdr>
            <w:top w:val="none" w:sz="0" w:space="0" w:color="auto"/>
            <w:left w:val="none" w:sz="0" w:space="0" w:color="auto"/>
            <w:bottom w:val="none" w:sz="0" w:space="0" w:color="auto"/>
            <w:right w:val="none" w:sz="0" w:space="0" w:color="auto"/>
          </w:divBdr>
        </w:div>
      </w:divsChild>
    </w:div>
    <w:div w:id="731544816">
      <w:bodyDiv w:val="1"/>
      <w:marLeft w:val="0"/>
      <w:marRight w:val="0"/>
      <w:marTop w:val="0"/>
      <w:marBottom w:val="0"/>
      <w:divBdr>
        <w:top w:val="none" w:sz="0" w:space="0" w:color="auto"/>
        <w:left w:val="none" w:sz="0" w:space="0" w:color="auto"/>
        <w:bottom w:val="none" w:sz="0" w:space="0" w:color="auto"/>
        <w:right w:val="none" w:sz="0" w:space="0" w:color="auto"/>
      </w:divBdr>
      <w:divsChild>
        <w:div w:id="1619413726">
          <w:marLeft w:val="0"/>
          <w:marRight w:val="0"/>
          <w:marTop w:val="0"/>
          <w:marBottom w:val="0"/>
          <w:divBdr>
            <w:top w:val="none" w:sz="0" w:space="0" w:color="auto"/>
            <w:left w:val="none" w:sz="0" w:space="0" w:color="auto"/>
            <w:bottom w:val="none" w:sz="0" w:space="0" w:color="auto"/>
            <w:right w:val="none" w:sz="0" w:space="0" w:color="auto"/>
          </w:divBdr>
          <w:divsChild>
            <w:div w:id="1439327786">
              <w:marLeft w:val="0"/>
              <w:marRight w:val="0"/>
              <w:marTop w:val="120"/>
              <w:marBottom w:val="0"/>
              <w:divBdr>
                <w:top w:val="none" w:sz="0" w:space="0" w:color="auto"/>
                <w:left w:val="none" w:sz="0" w:space="0" w:color="auto"/>
                <w:bottom w:val="none" w:sz="0" w:space="0" w:color="auto"/>
                <w:right w:val="none" w:sz="0" w:space="0" w:color="auto"/>
              </w:divBdr>
            </w:div>
            <w:div w:id="243420878">
              <w:marLeft w:val="0"/>
              <w:marRight w:val="0"/>
              <w:marTop w:val="0"/>
              <w:marBottom w:val="0"/>
              <w:divBdr>
                <w:top w:val="none" w:sz="0" w:space="0" w:color="auto"/>
                <w:left w:val="none" w:sz="0" w:space="0" w:color="auto"/>
                <w:bottom w:val="none" w:sz="0" w:space="0" w:color="auto"/>
                <w:right w:val="none" w:sz="0" w:space="0" w:color="auto"/>
              </w:divBdr>
            </w:div>
          </w:divsChild>
        </w:div>
        <w:div w:id="323898947">
          <w:marLeft w:val="0"/>
          <w:marRight w:val="0"/>
          <w:marTop w:val="0"/>
          <w:marBottom w:val="0"/>
          <w:divBdr>
            <w:top w:val="none" w:sz="0" w:space="0" w:color="auto"/>
            <w:left w:val="none" w:sz="0" w:space="0" w:color="auto"/>
            <w:bottom w:val="none" w:sz="0" w:space="0" w:color="auto"/>
            <w:right w:val="none" w:sz="0" w:space="0" w:color="auto"/>
          </w:divBdr>
          <w:divsChild>
            <w:div w:id="1303803429">
              <w:marLeft w:val="0"/>
              <w:marRight w:val="0"/>
              <w:marTop w:val="120"/>
              <w:marBottom w:val="0"/>
              <w:divBdr>
                <w:top w:val="none" w:sz="0" w:space="0" w:color="auto"/>
                <w:left w:val="none" w:sz="0" w:space="0" w:color="auto"/>
                <w:bottom w:val="none" w:sz="0" w:space="0" w:color="auto"/>
                <w:right w:val="none" w:sz="0" w:space="0" w:color="auto"/>
              </w:divBdr>
            </w:div>
            <w:div w:id="103423062">
              <w:marLeft w:val="0"/>
              <w:marRight w:val="0"/>
              <w:marTop w:val="0"/>
              <w:marBottom w:val="0"/>
              <w:divBdr>
                <w:top w:val="none" w:sz="0" w:space="0" w:color="auto"/>
                <w:left w:val="none" w:sz="0" w:space="0" w:color="auto"/>
                <w:bottom w:val="none" w:sz="0" w:space="0" w:color="auto"/>
                <w:right w:val="none" w:sz="0" w:space="0" w:color="auto"/>
              </w:divBdr>
            </w:div>
          </w:divsChild>
        </w:div>
        <w:div w:id="490605057">
          <w:marLeft w:val="0"/>
          <w:marRight w:val="0"/>
          <w:marTop w:val="0"/>
          <w:marBottom w:val="0"/>
          <w:divBdr>
            <w:top w:val="none" w:sz="0" w:space="0" w:color="auto"/>
            <w:left w:val="none" w:sz="0" w:space="0" w:color="auto"/>
            <w:bottom w:val="none" w:sz="0" w:space="0" w:color="auto"/>
            <w:right w:val="none" w:sz="0" w:space="0" w:color="auto"/>
          </w:divBdr>
          <w:divsChild>
            <w:div w:id="222645235">
              <w:marLeft w:val="0"/>
              <w:marRight w:val="0"/>
              <w:marTop w:val="120"/>
              <w:marBottom w:val="0"/>
              <w:divBdr>
                <w:top w:val="none" w:sz="0" w:space="0" w:color="auto"/>
                <w:left w:val="none" w:sz="0" w:space="0" w:color="auto"/>
                <w:bottom w:val="none" w:sz="0" w:space="0" w:color="auto"/>
                <w:right w:val="none" w:sz="0" w:space="0" w:color="auto"/>
              </w:divBdr>
            </w:div>
            <w:div w:id="908344141">
              <w:marLeft w:val="0"/>
              <w:marRight w:val="0"/>
              <w:marTop w:val="0"/>
              <w:marBottom w:val="0"/>
              <w:divBdr>
                <w:top w:val="none" w:sz="0" w:space="0" w:color="auto"/>
                <w:left w:val="none" w:sz="0" w:space="0" w:color="auto"/>
                <w:bottom w:val="none" w:sz="0" w:space="0" w:color="auto"/>
                <w:right w:val="none" w:sz="0" w:space="0" w:color="auto"/>
              </w:divBdr>
            </w:div>
          </w:divsChild>
        </w:div>
        <w:div w:id="1168717351">
          <w:marLeft w:val="0"/>
          <w:marRight w:val="0"/>
          <w:marTop w:val="0"/>
          <w:marBottom w:val="0"/>
          <w:divBdr>
            <w:top w:val="none" w:sz="0" w:space="0" w:color="auto"/>
            <w:left w:val="none" w:sz="0" w:space="0" w:color="auto"/>
            <w:bottom w:val="none" w:sz="0" w:space="0" w:color="auto"/>
            <w:right w:val="none" w:sz="0" w:space="0" w:color="auto"/>
          </w:divBdr>
          <w:divsChild>
            <w:div w:id="1606645513">
              <w:marLeft w:val="0"/>
              <w:marRight w:val="0"/>
              <w:marTop w:val="120"/>
              <w:marBottom w:val="0"/>
              <w:divBdr>
                <w:top w:val="none" w:sz="0" w:space="0" w:color="auto"/>
                <w:left w:val="none" w:sz="0" w:space="0" w:color="auto"/>
                <w:bottom w:val="none" w:sz="0" w:space="0" w:color="auto"/>
                <w:right w:val="none" w:sz="0" w:space="0" w:color="auto"/>
              </w:divBdr>
            </w:div>
            <w:div w:id="1178232054">
              <w:marLeft w:val="0"/>
              <w:marRight w:val="0"/>
              <w:marTop w:val="0"/>
              <w:marBottom w:val="0"/>
              <w:divBdr>
                <w:top w:val="none" w:sz="0" w:space="0" w:color="auto"/>
                <w:left w:val="none" w:sz="0" w:space="0" w:color="auto"/>
                <w:bottom w:val="none" w:sz="0" w:space="0" w:color="auto"/>
                <w:right w:val="none" w:sz="0" w:space="0" w:color="auto"/>
              </w:divBdr>
            </w:div>
          </w:divsChild>
        </w:div>
        <w:div w:id="1137263048">
          <w:marLeft w:val="0"/>
          <w:marRight w:val="0"/>
          <w:marTop w:val="0"/>
          <w:marBottom w:val="0"/>
          <w:divBdr>
            <w:top w:val="none" w:sz="0" w:space="0" w:color="auto"/>
            <w:left w:val="none" w:sz="0" w:space="0" w:color="auto"/>
            <w:bottom w:val="none" w:sz="0" w:space="0" w:color="auto"/>
            <w:right w:val="none" w:sz="0" w:space="0" w:color="auto"/>
          </w:divBdr>
          <w:divsChild>
            <w:div w:id="448744909">
              <w:marLeft w:val="0"/>
              <w:marRight w:val="0"/>
              <w:marTop w:val="120"/>
              <w:marBottom w:val="0"/>
              <w:divBdr>
                <w:top w:val="none" w:sz="0" w:space="0" w:color="auto"/>
                <w:left w:val="none" w:sz="0" w:space="0" w:color="auto"/>
                <w:bottom w:val="none" w:sz="0" w:space="0" w:color="auto"/>
                <w:right w:val="none" w:sz="0" w:space="0" w:color="auto"/>
              </w:divBdr>
            </w:div>
            <w:div w:id="1466702555">
              <w:marLeft w:val="0"/>
              <w:marRight w:val="0"/>
              <w:marTop w:val="0"/>
              <w:marBottom w:val="0"/>
              <w:divBdr>
                <w:top w:val="none" w:sz="0" w:space="0" w:color="auto"/>
                <w:left w:val="none" w:sz="0" w:space="0" w:color="auto"/>
                <w:bottom w:val="none" w:sz="0" w:space="0" w:color="auto"/>
                <w:right w:val="none" w:sz="0" w:space="0" w:color="auto"/>
              </w:divBdr>
            </w:div>
          </w:divsChild>
        </w:div>
        <w:div w:id="1659992710">
          <w:marLeft w:val="0"/>
          <w:marRight w:val="0"/>
          <w:marTop w:val="0"/>
          <w:marBottom w:val="0"/>
          <w:divBdr>
            <w:top w:val="none" w:sz="0" w:space="0" w:color="auto"/>
            <w:left w:val="none" w:sz="0" w:space="0" w:color="auto"/>
            <w:bottom w:val="none" w:sz="0" w:space="0" w:color="auto"/>
            <w:right w:val="none" w:sz="0" w:space="0" w:color="auto"/>
          </w:divBdr>
          <w:divsChild>
            <w:div w:id="949817583">
              <w:marLeft w:val="0"/>
              <w:marRight w:val="0"/>
              <w:marTop w:val="120"/>
              <w:marBottom w:val="0"/>
              <w:divBdr>
                <w:top w:val="none" w:sz="0" w:space="0" w:color="auto"/>
                <w:left w:val="none" w:sz="0" w:space="0" w:color="auto"/>
                <w:bottom w:val="none" w:sz="0" w:space="0" w:color="auto"/>
                <w:right w:val="none" w:sz="0" w:space="0" w:color="auto"/>
              </w:divBdr>
            </w:div>
            <w:div w:id="551115768">
              <w:marLeft w:val="0"/>
              <w:marRight w:val="0"/>
              <w:marTop w:val="0"/>
              <w:marBottom w:val="0"/>
              <w:divBdr>
                <w:top w:val="none" w:sz="0" w:space="0" w:color="auto"/>
                <w:left w:val="none" w:sz="0" w:space="0" w:color="auto"/>
                <w:bottom w:val="none" w:sz="0" w:space="0" w:color="auto"/>
                <w:right w:val="none" w:sz="0" w:space="0" w:color="auto"/>
              </w:divBdr>
            </w:div>
          </w:divsChild>
        </w:div>
        <w:div w:id="109514407">
          <w:marLeft w:val="0"/>
          <w:marRight w:val="0"/>
          <w:marTop w:val="0"/>
          <w:marBottom w:val="0"/>
          <w:divBdr>
            <w:top w:val="none" w:sz="0" w:space="0" w:color="auto"/>
            <w:left w:val="none" w:sz="0" w:space="0" w:color="auto"/>
            <w:bottom w:val="none" w:sz="0" w:space="0" w:color="auto"/>
            <w:right w:val="none" w:sz="0" w:space="0" w:color="auto"/>
          </w:divBdr>
          <w:divsChild>
            <w:div w:id="268053796">
              <w:marLeft w:val="0"/>
              <w:marRight w:val="0"/>
              <w:marTop w:val="120"/>
              <w:marBottom w:val="0"/>
              <w:divBdr>
                <w:top w:val="none" w:sz="0" w:space="0" w:color="auto"/>
                <w:left w:val="none" w:sz="0" w:space="0" w:color="auto"/>
                <w:bottom w:val="none" w:sz="0" w:space="0" w:color="auto"/>
                <w:right w:val="none" w:sz="0" w:space="0" w:color="auto"/>
              </w:divBdr>
            </w:div>
            <w:div w:id="1155025381">
              <w:marLeft w:val="0"/>
              <w:marRight w:val="0"/>
              <w:marTop w:val="0"/>
              <w:marBottom w:val="0"/>
              <w:divBdr>
                <w:top w:val="none" w:sz="0" w:space="0" w:color="auto"/>
                <w:left w:val="none" w:sz="0" w:space="0" w:color="auto"/>
                <w:bottom w:val="none" w:sz="0" w:space="0" w:color="auto"/>
                <w:right w:val="none" w:sz="0" w:space="0" w:color="auto"/>
              </w:divBdr>
            </w:div>
          </w:divsChild>
        </w:div>
        <w:div w:id="2022313600">
          <w:marLeft w:val="0"/>
          <w:marRight w:val="0"/>
          <w:marTop w:val="0"/>
          <w:marBottom w:val="0"/>
          <w:divBdr>
            <w:top w:val="none" w:sz="0" w:space="0" w:color="auto"/>
            <w:left w:val="none" w:sz="0" w:space="0" w:color="auto"/>
            <w:bottom w:val="none" w:sz="0" w:space="0" w:color="auto"/>
            <w:right w:val="none" w:sz="0" w:space="0" w:color="auto"/>
          </w:divBdr>
          <w:divsChild>
            <w:div w:id="976184249">
              <w:marLeft w:val="0"/>
              <w:marRight w:val="0"/>
              <w:marTop w:val="120"/>
              <w:marBottom w:val="0"/>
              <w:divBdr>
                <w:top w:val="none" w:sz="0" w:space="0" w:color="auto"/>
                <w:left w:val="none" w:sz="0" w:space="0" w:color="auto"/>
                <w:bottom w:val="none" w:sz="0" w:space="0" w:color="auto"/>
                <w:right w:val="none" w:sz="0" w:space="0" w:color="auto"/>
              </w:divBdr>
            </w:div>
            <w:div w:id="1374115112">
              <w:marLeft w:val="0"/>
              <w:marRight w:val="0"/>
              <w:marTop w:val="0"/>
              <w:marBottom w:val="0"/>
              <w:divBdr>
                <w:top w:val="none" w:sz="0" w:space="0" w:color="auto"/>
                <w:left w:val="none" w:sz="0" w:space="0" w:color="auto"/>
                <w:bottom w:val="none" w:sz="0" w:space="0" w:color="auto"/>
                <w:right w:val="none" w:sz="0" w:space="0" w:color="auto"/>
              </w:divBdr>
            </w:div>
          </w:divsChild>
        </w:div>
        <w:div w:id="1887568577">
          <w:marLeft w:val="0"/>
          <w:marRight w:val="0"/>
          <w:marTop w:val="0"/>
          <w:marBottom w:val="0"/>
          <w:divBdr>
            <w:top w:val="none" w:sz="0" w:space="0" w:color="auto"/>
            <w:left w:val="none" w:sz="0" w:space="0" w:color="auto"/>
            <w:bottom w:val="none" w:sz="0" w:space="0" w:color="auto"/>
            <w:right w:val="none" w:sz="0" w:space="0" w:color="auto"/>
          </w:divBdr>
          <w:divsChild>
            <w:div w:id="1213493753">
              <w:marLeft w:val="0"/>
              <w:marRight w:val="0"/>
              <w:marTop w:val="120"/>
              <w:marBottom w:val="0"/>
              <w:divBdr>
                <w:top w:val="none" w:sz="0" w:space="0" w:color="auto"/>
                <w:left w:val="none" w:sz="0" w:space="0" w:color="auto"/>
                <w:bottom w:val="none" w:sz="0" w:space="0" w:color="auto"/>
                <w:right w:val="none" w:sz="0" w:space="0" w:color="auto"/>
              </w:divBdr>
            </w:div>
            <w:div w:id="1289047952">
              <w:marLeft w:val="0"/>
              <w:marRight w:val="0"/>
              <w:marTop w:val="0"/>
              <w:marBottom w:val="0"/>
              <w:divBdr>
                <w:top w:val="none" w:sz="0" w:space="0" w:color="auto"/>
                <w:left w:val="none" w:sz="0" w:space="0" w:color="auto"/>
                <w:bottom w:val="none" w:sz="0" w:space="0" w:color="auto"/>
                <w:right w:val="none" w:sz="0" w:space="0" w:color="auto"/>
              </w:divBdr>
              <w:divsChild>
                <w:div w:id="1334918845">
                  <w:marLeft w:val="0"/>
                  <w:marRight w:val="0"/>
                  <w:marTop w:val="0"/>
                  <w:marBottom w:val="0"/>
                  <w:divBdr>
                    <w:top w:val="none" w:sz="0" w:space="0" w:color="auto"/>
                    <w:left w:val="none" w:sz="0" w:space="0" w:color="auto"/>
                    <w:bottom w:val="none" w:sz="0" w:space="0" w:color="auto"/>
                    <w:right w:val="none" w:sz="0" w:space="0" w:color="auto"/>
                  </w:divBdr>
                  <w:divsChild>
                    <w:div w:id="71854608">
                      <w:marLeft w:val="0"/>
                      <w:marRight w:val="0"/>
                      <w:marTop w:val="120"/>
                      <w:marBottom w:val="0"/>
                      <w:divBdr>
                        <w:top w:val="none" w:sz="0" w:space="0" w:color="auto"/>
                        <w:left w:val="none" w:sz="0" w:space="0" w:color="auto"/>
                        <w:bottom w:val="none" w:sz="0" w:space="0" w:color="auto"/>
                        <w:right w:val="none" w:sz="0" w:space="0" w:color="auto"/>
                      </w:divBdr>
                    </w:div>
                    <w:div w:id="179899615">
                      <w:marLeft w:val="0"/>
                      <w:marRight w:val="0"/>
                      <w:marTop w:val="0"/>
                      <w:marBottom w:val="0"/>
                      <w:divBdr>
                        <w:top w:val="none" w:sz="0" w:space="0" w:color="auto"/>
                        <w:left w:val="none" w:sz="0" w:space="0" w:color="auto"/>
                        <w:bottom w:val="none" w:sz="0" w:space="0" w:color="auto"/>
                        <w:right w:val="none" w:sz="0" w:space="0" w:color="auto"/>
                      </w:divBdr>
                    </w:div>
                  </w:divsChild>
                </w:div>
                <w:div w:id="1491100522">
                  <w:marLeft w:val="0"/>
                  <w:marRight w:val="0"/>
                  <w:marTop w:val="0"/>
                  <w:marBottom w:val="0"/>
                  <w:divBdr>
                    <w:top w:val="none" w:sz="0" w:space="0" w:color="auto"/>
                    <w:left w:val="none" w:sz="0" w:space="0" w:color="auto"/>
                    <w:bottom w:val="none" w:sz="0" w:space="0" w:color="auto"/>
                    <w:right w:val="none" w:sz="0" w:space="0" w:color="auto"/>
                  </w:divBdr>
                  <w:divsChild>
                    <w:div w:id="2034960326">
                      <w:marLeft w:val="0"/>
                      <w:marRight w:val="0"/>
                      <w:marTop w:val="120"/>
                      <w:marBottom w:val="0"/>
                      <w:divBdr>
                        <w:top w:val="none" w:sz="0" w:space="0" w:color="auto"/>
                        <w:left w:val="none" w:sz="0" w:space="0" w:color="auto"/>
                        <w:bottom w:val="none" w:sz="0" w:space="0" w:color="auto"/>
                        <w:right w:val="none" w:sz="0" w:space="0" w:color="auto"/>
                      </w:divBdr>
                    </w:div>
                    <w:div w:id="1156341422">
                      <w:marLeft w:val="0"/>
                      <w:marRight w:val="0"/>
                      <w:marTop w:val="0"/>
                      <w:marBottom w:val="0"/>
                      <w:divBdr>
                        <w:top w:val="none" w:sz="0" w:space="0" w:color="auto"/>
                        <w:left w:val="none" w:sz="0" w:space="0" w:color="auto"/>
                        <w:bottom w:val="none" w:sz="0" w:space="0" w:color="auto"/>
                        <w:right w:val="none" w:sz="0" w:space="0" w:color="auto"/>
                      </w:divBdr>
                    </w:div>
                  </w:divsChild>
                </w:div>
                <w:div w:id="228544750">
                  <w:marLeft w:val="0"/>
                  <w:marRight w:val="0"/>
                  <w:marTop w:val="0"/>
                  <w:marBottom w:val="0"/>
                  <w:divBdr>
                    <w:top w:val="none" w:sz="0" w:space="0" w:color="auto"/>
                    <w:left w:val="none" w:sz="0" w:space="0" w:color="auto"/>
                    <w:bottom w:val="none" w:sz="0" w:space="0" w:color="auto"/>
                    <w:right w:val="none" w:sz="0" w:space="0" w:color="auto"/>
                  </w:divBdr>
                  <w:divsChild>
                    <w:div w:id="1877307412">
                      <w:marLeft w:val="0"/>
                      <w:marRight w:val="0"/>
                      <w:marTop w:val="120"/>
                      <w:marBottom w:val="0"/>
                      <w:divBdr>
                        <w:top w:val="none" w:sz="0" w:space="0" w:color="auto"/>
                        <w:left w:val="none" w:sz="0" w:space="0" w:color="auto"/>
                        <w:bottom w:val="none" w:sz="0" w:space="0" w:color="auto"/>
                        <w:right w:val="none" w:sz="0" w:space="0" w:color="auto"/>
                      </w:divBdr>
                    </w:div>
                    <w:div w:id="15711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5083">
      <w:bodyDiv w:val="1"/>
      <w:marLeft w:val="0"/>
      <w:marRight w:val="0"/>
      <w:marTop w:val="0"/>
      <w:marBottom w:val="0"/>
      <w:divBdr>
        <w:top w:val="none" w:sz="0" w:space="0" w:color="auto"/>
        <w:left w:val="none" w:sz="0" w:space="0" w:color="auto"/>
        <w:bottom w:val="none" w:sz="0" w:space="0" w:color="auto"/>
        <w:right w:val="none" w:sz="0" w:space="0" w:color="auto"/>
      </w:divBdr>
      <w:divsChild>
        <w:div w:id="1187255382">
          <w:marLeft w:val="0"/>
          <w:marRight w:val="0"/>
          <w:marTop w:val="0"/>
          <w:marBottom w:val="0"/>
          <w:divBdr>
            <w:top w:val="none" w:sz="0" w:space="0" w:color="auto"/>
            <w:left w:val="none" w:sz="0" w:space="0" w:color="auto"/>
            <w:bottom w:val="none" w:sz="0" w:space="0" w:color="auto"/>
            <w:right w:val="none" w:sz="0" w:space="0" w:color="auto"/>
          </w:divBdr>
        </w:div>
      </w:divsChild>
    </w:div>
    <w:div w:id="735934313">
      <w:bodyDiv w:val="1"/>
      <w:marLeft w:val="0"/>
      <w:marRight w:val="0"/>
      <w:marTop w:val="0"/>
      <w:marBottom w:val="0"/>
      <w:divBdr>
        <w:top w:val="none" w:sz="0" w:space="0" w:color="auto"/>
        <w:left w:val="none" w:sz="0" w:space="0" w:color="auto"/>
        <w:bottom w:val="none" w:sz="0" w:space="0" w:color="auto"/>
        <w:right w:val="none" w:sz="0" w:space="0" w:color="auto"/>
      </w:divBdr>
      <w:divsChild>
        <w:div w:id="437287720">
          <w:marLeft w:val="0"/>
          <w:marRight w:val="0"/>
          <w:marTop w:val="0"/>
          <w:marBottom w:val="0"/>
          <w:divBdr>
            <w:top w:val="none" w:sz="0" w:space="0" w:color="auto"/>
            <w:left w:val="none" w:sz="0" w:space="0" w:color="auto"/>
            <w:bottom w:val="none" w:sz="0" w:space="0" w:color="auto"/>
            <w:right w:val="none" w:sz="0" w:space="0" w:color="auto"/>
          </w:divBdr>
          <w:divsChild>
            <w:div w:id="764887974">
              <w:marLeft w:val="0"/>
              <w:marRight w:val="0"/>
              <w:marTop w:val="120"/>
              <w:marBottom w:val="0"/>
              <w:divBdr>
                <w:top w:val="none" w:sz="0" w:space="0" w:color="auto"/>
                <w:left w:val="none" w:sz="0" w:space="0" w:color="auto"/>
                <w:bottom w:val="none" w:sz="0" w:space="0" w:color="auto"/>
                <w:right w:val="none" w:sz="0" w:space="0" w:color="auto"/>
              </w:divBdr>
            </w:div>
            <w:div w:id="899904434">
              <w:marLeft w:val="0"/>
              <w:marRight w:val="0"/>
              <w:marTop w:val="0"/>
              <w:marBottom w:val="0"/>
              <w:divBdr>
                <w:top w:val="none" w:sz="0" w:space="0" w:color="auto"/>
                <w:left w:val="none" w:sz="0" w:space="0" w:color="auto"/>
                <w:bottom w:val="none" w:sz="0" w:space="0" w:color="auto"/>
                <w:right w:val="none" w:sz="0" w:space="0" w:color="auto"/>
              </w:divBdr>
              <w:divsChild>
                <w:div w:id="59910471">
                  <w:marLeft w:val="0"/>
                  <w:marRight w:val="0"/>
                  <w:marTop w:val="0"/>
                  <w:marBottom w:val="0"/>
                  <w:divBdr>
                    <w:top w:val="none" w:sz="0" w:space="0" w:color="auto"/>
                    <w:left w:val="none" w:sz="0" w:space="0" w:color="auto"/>
                    <w:bottom w:val="none" w:sz="0" w:space="0" w:color="auto"/>
                    <w:right w:val="none" w:sz="0" w:space="0" w:color="auto"/>
                  </w:divBdr>
                  <w:divsChild>
                    <w:div w:id="1390811431">
                      <w:marLeft w:val="0"/>
                      <w:marRight w:val="0"/>
                      <w:marTop w:val="120"/>
                      <w:marBottom w:val="0"/>
                      <w:divBdr>
                        <w:top w:val="none" w:sz="0" w:space="0" w:color="auto"/>
                        <w:left w:val="none" w:sz="0" w:space="0" w:color="auto"/>
                        <w:bottom w:val="none" w:sz="0" w:space="0" w:color="auto"/>
                        <w:right w:val="none" w:sz="0" w:space="0" w:color="auto"/>
                      </w:divBdr>
                    </w:div>
                    <w:div w:id="1799907906">
                      <w:marLeft w:val="0"/>
                      <w:marRight w:val="0"/>
                      <w:marTop w:val="0"/>
                      <w:marBottom w:val="0"/>
                      <w:divBdr>
                        <w:top w:val="none" w:sz="0" w:space="0" w:color="auto"/>
                        <w:left w:val="none" w:sz="0" w:space="0" w:color="auto"/>
                        <w:bottom w:val="none" w:sz="0" w:space="0" w:color="auto"/>
                        <w:right w:val="none" w:sz="0" w:space="0" w:color="auto"/>
                      </w:divBdr>
                      <w:divsChild>
                        <w:div w:id="2129006955">
                          <w:marLeft w:val="0"/>
                          <w:marRight w:val="0"/>
                          <w:marTop w:val="0"/>
                          <w:marBottom w:val="0"/>
                          <w:divBdr>
                            <w:top w:val="none" w:sz="0" w:space="0" w:color="auto"/>
                            <w:left w:val="none" w:sz="0" w:space="0" w:color="auto"/>
                            <w:bottom w:val="none" w:sz="0" w:space="0" w:color="auto"/>
                            <w:right w:val="none" w:sz="0" w:space="0" w:color="auto"/>
                          </w:divBdr>
                          <w:divsChild>
                            <w:div w:id="41641966">
                              <w:marLeft w:val="0"/>
                              <w:marRight w:val="0"/>
                              <w:marTop w:val="120"/>
                              <w:marBottom w:val="0"/>
                              <w:divBdr>
                                <w:top w:val="none" w:sz="0" w:space="0" w:color="auto"/>
                                <w:left w:val="none" w:sz="0" w:space="0" w:color="auto"/>
                                <w:bottom w:val="none" w:sz="0" w:space="0" w:color="auto"/>
                                <w:right w:val="none" w:sz="0" w:space="0" w:color="auto"/>
                              </w:divBdr>
                            </w:div>
                            <w:div w:id="2076852639">
                              <w:marLeft w:val="0"/>
                              <w:marRight w:val="0"/>
                              <w:marTop w:val="0"/>
                              <w:marBottom w:val="0"/>
                              <w:divBdr>
                                <w:top w:val="none" w:sz="0" w:space="0" w:color="auto"/>
                                <w:left w:val="none" w:sz="0" w:space="0" w:color="auto"/>
                                <w:bottom w:val="none" w:sz="0" w:space="0" w:color="auto"/>
                                <w:right w:val="none" w:sz="0" w:space="0" w:color="auto"/>
                              </w:divBdr>
                              <w:divsChild>
                                <w:div w:id="875971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548210">
                          <w:marLeft w:val="0"/>
                          <w:marRight w:val="0"/>
                          <w:marTop w:val="0"/>
                          <w:marBottom w:val="0"/>
                          <w:divBdr>
                            <w:top w:val="none" w:sz="0" w:space="0" w:color="auto"/>
                            <w:left w:val="none" w:sz="0" w:space="0" w:color="auto"/>
                            <w:bottom w:val="none" w:sz="0" w:space="0" w:color="auto"/>
                            <w:right w:val="none" w:sz="0" w:space="0" w:color="auto"/>
                          </w:divBdr>
                          <w:divsChild>
                            <w:div w:id="841120278">
                              <w:marLeft w:val="0"/>
                              <w:marRight w:val="0"/>
                              <w:marTop w:val="120"/>
                              <w:marBottom w:val="0"/>
                              <w:divBdr>
                                <w:top w:val="none" w:sz="0" w:space="0" w:color="auto"/>
                                <w:left w:val="none" w:sz="0" w:space="0" w:color="auto"/>
                                <w:bottom w:val="none" w:sz="0" w:space="0" w:color="auto"/>
                                <w:right w:val="none" w:sz="0" w:space="0" w:color="auto"/>
                              </w:divBdr>
                            </w:div>
                            <w:div w:id="1264918585">
                              <w:marLeft w:val="0"/>
                              <w:marRight w:val="0"/>
                              <w:marTop w:val="0"/>
                              <w:marBottom w:val="0"/>
                              <w:divBdr>
                                <w:top w:val="none" w:sz="0" w:space="0" w:color="auto"/>
                                <w:left w:val="none" w:sz="0" w:space="0" w:color="auto"/>
                                <w:bottom w:val="none" w:sz="0" w:space="0" w:color="auto"/>
                                <w:right w:val="none" w:sz="0" w:space="0" w:color="auto"/>
                              </w:divBdr>
                              <w:divsChild>
                                <w:div w:id="10326067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339731">
                  <w:marLeft w:val="0"/>
                  <w:marRight w:val="0"/>
                  <w:marTop w:val="0"/>
                  <w:marBottom w:val="0"/>
                  <w:divBdr>
                    <w:top w:val="none" w:sz="0" w:space="0" w:color="auto"/>
                    <w:left w:val="none" w:sz="0" w:space="0" w:color="auto"/>
                    <w:bottom w:val="none" w:sz="0" w:space="0" w:color="auto"/>
                    <w:right w:val="none" w:sz="0" w:space="0" w:color="auto"/>
                  </w:divBdr>
                  <w:divsChild>
                    <w:div w:id="274218985">
                      <w:marLeft w:val="0"/>
                      <w:marRight w:val="0"/>
                      <w:marTop w:val="120"/>
                      <w:marBottom w:val="0"/>
                      <w:divBdr>
                        <w:top w:val="none" w:sz="0" w:space="0" w:color="auto"/>
                        <w:left w:val="none" w:sz="0" w:space="0" w:color="auto"/>
                        <w:bottom w:val="none" w:sz="0" w:space="0" w:color="auto"/>
                        <w:right w:val="none" w:sz="0" w:space="0" w:color="auto"/>
                      </w:divBdr>
                    </w:div>
                    <w:div w:id="19956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7518">
          <w:marLeft w:val="0"/>
          <w:marRight w:val="0"/>
          <w:marTop w:val="0"/>
          <w:marBottom w:val="0"/>
          <w:divBdr>
            <w:top w:val="none" w:sz="0" w:space="0" w:color="auto"/>
            <w:left w:val="none" w:sz="0" w:space="0" w:color="auto"/>
            <w:bottom w:val="none" w:sz="0" w:space="0" w:color="auto"/>
            <w:right w:val="none" w:sz="0" w:space="0" w:color="auto"/>
          </w:divBdr>
          <w:divsChild>
            <w:div w:id="1361591752">
              <w:marLeft w:val="0"/>
              <w:marRight w:val="0"/>
              <w:marTop w:val="120"/>
              <w:marBottom w:val="0"/>
              <w:divBdr>
                <w:top w:val="none" w:sz="0" w:space="0" w:color="auto"/>
                <w:left w:val="none" w:sz="0" w:space="0" w:color="auto"/>
                <w:bottom w:val="none" w:sz="0" w:space="0" w:color="auto"/>
                <w:right w:val="none" w:sz="0" w:space="0" w:color="auto"/>
              </w:divBdr>
            </w:div>
            <w:div w:id="8223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1465">
      <w:bodyDiv w:val="1"/>
      <w:marLeft w:val="0"/>
      <w:marRight w:val="0"/>
      <w:marTop w:val="0"/>
      <w:marBottom w:val="0"/>
      <w:divBdr>
        <w:top w:val="none" w:sz="0" w:space="0" w:color="auto"/>
        <w:left w:val="none" w:sz="0" w:space="0" w:color="auto"/>
        <w:bottom w:val="none" w:sz="0" w:space="0" w:color="auto"/>
        <w:right w:val="none" w:sz="0" w:space="0" w:color="auto"/>
      </w:divBdr>
      <w:divsChild>
        <w:div w:id="640580136">
          <w:marLeft w:val="0"/>
          <w:marRight w:val="0"/>
          <w:marTop w:val="0"/>
          <w:marBottom w:val="0"/>
          <w:divBdr>
            <w:top w:val="none" w:sz="0" w:space="0" w:color="auto"/>
            <w:left w:val="none" w:sz="0" w:space="0" w:color="auto"/>
            <w:bottom w:val="none" w:sz="0" w:space="0" w:color="auto"/>
            <w:right w:val="none" w:sz="0" w:space="0" w:color="auto"/>
          </w:divBdr>
          <w:divsChild>
            <w:div w:id="500237923">
              <w:marLeft w:val="0"/>
              <w:marRight w:val="0"/>
              <w:marTop w:val="120"/>
              <w:marBottom w:val="0"/>
              <w:divBdr>
                <w:top w:val="none" w:sz="0" w:space="0" w:color="auto"/>
                <w:left w:val="none" w:sz="0" w:space="0" w:color="auto"/>
                <w:bottom w:val="none" w:sz="0" w:space="0" w:color="auto"/>
                <w:right w:val="none" w:sz="0" w:space="0" w:color="auto"/>
              </w:divBdr>
            </w:div>
            <w:div w:id="45884813">
              <w:marLeft w:val="0"/>
              <w:marRight w:val="0"/>
              <w:marTop w:val="0"/>
              <w:marBottom w:val="0"/>
              <w:divBdr>
                <w:top w:val="none" w:sz="0" w:space="0" w:color="auto"/>
                <w:left w:val="none" w:sz="0" w:space="0" w:color="auto"/>
                <w:bottom w:val="none" w:sz="0" w:space="0" w:color="auto"/>
                <w:right w:val="none" w:sz="0" w:space="0" w:color="auto"/>
              </w:divBdr>
            </w:div>
          </w:divsChild>
        </w:div>
        <w:div w:id="1545866898">
          <w:marLeft w:val="0"/>
          <w:marRight w:val="0"/>
          <w:marTop w:val="0"/>
          <w:marBottom w:val="0"/>
          <w:divBdr>
            <w:top w:val="none" w:sz="0" w:space="0" w:color="auto"/>
            <w:left w:val="none" w:sz="0" w:space="0" w:color="auto"/>
            <w:bottom w:val="none" w:sz="0" w:space="0" w:color="auto"/>
            <w:right w:val="none" w:sz="0" w:space="0" w:color="auto"/>
          </w:divBdr>
          <w:divsChild>
            <w:div w:id="2118796056">
              <w:marLeft w:val="0"/>
              <w:marRight w:val="0"/>
              <w:marTop w:val="120"/>
              <w:marBottom w:val="0"/>
              <w:divBdr>
                <w:top w:val="none" w:sz="0" w:space="0" w:color="auto"/>
                <w:left w:val="none" w:sz="0" w:space="0" w:color="auto"/>
                <w:bottom w:val="none" w:sz="0" w:space="0" w:color="auto"/>
                <w:right w:val="none" w:sz="0" w:space="0" w:color="auto"/>
              </w:divBdr>
            </w:div>
            <w:div w:id="2128691200">
              <w:marLeft w:val="0"/>
              <w:marRight w:val="0"/>
              <w:marTop w:val="0"/>
              <w:marBottom w:val="0"/>
              <w:divBdr>
                <w:top w:val="none" w:sz="0" w:space="0" w:color="auto"/>
                <w:left w:val="none" w:sz="0" w:space="0" w:color="auto"/>
                <w:bottom w:val="none" w:sz="0" w:space="0" w:color="auto"/>
                <w:right w:val="none" w:sz="0" w:space="0" w:color="auto"/>
              </w:divBdr>
            </w:div>
          </w:divsChild>
        </w:div>
        <w:div w:id="1305237329">
          <w:marLeft w:val="0"/>
          <w:marRight w:val="0"/>
          <w:marTop w:val="0"/>
          <w:marBottom w:val="0"/>
          <w:divBdr>
            <w:top w:val="none" w:sz="0" w:space="0" w:color="auto"/>
            <w:left w:val="none" w:sz="0" w:space="0" w:color="auto"/>
            <w:bottom w:val="none" w:sz="0" w:space="0" w:color="auto"/>
            <w:right w:val="none" w:sz="0" w:space="0" w:color="auto"/>
          </w:divBdr>
          <w:divsChild>
            <w:div w:id="2135951139">
              <w:marLeft w:val="0"/>
              <w:marRight w:val="0"/>
              <w:marTop w:val="120"/>
              <w:marBottom w:val="0"/>
              <w:divBdr>
                <w:top w:val="none" w:sz="0" w:space="0" w:color="auto"/>
                <w:left w:val="none" w:sz="0" w:space="0" w:color="auto"/>
                <w:bottom w:val="none" w:sz="0" w:space="0" w:color="auto"/>
                <w:right w:val="none" w:sz="0" w:space="0" w:color="auto"/>
              </w:divBdr>
            </w:div>
            <w:div w:id="1563130974">
              <w:marLeft w:val="0"/>
              <w:marRight w:val="0"/>
              <w:marTop w:val="0"/>
              <w:marBottom w:val="0"/>
              <w:divBdr>
                <w:top w:val="none" w:sz="0" w:space="0" w:color="auto"/>
                <w:left w:val="none" w:sz="0" w:space="0" w:color="auto"/>
                <w:bottom w:val="none" w:sz="0" w:space="0" w:color="auto"/>
                <w:right w:val="none" w:sz="0" w:space="0" w:color="auto"/>
              </w:divBdr>
            </w:div>
          </w:divsChild>
        </w:div>
        <w:div w:id="437258601">
          <w:marLeft w:val="0"/>
          <w:marRight w:val="0"/>
          <w:marTop w:val="0"/>
          <w:marBottom w:val="0"/>
          <w:divBdr>
            <w:top w:val="none" w:sz="0" w:space="0" w:color="auto"/>
            <w:left w:val="none" w:sz="0" w:space="0" w:color="auto"/>
            <w:bottom w:val="none" w:sz="0" w:space="0" w:color="auto"/>
            <w:right w:val="none" w:sz="0" w:space="0" w:color="auto"/>
          </w:divBdr>
          <w:divsChild>
            <w:div w:id="1435133985">
              <w:marLeft w:val="0"/>
              <w:marRight w:val="0"/>
              <w:marTop w:val="120"/>
              <w:marBottom w:val="0"/>
              <w:divBdr>
                <w:top w:val="none" w:sz="0" w:space="0" w:color="auto"/>
                <w:left w:val="none" w:sz="0" w:space="0" w:color="auto"/>
                <w:bottom w:val="none" w:sz="0" w:space="0" w:color="auto"/>
                <w:right w:val="none" w:sz="0" w:space="0" w:color="auto"/>
              </w:divBdr>
            </w:div>
            <w:div w:id="1429351171">
              <w:marLeft w:val="0"/>
              <w:marRight w:val="0"/>
              <w:marTop w:val="0"/>
              <w:marBottom w:val="0"/>
              <w:divBdr>
                <w:top w:val="none" w:sz="0" w:space="0" w:color="auto"/>
                <w:left w:val="none" w:sz="0" w:space="0" w:color="auto"/>
                <w:bottom w:val="none" w:sz="0" w:space="0" w:color="auto"/>
                <w:right w:val="none" w:sz="0" w:space="0" w:color="auto"/>
              </w:divBdr>
            </w:div>
          </w:divsChild>
        </w:div>
        <w:div w:id="1856773296">
          <w:marLeft w:val="0"/>
          <w:marRight w:val="0"/>
          <w:marTop w:val="0"/>
          <w:marBottom w:val="0"/>
          <w:divBdr>
            <w:top w:val="none" w:sz="0" w:space="0" w:color="auto"/>
            <w:left w:val="none" w:sz="0" w:space="0" w:color="auto"/>
            <w:bottom w:val="none" w:sz="0" w:space="0" w:color="auto"/>
            <w:right w:val="none" w:sz="0" w:space="0" w:color="auto"/>
          </w:divBdr>
          <w:divsChild>
            <w:div w:id="2127889803">
              <w:marLeft w:val="0"/>
              <w:marRight w:val="0"/>
              <w:marTop w:val="120"/>
              <w:marBottom w:val="0"/>
              <w:divBdr>
                <w:top w:val="none" w:sz="0" w:space="0" w:color="auto"/>
                <w:left w:val="none" w:sz="0" w:space="0" w:color="auto"/>
                <w:bottom w:val="none" w:sz="0" w:space="0" w:color="auto"/>
                <w:right w:val="none" w:sz="0" w:space="0" w:color="auto"/>
              </w:divBdr>
            </w:div>
            <w:div w:id="1066874630">
              <w:marLeft w:val="0"/>
              <w:marRight w:val="0"/>
              <w:marTop w:val="0"/>
              <w:marBottom w:val="0"/>
              <w:divBdr>
                <w:top w:val="none" w:sz="0" w:space="0" w:color="auto"/>
                <w:left w:val="none" w:sz="0" w:space="0" w:color="auto"/>
                <w:bottom w:val="none" w:sz="0" w:space="0" w:color="auto"/>
                <w:right w:val="none" w:sz="0" w:space="0" w:color="auto"/>
              </w:divBdr>
            </w:div>
          </w:divsChild>
        </w:div>
        <w:div w:id="535194613">
          <w:marLeft w:val="0"/>
          <w:marRight w:val="0"/>
          <w:marTop w:val="0"/>
          <w:marBottom w:val="0"/>
          <w:divBdr>
            <w:top w:val="none" w:sz="0" w:space="0" w:color="auto"/>
            <w:left w:val="none" w:sz="0" w:space="0" w:color="auto"/>
            <w:bottom w:val="none" w:sz="0" w:space="0" w:color="auto"/>
            <w:right w:val="none" w:sz="0" w:space="0" w:color="auto"/>
          </w:divBdr>
          <w:divsChild>
            <w:div w:id="288172511">
              <w:marLeft w:val="0"/>
              <w:marRight w:val="0"/>
              <w:marTop w:val="120"/>
              <w:marBottom w:val="0"/>
              <w:divBdr>
                <w:top w:val="none" w:sz="0" w:space="0" w:color="auto"/>
                <w:left w:val="none" w:sz="0" w:space="0" w:color="auto"/>
                <w:bottom w:val="none" w:sz="0" w:space="0" w:color="auto"/>
                <w:right w:val="none" w:sz="0" w:space="0" w:color="auto"/>
              </w:divBdr>
            </w:div>
            <w:div w:id="1458179033">
              <w:marLeft w:val="0"/>
              <w:marRight w:val="0"/>
              <w:marTop w:val="0"/>
              <w:marBottom w:val="0"/>
              <w:divBdr>
                <w:top w:val="none" w:sz="0" w:space="0" w:color="auto"/>
                <w:left w:val="none" w:sz="0" w:space="0" w:color="auto"/>
                <w:bottom w:val="none" w:sz="0" w:space="0" w:color="auto"/>
                <w:right w:val="none" w:sz="0" w:space="0" w:color="auto"/>
              </w:divBdr>
            </w:div>
          </w:divsChild>
        </w:div>
        <w:div w:id="63457426">
          <w:marLeft w:val="0"/>
          <w:marRight w:val="0"/>
          <w:marTop w:val="0"/>
          <w:marBottom w:val="0"/>
          <w:divBdr>
            <w:top w:val="none" w:sz="0" w:space="0" w:color="auto"/>
            <w:left w:val="none" w:sz="0" w:space="0" w:color="auto"/>
            <w:bottom w:val="none" w:sz="0" w:space="0" w:color="auto"/>
            <w:right w:val="none" w:sz="0" w:space="0" w:color="auto"/>
          </w:divBdr>
          <w:divsChild>
            <w:div w:id="725488169">
              <w:marLeft w:val="0"/>
              <w:marRight w:val="0"/>
              <w:marTop w:val="120"/>
              <w:marBottom w:val="0"/>
              <w:divBdr>
                <w:top w:val="none" w:sz="0" w:space="0" w:color="auto"/>
                <w:left w:val="none" w:sz="0" w:space="0" w:color="auto"/>
                <w:bottom w:val="none" w:sz="0" w:space="0" w:color="auto"/>
                <w:right w:val="none" w:sz="0" w:space="0" w:color="auto"/>
              </w:divBdr>
            </w:div>
            <w:div w:id="1261791686">
              <w:marLeft w:val="0"/>
              <w:marRight w:val="0"/>
              <w:marTop w:val="0"/>
              <w:marBottom w:val="0"/>
              <w:divBdr>
                <w:top w:val="none" w:sz="0" w:space="0" w:color="auto"/>
                <w:left w:val="none" w:sz="0" w:space="0" w:color="auto"/>
                <w:bottom w:val="none" w:sz="0" w:space="0" w:color="auto"/>
                <w:right w:val="none" w:sz="0" w:space="0" w:color="auto"/>
              </w:divBdr>
            </w:div>
          </w:divsChild>
        </w:div>
        <w:div w:id="996885313">
          <w:marLeft w:val="0"/>
          <w:marRight w:val="0"/>
          <w:marTop w:val="0"/>
          <w:marBottom w:val="0"/>
          <w:divBdr>
            <w:top w:val="none" w:sz="0" w:space="0" w:color="auto"/>
            <w:left w:val="none" w:sz="0" w:space="0" w:color="auto"/>
            <w:bottom w:val="none" w:sz="0" w:space="0" w:color="auto"/>
            <w:right w:val="none" w:sz="0" w:space="0" w:color="auto"/>
          </w:divBdr>
          <w:divsChild>
            <w:div w:id="866017266">
              <w:marLeft w:val="0"/>
              <w:marRight w:val="0"/>
              <w:marTop w:val="120"/>
              <w:marBottom w:val="0"/>
              <w:divBdr>
                <w:top w:val="none" w:sz="0" w:space="0" w:color="auto"/>
                <w:left w:val="none" w:sz="0" w:space="0" w:color="auto"/>
                <w:bottom w:val="none" w:sz="0" w:space="0" w:color="auto"/>
                <w:right w:val="none" w:sz="0" w:space="0" w:color="auto"/>
              </w:divBdr>
            </w:div>
            <w:div w:id="19101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6019">
      <w:bodyDiv w:val="1"/>
      <w:marLeft w:val="0"/>
      <w:marRight w:val="0"/>
      <w:marTop w:val="0"/>
      <w:marBottom w:val="0"/>
      <w:divBdr>
        <w:top w:val="none" w:sz="0" w:space="0" w:color="auto"/>
        <w:left w:val="none" w:sz="0" w:space="0" w:color="auto"/>
        <w:bottom w:val="none" w:sz="0" w:space="0" w:color="auto"/>
        <w:right w:val="none" w:sz="0" w:space="0" w:color="auto"/>
      </w:divBdr>
      <w:divsChild>
        <w:div w:id="76096659">
          <w:marLeft w:val="480"/>
          <w:marRight w:val="0"/>
          <w:marTop w:val="0"/>
          <w:marBottom w:val="0"/>
          <w:divBdr>
            <w:top w:val="none" w:sz="0" w:space="0" w:color="auto"/>
            <w:left w:val="none" w:sz="0" w:space="0" w:color="auto"/>
            <w:bottom w:val="none" w:sz="0" w:space="0" w:color="auto"/>
            <w:right w:val="none" w:sz="0" w:space="0" w:color="auto"/>
          </w:divBdr>
        </w:div>
        <w:div w:id="668024817">
          <w:marLeft w:val="480"/>
          <w:marRight w:val="0"/>
          <w:marTop w:val="0"/>
          <w:marBottom w:val="0"/>
          <w:divBdr>
            <w:top w:val="none" w:sz="0" w:space="0" w:color="auto"/>
            <w:left w:val="none" w:sz="0" w:space="0" w:color="auto"/>
            <w:bottom w:val="none" w:sz="0" w:space="0" w:color="auto"/>
            <w:right w:val="none" w:sz="0" w:space="0" w:color="auto"/>
          </w:divBdr>
        </w:div>
        <w:div w:id="221601200">
          <w:marLeft w:val="0"/>
          <w:marRight w:val="0"/>
          <w:marTop w:val="0"/>
          <w:marBottom w:val="0"/>
          <w:divBdr>
            <w:top w:val="none" w:sz="0" w:space="0" w:color="auto"/>
            <w:left w:val="none" w:sz="0" w:space="0" w:color="auto"/>
            <w:bottom w:val="none" w:sz="0" w:space="0" w:color="auto"/>
            <w:right w:val="none" w:sz="0" w:space="0" w:color="auto"/>
          </w:divBdr>
          <w:divsChild>
            <w:div w:id="298531175">
              <w:marLeft w:val="0"/>
              <w:marRight w:val="0"/>
              <w:marTop w:val="120"/>
              <w:marBottom w:val="0"/>
              <w:divBdr>
                <w:top w:val="none" w:sz="0" w:space="0" w:color="auto"/>
                <w:left w:val="none" w:sz="0" w:space="0" w:color="auto"/>
                <w:bottom w:val="none" w:sz="0" w:space="0" w:color="auto"/>
                <w:right w:val="none" w:sz="0" w:space="0" w:color="auto"/>
              </w:divBdr>
            </w:div>
            <w:div w:id="878127037">
              <w:marLeft w:val="0"/>
              <w:marRight w:val="0"/>
              <w:marTop w:val="0"/>
              <w:marBottom w:val="0"/>
              <w:divBdr>
                <w:top w:val="none" w:sz="0" w:space="0" w:color="auto"/>
                <w:left w:val="none" w:sz="0" w:space="0" w:color="auto"/>
                <w:bottom w:val="none" w:sz="0" w:space="0" w:color="auto"/>
                <w:right w:val="none" w:sz="0" w:space="0" w:color="auto"/>
              </w:divBdr>
            </w:div>
          </w:divsChild>
        </w:div>
        <w:div w:id="816873401">
          <w:marLeft w:val="0"/>
          <w:marRight w:val="0"/>
          <w:marTop w:val="0"/>
          <w:marBottom w:val="0"/>
          <w:divBdr>
            <w:top w:val="none" w:sz="0" w:space="0" w:color="auto"/>
            <w:left w:val="none" w:sz="0" w:space="0" w:color="auto"/>
            <w:bottom w:val="none" w:sz="0" w:space="0" w:color="auto"/>
            <w:right w:val="none" w:sz="0" w:space="0" w:color="auto"/>
          </w:divBdr>
          <w:divsChild>
            <w:div w:id="1428308382">
              <w:marLeft w:val="0"/>
              <w:marRight w:val="0"/>
              <w:marTop w:val="120"/>
              <w:marBottom w:val="0"/>
              <w:divBdr>
                <w:top w:val="none" w:sz="0" w:space="0" w:color="auto"/>
                <w:left w:val="none" w:sz="0" w:space="0" w:color="auto"/>
                <w:bottom w:val="none" w:sz="0" w:space="0" w:color="auto"/>
                <w:right w:val="none" w:sz="0" w:space="0" w:color="auto"/>
              </w:divBdr>
            </w:div>
            <w:div w:id="1579826682">
              <w:marLeft w:val="0"/>
              <w:marRight w:val="0"/>
              <w:marTop w:val="0"/>
              <w:marBottom w:val="0"/>
              <w:divBdr>
                <w:top w:val="none" w:sz="0" w:space="0" w:color="auto"/>
                <w:left w:val="none" w:sz="0" w:space="0" w:color="auto"/>
                <w:bottom w:val="none" w:sz="0" w:space="0" w:color="auto"/>
                <w:right w:val="none" w:sz="0" w:space="0" w:color="auto"/>
              </w:divBdr>
            </w:div>
          </w:divsChild>
        </w:div>
        <w:div w:id="1408190086">
          <w:marLeft w:val="0"/>
          <w:marRight w:val="0"/>
          <w:marTop w:val="0"/>
          <w:marBottom w:val="0"/>
          <w:divBdr>
            <w:top w:val="none" w:sz="0" w:space="0" w:color="auto"/>
            <w:left w:val="none" w:sz="0" w:space="0" w:color="auto"/>
            <w:bottom w:val="none" w:sz="0" w:space="0" w:color="auto"/>
            <w:right w:val="none" w:sz="0" w:space="0" w:color="auto"/>
          </w:divBdr>
          <w:divsChild>
            <w:div w:id="158887246">
              <w:marLeft w:val="0"/>
              <w:marRight w:val="0"/>
              <w:marTop w:val="120"/>
              <w:marBottom w:val="0"/>
              <w:divBdr>
                <w:top w:val="none" w:sz="0" w:space="0" w:color="auto"/>
                <w:left w:val="none" w:sz="0" w:space="0" w:color="auto"/>
                <w:bottom w:val="none" w:sz="0" w:space="0" w:color="auto"/>
                <w:right w:val="none" w:sz="0" w:space="0" w:color="auto"/>
              </w:divBdr>
            </w:div>
            <w:div w:id="1750539028">
              <w:marLeft w:val="0"/>
              <w:marRight w:val="0"/>
              <w:marTop w:val="0"/>
              <w:marBottom w:val="0"/>
              <w:divBdr>
                <w:top w:val="none" w:sz="0" w:space="0" w:color="auto"/>
                <w:left w:val="none" w:sz="0" w:space="0" w:color="auto"/>
                <w:bottom w:val="none" w:sz="0" w:space="0" w:color="auto"/>
                <w:right w:val="none" w:sz="0" w:space="0" w:color="auto"/>
              </w:divBdr>
            </w:div>
          </w:divsChild>
        </w:div>
        <w:div w:id="828596052">
          <w:marLeft w:val="480"/>
          <w:marRight w:val="0"/>
          <w:marTop w:val="0"/>
          <w:marBottom w:val="0"/>
          <w:divBdr>
            <w:top w:val="none" w:sz="0" w:space="0" w:color="auto"/>
            <w:left w:val="none" w:sz="0" w:space="0" w:color="auto"/>
            <w:bottom w:val="none" w:sz="0" w:space="0" w:color="auto"/>
            <w:right w:val="none" w:sz="0" w:space="0" w:color="auto"/>
          </w:divBdr>
        </w:div>
      </w:divsChild>
    </w:div>
    <w:div w:id="741366016">
      <w:bodyDiv w:val="1"/>
      <w:marLeft w:val="0"/>
      <w:marRight w:val="0"/>
      <w:marTop w:val="0"/>
      <w:marBottom w:val="0"/>
      <w:divBdr>
        <w:top w:val="none" w:sz="0" w:space="0" w:color="auto"/>
        <w:left w:val="none" w:sz="0" w:space="0" w:color="auto"/>
        <w:bottom w:val="none" w:sz="0" w:space="0" w:color="auto"/>
        <w:right w:val="none" w:sz="0" w:space="0" w:color="auto"/>
      </w:divBdr>
      <w:divsChild>
        <w:div w:id="418453104">
          <w:marLeft w:val="0"/>
          <w:marRight w:val="0"/>
          <w:marTop w:val="0"/>
          <w:marBottom w:val="0"/>
          <w:divBdr>
            <w:top w:val="none" w:sz="0" w:space="0" w:color="auto"/>
            <w:left w:val="none" w:sz="0" w:space="0" w:color="auto"/>
            <w:bottom w:val="none" w:sz="0" w:space="0" w:color="auto"/>
            <w:right w:val="none" w:sz="0" w:space="0" w:color="auto"/>
          </w:divBdr>
          <w:divsChild>
            <w:div w:id="1294020243">
              <w:marLeft w:val="0"/>
              <w:marRight w:val="0"/>
              <w:marTop w:val="120"/>
              <w:marBottom w:val="0"/>
              <w:divBdr>
                <w:top w:val="none" w:sz="0" w:space="0" w:color="auto"/>
                <w:left w:val="none" w:sz="0" w:space="0" w:color="auto"/>
                <w:bottom w:val="none" w:sz="0" w:space="0" w:color="auto"/>
                <w:right w:val="none" w:sz="0" w:space="0" w:color="auto"/>
              </w:divBdr>
            </w:div>
            <w:div w:id="1003514174">
              <w:marLeft w:val="0"/>
              <w:marRight w:val="0"/>
              <w:marTop w:val="0"/>
              <w:marBottom w:val="0"/>
              <w:divBdr>
                <w:top w:val="none" w:sz="0" w:space="0" w:color="auto"/>
                <w:left w:val="none" w:sz="0" w:space="0" w:color="auto"/>
                <w:bottom w:val="none" w:sz="0" w:space="0" w:color="auto"/>
                <w:right w:val="none" w:sz="0" w:space="0" w:color="auto"/>
              </w:divBdr>
              <w:divsChild>
                <w:div w:id="1516729571">
                  <w:marLeft w:val="0"/>
                  <w:marRight w:val="0"/>
                  <w:marTop w:val="0"/>
                  <w:marBottom w:val="0"/>
                  <w:divBdr>
                    <w:top w:val="none" w:sz="0" w:space="0" w:color="auto"/>
                    <w:left w:val="none" w:sz="0" w:space="0" w:color="auto"/>
                    <w:bottom w:val="none" w:sz="0" w:space="0" w:color="auto"/>
                    <w:right w:val="none" w:sz="0" w:space="0" w:color="auto"/>
                  </w:divBdr>
                  <w:divsChild>
                    <w:div w:id="1576940692">
                      <w:marLeft w:val="0"/>
                      <w:marRight w:val="0"/>
                      <w:marTop w:val="120"/>
                      <w:marBottom w:val="0"/>
                      <w:divBdr>
                        <w:top w:val="none" w:sz="0" w:space="0" w:color="auto"/>
                        <w:left w:val="none" w:sz="0" w:space="0" w:color="auto"/>
                        <w:bottom w:val="none" w:sz="0" w:space="0" w:color="auto"/>
                        <w:right w:val="none" w:sz="0" w:space="0" w:color="auto"/>
                      </w:divBdr>
                    </w:div>
                    <w:div w:id="678312052">
                      <w:marLeft w:val="0"/>
                      <w:marRight w:val="0"/>
                      <w:marTop w:val="0"/>
                      <w:marBottom w:val="0"/>
                      <w:divBdr>
                        <w:top w:val="none" w:sz="0" w:space="0" w:color="auto"/>
                        <w:left w:val="none" w:sz="0" w:space="0" w:color="auto"/>
                        <w:bottom w:val="none" w:sz="0" w:space="0" w:color="auto"/>
                        <w:right w:val="none" w:sz="0" w:space="0" w:color="auto"/>
                      </w:divBdr>
                    </w:div>
                  </w:divsChild>
                </w:div>
                <w:div w:id="37241473">
                  <w:marLeft w:val="0"/>
                  <w:marRight w:val="0"/>
                  <w:marTop w:val="0"/>
                  <w:marBottom w:val="0"/>
                  <w:divBdr>
                    <w:top w:val="none" w:sz="0" w:space="0" w:color="auto"/>
                    <w:left w:val="none" w:sz="0" w:space="0" w:color="auto"/>
                    <w:bottom w:val="none" w:sz="0" w:space="0" w:color="auto"/>
                    <w:right w:val="none" w:sz="0" w:space="0" w:color="auto"/>
                  </w:divBdr>
                  <w:divsChild>
                    <w:div w:id="1597205377">
                      <w:marLeft w:val="0"/>
                      <w:marRight w:val="0"/>
                      <w:marTop w:val="120"/>
                      <w:marBottom w:val="0"/>
                      <w:divBdr>
                        <w:top w:val="none" w:sz="0" w:space="0" w:color="auto"/>
                        <w:left w:val="none" w:sz="0" w:space="0" w:color="auto"/>
                        <w:bottom w:val="none" w:sz="0" w:space="0" w:color="auto"/>
                        <w:right w:val="none" w:sz="0" w:space="0" w:color="auto"/>
                      </w:divBdr>
                    </w:div>
                    <w:div w:id="1657107167">
                      <w:marLeft w:val="0"/>
                      <w:marRight w:val="0"/>
                      <w:marTop w:val="0"/>
                      <w:marBottom w:val="0"/>
                      <w:divBdr>
                        <w:top w:val="none" w:sz="0" w:space="0" w:color="auto"/>
                        <w:left w:val="none" w:sz="0" w:space="0" w:color="auto"/>
                        <w:bottom w:val="none" w:sz="0" w:space="0" w:color="auto"/>
                        <w:right w:val="none" w:sz="0" w:space="0" w:color="auto"/>
                      </w:divBdr>
                    </w:div>
                  </w:divsChild>
                </w:div>
                <w:div w:id="324407422">
                  <w:marLeft w:val="0"/>
                  <w:marRight w:val="0"/>
                  <w:marTop w:val="0"/>
                  <w:marBottom w:val="0"/>
                  <w:divBdr>
                    <w:top w:val="none" w:sz="0" w:space="0" w:color="auto"/>
                    <w:left w:val="none" w:sz="0" w:space="0" w:color="auto"/>
                    <w:bottom w:val="none" w:sz="0" w:space="0" w:color="auto"/>
                    <w:right w:val="none" w:sz="0" w:space="0" w:color="auto"/>
                  </w:divBdr>
                  <w:divsChild>
                    <w:div w:id="1714042838">
                      <w:marLeft w:val="0"/>
                      <w:marRight w:val="0"/>
                      <w:marTop w:val="120"/>
                      <w:marBottom w:val="0"/>
                      <w:divBdr>
                        <w:top w:val="none" w:sz="0" w:space="0" w:color="auto"/>
                        <w:left w:val="none" w:sz="0" w:space="0" w:color="auto"/>
                        <w:bottom w:val="none" w:sz="0" w:space="0" w:color="auto"/>
                        <w:right w:val="none" w:sz="0" w:space="0" w:color="auto"/>
                      </w:divBdr>
                    </w:div>
                    <w:div w:id="8253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6993">
          <w:marLeft w:val="0"/>
          <w:marRight w:val="0"/>
          <w:marTop w:val="0"/>
          <w:marBottom w:val="0"/>
          <w:divBdr>
            <w:top w:val="none" w:sz="0" w:space="0" w:color="auto"/>
            <w:left w:val="none" w:sz="0" w:space="0" w:color="auto"/>
            <w:bottom w:val="none" w:sz="0" w:space="0" w:color="auto"/>
            <w:right w:val="none" w:sz="0" w:space="0" w:color="auto"/>
          </w:divBdr>
          <w:divsChild>
            <w:div w:id="1527017616">
              <w:marLeft w:val="0"/>
              <w:marRight w:val="0"/>
              <w:marTop w:val="120"/>
              <w:marBottom w:val="0"/>
              <w:divBdr>
                <w:top w:val="none" w:sz="0" w:space="0" w:color="auto"/>
                <w:left w:val="none" w:sz="0" w:space="0" w:color="auto"/>
                <w:bottom w:val="none" w:sz="0" w:space="0" w:color="auto"/>
                <w:right w:val="none" w:sz="0" w:space="0" w:color="auto"/>
              </w:divBdr>
            </w:div>
            <w:div w:id="15346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8910">
      <w:bodyDiv w:val="1"/>
      <w:marLeft w:val="0"/>
      <w:marRight w:val="0"/>
      <w:marTop w:val="0"/>
      <w:marBottom w:val="0"/>
      <w:divBdr>
        <w:top w:val="none" w:sz="0" w:space="0" w:color="auto"/>
        <w:left w:val="none" w:sz="0" w:space="0" w:color="auto"/>
        <w:bottom w:val="none" w:sz="0" w:space="0" w:color="auto"/>
        <w:right w:val="none" w:sz="0" w:space="0" w:color="auto"/>
      </w:divBdr>
    </w:div>
    <w:div w:id="75184976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10">
          <w:marLeft w:val="0"/>
          <w:marRight w:val="0"/>
          <w:marTop w:val="0"/>
          <w:marBottom w:val="0"/>
          <w:divBdr>
            <w:top w:val="none" w:sz="0" w:space="0" w:color="auto"/>
            <w:left w:val="none" w:sz="0" w:space="0" w:color="auto"/>
            <w:bottom w:val="none" w:sz="0" w:space="0" w:color="auto"/>
            <w:right w:val="none" w:sz="0" w:space="0" w:color="auto"/>
          </w:divBdr>
          <w:divsChild>
            <w:div w:id="1722829018">
              <w:marLeft w:val="0"/>
              <w:marRight w:val="0"/>
              <w:marTop w:val="120"/>
              <w:marBottom w:val="0"/>
              <w:divBdr>
                <w:top w:val="none" w:sz="0" w:space="0" w:color="auto"/>
                <w:left w:val="none" w:sz="0" w:space="0" w:color="auto"/>
                <w:bottom w:val="none" w:sz="0" w:space="0" w:color="auto"/>
                <w:right w:val="none" w:sz="0" w:space="0" w:color="auto"/>
              </w:divBdr>
            </w:div>
            <w:div w:id="1813131627">
              <w:marLeft w:val="0"/>
              <w:marRight w:val="0"/>
              <w:marTop w:val="0"/>
              <w:marBottom w:val="0"/>
              <w:divBdr>
                <w:top w:val="none" w:sz="0" w:space="0" w:color="auto"/>
                <w:left w:val="none" w:sz="0" w:space="0" w:color="auto"/>
                <w:bottom w:val="none" w:sz="0" w:space="0" w:color="auto"/>
                <w:right w:val="none" w:sz="0" w:space="0" w:color="auto"/>
              </w:divBdr>
            </w:div>
          </w:divsChild>
        </w:div>
        <w:div w:id="1745489149">
          <w:marLeft w:val="0"/>
          <w:marRight w:val="0"/>
          <w:marTop w:val="0"/>
          <w:marBottom w:val="0"/>
          <w:divBdr>
            <w:top w:val="none" w:sz="0" w:space="0" w:color="auto"/>
            <w:left w:val="none" w:sz="0" w:space="0" w:color="auto"/>
            <w:bottom w:val="none" w:sz="0" w:space="0" w:color="auto"/>
            <w:right w:val="none" w:sz="0" w:space="0" w:color="auto"/>
          </w:divBdr>
          <w:divsChild>
            <w:div w:id="273753382">
              <w:marLeft w:val="0"/>
              <w:marRight w:val="0"/>
              <w:marTop w:val="120"/>
              <w:marBottom w:val="0"/>
              <w:divBdr>
                <w:top w:val="none" w:sz="0" w:space="0" w:color="auto"/>
                <w:left w:val="none" w:sz="0" w:space="0" w:color="auto"/>
                <w:bottom w:val="none" w:sz="0" w:space="0" w:color="auto"/>
                <w:right w:val="none" w:sz="0" w:space="0" w:color="auto"/>
              </w:divBdr>
            </w:div>
            <w:div w:id="382290625">
              <w:marLeft w:val="0"/>
              <w:marRight w:val="0"/>
              <w:marTop w:val="0"/>
              <w:marBottom w:val="0"/>
              <w:divBdr>
                <w:top w:val="none" w:sz="0" w:space="0" w:color="auto"/>
                <w:left w:val="none" w:sz="0" w:space="0" w:color="auto"/>
                <w:bottom w:val="none" w:sz="0" w:space="0" w:color="auto"/>
                <w:right w:val="none" w:sz="0" w:space="0" w:color="auto"/>
              </w:divBdr>
              <w:divsChild>
                <w:div w:id="478619018">
                  <w:marLeft w:val="0"/>
                  <w:marRight w:val="0"/>
                  <w:marTop w:val="0"/>
                  <w:marBottom w:val="0"/>
                  <w:divBdr>
                    <w:top w:val="none" w:sz="0" w:space="0" w:color="auto"/>
                    <w:left w:val="none" w:sz="0" w:space="0" w:color="auto"/>
                    <w:bottom w:val="none" w:sz="0" w:space="0" w:color="auto"/>
                    <w:right w:val="none" w:sz="0" w:space="0" w:color="auto"/>
                  </w:divBdr>
                  <w:divsChild>
                    <w:div w:id="1034959309">
                      <w:marLeft w:val="0"/>
                      <w:marRight w:val="0"/>
                      <w:marTop w:val="120"/>
                      <w:marBottom w:val="0"/>
                      <w:divBdr>
                        <w:top w:val="none" w:sz="0" w:space="0" w:color="auto"/>
                        <w:left w:val="none" w:sz="0" w:space="0" w:color="auto"/>
                        <w:bottom w:val="none" w:sz="0" w:space="0" w:color="auto"/>
                        <w:right w:val="none" w:sz="0" w:space="0" w:color="auto"/>
                      </w:divBdr>
                    </w:div>
                    <w:div w:id="2032534502">
                      <w:marLeft w:val="0"/>
                      <w:marRight w:val="0"/>
                      <w:marTop w:val="0"/>
                      <w:marBottom w:val="0"/>
                      <w:divBdr>
                        <w:top w:val="none" w:sz="0" w:space="0" w:color="auto"/>
                        <w:left w:val="none" w:sz="0" w:space="0" w:color="auto"/>
                        <w:bottom w:val="none" w:sz="0" w:space="0" w:color="auto"/>
                        <w:right w:val="none" w:sz="0" w:space="0" w:color="auto"/>
                      </w:divBdr>
                    </w:div>
                  </w:divsChild>
                </w:div>
                <w:div w:id="1698969316">
                  <w:marLeft w:val="0"/>
                  <w:marRight w:val="0"/>
                  <w:marTop w:val="0"/>
                  <w:marBottom w:val="0"/>
                  <w:divBdr>
                    <w:top w:val="none" w:sz="0" w:space="0" w:color="auto"/>
                    <w:left w:val="none" w:sz="0" w:space="0" w:color="auto"/>
                    <w:bottom w:val="none" w:sz="0" w:space="0" w:color="auto"/>
                    <w:right w:val="none" w:sz="0" w:space="0" w:color="auto"/>
                  </w:divBdr>
                  <w:divsChild>
                    <w:div w:id="751202166">
                      <w:marLeft w:val="0"/>
                      <w:marRight w:val="0"/>
                      <w:marTop w:val="120"/>
                      <w:marBottom w:val="0"/>
                      <w:divBdr>
                        <w:top w:val="none" w:sz="0" w:space="0" w:color="auto"/>
                        <w:left w:val="none" w:sz="0" w:space="0" w:color="auto"/>
                        <w:bottom w:val="none" w:sz="0" w:space="0" w:color="auto"/>
                        <w:right w:val="none" w:sz="0" w:space="0" w:color="auto"/>
                      </w:divBdr>
                    </w:div>
                    <w:div w:id="937907495">
                      <w:marLeft w:val="0"/>
                      <w:marRight w:val="0"/>
                      <w:marTop w:val="0"/>
                      <w:marBottom w:val="0"/>
                      <w:divBdr>
                        <w:top w:val="none" w:sz="0" w:space="0" w:color="auto"/>
                        <w:left w:val="none" w:sz="0" w:space="0" w:color="auto"/>
                        <w:bottom w:val="none" w:sz="0" w:space="0" w:color="auto"/>
                        <w:right w:val="none" w:sz="0" w:space="0" w:color="auto"/>
                      </w:divBdr>
                    </w:div>
                  </w:divsChild>
                </w:div>
                <w:div w:id="391125705">
                  <w:marLeft w:val="0"/>
                  <w:marRight w:val="0"/>
                  <w:marTop w:val="0"/>
                  <w:marBottom w:val="0"/>
                  <w:divBdr>
                    <w:top w:val="none" w:sz="0" w:space="0" w:color="auto"/>
                    <w:left w:val="none" w:sz="0" w:space="0" w:color="auto"/>
                    <w:bottom w:val="none" w:sz="0" w:space="0" w:color="auto"/>
                    <w:right w:val="none" w:sz="0" w:space="0" w:color="auto"/>
                  </w:divBdr>
                  <w:divsChild>
                    <w:div w:id="1919291426">
                      <w:marLeft w:val="0"/>
                      <w:marRight w:val="0"/>
                      <w:marTop w:val="120"/>
                      <w:marBottom w:val="0"/>
                      <w:divBdr>
                        <w:top w:val="none" w:sz="0" w:space="0" w:color="auto"/>
                        <w:left w:val="none" w:sz="0" w:space="0" w:color="auto"/>
                        <w:bottom w:val="none" w:sz="0" w:space="0" w:color="auto"/>
                        <w:right w:val="none" w:sz="0" w:space="0" w:color="auto"/>
                      </w:divBdr>
                    </w:div>
                    <w:div w:id="18780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7468">
          <w:marLeft w:val="0"/>
          <w:marRight w:val="0"/>
          <w:marTop w:val="0"/>
          <w:marBottom w:val="0"/>
          <w:divBdr>
            <w:top w:val="none" w:sz="0" w:space="0" w:color="auto"/>
            <w:left w:val="none" w:sz="0" w:space="0" w:color="auto"/>
            <w:bottom w:val="none" w:sz="0" w:space="0" w:color="auto"/>
            <w:right w:val="none" w:sz="0" w:space="0" w:color="auto"/>
          </w:divBdr>
          <w:divsChild>
            <w:div w:id="1495563725">
              <w:marLeft w:val="0"/>
              <w:marRight w:val="0"/>
              <w:marTop w:val="120"/>
              <w:marBottom w:val="0"/>
              <w:divBdr>
                <w:top w:val="none" w:sz="0" w:space="0" w:color="auto"/>
                <w:left w:val="none" w:sz="0" w:space="0" w:color="auto"/>
                <w:bottom w:val="none" w:sz="0" w:space="0" w:color="auto"/>
                <w:right w:val="none" w:sz="0" w:space="0" w:color="auto"/>
              </w:divBdr>
            </w:div>
            <w:div w:id="16431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6743">
      <w:bodyDiv w:val="1"/>
      <w:marLeft w:val="0"/>
      <w:marRight w:val="0"/>
      <w:marTop w:val="0"/>
      <w:marBottom w:val="0"/>
      <w:divBdr>
        <w:top w:val="none" w:sz="0" w:space="0" w:color="auto"/>
        <w:left w:val="none" w:sz="0" w:space="0" w:color="auto"/>
        <w:bottom w:val="none" w:sz="0" w:space="0" w:color="auto"/>
        <w:right w:val="none" w:sz="0" w:space="0" w:color="auto"/>
      </w:divBdr>
    </w:div>
    <w:div w:id="761490796">
      <w:bodyDiv w:val="1"/>
      <w:marLeft w:val="0"/>
      <w:marRight w:val="0"/>
      <w:marTop w:val="0"/>
      <w:marBottom w:val="0"/>
      <w:divBdr>
        <w:top w:val="none" w:sz="0" w:space="0" w:color="auto"/>
        <w:left w:val="none" w:sz="0" w:space="0" w:color="auto"/>
        <w:bottom w:val="none" w:sz="0" w:space="0" w:color="auto"/>
        <w:right w:val="none" w:sz="0" w:space="0" w:color="auto"/>
      </w:divBdr>
    </w:div>
    <w:div w:id="761604600">
      <w:bodyDiv w:val="1"/>
      <w:marLeft w:val="0"/>
      <w:marRight w:val="0"/>
      <w:marTop w:val="0"/>
      <w:marBottom w:val="0"/>
      <w:divBdr>
        <w:top w:val="none" w:sz="0" w:space="0" w:color="auto"/>
        <w:left w:val="none" w:sz="0" w:space="0" w:color="auto"/>
        <w:bottom w:val="none" w:sz="0" w:space="0" w:color="auto"/>
        <w:right w:val="none" w:sz="0" w:space="0" w:color="auto"/>
      </w:divBdr>
      <w:divsChild>
        <w:div w:id="881987315">
          <w:marLeft w:val="0"/>
          <w:marRight w:val="0"/>
          <w:marTop w:val="0"/>
          <w:marBottom w:val="0"/>
          <w:divBdr>
            <w:top w:val="none" w:sz="0" w:space="0" w:color="auto"/>
            <w:left w:val="none" w:sz="0" w:space="0" w:color="auto"/>
            <w:bottom w:val="none" w:sz="0" w:space="0" w:color="auto"/>
            <w:right w:val="none" w:sz="0" w:space="0" w:color="auto"/>
          </w:divBdr>
          <w:divsChild>
            <w:div w:id="232278862">
              <w:marLeft w:val="0"/>
              <w:marRight w:val="0"/>
              <w:marTop w:val="120"/>
              <w:marBottom w:val="0"/>
              <w:divBdr>
                <w:top w:val="none" w:sz="0" w:space="0" w:color="auto"/>
                <w:left w:val="none" w:sz="0" w:space="0" w:color="auto"/>
                <w:bottom w:val="none" w:sz="0" w:space="0" w:color="auto"/>
                <w:right w:val="none" w:sz="0" w:space="0" w:color="auto"/>
              </w:divBdr>
            </w:div>
            <w:div w:id="374357221">
              <w:marLeft w:val="0"/>
              <w:marRight w:val="0"/>
              <w:marTop w:val="0"/>
              <w:marBottom w:val="0"/>
              <w:divBdr>
                <w:top w:val="none" w:sz="0" w:space="0" w:color="auto"/>
                <w:left w:val="none" w:sz="0" w:space="0" w:color="auto"/>
                <w:bottom w:val="none" w:sz="0" w:space="0" w:color="auto"/>
                <w:right w:val="none" w:sz="0" w:space="0" w:color="auto"/>
              </w:divBdr>
            </w:div>
          </w:divsChild>
        </w:div>
        <w:div w:id="310402882">
          <w:marLeft w:val="0"/>
          <w:marRight w:val="0"/>
          <w:marTop w:val="0"/>
          <w:marBottom w:val="0"/>
          <w:divBdr>
            <w:top w:val="none" w:sz="0" w:space="0" w:color="auto"/>
            <w:left w:val="none" w:sz="0" w:space="0" w:color="auto"/>
            <w:bottom w:val="none" w:sz="0" w:space="0" w:color="auto"/>
            <w:right w:val="none" w:sz="0" w:space="0" w:color="auto"/>
          </w:divBdr>
          <w:divsChild>
            <w:div w:id="2084796464">
              <w:marLeft w:val="0"/>
              <w:marRight w:val="0"/>
              <w:marTop w:val="120"/>
              <w:marBottom w:val="0"/>
              <w:divBdr>
                <w:top w:val="none" w:sz="0" w:space="0" w:color="auto"/>
                <w:left w:val="none" w:sz="0" w:space="0" w:color="auto"/>
                <w:bottom w:val="none" w:sz="0" w:space="0" w:color="auto"/>
                <w:right w:val="none" w:sz="0" w:space="0" w:color="auto"/>
              </w:divBdr>
            </w:div>
            <w:div w:id="1858546121">
              <w:marLeft w:val="0"/>
              <w:marRight w:val="0"/>
              <w:marTop w:val="0"/>
              <w:marBottom w:val="0"/>
              <w:divBdr>
                <w:top w:val="none" w:sz="0" w:space="0" w:color="auto"/>
                <w:left w:val="none" w:sz="0" w:space="0" w:color="auto"/>
                <w:bottom w:val="none" w:sz="0" w:space="0" w:color="auto"/>
                <w:right w:val="none" w:sz="0" w:space="0" w:color="auto"/>
              </w:divBdr>
            </w:div>
          </w:divsChild>
        </w:div>
        <w:div w:id="1487434693">
          <w:marLeft w:val="0"/>
          <w:marRight w:val="0"/>
          <w:marTop w:val="0"/>
          <w:marBottom w:val="0"/>
          <w:divBdr>
            <w:top w:val="none" w:sz="0" w:space="0" w:color="auto"/>
            <w:left w:val="none" w:sz="0" w:space="0" w:color="auto"/>
            <w:bottom w:val="none" w:sz="0" w:space="0" w:color="auto"/>
            <w:right w:val="none" w:sz="0" w:space="0" w:color="auto"/>
          </w:divBdr>
          <w:divsChild>
            <w:div w:id="2077893523">
              <w:marLeft w:val="0"/>
              <w:marRight w:val="0"/>
              <w:marTop w:val="120"/>
              <w:marBottom w:val="0"/>
              <w:divBdr>
                <w:top w:val="none" w:sz="0" w:space="0" w:color="auto"/>
                <w:left w:val="none" w:sz="0" w:space="0" w:color="auto"/>
                <w:bottom w:val="none" w:sz="0" w:space="0" w:color="auto"/>
                <w:right w:val="none" w:sz="0" w:space="0" w:color="auto"/>
              </w:divBdr>
            </w:div>
            <w:div w:id="1228610180">
              <w:marLeft w:val="0"/>
              <w:marRight w:val="0"/>
              <w:marTop w:val="0"/>
              <w:marBottom w:val="0"/>
              <w:divBdr>
                <w:top w:val="none" w:sz="0" w:space="0" w:color="auto"/>
                <w:left w:val="none" w:sz="0" w:space="0" w:color="auto"/>
                <w:bottom w:val="none" w:sz="0" w:space="0" w:color="auto"/>
                <w:right w:val="none" w:sz="0" w:space="0" w:color="auto"/>
              </w:divBdr>
            </w:div>
          </w:divsChild>
        </w:div>
        <w:div w:id="1527517634">
          <w:marLeft w:val="0"/>
          <w:marRight w:val="0"/>
          <w:marTop w:val="0"/>
          <w:marBottom w:val="0"/>
          <w:divBdr>
            <w:top w:val="none" w:sz="0" w:space="0" w:color="auto"/>
            <w:left w:val="none" w:sz="0" w:space="0" w:color="auto"/>
            <w:bottom w:val="none" w:sz="0" w:space="0" w:color="auto"/>
            <w:right w:val="none" w:sz="0" w:space="0" w:color="auto"/>
          </w:divBdr>
          <w:divsChild>
            <w:div w:id="1887522466">
              <w:marLeft w:val="0"/>
              <w:marRight w:val="0"/>
              <w:marTop w:val="120"/>
              <w:marBottom w:val="0"/>
              <w:divBdr>
                <w:top w:val="none" w:sz="0" w:space="0" w:color="auto"/>
                <w:left w:val="none" w:sz="0" w:space="0" w:color="auto"/>
                <w:bottom w:val="none" w:sz="0" w:space="0" w:color="auto"/>
                <w:right w:val="none" w:sz="0" w:space="0" w:color="auto"/>
              </w:divBdr>
            </w:div>
            <w:div w:id="1177189697">
              <w:marLeft w:val="0"/>
              <w:marRight w:val="0"/>
              <w:marTop w:val="0"/>
              <w:marBottom w:val="0"/>
              <w:divBdr>
                <w:top w:val="none" w:sz="0" w:space="0" w:color="auto"/>
                <w:left w:val="none" w:sz="0" w:space="0" w:color="auto"/>
                <w:bottom w:val="none" w:sz="0" w:space="0" w:color="auto"/>
                <w:right w:val="none" w:sz="0" w:space="0" w:color="auto"/>
              </w:divBdr>
            </w:div>
          </w:divsChild>
        </w:div>
        <w:div w:id="692071058">
          <w:marLeft w:val="0"/>
          <w:marRight w:val="0"/>
          <w:marTop w:val="0"/>
          <w:marBottom w:val="0"/>
          <w:divBdr>
            <w:top w:val="none" w:sz="0" w:space="0" w:color="auto"/>
            <w:left w:val="none" w:sz="0" w:space="0" w:color="auto"/>
            <w:bottom w:val="none" w:sz="0" w:space="0" w:color="auto"/>
            <w:right w:val="none" w:sz="0" w:space="0" w:color="auto"/>
          </w:divBdr>
          <w:divsChild>
            <w:div w:id="1592858375">
              <w:marLeft w:val="0"/>
              <w:marRight w:val="0"/>
              <w:marTop w:val="120"/>
              <w:marBottom w:val="0"/>
              <w:divBdr>
                <w:top w:val="none" w:sz="0" w:space="0" w:color="auto"/>
                <w:left w:val="none" w:sz="0" w:space="0" w:color="auto"/>
                <w:bottom w:val="none" w:sz="0" w:space="0" w:color="auto"/>
                <w:right w:val="none" w:sz="0" w:space="0" w:color="auto"/>
              </w:divBdr>
            </w:div>
            <w:div w:id="91442559">
              <w:marLeft w:val="0"/>
              <w:marRight w:val="0"/>
              <w:marTop w:val="0"/>
              <w:marBottom w:val="0"/>
              <w:divBdr>
                <w:top w:val="none" w:sz="0" w:space="0" w:color="auto"/>
                <w:left w:val="none" w:sz="0" w:space="0" w:color="auto"/>
                <w:bottom w:val="none" w:sz="0" w:space="0" w:color="auto"/>
                <w:right w:val="none" w:sz="0" w:space="0" w:color="auto"/>
              </w:divBdr>
            </w:div>
          </w:divsChild>
        </w:div>
        <w:div w:id="1532573249">
          <w:marLeft w:val="0"/>
          <w:marRight w:val="0"/>
          <w:marTop w:val="0"/>
          <w:marBottom w:val="0"/>
          <w:divBdr>
            <w:top w:val="none" w:sz="0" w:space="0" w:color="auto"/>
            <w:left w:val="none" w:sz="0" w:space="0" w:color="auto"/>
            <w:bottom w:val="none" w:sz="0" w:space="0" w:color="auto"/>
            <w:right w:val="none" w:sz="0" w:space="0" w:color="auto"/>
          </w:divBdr>
          <w:divsChild>
            <w:div w:id="972557292">
              <w:marLeft w:val="0"/>
              <w:marRight w:val="0"/>
              <w:marTop w:val="120"/>
              <w:marBottom w:val="0"/>
              <w:divBdr>
                <w:top w:val="none" w:sz="0" w:space="0" w:color="auto"/>
                <w:left w:val="none" w:sz="0" w:space="0" w:color="auto"/>
                <w:bottom w:val="none" w:sz="0" w:space="0" w:color="auto"/>
                <w:right w:val="none" w:sz="0" w:space="0" w:color="auto"/>
              </w:divBdr>
            </w:div>
            <w:div w:id="1599754918">
              <w:marLeft w:val="0"/>
              <w:marRight w:val="0"/>
              <w:marTop w:val="0"/>
              <w:marBottom w:val="0"/>
              <w:divBdr>
                <w:top w:val="none" w:sz="0" w:space="0" w:color="auto"/>
                <w:left w:val="none" w:sz="0" w:space="0" w:color="auto"/>
                <w:bottom w:val="none" w:sz="0" w:space="0" w:color="auto"/>
                <w:right w:val="none" w:sz="0" w:space="0" w:color="auto"/>
              </w:divBdr>
            </w:div>
          </w:divsChild>
        </w:div>
        <w:div w:id="643699645">
          <w:marLeft w:val="0"/>
          <w:marRight w:val="0"/>
          <w:marTop w:val="0"/>
          <w:marBottom w:val="0"/>
          <w:divBdr>
            <w:top w:val="none" w:sz="0" w:space="0" w:color="auto"/>
            <w:left w:val="none" w:sz="0" w:space="0" w:color="auto"/>
            <w:bottom w:val="none" w:sz="0" w:space="0" w:color="auto"/>
            <w:right w:val="none" w:sz="0" w:space="0" w:color="auto"/>
          </w:divBdr>
          <w:divsChild>
            <w:div w:id="1965386200">
              <w:marLeft w:val="0"/>
              <w:marRight w:val="0"/>
              <w:marTop w:val="120"/>
              <w:marBottom w:val="0"/>
              <w:divBdr>
                <w:top w:val="none" w:sz="0" w:space="0" w:color="auto"/>
                <w:left w:val="none" w:sz="0" w:space="0" w:color="auto"/>
                <w:bottom w:val="none" w:sz="0" w:space="0" w:color="auto"/>
                <w:right w:val="none" w:sz="0" w:space="0" w:color="auto"/>
              </w:divBdr>
            </w:div>
            <w:div w:id="457189326">
              <w:marLeft w:val="0"/>
              <w:marRight w:val="0"/>
              <w:marTop w:val="0"/>
              <w:marBottom w:val="0"/>
              <w:divBdr>
                <w:top w:val="none" w:sz="0" w:space="0" w:color="auto"/>
                <w:left w:val="none" w:sz="0" w:space="0" w:color="auto"/>
                <w:bottom w:val="none" w:sz="0" w:space="0" w:color="auto"/>
                <w:right w:val="none" w:sz="0" w:space="0" w:color="auto"/>
              </w:divBdr>
            </w:div>
          </w:divsChild>
        </w:div>
        <w:div w:id="1330405045">
          <w:marLeft w:val="0"/>
          <w:marRight w:val="0"/>
          <w:marTop w:val="0"/>
          <w:marBottom w:val="0"/>
          <w:divBdr>
            <w:top w:val="none" w:sz="0" w:space="0" w:color="auto"/>
            <w:left w:val="none" w:sz="0" w:space="0" w:color="auto"/>
            <w:bottom w:val="none" w:sz="0" w:space="0" w:color="auto"/>
            <w:right w:val="none" w:sz="0" w:space="0" w:color="auto"/>
          </w:divBdr>
          <w:divsChild>
            <w:div w:id="1283809716">
              <w:marLeft w:val="0"/>
              <w:marRight w:val="0"/>
              <w:marTop w:val="120"/>
              <w:marBottom w:val="0"/>
              <w:divBdr>
                <w:top w:val="none" w:sz="0" w:space="0" w:color="auto"/>
                <w:left w:val="none" w:sz="0" w:space="0" w:color="auto"/>
                <w:bottom w:val="none" w:sz="0" w:space="0" w:color="auto"/>
                <w:right w:val="none" w:sz="0" w:space="0" w:color="auto"/>
              </w:divBdr>
            </w:div>
            <w:div w:id="1566138347">
              <w:marLeft w:val="0"/>
              <w:marRight w:val="0"/>
              <w:marTop w:val="0"/>
              <w:marBottom w:val="0"/>
              <w:divBdr>
                <w:top w:val="none" w:sz="0" w:space="0" w:color="auto"/>
                <w:left w:val="none" w:sz="0" w:space="0" w:color="auto"/>
                <w:bottom w:val="none" w:sz="0" w:space="0" w:color="auto"/>
                <w:right w:val="none" w:sz="0" w:space="0" w:color="auto"/>
              </w:divBdr>
            </w:div>
          </w:divsChild>
        </w:div>
        <w:div w:id="1717240739">
          <w:marLeft w:val="0"/>
          <w:marRight w:val="0"/>
          <w:marTop w:val="0"/>
          <w:marBottom w:val="0"/>
          <w:divBdr>
            <w:top w:val="none" w:sz="0" w:space="0" w:color="auto"/>
            <w:left w:val="none" w:sz="0" w:space="0" w:color="auto"/>
            <w:bottom w:val="none" w:sz="0" w:space="0" w:color="auto"/>
            <w:right w:val="none" w:sz="0" w:space="0" w:color="auto"/>
          </w:divBdr>
          <w:divsChild>
            <w:div w:id="1911579612">
              <w:marLeft w:val="0"/>
              <w:marRight w:val="0"/>
              <w:marTop w:val="120"/>
              <w:marBottom w:val="0"/>
              <w:divBdr>
                <w:top w:val="none" w:sz="0" w:space="0" w:color="auto"/>
                <w:left w:val="none" w:sz="0" w:space="0" w:color="auto"/>
                <w:bottom w:val="none" w:sz="0" w:space="0" w:color="auto"/>
                <w:right w:val="none" w:sz="0" w:space="0" w:color="auto"/>
              </w:divBdr>
            </w:div>
            <w:div w:id="527721748">
              <w:marLeft w:val="0"/>
              <w:marRight w:val="0"/>
              <w:marTop w:val="0"/>
              <w:marBottom w:val="0"/>
              <w:divBdr>
                <w:top w:val="none" w:sz="0" w:space="0" w:color="auto"/>
                <w:left w:val="none" w:sz="0" w:space="0" w:color="auto"/>
                <w:bottom w:val="none" w:sz="0" w:space="0" w:color="auto"/>
                <w:right w:val="none" w:sz="0" w:space="0" w:color="auto"/>
              </w:divBdr>
            </w:div>
          </w:divsChild>
        </w:div>
        <w:div w:id="242683451">
          <w:marLeft w:val="0"/>
          <w:marRight w:val="0"/>
          <w:marTop w:val="0"/>
          <w:marBottom w:val="0"/>
          <w:divBdr>
            <w:top w:val="none" w:sz="0" w:space="0" w:color="auto"/>
            <w:left w:val="none" w:sz="0" w:space="0" w:color="auto"/>
            <w:bottom w:val="none" w:sz="0" w:space="0" w:color="auto"/>
            <w:right w:val="none" w:sz="0" w:space="0" w:color="auto"/>
          </w:divBdr>
          <w:divsChild>
            <w:div w:id="218906237">
              <w:marLeft w:val="0"/>
              <w:marRight w:val="0"/>
              <w:marTop w:val="120"/>
              <w:marBottom w:val="0"/>
              <w:divBdr>
                <w:top w:val="none" w:sz="0" w:space="0" w:color="auto"/>
                <w:left w:val="none" w:sz="0" w:space="0" w:color="auto"/>
                <w:bottom w:val="none" w:sz="0" w:space="0" w:color="auto"/>
                <w:right w:val="none" w:sz="0" w:space="0" w:color="auto"/>
              </w:divBdr>
            </w:div>
            <w:div w:id="1565986103">
              <w:marLeft w:val="0"/>
              <w:marRight w:val="0"/>
              <w:marTop w:val="0"/>
              <w:marBottom w:val="0"/>
              <w:divBdr>
                <w:top w:val="none" w:sz="0" w:space="0" w:color="auto"/>
                <w:left w:val="none" w:sz="0" w:space="0" w:color="auto"/>
                <w:bottom w:val="none" w:sz="0" w:space="0" w:color="auto"/>
                <w:right w:val="none" w:sz="0" w:space="0" w:color="auto"/>
              </w:divBdr>
              <w:divsChild>
                <w:div w:id="194734468">
                  <w:marLeft w:val="0"/>
                  <w:marRight w:val="0"/>
                  <w:marTop w:val="0"/>
                  <w:marBottom w:val="0"/>
                  <w:divBdr>
                    <w:top w:val="none" w:sz="0" w:space="0" w:color="auto"/>
                    <w:left w:val="none" w:sz="0" w:space="0" w:color="auto"/>
                    <w:bottom w:val="none" w:sz="0" w:space="0" w:color="auto"/>
                    <w:right w:val="none" w:sz="0" w:space="0" w:color="auto"/>
                  </w:divBdr>
                  <w:divsChild>
                    <w:div w:id="1423643584">
                      <w:marLeft w:val="0"/>
                      <w:marRight w:val="0"/>
                      <w:marTop w:val="120"/>
                      <w:marBottom w:val="0"/>
                      <w:divBdr>
                        <w:top w:val="none" w:sz="0" w:space="0" w:color="auto"/>
                        <w:left w:val="none" w:sz="0" w:space="0" w:color="auto"/>
                        <w:bottom w:val="none" w:sz="0" w:space="0" w:color="auto"/>
                        <w:right w:val="none" w:sz="0" w:space="0" w:color="auto"/>
                      </w:divBdr>
                    </w:div>
                    <w:div w:id="1072504931">
                      <w:marLeft w:val="0"/>
                      <w:marRight w:val="0"/>
                      <w:marTop w:val="0"/>
                      <w:marBottom w:val="0"/>
                      <w:divBdr>
                        <w:top w:val="none" w:sz="0" w:space="0" w:color="auto"/>
                        <w:left w:val="none" w:sz="0" w:space="0" w:color="auto"/>
                        <w:bottom w:val="none" w:sz="0" w:space="0" w:color="auto"/>
                        <w:right w:val="none" w:sz="0" w:space="0" w:color="auto"/>
                      </w:divBdr>
                    </w:div>
                  </w:divsChild>
                </w:div>
                <w:div w:id="1705642462">
                  <w:marLeft w:val="0"/>
                  <w:marRight w:val="0"/>
                  <w:marTop w:val="0"/>
                  <w:marBottom w:val="0"/>
                  <w:divBdr>
                    <w:top w:val="none" w:sz="0" w:space="0" w:color="auto"/>
                    <w:left w:val="none" w:sz="0" w:space="0" w:color="auto"/>
                    <w:bottom w:val="none" w:sz="0" w:space="0" w:color="auto"/>
                    <w:right w:val="none" w:sz="0" w:space="0" w:color="auto"/>
                  </w:divBdr>
                  <w:divsChild>
                    <w:div w:id="79328300">
                      <w:marLeft w:val="0"/>
                      <w:marRight w:val="0"/>
                      <w:marTop w:val="120"/>
                      <w:marBottom w:val="0"/>
                      <w:divBdr>
                        <w:top w:val="none" w:sz="0" w:space="0" w:color="auto"/>
                        <w:left w:val="none" w:sz="0" w:space="0" w:color="auto"/>
                        <w:bottom w:val="none" w:sz="0" w:space="0" w:color="auto"/>
                        <w:right w:val="none" w:sz="0" w:space="0" w:color="auto"/>
                      </w:divBdr>
                    </w:div>
                    <w:div w:id="1442917205">
                      <w:marLeft w:val="0"/>
                      <w:marRight w:val="0"/>
                      <w:marTop w:val="0"/>
                      <w:marBottom w:val="0"/>
                      <w:divBdr>
                        <w:top w:val="none" w:sz="0" w:space="0" w:color="auto"/>
                        <w:left w:val="none" w:sz="0" w:space="0" w:color="auto"/>
                        <w:bottom w:val="none" w:sz="0" w:space="0" w:color="auto"/>
                        <w:right w:val="none" w:sz="0" w:space="0" w:color="auto"/>
                      </w:divBdr>
                    </w:div>
                  </w:divsChild>
                </w:div>
                <w:div w:id="1973438712">
                  <w:marLeft w:val="0"/>
                  <w:marRight w:val="0"/>
                  <w:marTop w:val="0"/>
                  <w:marBottom w:val="0"/>
                  <w:divBdr>
                    <w:top w:val="none" w:sz="0" w:space="0" w:color="auto"/>
                    <w:left w:val="none" w:sz="0" w:space="0" w:color="auto"/>
                    <w:bottom w:val="none" w:sz="0" w:space="0" w:color="auto"/>
                    <w:right w:val="none" w:sz="0" w:space="0" w:color="auto"/>
                  </w:divBdr>
                  <w:divsChild>
                    <w:div w:id="503202714">
                      <w:marLeft w:val="0"/>
                      <w:marRight w:val="0"/>
                      <w:marTop w:val="120"/>
                      <w:marBottom w:val="0"/>
                      <w:divBdr>
                        <w:top w:val="none" w:sz="0" w:space="0" w:color="auto"/>
                        <w:left w:val="none" w:sz="0" w:space="0" w:color="auto"/>
                        <w:bottom w:val="none" w:sz="0" w:space="0" w:color="auto"/>
                        <w:right w:val="none" w:sz="0" w:space="0" w:color="auto"/>
                      </w:divBdr>
                    </w:div>
                    <w:div w:id="1980645540">
                      <w:marLeft w:val="0"/>
                      <w:marRight w:val="0"/>
                      <w:marTop w:val="0"/>
                      <w:marBottom w:val="0"/>
                      <w:divBdr>
                        <w:top w:val="none" w:sz="0" w:space="0" w:color="auto"/>
                        <w:left w:val="none" w:sz="0" w:space="0" w:color="auto"/>
                        <w:bottom w:val="none" w:sz="0" w:space="0" w:color="auto"/>
                        <w:right w:val="none" w:sz="0" w:space="0" w:color="auto"/>
                      </w:divBdr>
                    </w:div>
                  </w:divsChild>
                </w:div>
                <w:div w:id="991788183">
                  <w:marLeft w:val="0"/>
                  <w:marRight w:val="0"/>
                  <w:marTop w:val="0"/>
                  <w:marBottom w:val="0"/>
                  <w:divBdr>
                    <w:top w:val="none" w:sz="0" w:space="0" w:color="auto"/>
                    <w:left w:val="none" w:sz="0" w:space="0" w:color="auto"/>
                    <w:bottom w:val="none" w:sz="0" w:space="0" w:color="auto"/>
                    <w:right w:val="none" w:sz="0" w:space="0" w:color="auto"/>
                  </w:divBdr>
                  <w:divsChild>
                    <w:div w:id="1554389928">
                      <w:marLeft w:val="0"/>
                      <w:marRight w:val="0"/>
                      <w:marTop w:val="120"/>
                      <w:marBottom w:val="0"/>
                      <w:divBdr>
                        <w:top w:val="none" w:sz="0" w:space="0" w:color="auto"/>
                        <w:left w:val="none" w:sz="0" w:space="0" w:color="auto"/>
                        <w:bottom w:val="none" w:sz="0" w:space="0" w:color="auto"/>
                        <w:right w:val="none" w:sz="0" w:space="0" w:color="auto"/>
                      </w:divBdr>
                    </w:div>
                    <w:div w:id="4760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1715">
          <w:marLeft w:val="0"/>
          <w:marRight w:val="0"/>
          <w:marTop w:val="0"/>
          <w:marBottom w:val="0"/>
          <w:divBdr>
            <w:top w:val="none" w:sz="0" w:space="0" w:color="auto"/>
            <w:left w:val="none" w:sz="0" w:space="0" w:color="auto"/>
            <w:bottom w:val="none" w:sz="0" w:space="0" w:color="auto"/>
            <w:right w:val="none" w:sz="0" w:space="0" w:color="auto"/>
          </w:divBdr>
          <w:divsChild>
            <w:div w:id="1944803389">
              <w:marLeft w:val="0"/>
              <w:marRight w:val="0"/>
              <w:marTop w:val="120"/>
              <w:marBottom w:val="0"/>
              <w:divBdr>
                <w:top w:val="none" w:sz="0" w:space="0" w:color="auto"/>
                <w:left w:val="none" w:sz="0" w:space="0" w:color="auto"/>
                <w:bottom w:val="none" w:sz="0" w:space="0" w:color="auto"/>
                <w:right w:val="none" w:sz="0" w:space="0" w:color="auto"/>
              </w:divBdr>
            </w:div>
            <w:div w:id="11045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3209">
      <w:bodyDiv w:val="1"/>
      <w:marLeft w:val="0"/>
      <w:marRight w:val="0"/>
      <w:marTop w:val="0"/>
      <w:marBottom w:val="0"/>
      <w:divBdr>
        <w:top w:val="none" w:sz="0" w:space="0" w:color="auto"/>
        <w:left w:val="none" w:sz="0" w:space="0" w:color="auto"/>
        <w:bottom w:val="none" w:sz="0" w:space="0" w:color="auto"/>
        <w:right w:val="none" w:sz="0" w:space="0" w:color="auto"/>
      </w:divBdr>
      <w:divsChild>
        <w:div w:id="1216576404">
          <w:marLeft w:val="0"/>
          <w:marRight w:val="0"/>
          <w:marTop w:val="0"/>
          <w:marBottom w:val="0"/>
          <w:divBdr>
            <w:top w:val="none" w:sz="0" w:space="0" w:color="auto"/>
            <w:left w:val="none" w:sz="0" w:space="0" w:color="auto"/>
            <w:bottom w:val="none" w:sz="0" w:space="0" w:color="auto"/>
            <w:right w:val="none" w:sz="0" w:space="0" w:color="auto"/>
          </w:divBdr>
          <w:divsChild>
            <w:div w:id="839854448">
              <w:marLeft w:val="0"/>
              <w:marRight w:val="0"/>
              <w:marTop w:val="120"/>
              <w:marBottom w:val="0"/>
              <w:divBdr>
                <w:top w:val="none" w:sz="0" w:space="0" w:color="auto"/>
                <w:left w:val="none" w:sz="0" w:space="0" w:color="auto"/>
                <w:bottom w:val="none" w:sz="0" w:space="0" w:color="auto"/>
                <w:right w:val="none" w:sz="0" w:space="0" w:color="auto"/>
              </w:divBdr>
            </w:div>
            <w:div w:id="1581018228">
              <w:marLeft w:val="0"/>
              <w:marRight w:val="0"/>
              <w:marTop w:val="0"/>
              <w:marBottom w:val="0"/>
              <w:divBdr>
                <w:top w:val="none" w:sz="0" w:space="0" w:color="auto"/>
                <w:left w:val="none" w:sz="0" w:space="0" w:color="auto"/>
                <w:bottom w:val="none" w:sz="0" w:space="0" w:color="auto"/>
                <w:right w:val="none" w:sz="0" w:space="0" w:color="auto"/>
              </w:divBdr>
              <w:divsChild>
                <w:div w:id="1382053436">
                  <w:marLeft w:val="0"/>
                  <w:marRight w:val="0"/>
                  <w:marTop w:val="0"/>
                  <w:marBottom w:val="0"/>
                  <w:divBdr>
                    <w:top w:val="none" w:sz="0" w:space="0" w:color="auto"/>
                    <w:left w:val="none" w:sz="0" w:space="0" w:color="auto"/>
                    <w:bottom w:val="none" w:sz="0" w:space="0" w:color="auto"/>
                    <w:right w:val="none" w:sz="0" w:space="0" w:color="auto"/>
                  </w:divBdr>
                  <w:divsChild>
                    <w:div w:id="1243028507">
                      <w:marLeft w:val="0"/>
                      <w:marRight w:val="0"/>
                      <w:marTop w:val="120"/>
                      <w:marBottom w:val="0"/>
                      <w:divBdr>
                        <w:top w:val="none" w:sz="0" w:space="0" w:color="auto"/>
                        <w:left w:val="none" w:sz="0" w:space="0" w:color="auto"/>
                        <w:bottom w:val="none" w:sz="0" w:space="0" w:color="auto"/>
                        <w:right w:val="none" w:sz="0" w:space="0" w:color="auto"/>
                      </w:divBdr>
                    </w:div>
                    <w:div w:id="1491406958">
                      <w:marLeft w:val="0"/>
                      <w:marRight w:val="0"/>
                      <w:marTop w:val="0"/>
                      <w:marBottom w:val="0"/>
                      <w:divBdr>
                        <w:top w:val="none" w:sz="0" w:space="0" w:color="auto"/>
                        <w:left w:val="none" w:sz="0" w:space="0" w:color="auto"/>
                        <w:bottom w:val="none" w:sz="0" w:space="0" w:color="auto"/>
                        <w:right w:val="none" w:sz="0" w:space="0" w:color="auto"/>
                      </w:divBdr>
                    </w:div>
                  </w:divsChild>
                </w:div>
                <w:div w:id="1886601499">
                  <w:marLeft w:val="0"/>
                  <w:marRight w:val="0"/>
                  <w:marTop w:val="0"/>
                  <w:marBottom w:val="0"/>
                  <w:divBdr>
                    <w:top w:val="none" w:sz="0" w:space="0" w:color="auto"/>
                    <w:left w:val="none" w:sz="0" w:space="0" w:color="auto"/>
                    <w:bottom w:val="none" w:sz="0" w:space="0" w:color="auto"/>
                    <w:right w:val="none" w:sz="0" w:space="0" w:color="auto"/>
                  </w:divBdr>
                  <w:divsChild>
                    <w:div w:id="2130736522">
                      <w:marLeft w:val="0"/>
                      <w:marRight w:val="0"/>
                      <w:marTop w:val="120"/>
                      <w:marBottom w:val="0"/>
                      <w:divBdr>
                        <w:top w:val="none" w:sz="0" w:space="0" w:color="auto"/>
                        <w:left w:val="none" w:sz="0" w:space="0" w:color="auto"/>
                        <w:bottom w:val="none" w:sz="0" w:space="0" w:color="auto"/>
                        <w:right w:val="none" w:sz="0" w:space="0" w:color="auto"/>
                      </w:divBdr>
                    </w:div>
                    <w:div w:id="1221675803">
                      <w:marLeft w:val="0"/>
                      <w:marRight w:val="0"/>
                      <w:marTop w:val="0"/>
                      <w:marBottom w:val="0"/>
                      <w:divBdr>
                        <w:top w:val="none" w:sz="0" w:space="0" w:color="auto"/>
                        <w:left w:val="none" w:sz="0" w:space="0" w:color="auto"/>
                        <w:bottom w:val="none" w:sz="0" w:space="0" w:color="auto"/>
                        <w:right w:val="none" w:sz="0" w:space="0" w:color="auto"/>
                      </w:divBdr>
                    </w:div>
                  </w:divsChild>
                </w:div>
                <w:div w:id="816189644">
                  <w:marLeft w:val="0"/>
                  <w:marRight w:val="0"/>
                  <w:marTop w:val="0"/>
                  <w:marBottom w:val="0"/>
                  <w:divBdr>
                    <w:top w:val="none" w:sz="0" w:space="0" w:color="auto"/>
                    <w:left w:val="none" w:sz="0" w:space="0" w:color="auto"/>
                    <w:bottom w:val="none" w:sz="0" w:space="0" w:color="auto"/>
                    <w:right w:val="none" w:sz="0" w:space="0" w:color="auto"/>
                  </w:divBdr>
                  <w:divsChild>
                    <w:div w:id="1101530428">
                      <w:marLeft w:val="0"/>
                      <w:marRight w:val="0"/>
                      <w:marTop w:val="120"/>
                      <w:marBottom w:val="0"/>
                      <w:divBdr>
                        <w:top w:val="none" w:sz="0" w:space="0" w:color="auto"/>
                        <w:left w:val="none" w:sz="0" w:space="0" w:color="auto"/>
                        <w:bottom w:val="none" w:sz="0" w:space="0" w:color="auto"/>
                        <w:right w:val="none" w:sz="0" w:space="0" w:color="auto"/>
                      </w:divBdr>
                    </w:div>
                    <w:div w:id="1375276544">
                      <w:marLeft w:val="0"/>
                      <w:marRight w:val="0"/>
                      <w:marTop w:val="0"/>
                      <w:marBottom w:val="0"/>
                      <w:divBdr>
                        <w:top w:val="none" w:sz="0" w:space="0" w:color="auto"/>
                        <w:left w:val="none" w:sz="0" w:space="0" w:color="auto"/>
                        <w:bottom w:val="none" w:sz="0" w:space="0" w:color="auto"/>
                        <w:right w:val="none" w:sz="0" w:space="0" w:color="auto"/>
                      </w:divBdr>
                    </w:div>
                  </w:divsChild>
                </w:div>
                <w:div w:id="958267755">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120"/>
                      <w:marBottom w:val="0"/>
                      <w:divBdr>
                        <w:top w:val="none" w:sz="0" w:space="0" w:color="auto"/>
                        <w:left w:val="none" w:sz="0" w:space="0" w:color="auto"/>
                        <w:bottom w:val="none" w:sz="0" w:space="0" w:color="auto"/>
                        <w:right w:val="none" w:sz="0" w:space="0" w:color="auto"/>
                      </w:divBdr>
                    </w:div>
                    <w:div w:id="4823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12956">
          <w:marLeft w:val="0"/>
          <w:marRight w:val="0"/>
          <w:marTop w:val="0"/>
          <w:marBottom w:val="0"/>
          <w:divBdr>
            <w:top w:val="none" w:sz="0" w:space="0" w:color="auto"/>
            <w:left w:val="none" w:sz="0" w:space="0" w:color="auto"/>
            <w:bottom w:val="none" w:sz="0" w:space="0" w:color="auto"/>
            <w:right w:val="none" w:sz="0" w:space="0" w:color="auto"/>
          </w:divBdr>
          <w:divsChild>
            <w:div w:id="411510011">
              <w:marLeft w:val="0"/>
              <w:marRight w:val="0"/>
              <w:marTop w:val="120"/>
              <w:marBottom w:val="0"/>
              <w:divBdr>
                <w:top w:val="none" w:sz="0" w:space="0" w:color="auto"/>
                <w:left w:val="none" w:sz="0" w:space="0" w:color="auto"/>
                <w:bottom w:val="none" w:sz="0" w:space="0" w:color="auto"/>
                <w:right w:val="none" w:sz="0" w:space="0" w:color="auto"/>
              </w:divBdr>
            </w:div>
            <w:div w:id="1423070587">
              <w:marLeft w:val="0"/>
              <w:marRight w:val="0"/>
              <w:marTop w:val="0"/>
              <w:marBottom w:val="0"/>
              <w:divBdr>
                <w:top w:val="none" w:sz="0" w:space="0" w:color="auto"/>
                <w:left w:val="none" w:sz="0" w:space="0" w:color="auto"/>
                <w:bottom w:val="none" w:sz="0" w:space="0" w:color="auto"/>
                <w:right w:val="none" w:sz="0" w:space="0" w:color="auto"/>
              </w:divBdr>
            </w:div>
          </w:divsChild>
        </w:div>
        <w:div w:id="58597533">
          <w:marLeft w:val="0"/>
          <w:marRight w:val="0"/>
          <w:marTop w:val="0"/>
          <w:marBottom w:val="0"/>
          <w:divBdr>
            <w:top w:val="none" w:sz="0" w:space="0" w:color="auto"/>
            <w:left w:val="none" w:sz="0" w:space="0" w:color="auto"/>
            <w:bottom w:val="none" w:sz="0" w:space="0" w:color="auto"/>
            <w:right w:val="none" w:sz="0" w:space="0" w:color="auto"/>
          </w:divBdr>
          <w:divsChild>
            <w:div w:id="550457815">
              <w:marLeft w:val="0"/>
              <w:marRight w:val="0"/>
              <w:marTop w:val="120"/>
              <w:marBottom w:val="0"/>
              <w:divBdr>
                <w:top w:val="none" w:sz="0" w:space="0" w:color="auto"/>
                <w:left w:val="none" w:sz="0" w:space="0" w:color="auto"/>
                <w:bottom w:val="none" w:sz="0" w:space="0" w:color="auto"/>
                <w:right w:val="none" w:sz="0" w:space="0" w:color="auto"/>
              </w:divBdr>
            </w:div>
            <w:div w:id="1397582956">
              <w:marLeft w:val="0"/>
              <w:marRight w:val="0"/>
              <w:marTop w:val="0"/>
              <w:marBottom w:val="0"/>
              <w:divBdr>
                <w:top w:val="none" w:sz="0" w:space="0" w:color="auto"/>
                <w:left w:val="none" w:sz="0" w:space="0" w:color="auto"/>
                <w:bottom w:val="none" w:sz="0" w:space="0" w:color="auto"/>
                <w:right w:val="none" w:sz="0" w:space="0" w:color="auto"/>
              </w:divBdr>
            </w:div>
          </w:divsChild>
        </w:div>
        <w:div w:id="1448355508">
          <w:marLeft w:val="0"/>
          <w:marRight w:val="0"/>
          <w:marTop w:val="0"/>
          <w:marBottom w:val="0"/>
          <w:divBdr>
            <w:top w:val="none" w:sz="0" w:space="0" w:color="auto"/>
            <w:left w:val="none" w:sz="0" w:space="0" w:color="auto"/>
            <w:bottom w:val="none" w:sz="0" w:space="0" w:color="auto"/>
            <w:right w:val="none" w:sz="0" w:space="0" w:color="auto"/>
          </w:divBdr>
          <w:divsChild>
            <w:div w:id="947658880">
              <w:marLeft w:val="0"/>
              <w:marRight w:val="0"/>
              <w:marTop w:val="120"/>
              <w:marBottom w:val="0"/>
              <w:divBdr>
                <w:top w:val="none" w:sz="0" w:space="0" w:color="auto"/>
                <w:left w:val="none" w:sz="0" w:space="0" w:color="auto"/>
                <w:bottom w:val="none" w:sz="0" w:space="0" w:color="auto"/>
                <w:right w:val="none" w:sz="0" w:space="0" w:color="auto"/>
              </w:divBdr>
            </w:div>
            <w:div w:id="53968714">
              <w:marLeft w:val="0"/>
              <w:marRight w:val="0"/>
              <w:marTop w:val="0"/>
              <w:marBottom w:val="0"/>
              <w:divBdr>
                <w:top w:val="none" w:sz="0" w:space="0" w:color="auto"/>
                <w:left w:val="none" w:sz="0" w:space="0" w:color="auto"/>
                <w:bottom w:val="none" w:sz="0" w:space="0" w:color="auto"/>
                <w:right w:val="none" w:sz="0" w:space="0" w:color="auto"/>
              </w:divBdr>
              <w:divsChild>
                <w:div w:id="956571019">
                  <w:marLeft w:val="0"/>
                  <w:marRight w:val="0"/>
                  <w:marTop w:val="0"/>
                  <w:marBottom w:val="0"/>
                  <w:divBdr>
                    <w:top w:val="none" w:sz="0" w:space="0" w:color="auto"/>
                    <w:left w:val="none" w:sz="0" w:space="0" w:color="auto"/>
                    <w:bottom w:val="none" w:sz="0" w:space="0" w:color="auto"/>
                    <w:right w:val="none" w:sz="0" w:space="0" w:color="auto"/>
                  </w:divBdr>
                  <w:divsChild>
                    <w:div w:id="1858616552">
                      <w:marLeft w:val="0"/>
                      <w:marRight w:val="0"/>
                      <w:marTop w:val="120"/>
                      <w:marBottom w:val="0"/>
                      <w:divBdr>
                        <w:top w:val="none" w:sz="0" w:space="0" w:color="auto"/>
                        <w:left w:val="none" w:sz="0" w:space="0" w:color="auto"/>
                        <w:bottom w:val="none" w:sz="0" w:space="0" w:color="auto"/>
                        <w:right w:val="none" w:sz="0" w:space="0" w:color="auto"/>
                      </w:divBdr>
                    </w:div>
                    <w:div w:id="776292639">
                      <w:marLeft w:val="0"/>
                      <w:marRight w:val="0"/>
                      <w:marTop w:val="0"/>
                      <w:marBottom w:val="0"/>
                      <w:divBdr>
                        <w:top w:val="none" w:sz="0" w:space="0" w:color="auto"/>
                        <w:left w:val="none" w:sz="0" w:space="0" w:color="auto"/>
                        <w:bottom w:val="none" w:sz="0" w:space="0" w:color="auto"/>
                        <w:right w:val="none" w:sz="0" w:space="0" w:color="auto"/>
                      </w:divBdr>
                    </w:div>
                  </w:divsChild>
                </w:div>
                <w:div w:id="1680811482">
                  <w:marLeft w:val="0"/>
                  <w:marRight w:val="0"/>
                  <w:marTop w:val="0"/>
                  <w:marBottom w:val="0"/>
                  <w:divBdr>
                    <w:top w:val="none" w:sz="0" w:space="0" w:color="auto"/>
                    <w:left w:val="none" w:sz="0" w:space="0" w:color="auto"/>
                    <w:bottom w:val="none" w:sz="0" w:space="0" w:color="auto"/>
                    <w:right w:val="none" w:sz="0" w:space="0" w:color="auto"/>
                  </w:divBdr>
                  <w:divsChild>
                    <w:div w:id="1993295221">
                      <w:marLeft w:val="0"/>
                      <w:marRight w:val="0"/>
                      <w:marTop w:val="120"/>
                      <w:marBottom w:val="0"/>
                      <w:divBdr>
                        <w:top w:val="none" w:sz="0" w:space="0" w:color="auto"/>
                        <w:left w:val="none" w:sz="0" w:space="0" w:color="auto"/>
                        <w:bottom w:val="none" w:sz="0" w:space="0" w:color="auto"/>
                        <w:right w:val="none" w:sz="0" w:space="0" w:color="auto"/>
                      </w:divBdr>
                    </w:div>
                    <w:div w:id="1188717584">
                      <w:marLeft w:val="0"/>
                      <w:marRight w:val="0"/>
                      <w:marTop w:val="0"/>
                      <w:marBottom w:val="0"/>
                      <w:divBdr>
                        <w:top w:val="none" w:sz="0" w:space="0" w:color="auto"/>
                        <w:left w:val="none" w:sz="0" w:space="0" w:color="auto"/>
                        <w:bottom w:val="none" w:sz="0" w:space="0" w:color="auto"/>
                        <w:right w:val="none" w:sz="0" w:space="0" w:color="auto"/>
                      </w:divBdr>
                    </w:div>
                  </w:divsChild>
                </w:div>
                <w:div w:id="718630180">
                  <w:marLeft w:val="0"/>
                  <w:marRight w:val="0"/>
                  <w:marTop w:val="0"/>
                  <w:marBottom w:val="0"/>
                  <w:divBdr>
                    <w:top w:val="none" w:sz="0" w:space="0" w:color="auto"/>
                    <w:left w:val="none" w:sz="0" w:space="0" w:color="auto"/>
                    <w:bottom w:val="none" w:sz="0" w:space="0" w:color="auto"/>
                    <w:right w:val="none" w:sz="0" w:space="0" w:color="auto"/>
                  </w:divBdr>
                  <w:divsChild>
                    <w:div w:id="632097683">
                      <w:marLeft w:val="0"/>
                      <w:marRight w:val="0"/>
                      <w:marTop w:val="120"/>
                      <w:marBottom w:val="0"/>
                      <w:divBdr>
                        <w:top w:val="none" w:sz="0" w:space="0" w:color="auto"/>
                        <w:left w:val="none" w:sz="0" w:space="0" w:color="auto"/>
                        <w:bottom w:val="none" w:sz="0" w:space="0" w:color="auto"/>
                        <w:right w:val="none" w:sz="0" w:space="0" w:color="auto"/>
                      </w:divBdr>
                    </w:div>
                    <w:div w:id="110515534">
                      <w:marLeft w:val="0"/>
                      <w:marRight w:val="0"/>
                      <w:marTop w:val="0"/>
                      <w:marBottom w:val="0"/>
                      <w:divBdr>
                        <w:top w:val="none" w:sz="0" w:space="0" w:color="auto"/>
                        <w:left w:val="none" w:sz="0" w:space="0" w:color="auto"/>
                        <w:bottom w:val="none" w:sz="0" w:space="0" w:color="auto"/>
                        <w:right w:val="none" w:sz="0" w:space="0" w:color="auto"/>
                      </w:divBdr>
                    </w:div>
                  </w:divsChild>
                </w:div>
                <w:div w:id="1725445023">
                  <w:marLeft w:val="0"/>
                  <w:marRight w:val="0"/>
                  <w:marTop w:val="0"/>
                  <w:marBottom w:val="0"/>
                  <w:divBdr>
                    <w:top w:val="none" w:sz="0" w:space="0" w:color="auto"/>
                    <w:left w:val="none" w:sz="0" w:space="0" w:color="auto"/>
                    <w:bottom w:val="none" w:sz="0" w:space="0" w:color="auto"/>
                    <w:right w:val="none" w:sz="0" w:space="0" w:color="auto"/>
                  </w:divBdr>
                  <w:divsChild>
                    <w:div w:id="683676720">
                      <w:marLeft w:val="0"/>
                      <w:marRight w:val="0"/>
                      <w:marTop w:val="120"/>
                      <w:marBottom w:val="0"/>
                      <w:divBdr>
                        <w:top w:val="none" w:sz="0" w:space="0" w:color="auto"/>
                        <w:left w:val="none" w:sz="0" w:space="0" w:color="auto"/>
                        <w:bottom w:val="none" w:sz="0" w:space="0" w:color="auto"/>
                        <w:right w:val="none" w:sz="0" w:space="0" w:color="auto"/>
                      </w:divBdr>
                    </w:div>
                    <w:div w:id="552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6456">
          <w:marLeft w:val="0"/>
          <w:marRight w:val="0"/>
          <w:marTop w:val="0"/>
          <w:marBottom w:val="0"/>
          <w:divBdr>
            <w:top w:val="none" w:sz="0" w:space="0" w:color="auto"/>
            <w:left w:val="none" w:sz="0" w:space="0" w:color="auto"/>
            <w:bottom w:val="none" w:sz="0" w:space="0" w:color="auto"/>
            <w:right w:val="none" w:sz="0" w:space="0" w:color="auto"/>
          </w:divBdr>
          <w:divsChild>
            <w:div w:id="1517503546">
              <w:marLeft w:val="0"/>
              <w:marRight w:val="0"/>
              <w:marTop w:val="120"/>
              <w:marBottom w:val="0"/>
              <w:divBdr>
                <w:top w:val="none" w:sz="0" w:space="0" w:color="auto"/>
                <w:left w:val="none" w:sz="0" w:space="0" w:color="auto"/>
                <w:bottom w:val="none" w:sz="0" w:space="0" w:color="auto"/>
                <w:right w:val="none" w:sz="0" w:space="0" w:color="auto"/>
              </w:divBdr>
            </w:div>
            <w:div w:id="21184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5071">
      <w:bodyDiv w:val="1"/>
      <w:marLeft w:val="0"/>
      <w:marRight w:val="0"/>
      <w:marTop w:val="0"/>
      <w:marBottom w:val="0"/>
      <w:divBdr>
        <w:top w:val="none" w:sz="0" w:space="0" w:color="auto"/>
        <w:left w:val="none" w:sz="0" w:space="0" w:color="auto"/>
        <w:bottom w:val="none" w:sz="0" w:space="0" w:color="auto"/>
        <w:right w:val="none" w:sz="0" w:space="0" w:color="auto"/>
      </w:divBdr>
      <w:divsChild>
        <w:div w:id="1447308896">
          <w:marLeft w:val="0"/>
          <w:marRight w:val="0"/>
          <w:marTop w:val="0"/>
          <w:marBottom w:val="0"/>
          <w:divBdr>
            <w:top w:val="none" w:sz="0" w:space="0" w:color="auto"/>
            <w:left w:val="none" w:sz="0" w:space="0" w:color="auto"/>
            <w:bottom w:val="none" w:sz="0" w:space="0" w:color="auto"/>
            <w:right w:val="none" w:sz="0" w:space="0" w:color="auto"/>
          </w:divBdr>
          <w:divsChild>
            <w:div w:id="627785318">
              <w:marLeft w:val="0"/>
              <w:marRight w:val="0"/>
              <w:marTop w:val="120"/>
              <w:marBottom w:val="0"/>
              <w:divBdr>
                <w:top w:val="none" w:sz="0" w:space="0" w:color="auto"/>
                <w:left w:val="none" w:sz="0" w:space="0" w:color="auto"/>
                <w:bottom w:val="none" w:sz="0" w:space="0" w:color="auto"/>
                <w:right w:val="none" w:sz="0" w:space="0" w:color="auto"/>
              </w:divBdr>
            </w:div>
            <w:div w:id="1851681882">
              <w:marLeft w:val="0"/>
              <w:marRight w:val="0"/>
              <w:marTop w:val="0"/>
              <w:marBottom w:val="0"/>
              <w:divBdr>
                <w:top w:val="none" w:sz="0" w:space="0" w:color="auto"/>
                <w:left w:val="none" w:sz="0" w:space="0" w:color="auto"/>
                <w:bottom w:val="none" w:sz="0" w:space="0" w:color="auto"/>
                <w:right w:val="none" w:sz="0" w:space="0" w:color="auto"/>
              </w:divBdr>
            </w:div>
          </w:divsChild>
        </w:div>
        <w:div w:id="1496451560">
          <w:marLeft w:val="0"/>
          <w:marRight w:val="0"/>
          <w:marTop w:val="0"/>
          <w:marBottom w:val="0"/>
          <w:divBdr>
            <w:top w:val="none" w:sz="0" w:space="0" w:color="auto"/>
            <w:left w:val="none" w:sz="0" w:space="0" w:color="auto"/>
            <w:bottom w:val="none" w:sz="0" w:space="0" w:color="auto"/>
            <w:right w:val="none" w:sz="0" w:space="0" w:color="auto"/>
          </w:divBdr>
          <w:divsChild>
            <w:div w:id="838009373">
              <w:marLeft w:val="0"/>
              <w:marRight w:val="0"/>
              <w:marTop w:val="120"/>
              <w:marBottom w:val="0"/>
              <w:divBdr>
                <w:top w:val="none" w:sz="0" w:space="0" w:color="auto"/>
                <w:left w:val="none" w:sz="0" w:space="0" w:color="auto"/>
                <w:bottom w:val="none" w:sz="0" w:space="0" w:color="auto"/>
                <w:right w:val="none" w:sz="0" w:space="0" w:color="auto"/>
              </w:divBdr>
            </w:div>
            <w:div w:id="244608624">
              <w:marLeft w:val="0"/>
              <w:marRight w:val="0"/>
              <w:marTop w:val="0"/>
              <w:marBottom w:val="0"/>
              <w:divBdr>
                <w:top w:val="none" w:sz="0" w:space="0" w:color="auto"/>
                <w:left w:val="none" w:sz="0" w:space="0" w:color="auto"/>
                <w:bottom w:val="none" w:sz="0" w:space="0" w:color="auto"/>
                <w:right w:val="none" w:sz="0" w:space="0" w:color="auto"/>
              </w:divBdr>
            </w:div>
          </w:divsChild>
        </w:div>
        <w:div w:id="670178747">
          <w:marLeft w:val="0"/>
          <w:marRight w:val="0"/>
          <w:marTop w:val="0"/>
          <w:marBottom w:val="0"/>
          <w:divBdr>
            <w:top w:val="none" w:sz="0" w:space="0" w:color="auto"/>
            <w:left w:val="none" w:sz="0" w:space="0" w:color="auto"/>
            <w:bottom w:val="none" w:sz="0" w:space="0" w:color="auto"/>
            <w:right w:val="none" w:sz="0" w:space="0" w:color="auto"/>
          </w:divBdr>
          <w:divsChild>
            <w:div w:id="468398380">
              <w:marLeft w:val="0"/>
              <w:marRight w:val="0"/>
              <w:marTop w:val="120"/>
              <w:marBottom w:val="0"/>
              <w:divBdr>
                <w:top w:val="none" w:sz="0" w:space="0" w:color="auto"/>
                <w:left w:val="none" w:sz="0" w:space="0" w:color="auto"/>
                <w:bottom w:val="none" w:sz="0" w:space="0" w:color="auto"/>
                <w:right w:val="none" w:sz="0" w:space="0" w:color="auto"/>
              </w:divBdr>
            </w:div>
            <w:div w:id="2085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5269">
      <w:bodyDiv w:val="1"/>
      <w:marLeft w:val="0"/>
      <w:marRight w:val="0"/>
      <w:marTop w:val="0"/>
      <w:marBottom w:val="0"/>
      <w:divBdr>
        <w:top w:val="none" w:sz="0" w:space="0" w:color="auto"/>
        <w:left w:val="none" w:sz="0" w:space="0" w:color="auto"/>
        <w:bottom w:val="none" w:sz="0" w:space="0" w:color="auto"/>
        <w:right w:val="none" w:sz="0" w:space="0" w:color="auto"/>
      </w:divBdr>
      <w:divsChild>
        <w:div w:id="952633875">
          <w:marLeft w:val="0"/>
          <w:marRight w:val="0"/>
          <w:marTop w:val="120"/>
          <w:marBottom w:val="0"/>
          <w:divBdr>
            <w:top w:val="none" w:sz="0" w:space="0" w:color="auto"/>
            <w:left w:val="none" w:sz="0" w:space="0" w:color="auto"/>
            <w:bottom w:val="none" w:sz="0" w:space="0" w:color="auto"/>
            <w:right w:val="none" w:sz="0" w:space="0" w:color="auto"/>
          </w:divBdr>
        </w:div>
        <w:div w:id="349646822">
          <w:marLeft w:val="0"/>
          <w:marRight w:val="0"/>
          <w:marTop w:val="0"/>
          <w:marBottom w:val="0"/>
          <w:divBdr>
            <w:top w:val="none" w:sz="0" w:space="0" w:color="auto"/>
            <w:left w:val="none" w:sz="0" w:space="0" w:color="auto"/>
            <w:bottom w:val="none" w:sz="0" w:space="0" w:color="auto"/>
            <w:right w:val="none" w:sz="0" w:space="0" w:color="auto"/>
          </w:divBdr>
          <w:divsChild>
            <w:div w:id="922108379">
              <w:marLeft w:val="0"/>
              <w:marRight w:val="0"/>
              <w:marTop w:val="0"/>
              <w:marBottom w:val="0"/>
              <w:divBdr>
                <w:top w:val="none" w:sz="0" w:space="0" w:color="auto"/>
                <w:left w:val="none" w:sz="0" w:space="0" w:color="auto"/>
                <w:bottom w:val="none" w:sz="0" w:space="0" w:color="auto"/>
                <w:right w:val="none" w:sz="0" w:space="0" w:color="auto"/>
              </w:divBdr>
              <w:divsChild>
                <w:div w:id="166094506">
                  <w:marLeft w:val="0"/>
                  <w:marRight w:val="0"/>
                  <w:marTop w:val="120"/>
                  <w:marBottom w:val="0"/>
                  <w:divBdr>
                    <w:top w:val="none" w:sz="0" w:space="0" w:color="auto"/>
                    <w:left w:val="none" w:sz="0" w:space="0" w:color="auto"/>
                    <w:bottom w:val="none" w:sz="0" w:space="0" w:color="auto"/>
                    <w:right w:val="none" w:sz="0" w:space="0" w:color="auto"/>
                  </w:divBdr>
                </w:div>
                <w:div w:id="1963729236">
                  <w:marLeft w:val="0"/>
                  <w:marRight w:val="0"/>
                  <w:marTop w:val="0"/>
                  <w:marBottom w:val="0"/>
                  <w:divBdr>
                    <w:top w:val="none" w:sz="0" w:space="0" w:color="auto"/>
                    <w:left w:val="none" w:sz="0" w:space="0" w:color="auto"/>
                    <w:bottom w:val="none" w:sz="0" w:space="0" w:color="auto"/>
                    <w:right w:val="none" w:sz="0" w:space="0" w:color="auto"/>
                  </w:divBdr>
                  <w:divsChild>
                    <w:div w:id="974525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2482958">
              <w:marLeft w:val="0"/>
              <w:marRight w:val="0"/>
              <w:marTop w:val="0"/>
              <w:marBottom w:val="0"/>
              <w:divBdr>
                <w:top w:val="none" w:sz="0" w:space="0" w:color="auto"/>
                <w:left w:val="none" w:sz="0" w:space="0" w:color="auto"/>
                <w:bottom w:val="none" w:sz="0" w:space="0" w:color="auto"/>
                <w:right w:val="none" w:sz="0" w:space="0" w:color="auto"/>
              </w:divBdr>
              <w:divsChild>
                <w:div w:id="157772166">
                  <w:marLeft w:val="0"/>
                  <w:marRight w:val="0"/>
                  <w:marTop w:val="120"/>
                  <w:marBottom w:val="0"/>
                  <w:divBdr>
                    <w:top w:val="none" w:sz="0" w:space="0" w:color="auto"/>
                    <w:left w:val="none" w:sz="0" w:space="0" w:color="auto"/>
                    <w:bottom w:val="none" w:sz="0" w:space="0" w:color="auto"/>
                    <w:right w:val="none" w:sz="0" w:space="0" w:color="auto"/>
                  </w:divBdr>
                </w:div>
                <w:div w:id="1200581194">
                  <w:marLeft w:val="0"/>
                  <w:marRight w:val="0"/>
                  <w:marTop w:val="0"/>
                  <w:marBottom w:val="0"/>
                  <w:divBdr>
                    <w:top w:val="none" w:sz="0" w:space="0" w:color="auto"/>
                    <w:left w:val="none" w:sz="0" w:space="0" w:color="auto"/>
                    <w:bottom w:val="none" w:sz="0" w:space="0" w:color="auto"/>
                    <w:right w:val="none" w:sz="0" w:space="0" w:color="auto"/>
                  </w:divBdr>
                  <w:divsChild>
                    <w:div w:id="152990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8658143">
              <w:marLeft w:val="0"/>
              <w:marRight w:val="0"/>
              <w:marTop w:val="0"/>
              <w:marBottom w:val="0"/>
              <w:divBdr>
                <w:top w:val="none" w:sz="0" w:space="0" w:color="auto"/>
                <w:left w:val="none" w:sz="0" w:space="0" w:color="auto"/>
                <w:bottom w:val="none" w:sz="0" w:space="0" w:color="auto"/>
                <w:right w:val="none" w:sz="0" w:space="0" w:color="auto"/>
              </w:divBdr>
              <w:divsChild>
                <w:div w:id="625547833">
                  <w:marLeft w:val="0"/>
                  <w:marRight w:val="0"/>
                  <w:marTop w:val="120"/>
                  <w:marBottom w:val="0"/>
                  <w:divBdr>
                    <w:top w:val="none" w:sz="0" w:space="0" w:color="auto"/>
                    <w:left w:val="none" w:sz="0" w:space="0" w:color="auto"/>
                    <w:bottom w:val="none" w:sz="0" w:space="0" w:color="auto"/>
                    <w:right w:val="none" w:sz="0" w:space="0" w:color="auto"/>
                  </w:divBdr>
                </w:div>
                <w:div w:id="1879708008">
                  <w:marLeft w:val="0"/>
                  <w:marRight w:val="0"/>
                  <w:marTop w:val="0"/>
                  <w:marBottom w:val="0"/>
                  <w:divBdr>
                    <w:top w:val="none" w:sz="0" w:space="0" w:color="auto"/>
                    <w:left w:val="none" w:sz="0" w:space="0" w:color="auto"/>
                    <w:bottom w:val="none" w:sz="0" w:space="0" w:color="auto"/>
                    <w:right w:val="none" w:sz="0" w:space="0" w:color="auto"/>
                  </w:divBdr>
                  <w:divsChild>
                    <w:div w:id="529537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4929398">
              <w:marLeft w:val="0"/>
              <w:marRight w:val="0"/>
              <w:marTop w:val="0"/>
              <w:marBottom w:val="0"/>
              <w:divBdr>
                <w:top w:val="none" w:sz="0" w:space="0" w:color="auto"/>
                <w:left w:val="none" w:sz="0" w:space="0" w:color="auto"/>
                <w:bottom w:val="none" w:sz="0" w:space="0" w:color="auto"/>
                <w:right w:val="none" w:sz="0" w:space="0" w:color="auto"/>
              </w:divBdr>
              <w:divsChild>
                <w:div w:id="719674065">
                  <w:marLeft w:val="0"/>
                  <w:marRight w:val="0"/>
                  <w:marTop w:val="120"/>
                  <w:marBottom w:val="0"/>
                  <w:divBdr>
                    <w:top w:val="none" w:sz="0" w:space="0" w:color="auto"/>
                    <w:left w:val="none" w:sz="0" w:space="0" w:color="auto"/>
                    <w:bottom w:val="none" w:sz="0" w:space="0" w:color="auto"/>
                    <w:right w:val="none" w:sz="0" w:space="0" w:color="auto"/>
                  </w:divBdr>
                </w:div>
                <w:div w:id="1437019737">
                  <w:marLeft w:val="0"/>
                  <w:marRight w:val="0"/>
                  <w:marTop w:val="0"/>
                  <w:marBottom w:val="0"/>
                  <w:divBdr>
                    <w:top w:val="none" w:sz="0" w:space="0" w:color="auto"/>
                    <w:left w:val="none" w:sz="0" w:space="0" w:color="auto"/>
                    <w:bottom w:val="none" w:sz="0" w:space="0" w:color="auto"/>
                    <w:right w:val="none" w:sz="0" w:space="0" w:color="auto"/>
                  </w:divBdr>
                  <w:divsChild>
                    <w:div w:id="3597463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74667327">
      <w:bodyDiv w:val="1"/>
      <w:marLeft w:val="0"/>
      <w:marRight w:val="0"/>
      <w:marTop w:val="0"/>
      <w:marBottom w:val="0"/>
      <w:divBdr>
        <w:top w:val="none" w:sz="0" w:space="0" w:color="auto"/>
        <w:left w:val="none" w:sz="0" w:space="0" w:color="auto"/>
        <w:bottom w:val="none" w:sz="0" w:space="0" w:color="auto"/>
        <w:right w:val="none" w:sz="0" w:space="0" w:color="auto"/>
      </w:divBdr>
      <w:divsChild>
        <w:div w:id="1653944689">
          <w:marLeft w:val="0"/>
          <w:marRight w:val="0"/>
          <w:marTop w:val="0"/>
          <w:marBottom w:val="0"/>
          <w:divBdr>
            <w:top w:val="none" w:sz="0" w:space="0" w:color="auto"/>
            <w:left w:val="none" w:sz="0" w:space="0" w:color="auto"/>
            <w:bottom w:val="none" w:sz="0" w:space="0" w:color="auto"/>
            <w:right w:val="none" w:sz="0" w:space="0" w:color="auto"/>
          </w:divBdr>
        </w:div>
      </w:divsChild>
    </w:div>
    <w:div w:id="776758957">
      <w:bodyDiv w:val="1"/>
      <w:marLeft w:val="0"/>
      <w:marRight w:val="0"/>
      <w:marTop w:val="0"/>
      <w:marBottom w:val="0"/>
      <w:divBdr>
        <w:top w:val="none" w:sz="0" w:space="0" w:color="auto"/>
        <w:left w:val="none" w:sz="0" w:space="0" w:color="auto"/>
        <w:bottom w:val="none" w:sz="0" w:space="0" w:color="auto"/>
        <w:right w:val="none" w:sz="0" w:space="0" w:color="auto"/>
      </w:divBdr>
      <w:divsChild>
        <w:div w:id="1614939414">
          <w:marLeft w:val="0"/>
          <w:marRight w:val="0"/>
          <w:marTop w:val="0"/>
          <w:marBottom w:val="0"/>
          <w:divBdr>
            <w:top w:val="none" w:sz="0" w:space="0" w:color="auto"/>
            <w:left w:val="none" w:sz="0" w:space="0" w:color="auto"/>
            <w:bottom w:val="none" w:sz="0" w:space="0" w:color="auto"/>
            <w:right w:val="none" w:sz="0" w:space="0" w:color="auto"/>
          </w:divBdr>
          <w:divsChild>
            <w:div w:id="2054501232">
              <w:marLeft w:val="0"/>
              <w:marRight w:val="0"/>
              <w:marTop w:val="0"/>
              <w:marBottom w:val="0"/>
              <w:divBdr>
                <w:top w:val="none" w:sz="0" w:space="0" w:color="auto"/>
                <w:left w:val="none" w:sz="0" w:space="0" w:color="auto"/>
                <w:bottom w:val="none" w:sz="0" w:space="0" w:color="auto"/>
                <w:right w:val="none" w:sz="0" w:space="0" w:color="auto"/>
              </w:divBdr>
            </w:div>
          </w:divsChild>
        </w:div>
        <w:div w:id="1810439423">
          <w:marLeft w:val="0"/>
          <w:marRight w:val="0"/>
          <w:marTop w:val="0"/>
          <w:marBottom w:val="0"/>
          <w:divBdr>
            <w:top w:val="none" w:sz="0" w:space="0" w:color="auto"/>
            <w:left w:val="none" w:sz="0" w:space="0" w:color="auto"/>
            <w:bottom w:val="none" w:sz="0" w:space="0" w:color="auto"/>
            <w:right w:val="none" w:sz="0" w:space="0" w:color="auto"/>
          </w:divBdr>
          <w:divsChild>
            <w:div w:id="489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5092">
      <w:bodyDiv w:val="1"/>
      <w:marLeft w:val="0"/>
      <w:marRight w:val="0"/>
      <w:marTop w:val="0"/>
      <w:marBottom w:val="0"/>
      <w:divBdr>
        <w:top w:val="none" w:sz="0" w:space="0" w:color="auto"/>
        <w:left w:val="none" w:sz="0" w:space="0" w:color="auto"/>
        <w:bottom w:val="none" w:sz="0" w:space="0" w:color="auto"/>
        <w:right w:val="none" w:sz="0" w:space="0" w:color="auto"/>
      </w:divBdr>
      <w:divsChild>
        <w:div w:id="1665350244">
          <w:marLeft w:val="0"/>
          <w:marRight w:val="0"/>
          <w:marTop w:val="0"/>
          <w:marBottom w:val="0"/>
          <w:divBdr>
            <w:top w:val="none" w:sz="0" w:space="0" w:color="auto"/>
            <w:left w:val="none" w:sz="0" w:space="0" w:color="auto"/>
            <w:bottom w:val="none" w:sz="0" w:space="0" w:color="auto"/>
            <w:right w:val="none" w:sz="0" w:space="0" w:color="auto"/>
          </w:divBdr>
        </w:div>
      </w:divsChild>
    </w:div>
    <w:div w:id="783353911">
      <w:bodyDiv w:val="1"/>
      <w:marLeft w:val="0"/>
      <w:marRight w:val="0"/>
      <w:marTop w:val="0"/>
      <w:marBottom w:val="0"/>
      <w:divBdr>
        <w:top w:val="none" w:sz="0" w:space="0" w:color="auto"/>
        <w:left w:val="none" w:sz="0" w:space="0" w:color="auto"/>
        <w:bottom w:val="none" w:sz="0" w:space="0" w:color="auto"/>
        <w:right w:val="none" w:sz="0" w:space="0" w:color="auto"/>
      </w:divBdr>
      <w:divsChild>
        <w:div w:id="1889413462">
          <w:marLeft w:val="480"/>
          <w:marRight w:val="0"/>
          <w:marTop w:val="0"/>
          <w:marBottom w:val="0"/>
          <w:divBdr>
            <w:top w:val="none" w:sz="0" w:space="0" w:color="auto"/>
            <w:left w:val="none" w:sz="0" w:space="0" w:color="auto"/>
            <w:bottom w:val="none" w:sz="0" w:space="0" w:color="auto"/>
            <w:right w:val="none" w:sz="0" w:space="0" w:color="auto"/>
          </w:divBdr>
        </w:div>
        <w:div w:id="1075590179">
          <w:marLeft w:val="0"/>
          <w:marRight w:val="0"/>
          <w:marTop w:val="0"/>
          <w:marBottom w:val="0"/>
          <w:divBdr>
            <w:top w:val="none" w:sz="0" w:space="0" w:color="auto"/>
            <w:left w:val="none" w:sz="0" w:space="0" w:color="auto"/>
            <w:bottom w:val="none" w:sz="0" w:space="0" w:color="auto"/>
            <w:right w:val="none" w:sz="0" w:space="0" w:color="auto"/>
          </w:divBdr>
          <w:divsChild>
            <w:div w:id="1846479835">
              <w:marLeft w:val="0"/>
              <w:marRight w:val="0"/>
              <w:marTop w:val="120"/>
              <w:marBottom w:val="0"/>
              <w:divBdr>
                <w:top w:val="none" w:sz="0" w:space="0" w:color="auto"/>
                <w:left w:val="none" w:sz="0" w:space="0" w:color="auto"/>
                <w:bottom w:val="none" w:sz="0" w:space="0" w:color="auto"/>
                <w:right w:val="none" w:sz="0" w:space="0" w:color="auto"/>
              </w:divBdr>
            </w:div>
            <w:div w:id="1158957149">
              <w:marLeft w:val="0"/>
              <w:marRight w:val="0"/>
              <w:marTop w:val="0"/>
              <w:marBottom w:val="0"/>
              <w:divBdr>
                <w:top w:val="none" w:sz="0" w:space="0" w:color="auto"/>
                <w:left w:val="none" w:sz="0" w:space="0" w:color="auto"/>
                <w:bottom w:val="none" w:sz="0" w:space="0" w:color="auto"/>
                <w:right w:val="none" w:sz="0" w:space="0" w:color="auto"/>
              </w:divBdr>
              <w:divsChild>
                <w:div w:id="283922604">
                  <w:marLeft w:val="0"/>
                  <w:marRight w:val="0"/>
                  <w:marTop w:val="0"/>
                  <w:marBottom w:val="0"/>
                  <w:divBdr>
                    <w:top w:val="none" w:sz="0" w:space="0" w:color="auto"/>
                    <w:left w:val="none" w:sz="0" w:space="0" w:color="auto"/>
                    <w:bottom w:val="none" w:sz="0" w:space="0" w:color="auto"/>
                    <w:right w:val="none" w:sz="0" w:space="0" w:color="auto"/>
                  </w:divBdr>
                  <w:divsChild>
                    <w:div w:id="1708338637">
                      <w:marLeft w:val="0"/>
                      <w:marRight w:val="0"/>
                      <w:marTop w:val="120"/>
                      <w:marBottom w:val="0"/>
                      <w:divBdr>
                        <w:top w:val="none" w:sz="0" w:space="0" w:color="auto"/>
                        <w:left w:val="none" w:sz="0" w:space="0" w:color="auto"/>
                        <w:bottom w:val="none" w:sz="0" w:space="0" w:color="auto"/>
                        <w:right w:val="none" w:sz="0" w:space="0" w:color="auto"/>
                      </w:divBdr>
                    </w:div>
                    <w:div w:id="935597144">
                      <w:marLeft w:val="0"/>
                      <w:marRight w:val="0"/>
                      <w:marTop w:val="0"/>
                      <w:marBottom w:val="0"/>
                      <w:divBdr>
                        <w:top w:val="none" w:sz="0" w:space="0" w:color="auto"/>
                        <w:left w:val="none" w:sz="0" w:space="0" w:color="auto"/>
                        <w:bottom w:val="none" w:sz="0" w:space="0" w:color="auto"/>
                        <w:right w:val="none" w:sz="0" w:space="0" w:color="auto"/>
                      </w:divBdr>
                    </w:div>
                  </w:divsChild>
                </w:div>
                <w:div w:id="1690258636">
                  <w:marLeft w:val="0"/>
                  <w:marRight w:val="0"/>
                  <w:marTop w:val="0"/>
                  <w:marBottom w:val="0"/>
                  <w:divBdr>
                    <w:top w:val="none" w:sz="0" w:space="0" w:color="auto"/>
                    <w:left w:val="none" w:sz="0" w:space="0" w:color="auto"/>
                    <w:bottom w:val="none" w:sz="0" w:space="0" w:color="auto"/>
                    <w:right w:val="none" w:sz="0" w:space="0" w:color="auto"/>
                  </w:divBdr>
                  <w:divsChild>
                    <w:div w:id="1710640840">
                      <w:marLeft w:val="0"/>
                      <w:marRight w:val="0"/>
                      <w:marTop w:val="120"/>
                      <w:marBottom w:val="0"/>
                      <w:divBdr>
                        <w:top w:val="none" w:sz="0" w:space="0" w:color="auto"/>
                        <w:left w:val="none" w:sz="0" w:space="0" w:color="auto"/>
                        <w:bottom w:val="none" w:sz="0" w:space="0" w:color="auto"/>
                        <w:right w:val="none" w:sz="0" w:space="0" w:color="auto"/>
                      </w:divBdr>
                    </w:div>
                    <w:div w:id="16485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32094">
          <w:marLeft w:val="0"/>
          <w:marRight w:val="0"/>
          <w:marTop w:val="0"/>
          <w:marBottom w:val="0"/>
          <w:divBdr>
            <w:top w:val="none" w:sz="0" w:space="0" w:color="auto"/>
            <w:left w:val="none" w:sz="0" w:space="0" w:color="auto"/>
            <w:bottom w:val="none" w:sz="0" w:space="0" w:color="auto"/>
            <w:right w:val="none" w:sz="0" w:space="0" w:color="auto"/>
          </w:divBdr>
          <w:divsChild>
            <w:div w:id="1071587039">
              <w:marLeft w:val="0"/>
              <w:marRight w:val="0"/>
              <w:marTop w:val="120"/>
              <w:marBottom w:val="0"/>
              <w:divBdr>
                <w:top w:val="none" w:sz="0" w:space="0" w:color="auto"/>
                <w:left w:val="none" w:sz="0" w:space="0" w:color="auto"/>
                <w:bottom w:val="none" w:sz="0" w:space="0" w:color="auto"/>
                <w:right w:val="none" w:sz="0" w:space="0" w:color="auto"/>
              </w:divBdr>
            </w:div>
            <w:div w:id="440801878">
              <w:marLeft w:val="0"/>
              <w:marRight w:val="0"/>
              <w:marTop w:val="0"/>
              <w:marBottom w:val="0"/>
              <w:divBdr>
                <w:top w:val="none" w:sz="0" w:space="0" w:color="auto"/>
                <w:left w:val="none" w:sz="0" w:space="0" w:color="auto"/>
                <w:bottom w:val="none" w:sz="0" w:space="0" w:color="auto"/>
                <w:right w:val="none" w:sz="0" w:space="0" w:color="auto"/>
              </w:divBdr>
              <w:divsChild>
                <w:div w:id="1422098336">
                  <w:marLeft w:val="0"/>
                  <w:marRight w:val="0"/>
                  <w:marTop w:val="0"/>
                  <w:marBottom w:val="0"/>
                  <w:divBdr>
                    <w:top w:val="none" w:sz="0" w:space="0" w:color="auto"/>
                    <w:left w:val="none" w:sz="0" w:space="0" w:color="auto"/>
                    <w:bottom w:val="none" w:sz="0" w:space="0" w:color="auto"/>
                    <w:right w:val="none" w:sz="0" w:space="0" w:color="auto"/>
                  </w:divBdr>
                  <w:divsChild>
                    <w:div w:id="1655603164">
                      <w:marLeft w:val="0"/>
                      <w:marRight w:val="0"/>
                      <w:marTop w:val="120"/>
                      <w:marBottom w:val="0"/>
                      <w:divBdr>
                        <w:top w:val="none" w:sz="0" w:space="0" w:color="auto"/>
                        <w:left w:val="none" w:sz="0" w:space="0" w:color="auto"/>
                        <w:bottom w:val="none" w:sz="0" w:space="0" w:color="auto"/>
                        <w:right w:val="none" w:sz="0" w:space="0" w:color="auto"/>
                      </w:divBdr>
                    </w:div>
                    <w:div w:id="1276910119">
                      <w:marLeft w:val="0"/>
                      <w:marRight w:val="0"/>
                      <w:marTop w:val="0"/>
                      <w:marBottom w:val="0"/>
                      <w:divBdr>
                        <w:top w:val="none" w:sz="0" w:space="0" w:color="auto"/>
                        <w:left w:val="none" w:sz="0" w:space="0" w:color="auto"/>
                        <w:bottom w:val="none" w:sz="0" w:space="0" w:color="auto"/>
                        <w:right w:val="none" w:sz="0" w:space="0" w:color="auto"/>
                      </w:divBdr>
                    </w:div>
                  </w:divsChild>
                </w:div>
                <w:div w:id="1814983565">
                  <w:marLeft w:val="0"/>
                  <w:marRight w:val="0"/>
                  <w:marTop w:val="0"/>
                  <w:marBottom w:val="0"/>
                  <w:divBdr>
                    <w:top w:val="none" w:sz="0" w:space="0" w:color="auto"/>
                    <w:left w:val="none" w:sz="0" w:space="0" w:color="auto"/>
                    <w:bottom w:val="none" w:sz="0" w:space="0" w:color="auto"/>
                    <w:right w:val="none" w:sz="0" w:space="0" w:color="auto"/>
                  </w:divBdr>
                  <w:divsChild>
                    <w:div w:id="1308242801">
                      <w:marLeft w:val="0"/>
                      <w:marRight w:val="0"/>
                      <w:marTop w:val="120"/>
                      <w:marBottom w:val="0"/>
                      <w:divBdr>
                        <w:top w:val="none" w:sz="0" w:space="0" w:color="auto"/>
                        <w:left w:val="none" w:sz="0" w:space="0" w:color="auto"/>
                        <w:bottom w:val="none" w:sz="0" w:space="0" w:color="auto"/>
                        <w:right w:val="none" w:sz="0" w:space="0" w:color="auto"/>
                      </w:divBdr>
                    </w:div>
                    <w:div w:id="1517186225">
                      <w:marLeft w:val="0"/>
                      <w:marRight w:val="0"/>
                      <w:marTop w:val="0"/>
                      <w:marBottom w:val="0"/>
                      <w:divBdr>
                        <w:top w:val="none" w:sz="0" w:space="0" w:color="auto"/>
                        <w:left w:val="none" w:sz="0" w:space="0" w:color="auto"/>
                        <w:bottom w:val="none" w:sz="0" w:space="0" w:color="auto"/>
                        <w:right w:val="none" w:sz="0" w:space="0" w:color="auto"/>
                      </w:divBdr>
                      <w:divsChild>
                        <w:div w:id="518087549">
                          <w:marLeft w:val="0"/>
                          <w:marRight w:val="0"/>
                          <w:marTop w:val="0"/>
                          <w:marBottom w:val="0"/>
                          <w:divBdr>
                            <w:top w:val="none" w:sz="0" w:space="0" w:color="auto"/>
                            <w:left w:val="none" w:sz="0" w:space="0" w:color="auto"/>
                            <w:bottom w:val="none" w:sz="0" w:space="0" w:color="auto"/>
                            <w:right w:val="none" w:sz="0" w:space="0" w:color="auto"/>
                          </w:divBdr>
                          <w:divsChild>
                            <w:div w:id="211428118">
                              <w:marLeft w:val="0"/>
                              <w:marRight w:val="0"/>
                              <w:marTop w:val="120"/>
                              <w:marBottom w:val="0"/>
                              <w:divBdr>
                                <w:top w:val="none" w:sz="0" w:space="0" w:color="auto"/>
                                <w:left w:val="none" w:sz="0" w:space="0" w:color="auto"/>
                                <w:bottom w:val="none" w:sz="0" w:space="0" w:color="auto"/>
                                <w:right w:val="none" w:sz="0" w:space="0" w:color="auto"/>
                              </w:divBdr>
                            </w:div>
                            <w:div w:id="445318148">
                              <w:marLeft w:val="0"/>
                              <w:marRight w:val="0"/>
                              <w:marTop w:val="0"/>
                              <w:marBottom w:val="0"/>
                              <w:divBdr>
                                <w:top w:val="none" w:sz="0" w:space="0" w:color="auto"/>
                                <w:left w:val="none" w:sz="0" w:space="0" w:color="auto"/>
                                <w:bottom w:val="none" w:sz="0" w:space="0" w:color="auto"/>
                                <w:right w:val="none" w:sz="0" w:space="0" w:color="auto"/>
                              </w:divBdr>
                              <w:divsChild>
                                <w:div w:id="1826755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4116796">
                          <w:marLeft w:val="0"/>
                          <w:marRight w:val="0"/>
                          <w:marTop w:val="0"/>
                          <w:marBottom w:val="0"/>
                          <w:divBdr>
                            <w:top w:val="none" w:sz="0" w:space="0" w:color="auto"/>
                            <w:left w:val="none" w:sz="0" w:space="0" w:color="auto"/>
                            <w:bottom w:val="none" w:sz="0" w:space="0" w:color="auto"/>
                            <w:right w:val="none" w:sz="0" w:space="0" w:color="auto"/>
                          </w:divBdr>
                          <w:divsChild>
                            <w:div w:id="1569339871">
                              <w:marLeft w:val="0"/>
                              <w:marRight w:val="0"/>
                              <w:marTop w:val="120"/>
                              <w:marBottom w:val="0"/>
                              <w:divBdr>
                                <w:top w:val="none" w:sz="0" w:space="0" w:color="auto"/>
                                <w:left w:val="none" w:sz="0" w:space="0" w:color="auto"/>
                                <w:bottom w:val="none" w:sz="0" w:space="0" w:color="auto"/>
                                <w:right w:val="none" w:sz="0" w:space="0" w:color="auto"/>
                              </w:divBdr>
                            </w:div>
                            <w:div w:id="1336225937">
                              <w:marLeft w:val="0"/>
                              <w:marRight w:val="0"/>
                              <w:marTop w:val="0"/>
                              <w:marBottom w:val="0"/>
                              <w:divBdr>
                                <w:top w:val="none" w:sz="0" w:space="0" w:color="auto"/>
                                <w:left w:val="none" w:sz="0" w:space="0" w:color="auto"/>
                                <w:bottom w:val="none" w:sz="0" w:space="0" w:color="auto"/>
                                <w:right w:val="none" w:sz="0" w:space="0" w:color="auto"/>
                              </w:divBdr>
                              <w:divsChild>
                                <w:div w:id="11553373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67537">
                          <w:marLeft w:val="0"/>
                          <w:marRight w:val="0"/>
                          <w:marTop w:val="0"/>
                          <w:marBottom w:val="0"/>
                          <w:divBdr>
                            <w:top w:val="none" w:sz="0" w:space="0" w:color="auto"/>
                            <w:left w:val="none" w:sz="0" w:space="0" w:color="auto"/>
                            <w:bottom w:val="none" w:sz="0" w:space="0" w:color="auto"/>
                            <w:right w:val="none" w:sz="0" w:space="0" w:color="auto"/>
                          </w:divBdr>
                          <w:divsChild>
                            <w:div w:id="1539732348">
                              <w:marLeft w:val="0"/>
                              <w:marRight w:val="0"/>
                              <w:marTop w:val="120"/>
                              <w:marBottom w:val="0"/>
                              <w:divBdr>
                                <w:top w:val="none" w:sz="0" w:space="0" w:color="auto"/>
                                <w:left w:val="none" w:sz="0" w:space="0" w:color="auto"/>
                                <w:bottom w:val="none" w:sz="0" w:space="0" w:color="auto"/>
                                <w:right w:val="none" w:sz="0" w:space="0" w:color="auto"/>
                              </w:divBdr>
                            </w:div>
                            <w:div w:id="1100299989">
                              <w:marLeft w:val="0"/>
                              <w:marRight w:val="0"/>
                              <w:marTop w:val="0"/>
                              <w:marBottom w:val="0"/>
                              <w:divBdr>
                                <w:top w:val="none" w:sz="0" w:space="0" w:color="auto"/>
                                <w:left w:val="none" w:sz="0" w:space="0" w:color="auto"/>
                                <w:bottom w:val="none" w:sz="0" w:space="0" w:color="auto"/>
                                <w:right w:val="none" w:sz="0" w:space="0" w:color="auto"/>
                              </w:divBdr>
                              <w:divsChild>
                                <w:div w:id="174275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505829">
                          <w:marLeft w:val="0"/>
                          <w:marRight w:val="0"/>
                          <w:marTop w:val="0"/>
                          <w:marBottom w:val="0"/>
                          <w:divBdr>
                            <w:top w:val="none" w:sz="0" w:space="0" w:color="auto"/>
                            <w:left w:val="none" w:sz="0" w:space="0" w:color="auto"/>
                            <w:bottom w:val="none" w:sz="0" w:space="0" w:color="auto"/>
                            <w:right w:val="none" w:sz="0" w:space="0" w:color="auto"/>
                          </w:divBdr>
                          <w:divsChild>
                            <w:div w:id="1912886405">
                              <w:marLeft w:val="0"/>
                              <w:marRight w:val="0"/>
                              <w:marTop w:val="120"/>
                              <w:marBottom w:val="0"/>
                              <w:divBdr>
                                <w:top w:val="none" w:sz="0" w:space="0" w:color="auto"/>
                                <w:left w:val="none" w:sz="0" w:space="0" w:color="auto"/>
                                <w:bottom w:val="none" w:sz="0" w:space="0" w:color="auto"/>
                                <w:right w:val="none" w:sz="0" w:space="0" w:color="auto"/>
                              </w:divBdr>
                            </w:div>
                            <w:div w:id="105276771">
                              <w:marLeft w:val="0"/>
                              <w:marRight w:val="0"/>
                              <w:marTop w:val="0"/>
                              <w:marBottom w:val="0"/>
                              <w:divBdr>
                                <w:top w:val="none" w:sz="0" w:space="0" w:color="auto"/>
                                <w:left w:val="none" w:sz="0" w:space="0" w:color="auto"/>
                                <w:bottom w:val="none" w:sz="0" w:space="0" w:color="auto"/>
                                <w:right w:val="none" w:sz="0" w:space="0" w:color="auto"/>
                              </w:divBdr>
                              <w:divsChild>
                                <w:div w:id="3976368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4642563">
                          <w:marLeft w:val="0"/>
                          <w:marRight w:val="0"/>
                          <w:marTop w:val="0"/>
                          <w:marBottom w:val="0"/>
                          <w:divBdr>
                            <w:top w:val="none" w:sz="0" w:space="0" w:color="auto"/>
                            <w:left w:val="none" w:sz="0" w:space="0" w:color="auto"/>
                            <w:bottom w:val="none" w:sz="0" w:space="0" w:color="auto"/>
                            <w:right w:val="none" w:sz="0" w:space="0" w:color="auto"/>
                          </w:divBdr>
                          <w:divsChild>
                            <w:div w:id="1562205782">
                              <w:marLeft w:val="0"/>
                              <w:marRight w:val="0"/>
                              <w:marTop w:val="120"/>
                              <w:marBottom w:val="0"/>
                              <w:divBdr>
                                <w:top w:val="none" w:sz="0" w:space="0" w:color="auto"/>
                                <w:left w:val="none" w:sz="0" w:space="0" w:color="auto"/>
                                <w:bottom w:val="none" w:sz="0" w:space="0" w:color="auto"/>
                                <w:right w:val="none" w:sz="0" w:space="0" w:color="auto"/>
                              </w:divBdr>
                            </w:div>
                            <w:div w:id="49548026">
                              <w:marLeft w:val="0"/>
                              <w:marRight w:val="0"/>
                              <w:marTop w:val="0"/>
                              <w:marBottom w:val="0"/>
                              <w:divBdr>
                                <w:top w:val="none" w:sz="0" w:space="0" w:color="auto"/>
                                <w:left w:val="none" w:sz="0" w:space="0" w:color="auto"/>
                                <w:bottom w:val="none" w:sz="0" w:space="0" w:color="auto"/>
                                <w:right w:val="none" w:sz="0" w:space="0" w:color="auto"/>
                              </w:divBdr>
                              <w:divsChild>
                                <w:div w:id="683367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2455306">
                          <w:marLeft w:val="0"/>
                          <w:marRight w:val="0"/>
                          <w:marTop w:val="0"/>
                          <w:marBottom w:val="0"/>
                          <w:divBdr>
                            <w:top w:val="none" w:sz="0" w:space="0" w:color="auto"/>
                            <w:left w:val="none" w:sz="0" w:space="0" w:color="auto"/>
                            <w:bottom w:val="none" w:sz="0" w:space="0" w:color="auto"/>
                            <w:right w:val="none" w:sz="0" w:space="0" w:color="auto"/>
                          </w:divBdr>
                          <w:divsChild>
                            <w:div w:id="563956218">
                              <w:marLeft w:val="0"/>
                              <w:marRight w:val="0"/>
                              <w:marTop w:val="120"/>
                              <w:marBottom w:val="0"/>
                              <w:divBdr>
                                <w:top w:val="none" w:sz="0" w:space="0" w:color="auto"/>
                                <w:left w:val="none" w:sz="0" w:space="0" w:color="auto"/>
                                <w:bottom w:val="none" w:sz="0" w:space="0" w:color="auto"/>
                                <w:right w:val="none" w:sz="0" w:space="0" w:color="auto"/>
                              </w:divBdr>
                            </w:div>
                            <w:div w:id="728461542">
                              <w:marLeft w:val="0"/>
                              <w:marRight w:val="0"/>
                              <w:marTop w:val="0"/>
                              <w:marBottom w:val="0"/>
                              <w:divBdr>
                                <w:top w:val="none" w:sz="0" w:space="0" w:color="auto"/>
                                <w:left w:val="none" w:sz="0" w:space="0" w:color="auto"/>
                                <w:bottom w:val="none" w:sz="0" w:space="0" w:color="auto"/>
                                <w:right w:val="none" w:sz="0" w:space="0" w:color="auto"/>
                              </w:divBdr>
                              <w:divsChild>
                                <w:div w:id="290980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317355">
      <w:bodyDiv w:val="1"/>
      <w:marLeft w:val="0"/>
      <w:marRight w:val="0"/>
      <w:marTop w:val="0"/>
      <w:marBottom w:val="0"/>
      <w:divBdr>
        <w:top w:val="none" w:sz="0" w:space="0" w:color="auto"/>
        <w:left w:val="none" w:sz="0" w:space="0" w:color="auto"/>
        <w:bottom w:val="none" w:sz="0" w:space="0" w:color="auto"/>
        <w:right w:val="none" w:sz="0" w:space="0" w:color="auto"/>
      </w:divBdr>
      <w:divsChild>
        <w:div w:id="798453093">
          <w:marLeft w:val="480"/>
          <w:marRight w:val="0"/>
          <w:marTop w:val="0"/>
          <w:marBottom w:val="0"/>
          <w:divBdr>
            <w:top w:val="none" w:sz="0" w:space="0" w:color="auto"/>
            <w:left w:val="none" w:sz="0" w:space="0" w:color="auto"/>
            <w:bottom w:val="none" w:sz="0" w:space="0" w:color="auto"/>
            <w:right w:val="none" w:sz="0" w:space="0" w:color="auto"/>
          </w:divBdr>
        </w:div>
        <w:div w:id="1766995282">
          <w:marLeft w:val="480"/>
          <w:marRight w:val="0"/>
          <w:marTop w:val="0"/>
          <w:marBottom w:val="0"/>
          <w:divBdr>
            <w:top w:val="none" w:sz="0" w:space="0" w:color="auto"/>
            <w:left w:val="none" w:sz="0" w:space="0" w:color="auto"/>
            <w:bottom w:val="none" w:sz="0" w:space="0" w:color="auto"/>
            <w:right w:val="none" w:sz="0" w:space="0" w:color="auto"/>
          </w:divBdr>
        </w:div>
        <w:div w:id="762186633">
          <w:marLeft w:val="480"/>
          <w:marRight w:val="0"/>
          <w:marTop w:val="0"/>
          <w:marBottom w:val="0"/>
          <w:divBdr>
            <w:top w:val="none" w:sz="0" w:space="0" w:color="auto"/>
            <w:left w:val="none" w:sz="0" w:space="0" w:color="auto"/>
            <w:bottom w:val="none" w:sz="0" w:space="0" w:color="auto"/>
            <w:right w:val="none" w:sz="0" w:space="0" w:color="auto"/>
          </w:divBdr>
        </w:div>
        <w:div w:id="497039511">
          <w:marLeft w:val="480"/>
          <w:marRight w:val="0"/>
          <w:marTop w:val="0"/>
          <w:marBottom w:val="0"/>
          <w:divBdr>
            <w:top w:val="none" w:sz="0" w:space="0" w:color="auto"/>
            <w:left w:val="none" w:sz="0" w:space="0" w:color="auto"/>
            <w:bottom w:val="none" w:sz="0" w:space="0" w:color="auto"/>
            <w:right w:val="none" w:sz="0" w:space="0" w:color="auto"/>
          </w:divBdr>
        </w:div>
        <w:div w:id="345863541">
          <w:marLeft w:val="480"/>
          <w:marRight w:val="0"/>
          <w:marTop w:val="0"/>
          <w:marBottom w:val="0"/>
          <w:divBdr>
            <w:top w:val="none" w:sz="0" w:space="0" w:color="auto"/>
            <w:left w:val="none" w:sz="0" w:space="0" w:color="auto"/>
            <w:bottom w:val="none" w:sz="0" w:space="0" w:color="auto"/>
            <w:right w:val="none" w:sz="0" w:space="0" w:color="auto"/>
          </w:divBdr>
        </w:div>
        <w:div w:id="2121681169">
          <w:marLeft w:val="0"/>
          <w:marRight w:val="0"/>
          <w:marTop w:val="0"/>
          <w:marBottom w:val="0"/>
          <w:divBdr>
            <w:top w:val="none" w:sz="0" w:space="0" w:color="auto"/>
            <w:left w:val="none" w:sz="0" w:space="0" w:color="auto"/>
            <w:bottom w:val="none" w:sz="0" w:space="0" w:color="auto"/>
            <w:right w:val="none" w:sz="0" w:space="0" w:color="auto"/>
          </w:divBdr>
          <w:divsChild>
            <w:div w:id="704067255">
              <w:marLeft w:val="0"/>
              <w:marRight w:val="0"/>
              <w:marTop w:val="120"/>
              <w:marBottom w:val="0"/>
              <w:divBdr>
                <w:top w:val="none" w:sz="0" w:space="0" w:color="auto"/>
                <w:left w:val="none" w:sz="0" w:space="0" w:color="auto"/>
                <w:bottom w:val="none" w:sz="0" w:space="0" w:color="auto"/>
                <w:right w:val="none" w:sz="0" w:space="0" w:color="auto"/>
              </w:divBdr>
            </w:div>
            <w:div w:id="753741664">
              <w:marLeft w:val="0"/>
              <w:marRight w:val="0"/>
              <w:marTop w:val="0"/>
              <w:marBottom w:val="0"/>
              <w:divBdr>
                <w:top w:val="none" w:sz="0" w:space="0" w:color="auto"/>
                <w:left w:val="none" w:sz="0" w:space="0" w:color="auto"/>
                <w:bottom w:val="none" w:sz="0" w:space="0" w:color="auto"/>
                <w:right w:val="none" w:sz="0" w:space="0" w:color="auto"/>
              </w:divBdr>
            </w:div>
          </w:divsChild>
        </w:div>
        <w:div w:id="1690838946">
          <w:marLeft w:val="0"/>
          <w:marRight w:val="0"/>
          <w:marTop w:val="0"/>
          <w:marBottom w:val="0"/>
          <w:divBdr>
            <w:top w:val="none" w:sz="0" w:space="0" w:color="auto"/>
            <w:left w:val="none" w:sz="0" w:space="0" w:color="auto"/>
            <w:bottom w:val="none" w:sz="0" w:space="0" w:color="auto"/>
            <w:right w:val="none" w:sz="0" w:space="0" w:color="auto"/>
          </w:divBdr>
          <w:divsChild>
            <w:div w:id="546723124">
              <w:marLeft w:val="0"/>
              <w:marRight w:val="0"/>
              <w:marTop w:val="120"/>
              <w:marBottom w:val="0"/>
              <w:divBdr>
                <w:top w:val="none" w:sz="0" w:space="0" w:color="auto"/>
                <w:left w:val="none" w:sz="0" w:space="0" w:color="auto"/>
                <w:bottom w:val="none" w:sz="0" w:space="0" w:color="auto"/>
                <w:right w:val="none" w:sz="0" w:space="0" w:color="auto"/>
              </w:divBdr>
            </w:div>
            <w:div w:id="687874580">
              <w:marLeft w:val="0"/>
              <w:marRight w:val="0"/>
              <w:marTop w:val="0"/>
              <w:marBottom w:val="0"/>
              <w:divBdr>
                <w:top w:val="none" w:sz="0" w:space="0" w:color="auto"/>
                <w:left w:val="none" w:sz="0" w:space="0" w:color="auto"/>
                <w:bottom w:val="none" w:sz="0" w:space="0" w:color="auto"/>
                <w:right w:val="none" w:sz="0" w:space="0" w:color="auto"/>
              </w:divBdr>
              <w:divsChild>
                <w:div w:id="423115778">
                  <w:marLeft w:val="0"/>
                  <w:marRight w:val="0"/>
                  <w:marTop w:val="0"/>
                  <w:marBottom w:val="0"/>
                  <w:divBdr>
                    <w:top w:val="none" w:sz="0" w:space="0" w:color="auto"/>
                    <w:left w:val="none" w:sz="0" w:space="0" w:color="auto"/>
                    <w:bottom w:val="none" w:sz="0" w:space="0" w:color="auto"/>
                    <w:right w:val="none" w:sz="0" w:space="0" w:color="auto"/>
                  </w:divBdr>
                  <w:divsChild>
                    <w:div w:id="1289553513">
                      <w:marLeft w:val="0"/>
                      <w:marRight w:val="0"/>
                      <w:marTop w:val="120"/>
                      <w:marBottom w:val="0"/>
                      <w:divBdr>
                        <w:top w:val="none" w:sz="0" w:space="0" w:color="auto"/>
                        <w:left w:val="none" w:sz="0" w:space="0" w:color="auto"/>
                        <w:bottom w:val="none" w:sz="0" w:space="0" w:color="auto"/>
                        <w:right w:val="none" w:sz="0" w:space="0" w:color="auto"/>
                      </w:divBdr>
                    </w:div>
                    <w:div w:id="116802148">
                      <w:marLeft w:val="0"/>
                      <w:marRight w:val="0"/>
                      <w:marTop w:val="0"/>
                      <w:marBottom w:val="0"/>
                      <w:divBdr>
                        <w:top w:val="none" w:sz="0" w:space="0" w:color="auto"/>
                        <w:left w:val="none" w:sz="0" w:space="0" w:color="auto"/>
                        <w:bottom w:val="none" w:sz="0" w:space="0" w:color="auto"/>
                        <w:right w:val="none" w:sz="0" w:space="0" w:color="auto"/>
                      </w:divBdr>
                    </w:div>
                  </w:divsChild>
                </w:div>
                <w:div w:id="383145772">
                  <w:marLeft w:val="0"/>
                  <w:marRight w:val="0"/>
                  <w:marTop w:val="0"/>
                  <w:marBottom w:val="0"/>
                  <w:divBdr>
                    <w:top w:val="none" w:sz="0" w:space="0" w:color="auto"/>
                    <w:left w:val="none" w:sz="0" w:space="0" w:color="auto"/>
                    <w:bottom w:val="none" w:sz="0" w:space="0" w:color="auto"/>
                    <w:right w:val="none" w:sz="0" w:space="0" w:color="auto"/>
                  </w:divBdr>
                  <w:divsChild>
                    <w:div w:id="552080184">
                      <w:marLeft w:val="0"/>
                      <w:marRight w:val="0"/>
                      <w:marTop w:val="120"/>
                      <w:marBottom w:val="0"/>
                      <w:divBdr>
                        <w:top w:val="none" w:sz="0" w:space="0" w:color="auto"/>
                        <w:left w:val="none" w:sz="0" w:space="0" w:color="auto"/>
                        <w:bottom w:val="none" w:sz="0" w:space="0" w:color="auto"/>
                        <w:right w:val="none" w:sz="0" w:space="0" w:color="auto"/>
                      </w:divBdr>
                    </w:div>
                    <w:div w:id="1397052622">
                      <w:marLeft w:val="0"/>
                      <w:marRight w:val="0"/>
                      <w:marTop w:val="0"/>
                      <w:marBottom w:val="0"/>
                      <w:divBdr>
                        <w:top w:val="none" w:sz="0" w:space="0" w:color="auto"/>
                        <w:left w:val="none" w:sz="0" w:space="0" w:color="auto"/>
                        <w:bottom w:val="none" w:sz="0" w:space="0" w:color="auto"/>
                        <w:right w:val="none" w:sz="0" w:space="0" w:color="auto"/>
                      </w:divBdr>
                    </w:div>
                  </w:divsChild>
                </w:div>
                <w:div w:id="1863283741">
                  <w:marLeft w:val="0"/>
                  <w:marRight w:val="0"/>
                  <w:marTop w:val="0"/>
                  <w:marBottom w:val="0"/>
                  <w:divBdr>
                    <w:top w:val="none" w:sz="0" w:space="0" w:color="auto"/>
                    <w:left w:val="none" w:sz="0" w:space="0" w:color="auto"/>
                    <w:bottom w:val="none" w:sz="0" w:space="0" w:color="auto"/>
                    <w:right w:val="none" w:sz="0" w:space="0" w:color="auto"/>
                  </w:divBdr>
                  <w:divsChild>
                    <w:div w:id="1105923124">
                      <w:marLeft w:val="0"/>
                      <w:marRight w:val="0"/>
                      <w:marTop w:val="120"/>
                      <w:marBottom w:val="0"/>
                      <w:divBdr>
                        <w:top w:val="none" w:sz="0" w:space="0" w:color="auto"/>
                        <w:left w:val="none" w:sz="0" w:space="0" w:color="auto"/>
                        <w:bottom w:val="none" w:sz="0" w:space="0" w:color="auto"/>
                        <w:right w:val="none" w:sz="0" w:space="0" w:color="auto"/>
                      </w:divBdr>
                    </w:div>
                    <w:div w:id="5306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9430">
          <w:marLeft w:val="480"/>
          <w:marRight w:val="0"/>
          <w:marTop w:val="0"/>
          <w:marBottom w:val="0"/>
          <w:divBdr>
            <w:top w:val="none" w:sz="0" w:space="0" w:color="auto"/>
            <w:left w:val="none" w:sz="0" w:space="0" w:color="auto"/>
            <w:bottom w:val="none" w:sz="0" w:space="0" w:color="auto"/>
            <w:right w:val="none" w:sz="0" w:space="0" w:color="auto"/>
          </w:divBdr>
        </w:div>
      </w:divsChild>
    </w:div>
    <w:div w:id="787089465">
      <w:bodyDiv w:val="1"/>
      <w:marLeft w:val="0"/>
      <w:marRight w:val="0"/>
      <w:marTop w:val="0"/>
      <w:marBottom w:val="0"/>
      <w:divBdr>
        <w:top w:val="none" w:sz="0" w:space="0" w:color="auto"/>
        <w:left w:val="none" w:sz="0" w:space="0" w:color="auto"/>
        <w:bottom w:val="none" w:sz="0" w:space="0" w:color="auto"/>
        <w:right w:val="none" w:sz="0" w:space="0" w:color="auto"/>
      </w:divBdr>
      <w:divsChild>
        <w:div w:id="1028291553">
          <w:marLeft w:val="480"/>
          <w:marRight w:val="0"/>
          <w:marTop w:val="0"/>
          <w:marBottom w:val="0"/>
          <w:divBdr>
            <w:top w:val="none" w:sz="0" w:space="0" w:color="auto"/>
            <w:left w:val="none" w:sz="0" w:space="0" w:color="auto"/>
            <w:bottom w:val="none" w:sz="0" w:space="0" w:color="auto"/>
            <w:right w:val="none" w:sz="0" w:space="0" w:color="auto"/>
          </w:divBdr>
        </w:div>
        <w:div w:id="245893333">
          <w:marLeft w:val="480"/>
          <w:marRight w:val="0"/>
          <w:marTop w:val="0"/>
          <w:marBottom w:val="0"/>
          <w:divBdr>
            <w:top w:val="none" w:sz="0" w:space="0" w:color="auto"/>
            <w:left w:val="none" w:sz="0" w:space="0" w:color="auto"/>
            <w:bottom w:val="none" w:sz="0" w:space="0" w:color="auto"/>
            <w:right w:val="none" w:sz="0" w:space="0" w:color="auto"/>
          </w:divBdr>
        </w:div>
        <w:div w:id="1538154575">
          <w:marLeft w:val="480"/>
          <w:marRight w:val="0"/>
          <w:marTop w:val="0"/>
          <w:marBottom w:val="0"/>
          <w:divBdr>
            <w:top w:val="none" w:sz="0" w:space="0" w:color="auto"/>
            <w:left w:val="none" w:sz="0" w:space="0" w:color="auto"/>
            <w:bottom w:val="none" w:sz="0" w:space="0" w:color="auto"/>
            <w:right w:val="none" w:sz="0" w:space="0" w:color="auto"/>
          </w:divBdr>
        </w:div>
        <w:div w:id="1492868259">
          <w:marLeft w:val="480"/>
          <w:marRight w:val="0"/>
          <w:marTop w:val="0"/>
          <w:marBottom w:val="0"/>
          <w:divBdr>
            <w:top w:val="none" w:sz="0" w:space="0" w:color="auto"/>
            <w:left w:val="none" w:sz="0" w:space="0" w:color="auto"/>
            <w:bottom w:val="none" w:sz="0" w:space="0" w:color="auto"/>
            <w:right w:val="none" w:sz="0" w:space="0" w:color="auto"/>
          </w:divBdr>
        </w:div>
        <w:div w:id="1900900270">
          <w:marLeft w:val="600"/>
          <w:marRight w:val="0"/>
          <w:marTop w:val="0"/>
          <w:marBottom w:val="0"/>
          <w:divBdr>
            <w:top w:val="none" w:sz="0" w:space="0" w:color="auto"/>
            <w:left w:val="none" w:sz="0" w:space="0" w:color="auto"/>
            <w:bottom w:val="none" w:sz="0" w:space="0" w:color="auto"/>
            <w:right w:val="none" w:sz="0" w:space="0" w:color="auto"/>
          </w:divBdr>
        </w:div>
        <w:div w:id="500127743">
          <w:marLeft w:val="600"/>
          <w:marRight w:val="0"/>
          <w:marTop w:val="0"/>
          <w:marBottom w:val="0"/>
          <w:divBdr>
            <w:top w:val="none" w:sz="0" w:space="0" w:color="auto"/>
            <w:left w:val="none" w:sz="0" w:space="0" w:color="auto"/>
            <w:bottom w:val="none" w:sz="0" w:space="0" w:color="auto"/>
            <w:right w:val="none" w:sz="0" w:space="0" w:color="auto"/>
          </w:divBdr>
        </w:div>
        <w:div w:id="2104110708">
          <w:marLeft w:val="600"/>
          <w:marRight w:val="0"/>
          <w:marTop w:val="0"/>
          <w:marBottom w:val="0"/>
          <w:divBdr>
            <w:top w:val="none" w:sz="0" w:space="0" w:color="auto"/>
            <w:left w:val="none" w:sz="0" w:space="0" w:color="auto"/>
            <w:bottom w:val="none" w:sz="0" w:space="0" w:color="auto"/>
            <w:right w:val="none" w:sz="0" w:space="0" w:color="auto"/>
          </w:divBdr>
        </w:div>
        <w:div w:id="1046295552">
          <w:marLeft w:val="600"/>
          <w:marRight w:val="0"/>
          <w:marTop w:val="0"/>
          <w:marBottom w:val="0"/>
          <w:divBdr>
            <w:top w:val="none" w:sz="0" w:space="0" w:color="auto"/>
            <w:left w:val="none" w:sz="0" w:space="0" w:color="auto"/>
            <w:bottom w:val="none" w:sz="0" w:space="0" w:color="auto"/>
            <w:right w:val="none" w:sz="0" w:space="0" w:color="auto"/>
          </w:divBdr>
        </w:div>
        <w:div w:id="2089183601">
          <w:marLeft w:val="600"/>
          <w:marRight w:val="0"/>
          <w:marTop w:val="0"/>
          <w:marBottom w:val="0"/>
          <w:divBdr>
            <w:top w:val="none" w:sz="0" w:space="0" w:color="auto"/>
            <w:left w:val="none" w:sz="0" w:space="0" w:color="auto"/>
            <w:bottom w:val="none" w:sz="0" w:space="0" w:color="auto"/>
            <w:right w:val="none" w:sz="0" w:space="0" w:color="auto"/>
          </w:divBdr>
        </w:div>
        <w:div w:id="967322067">
          <w:marLeft w:val="600"/>
          <w:marRight w:val="0"/>
          <w:marTop w:val="0"/>
          <w:marBottom w:val="0"/>
          <w:divBdr>
            <w:top w:val="none" w:sz="0" w:space="0" w:color="auto"/>
            <w:left w:val="none" w:sz="0" w:space="0" w:color="auto"/>
            <w:bottom w:val="none" w:sz="0" w:space="0" w:color="auto"/>
            <w:right w:val="none" w:sz="0" w:space="0" w:color="auto"/>
          </w:divBdr>
        </w:div>
        <w:div w:id="167982255">
          <w:marLeft w:val="600"/>
          <w:marRight w:val="0"/>
          <w:marTop w:val="0"/>
          <w:marBottom w:val="0"/>
          <w:divBdr>
            <w:top w:val="none" w:sz="0" w:space="0" w:color="auto"/>
            <w:left w:val="none" w:sz="0" w:space="0" w:color="auto"/>
            <w:bottom w:val="none" w:sz="0" w:space="0" w:color="auto"/>
            <w:right w:val="none" w:sz="0" w:space="0" w:color="auto"/>
          </w:divBdr>
        </w:div>
        <w:div w:id="1114516584">
          <w:marLeft w:val="600"/>
          <w:marRight w:val="0"/>
          <w:marTop w:val="0"/>
          <w:marBottom w:val="0"/>
          <w:divBdr>
            <w:top w:val="none" w:sz="0" w:space="0" w:color="auto"/>
            <w:left w:val="none" w:sz="0" w:space="0" w:color="auto"/>
            <w:bottom w:val="none" w:sz="0" w:space="0" w:color="auto"/>
            <w:right w:val="none" w:sz="0" w:space="0" w:color="auto"/>
          </w:divBdr>
        </w:div>
        <w:div w:id="837187277">
          <w:marLeft w:val="600"/>
          <w:marRight w:val="0"/>
          <w:marTop w:val="0"/>
          <w:marBottom w:val="0"/>
          <w:divBdr>
            <w:top w:val="none" w:sz="0" w:space="0" w:color="auto"/>
            <w:left w:val="none" w:sz="0" w:space="0" w:color="auto"/>
            <w:bottom w:val="none" w:sz="0" w:space="0" w:color="auto"/>
            <w:right w:val="none" w:sz="0" w:space="0" w:color="auto"/>
          </w:divBdr>
        </w:div>
        <w:div w:id="1283458246">
          <w:marLeft w:val="600"/>
          <w:marRight w:val="0"/>
          <w:marTop w:val="0"/>
          <w:marBottom w:val="0"/>
          <w:divBdr>
            <w:top w:val="none" w:sz="0" w:space="0" w:color="auto"/>
            <w:left w:val="none" w:sz="0" w:space="0" w:color="auto"/>
            <w:bottom w:val="none" w:sz="0" w:space="0" w:color="auto"/>
            <w:right w:val="none" w:sz="0" w:space="0" w:color="auto"/>
          </w:divBdr>
        </w:div>
        <w:div w:id="979725527">
          <w:marLeft w:val="600"/>
          <w:marRight w:val="0"/>
          <w:marTop w:val="0"/>
          <w:marBottom w:val="0"/>
          <w:divBdr>
            <w:top w:val="none" w:sz="0" w:space="0" w:color="auto"/>
            <w:left w:val="none" w:sz="0" w:space="0" w:color="auto"/>
            <w:bottom w:val="none" w:sz="0" w:space="0" w:color="auto"/>
            <w:right w:val="none" w:sz="0" w:space="0" w:color="auto"/>
          </w:divBdr>
        </w:div>
      </w:divsChild>
    </w:div>
    <w:div w:id="799301220">
      <w:bodyDiv w:val="1"/>
      <w:marLeft w:val="0"/>
      <w:marRight w:val="0"/>
      <w:marTop w:val="0"/>
      <w:marBottom w:val="0"/>
      <w:divBdr>
        <w:top w:val="none" w:sz="0" w:space="0" w:color="auto"/>
        <w:left w:val="none" w:sz="0" w:space="0" w:color="auto"/>
        <w:bottom w:val="none" w:sz="0" w:space="0" w:color="auto"/>
        <w:right w:val="none" w:sz="0" w:space="0" w:color="auto"/>
      </w:divBdr>
      <w:divsChild>
        <w:div w:id="1718314549">
          <w:marLeft w:val="0"/>
          <w:marRight w:val="0"/>
          <w:marTop w:val="0"/>
          <w:marBottom w:val="0"/>
          <w:divBdr>
            <w:top w:val="none" w:sz="0" w:space="0" w:color="auto"/>
            <w:left w:val="none" w:sz="0" w:space="0" w:color="auto"/>
            <w:bottom w:val="none" w:sz="0" w:space="0" w:color="auto"/>
            <w:right w:val="none" w:sz="0" w:space="0" w:color="auto"/>
          </w:divBdr>
          <w:divsChild>
            <w:div w:id="1766534962">
              <w:marLeft w:val="0"/>
              <w:marRight w:val="0"/>
              <w:marTop w:val="120"/>
              <w:marBottom w:val="0"/>
              <w:divBdr>
                <w:top w:val="none" w:sz="0" w:space="0" w:color="auto"/>
                <w:left w:val="none" w:sz="0" w:space="0" w:color="auto"/>
                <w:bottom w:val="none" w:sz="0" w:space="0" w:color="auto"/>
                <w:right w:val="none" w:sz="0" w:space="0" w:color="auto"/>
              </w:divBdr>
            </w:div>
            <w:div w:id="496507261">
              <w:marLeft w:val="0"/>
              <w:marRight w:val="0"/>
              <w:marTop w:val="0"/>
              <w:marBottom w:val="0"/>
              <w:divBdr>
                <w:top w:val="none" w:sz="0" w:space="0" w:color="auto"/>
                <w:left w:val="none" w:sz="0" w:space="0" w:color="auto"/>
                <w:bottom w:val="none" w:sz="0" w:space="0" w:color="auto"/>
                <w:right w:val="none" w:sz="0" w:space="0" w:color="auto"/>
              </w:divBdr>
              <w:divsChild>
                <w:div w:id="1507285085">
                  <w:marLeft w:val="0"/>
                  <w:marRight w:val="0"/>
                  <w:marTop w:val="0"/>
                  <w:marBottom w:val="0"/>
                  <w:divBdr>
                    <w:top w:val="none" w:sz="0" w:space="0" w:color="auto"/>
                    <w:left w:val="none" w:sz="0" w:space="0" w:color="auto"/>
                    <w:bottom w:val="none" w:sz="0" w:space="0" w:color="auto"/>
                    <w:right w:val="none" w:sz="0" w:space="0" w:color="auto"/>
                  </w:divBdr>
                  <w:divsChild>
                    <w:div w:id="831601409">
                      <w:marLeft w:val="0"/>
                      <w:marRight w:val="0"/>
                      <w:marTop w:val="120"/>
                      <w:marBottom w:val="0"/>
                      <w:divBdr>
                        <w:top w:val="none" w:sz="0" w:space="0" w:color="auto"/>
                        <w:left w:val="none" w:sz="0" w:space="0" w:color="auto"/>
                        <w:bottom w:val="none" w:sz="0" w:space="0" w:color="auto"/>
                        <w:right w:val="none" w:sz="0" w:space="0" w:color="auto"/>
                      </w:divBdr>
                    </w:div>
                    <w:div w:id="913246137">
                      <w:marLeft w:val="0"/>
                      <w:marRight w:val="0"/>
                      <w:marTop w:val="0"/>
                      <w:marBottom w:val="0"/>
                      <w:divBdr>
                        <w:top w:val="none" w:sz="0" w:space="0" w:color="auto"/>
                        <w:left w:val="none" w:sz="0" w:space="0" w:color="auto"/>
                        <w:bottom w:val="none" w:sz="0" w:space="0" w:color="auto"/>
                        <w:right w:val="none" w:sz="0" w:space="0" w:color="auto"/>
                      </w:divBdr>
                    </w:div>
                  </w:divsChild>
                </w:div>
                <w:div w:id="1797287951">
                  <w:marLeft w:val="0"/>
                  <w:marRight w:val="0"/>
                  <w:marTop w:val="0"/>
                  <w:marBottom w:val="0"/>
                  <w:divBdr>
                    <w:top w:val="none" w:sz="0" w:space="0" w:color="auto"/>
                    <w:left w:val="none" w:sz="0" w:space="0" w:color="auto"/>
                    <w:bottom w:val="none" w:sz="0" w:space="0" w:color="auto"/>
                    <w:right w:val="none" w:sz="0" w:space="0" w:color="auto"/>
                  </w:divBdr>
                  <w:divsChild>
                    <w:div w:id="143813784">
                      <w:marLeft w:val="0"/>
                      <w:marRight w:val="0"/>
                      <w:marTop w:val="120"/>
                      <w:marBottom w:val="0"/>
                      <w:divBdr>
                        <w:top w:val="none" w:sz="0" w:space="0" w:color="auto"/>
                        <w:left w:val="none" w:sz="0" w:space="0" w:color="auto"/>
                        <w:bottom w:val="none" w:sz="0" w:space="0" w:color="auto"/>
                        <w:right w:val="none" w:sz="0" w:space="0" w:color="auto"/>
                      </w:divBdr>
                    </w:div>
                    <w:div w:id="4880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6303">
          <w:marLeft w:val="0"/>
          <w:marRight w:val="0"/>
          <w:marTop w:val="0"/>
          <w:marBottom w:val="0"/>
          <w:divBdr>
            <w:top w:val="none" w:sz="0" w:space="0" w:color="auto"/>
            <w:left w:val="none" w:sz="0" w:space="0" w:color="auto"/>
            <w:bottom w:val="none" w:sz="0" w:space="0" w:color="auto"/>
            <w:right w:val="none" w:sz="0" w:space="0" w:color="auto"/>
          </w:divBdr>
          <w:divsChild>
            <w:div w:id="856626032">
              <w:marLeft w:val="0"/>
              <w:marRight w:val="0"/>
              <w:marTop w:val="120"/>
              <w:marBottom w:val="0"/>
              <w:divBdr>
                <w:top w:val="none" w:sz="0" w:space="0" w:color="auto"/>
                <w:left w:val="none" w:sz="0" w:space="0" w:color="auto"/>
                <w:bottom w:val="none" w:sz="0" w:space="0" w:color="auto"/>
                <w:right w:val="none" w:sz="0" w:space="0" w:color="auto"/>
              </w:divBdr>
            </w:div>
            <w:div w:id="1002126498">
              <w:marLeft w:val="0"/>
              <w:marRight w:val="0"/>
              <w:marTop w:val="0"/>
              <w:marBottom w:val="0"/>
              <w:divBdr>
                <w:top w:val="none" w:sz="0" w:space="0" w:color="auto"/>
                <w:left w:val="none" w:sz="0" w:space="0" w:color="auto"/>
                <w:bottom w:val="none" w:sz="0" w:space="0" w:color="auto"/>
                <w:right w:val="none" w:sz="0" w:space="0" w:color="auto"/>
              </w:divBdr>
            </w:div>
          </w:divsChild>
        </w:div>
        <w:div w:id="905846371">
          <w:marLeft w:val="0"/>
          <w:marRight w:val="0"/>
          <w:marTop w:val="0"/>
          <w:marBottom w:val="0"/>
          <w:divBdr>
            <w:top w:val="none" w:sz="0" w:space="0" w:color="auto"/>
            <w:left w:val="none" w:sz="0" w:space="0" w:color="auto"/>
            <w:bottom w:val="none" w:sz="0" w:space="0" w:color="auto"/>
            <w:right w:val="none" w:sz="0" w:space="0" w:color="auto"/>
          </w:divBdr>
          <w:divsChild>
            <w:div w:id="296303329">
              <w:marLeft w:val="0"/>
              <w:marRight w:val="0"/>
              <w:marTop w:val="120"/>
              <w:marBottom w:val="0"/>
              <w:divBdr>
                <w:top w:val="none" w:sz="0" w:space="0" w:color="auto"/>
                <w:left w:val="none" w:sz="0" w:space="0" w:color="auto"/>
                <w:bottom w:val="none" w:sz="0" w:space="0" w:color="auto"/>
                <w:right w:val="none" w:sz="0" w:space="0" w:color="auto"/>
              </w:divBdr>
            </w:div>
            <w:div w:id="1961304615">
              <w:marLeft w:val="0"/>
              <w:marRight w:val="0"/>
              <w:marTop w:val="0"/>
              <w:marBottom w:val="0"/>
              <w:divBdr>
                <w:top w:val="none" w:sz="0" w:space="0" w:color="auto"/>
                <w:left w:val="none" w:sz="0" w:space="0" w:color="auto"/>
                <w:bottom w:val="none" w:sz="0" w:space="0" w:color="auto"/>
                <w:right w:val="none" w:sz="0" w:space="0" w:color="auto"/>
              </w:divBdr>
            </w:div>
          </w:divsChild>
        </w:div>
        <w:div w:id="842470099">
          <w:marLeft w:val="0"/>
          <w:marRight w:val="0"/>
          <w:marTop w:val="0"/>
          <w:marBottom w:val="0"/>
          <w:divBdr>
            <w:top w:val="none" w:sz="0" w:space="0" w:color="auto"/>
            <w:left w:val="none" w:sz="0" w:space="0" w:color="auto"/>
            <w:bottom w:val="none" w:sz="0" w:space="0" w:color="auto"/>
            <w:right w:val="none" w:sz="0" w:space="0" w:color="auto"/>
          </w:divBdr>
          <w:divsChild>
            <w:div w:id="1059983605">
              <w:marLeft w:val="0"/>
              <w:marRight w:val="0"/>
              <w:marTop w:val="120"/>
              <w:marBottom w:val="0"/>
              <w:divBdr>
                <w:top w:val="none" w:sz="0" w:space="0" w:color="auto"/>
                <w:left w:val="none" w:sz="0" w:space="0" w:color="auto"/>
                <w:bottom w:val="none" w:sz="0" w:space="0" w:color="auto"/>
                <w:right w:val="none" w:sz="0" w:space="0" w:color="auto"/>
              </w:divBdr>
            </w:div>
            <w:div w:id="286856632">
              <w:marLeft w:val="0"/>
              <w:marRight w:val="0"/>
              <w:marTop w:val="0"/>
              <w:marBottom w:val="0"/>
              <w:divBdr>
                <w:top w:val="none" w:sz="0" w:space="0" w:color="auto"/>
                <w:left w:val="none" w:sz="0" w:space="0" w:color="auto"/>
                <w:bottom w:val="none" w:sz="0" w:space="0" w:color="auto"/>
                <w:right w:val="none" w:sz="0" w:space="0" w:color="auto"/>
              </w:divBdr>
            </w:div>
          </w:divsChild>
        </w:div>
        <w:div w:id="522666994">
          <w:marLeft w:val="0"/>
          <w:marRight w:val="0"/>
          <w:marTop w:val="0"/>
          <w:marBottom w:val="0"/>
          <w:divBdr>
            <w:top w:val="none" w:sz="0" w:space="0" w:color="auto"/>
            <w:left w:val="none" w:sz="0" w:space="0" w:color="auto"/>
            <w:bottom w:val="none" w:sz="0" w:space="0" w:color="auto"/>
            <w:right w:val="none" w:sz="0" w:space="0" w:color="auto"/>
          </w:divBdr>
          <w:divsChild>
            <w:div w:id="916984132">
              <w:marLeft w:val="0"/>
              <w:marRight w:val="0"/>
              <w:marTop w:val="120"/>
              <w:marBottom w:val="0"/>
              <w:divBdr>
                <w:top w:val="none" w:sz="0" w:space="0" w:color="auto"/>
                <w:left w:val="none" w:sz="0" w:space="0" w:color="auto"/>
                <w:bottom w:val="none" w:sz="0" w:space="0" w:color="auto"/>
                <w:right w:val="none" w:sz="0" w:space="0" w:color="auto"/>
              </w:divBdr>
            </w:div>
            <w:div w:id="18613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258">
      <w:bodyDiv w:val="1"/>
      <w:marLeft w:val="0"/>
      <w:marRight w:val="0"/>
      <w:marTop w:val="0"/>
      <w:marBottom w:val="0"/>
      <w:divBdr>
        <w:top w:val="none" w:sz="0" w:space="0" w:color="auto"/>
        <w:left w:val="none" w:sz="0" w:space="0" w:color="auto"/>
        <w:bottom w:val="none" w:sz="0" w:space="0" w:color="auto"/>
        <w:right w:val="none" w:sz="0" w:space="0" w:color="auto"/>
      </w:divBdr>
      <w:divsChild>
        <w:div w:id="944267541">
          <w:marLeft w:val="480"/>
          <w:marRight w:val="0"/>
          <w:marTop w:val="0"/>
          <w:marBottom w:val="0"/>
          <w:divBdr>
            <w:top w:val="none" w:sz="0" w:space="0" w:color="auto"/>
            <w:left w:val="none" w:sz="0" w:space="0" w:color="auto"/>
            <w:bottom w:val="none" w:sz="0" w:space="0" w:color="auto"/>
            <w:right w:val="none" w:sz="0" w:space="0" w:color="auto"/>
          </w:divBdr>
        </w:div>
        <w:div w:id="756177060">
          <w:marLeft w:val="0"/>
          <w:marRight w:val="0"/>
          <w:marTop w:val="0"/>
          <w:marBottom w:val="0"/>
          <w:divBdr>
            <w:top w:val="none" w:sz="0" w:space="0" w:color="auto"/>
            <w:left w:val="none" w:sz="0" w:space="0" w:color="auto"/>
            <w:bottom w:val="none" w:sz="0" w:space="0" w:color="auto"/>
            <w:right w:val="none" w:sz="0" w:space="0" w:color="auto"/>
          </w:divBdr>
          <w:divsChild>
            <w:div w:id="2010329475">
              <w:marLeft w:val="0"/>
              <w:marRight w:val="0"/>
              <w:marTop w:val="120"/>
              <w:marBottom w:val="0"/>
              <w:divBdr>
                <w:top w:val="none" w:sz="0" w:space="0" w:color="auto"/>
                <w:left w:val="none" w:sz="0" w:space="0" w:color="auto"/>
                <w:bottom w:val="none" w:sz="0" w:space="0" w:color="auto"/>
                <w:right w:val="none" w:sz="0" w:space="0" w:color="auto"/>
              </w:divBdr>
            </w:div>
            <w:div w:id="173963774">
              <w:marLeft w:val="0"/>
              <w:marRight w:val="0"/>
              <w:marTop w:val="0"/>
              <w:marBottom w:val="0"/>
              <w:divBdr>
                <w:top w:val="none" w:sz="0" w:space="0" w:color="auto"/>
                <w:left w:val="none" w:sz="0" w:space="0" w:color="auto"/>
                <w:bottom w:val="none" w:sz="0" w:space="0" w:color="auto"/>
                <w:right w:val="none" w:sz="0" w:space="0" w:color="auto"/>
              </w:divBdr>
            </w:div>
          </w:divsChild>
        </w:div>
        <w:div w:id="1481341534">
          <w:marLeft w:val="0"/>
          <w:marRight w:val="0"/>
          <w:marTop w:val="0"/>
          <w:marBottom w:val="0"/>
          <w:divBdr>
            <w:top w:val="none" w:sz="0" w:space="0" w:color="auto"/>
            <w:left w:val="none" w:sz="0" w:space="0" w:color="auto"/>
            <w:bottom w:val="none" w:sz="0" w:space="0" w:color="auto"/>
            <w:right w:val="none" w:sz="0" w:space="0" w:color="auto"/>
          </w:divBdr>
          <w:divsChild>
            <w:div w:id="1091198442">
              <w:marLeft w:val="0"/>
              <w:marRight w:val="0"/>
              <w:marTop w:val="120"/>
              <w:marBottom w:val="0"/>
              <w:divBdr>
                <w:top w:val="none" w:sz="0" w:space="0" w:color="auto"/>
                <w:left w:val="none" w:sz="0" w:space="0" w:color="auto"/>
                <w:bottom w:val="none" w:sz="0" w:space="0" w:color="auto"/>
                <w:right w:val="none" w:sz="0" w:space="0" w:color="auto"/>
              </w:divBdr>
            </w:div>
            <w:div w:id="1843887328">
              <w:marLeft w:val="0"/>
              <w:marRight w:val="0"/>
              <w:marTop w:val="0"/>
              <w:marBottom w:val="0"/>
              <w:divBdr>
                <w:top w:val="none" w:sz="0" w:space="0" w:color="auto"/>
                <w:left w:val="none" w:sz="0" w:space="0" w:color="auto"/>
                <w:bottom w:val="none" w:sz="0" w:space="0" w:color="auto"/>
                <w:right w:val="none" w:sz="0" w:space="0" w:color="auto"/>
              </w:divBdr>
            </w:div>
          </w:divsChild>
        </w:div>
        <w:div w:id="809132323">
          <w:marLeft w:val="0"/>
          <w:marRight w:val="0"/>
          <w:marTop w:val="0"/>
          <w:marBottom w:val="0"/>
          <w:divBdr>
            <w:top w:val="none" w:sz="0" w:space="0" w:color="auto"/>
            <w:left w:val="none" w:sz="0" w:space="0" w:color="auto"/>
            <w:bottom w:val="none" w:sz="0" w:space="0" w:color="auto"/>
            <w:right w:val="none" w:sz="0" w:space="0" w:color="auto"/>
          </w:divBdr>
          <w:divsChild>
            <w:div w:id="568881142">
              <w:marLeft w:val="0"/>
              <w:marRight w:val="0"/>
              <w:marTop w:val="120"/>
              <w:marBottom w:val="0"/>
              <w:divBdr>
                <w:top w:val="none" w:sz="0" w:space="0" w:color="auto"/>
                <w:left w:val="none" w:sz="0" w:space="0" w:color="auto"/>
                <w:bottom w:val="none" w:sz="0" w:space="0" w:color="auto"/>
                <w:right w:val="none" w:sz="0" w:space="0" w:color="auto"/>
              </w:divBdr>
            </w:div>
            <w:div w:id="1622765277">
              <w:marLeft w:val="0"/>
              <w:marRight w:val="0"/>
              <w:marTop w:val="0"/>
              <w:marBottom w:val="0"/>
              <w:divBdr>
                <w:top w:val="none" w:sz="0" w:space="0" w:color="auto"/>
                <w:left w:val="none" w:sz="0" w:space="0" w:color="auto"/>
                <w:bottom w:val="none" w:sz="0" w:space="0" w:color="auto"/>
                <w:right w:val="none" w:sz="0" w:space="0" w:color="auto"/>
              </w:divBdr>
            </w:div>
          </w:divsChild>
        </w:div>
        <w:div w:id="359404546">
          <w:marLeft w:val="0"/>
          <w:marRight w:val="0"/>
          <w:marTop w:val="0"/>
          <w:marBottom w:val="0"/>
          <w:divBdr>
            <w:top w:val="none" w:sz="0" w:space="0" w:color="auto"/>
            <w:left w:val="none" w:sz="0" w:space="0" w:color="auto"/>
            <w:bottom w:val="none" w:sz="0" w:space="0" w:color="auto"/>
            <w:right w:val="none" w:sz="0" w:space="0" w:color="auto"/>
          </w:divBdr>
          <w:divsChild>
            <w:div w:id="733359067">
              <w:marLeft w:val="0"/>
              <w:marRight w:val="0"/>
              <w:marTop w:val="120"/>
              <w:marBottom w:val="0"/>
              <w:divBdr>
                <w:top w:val="none" w:sz="0" w:space="0" w:color="auto"/>
                <w:left w:val="none" w:sz="0" w:space="0" w:color="auto"/>
                <w:bottom w:val="none" w:sz="0" w:space="0" w:color="auto"/>
                <w:right w:val="none" w:sz="0" w:space="0" w:color="auto"/>
              </w:divBdr>
            </w:div>
            <w:div w:id="20110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256">
      <w:bodyDiv w:val="1"/>
      <w:marLeft w:val="0"/>
      <w:marRight w:val="0"/>
      <w:marTop w:val="0"/>
      <w:marBottom w:val="0"/>
      <w:divBdr>
        <w:top w:val="none" w:sz="0" w:space="0" w:color="auto"/>
        <w:left w:val="none" w:sz="0" w:space="0" w:color="auto"/>
        <w:bottom w:val="none" w:sz="0" w:space="0" w:color="auto"/>
        <w:right w:val="none" w:sz="0" w:space="0" w:color="auto"/>
      </w:divBdr>
      <w:divsChild>
        <w:div w:id="1636638699">
          <w:marLeft w:val="0"/>
          <w:marRight w:val="0"/>
          <w:marTop w:val="0"/>
          <w:marBottom w:val="0"/>
          <w:divBdr>
            <w:top w:val="none" w:sz="0" w:space="0" w:color="auto"/>
            <w:left w:val="none" w:sz="0" w:space="0" w:color="auto"/>
            <w:bottom w:val="none" w:sz="0" w:space="0" w:color="auto"/>
            <w:right w:val="none" w:sz="0" w:space="0" w:color="auto"/>
          </w:divBdr>
          <w:divsChild>
            <w:div w:id="57441334">
              <w:marLeft w:val="0"/>
              <w:marRight w:val="0"/>
              <w:marTop w:val="120"/>
              <w:marBottom w:val="0"/>
              <w:divBdr>
                <w:top w:val="none" w:sz="0" w:space="0" w:color="auto"/>
                <w:left w:val="none" w:sz="0" w:space="0" w:color="auto"/>
                <w:bottom w:val="none" w:sz="0" w:space="0" w:color="auto"/>
                <w:right w:val="none" w:sz="0" w:space="0" w:color="auto"/>
              </w:divBdr>
            </w:div>
            <w:div w:id="723480346">
              <w:marLeft w:val="0"/>
              <w:marRight w:val="0"/>
              <w:marTop w:val="0"/>
              <w:marBottom w:val="0"/>
              <w:divBdr>
                <w:top w:val="none" w:sz="0" w:space="0" w:color="auto"/>
                <w:left w:val="none" w:sz="0" w:space="0" w:color="auto"/>
                <w:bottom w:val="none" w:sz="0" w:space="0" w:color="auto"/>
                <w:right w:val="none" w:sz="0" w:space="0" w:color="auto"/>
              </w:divBdr>
              <w:divsChild>
                <w:div w:id="299653710">
                  <w:marLeft w:val="0"/>
                  <w:marRight w:val="0"/>
                  <w:marTop w:val="0"/>
                  <w:marBottom w:val="0"/>
                  <w:divBdr>
                    <w:top w:val="none" w:sz="0" w:space="0" w:color="auto"/>
                    <w:left w:val="none" w:sz="0" w:space="0" w:color="auto"/>
                    <w:bottom w:val="none" w:sz="0" w:space="0" w:color="auto"/>
                    <w:right w:val="none" w:sz="0" w:space="0" w:color="auto"/>
                  </w:divBdr>
                  <w:divsChild>
                    <w:div w:id="1231696206">
                      <w:marLeft w:val="0"/>
                      <w:marRight w:val="0"/>
                      <w:marTop w:val="120"/>
                      <w:marBottom w:val="0"/>
                      <w:divBdr>
                        <w:top w:val="none" w:sz="0" w:space="0" w:color="auto"/>
                        <w:left w:val="none" w:sz="0" w:space="0" w:color="auto"/>
                        <w:bottom w:val="none" w:sz="0" w:space="0" w:color="auto"/>
                        <w:right w:val="none" w:sz="0" w:space="0" w:color="auto"/>
                      </w:divBdr>
                    </w:div>
                    <w:div w:id="278419396">
                      <w:marLeft w:val="0"/>
                      <w:marRight w:val="0"/>
                      <w:marTop w:val="0"/>
                      <w:marBottom w:val="0"/>
                      <w:divBdr>
                        <w:top w:val="none" w:sz="0" w:space="0" w:color="auto"/>
                        <w:left w:val="none" w:sz="0" w:space="0" w:color="auto"/>
                        <w:bottom w:val="none" w:sz="0" w:space="0" w:color="auto"/>
                        <w:right w:val="none" w:sz="0" w:space="0" w:color="auto"/>
                      </w:divBdr>
                    </w:div>
                  </w:divsChild>
                </w:div>
                <w:div w:id="1254822751">
                  <w:marLeft w:val="0"/>
                  <w:marRight w:val="0"/>
                  <w:marTop w:val="0"/>
                  <w:marBottom w:val="0"/>
                  <w:divBdr>
                    <w:top w:val="none" w:sz="0" w:space="0" w:color="auto"/>
                    <w:left w:val="none" w:sz="0" w:space="0" w:color="auto"/>
                    <w:bottom w:val="none" w:sz="0" w:space="0" w:color="auto"/>
                    <w:right w:val="none" w:sz="0" w:space="0" w:color="auto"/>
                  </w:divBdr>
                  <w:divsChild>
                    <w:div w:id="402146773">
                      <w:marLeft w:val="0"/>
                      <w:marRight w:val="0"/>
                      <w:marTop w:val="120"/>
                      <w:marBottom w:val="0"/>
                      <w:divBdr>
                        <w:top w:val="none" w:sz="0" w:space="0" w:color="auto"/>
                        <w:left w:val="none" w:sz="0" w:space="0" w:color="auto"/>
                        <w:bottom w:val="none" w:sz="0" w:space="0" w:color="auto"/>
                        <w:right w:val="none" w:sz="0" w:space="0" w:color="auto"/>
                      </w:divBdr>
                    </w:div>
                    <w:div w:id="164060045">
                      <w:marLeft w:val="0"/>
                      <w:marRight w:val="0"/>
                      <w:marTop w:val="0"/>
                      <w:marBottom w:val="0"/>
                      <w:divBdr>
                        <w:top w:val="none" w:sz="0" w:space="0" w:color="auto"/>
                        <w:left w:val="none" w:sz="0" w:space="0" w:color="auto"/>
                        <w:bottom w:val="none" w:sz="0" w:space="0" w:color="auto"/>
                        <w:right w:val="none" w:sz="0" w:space="0" w:color="auto"/>
                      </w:divBdr>
                    </w:div>
                  </w:divsChild>
                </w:div>
                <w:div w:id="1835219801">
                  <w:marLeft w:val="0"/>
                  <w:marRight w:val="0"/>
                  <w:marTop w:val="0"/>
                  <w:marBottom w:val="0"/>
                  <w:divBdr>
                    <w:top w:val="none" w:sz="0" w:space="0" w:color="auto"/>
                    <w:left w:val="none" w:sz="0" w:space="0" w:color="auto"/>
                    <w:bottom w:val="none" w:sz="0" w:space="0" w:color="auto"/>
                    <w:right w:val="none" w:sz="0" w:space="0" w:color="auto"/>
                  </w:divBdr>
                  <w:divsChild>
                    <w:div w:id="805001836">
                      <w:marLeft w:val="0"/>
                      <w:marRight w:val="0"/>
                      <w:marTop w:val="120"/>
                      <w:marBottom w:val="0"/>
                      <w:divBdr>
                        <w:top w:val="none" w:sz="0" w:space="0" w:color="auto"/>
                        <w:left w:val="none" w:sz="0" w:space="0" w:color="auto"/>
                        <w:bottom w:val="none" w:sz="0" w:space="0" w:color="auto"/>
                        <w:right w:val="none" w:sz="0" w:space="0" w:color="auto"/>
                      </w:divBdr>
                    </w:div>
                    <w:div w:id="224071937">
                      <w:marLeft w:val="0"/>
                      <w:marRight w:val="0"/>
                      <w:marTop w:val="0"/>
                      <w:marBottom w:val="0"/>
                      <w:divBdr>
                        <w:top w:val="none" w:sz="0" w:space="0" w:color="auto"/>
                        <w:left w:val="none" w:sz="0" w:space="0" w:color="auto"/>
                        <w:bottom w:val="none" w:sz="0" w:space="0" w:color="auto"/>
                        <w:right w:val="none" w:sz="0" w:space="0" w:color="auto"/>
                      </w:divBdr>
                    </w:div>
                  </w:divsChild>
                </w:div>
                <w:div w:id="1640767402">
                  <w:marLeft w:val="0"/>
                  <w:marRight w:val="0"/>
                  <w:marTop w:val="0"/>
                  <w:marBottom w:val="0"/>
                  <w:divBdr>
                    <w:top w:val="none" w:sz="0" w:space="0" w:color="auto"/>
                    <w:left w:val="none" w:sz="0" w:space="0" w:color="auto"/>
                    <w:bottom w:val="none" w:sz="0" w:space="0" w:color="auto"/>
                    <w:right w:val="none" w:sz="0" w:space="0" w:color="auto"/>
                  </w:divBdr>
                  <w:divsChild>
                    <w:div w:id="1748964297">
                      <w:marLeft w:val="0"/>
                      <w:marRight w:val="0"/>
                      <w:marTop w:val="120"/>
                      <w:marBottom w:val="0"/>
                      <w:divBdr>
                        <w:top w:val="none" w:sz="0" w:space="0" w:color="auto"/>
                        <w:left w:val="none" w:sz="0" w:space="0" w:color="auto"/>
                        <w:bottom w:val="none" w:sz="0" w:space="0" w:color="auto"/>
                        <w:right w:val="none" w:sz="0" w:space="0" w:color="auto"/>
                      </w:divBdr>
                    </w:div>
                    <w:div w:id="433671823">
                      <w:marLeft w:val="0"/>
                      <w:marRight w:val="0"/>
                      <w:marTop w:val="0"/>
                      <w:marBottom w:val="0"/>
                      <w:divBdr>
                        <w:top w:val="none" w:sz="0" w:space="0" w:color="auto"/>
                        <w:left w:val="none" w:sz="0" w:space="0" w:color="auto"/>
                        <w:bottom w:val="none" w:sz="0" w:space="0" w:color="auto"/>
                        <w:right w:val="none" w:sz="0" w:space="0" w:color="auto"/>
                      </w:divBdr>
                    </w:div>
                  </w:divsChild>
                </w:div>
                <w:div w:id="146165356">
                  <w:marLeft w:val="0"/>
                  <w:marRight w:val="0"/>
                  <w:marTop w:val="0"/>
                  <w:marBottom w:val="0"/>
                  <w:divBdr>
                    <w:top w:val="none" w:sz="0" w:space="0" w:color="auto"/>
                    <w:left w:val="none" w:sz="0" w:space="0" w:color="auto"/>
                    <w:bottom w:val="none" w:sz="0" w:space="0" w:color="auto"/>
                    <w:right w:val="none" w:sz="0" w:space="0" w:color="auto"/>
                  </w:divBdr>
                  <w:divsChild>
                    <w:div w:id="1082532520">
                      <w:marLeft w:val="0"/>
                      <w:marRight w:val="0"/>
                      <w:marTop w:val="120"/>
                      <w:marBottom w:val="0"/>
                      <w:divBdr>
                        <w:top w:val="none" w:sz="0" w:space="0" w:color="auto"/>
                        <w:left w:val="none" w:sz="0" w:space="0" w:color="auto"/>
                        <w:bottom w:val="none" w:sz="0" w:space="0" w:color="auto"/>
                        <w:right w:val="none" w:sz="0" w:space="0" w:color="auto"/>
                      </w:divBdr>
                    </w:div>
                    <w:div w:id="3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18728">
      <w:bodyDiv w:val="1"/>
      <w:marLeft w:val="0"/>
      <w:marRight w:val="0"/>
      <w:marTop w:val="0"/>
      <w:marBottom w:val="0"/>
      <w:divBdr>
        <w:top w:val="none" w:sz="0" w:space="0" w:color="auto"/>
        <w:left w:val="none" w:sz="0" w:space="0" w:color="auto"/>
        <w:bottom w:val="none" w:sz="0" w:space="0" w:color="auto"/>
        <w:right w:val="none" w:sz="0" w:space="0" w:color="auto"/>
      </w:divBdr>
      <w:divsChild>
        <w:div w:id="1621035208">
          <w:marLeft w:val="0"/>
          <w:marRight w:val="0"/>
          <w:marTop w:val="0"/>
          <w:marBottom w:val="0"/>
          <w:divBdr>
            <w:top w:val="none" w:sz="0" w:space="0" w:color="auto"/>
            <w:left w:val="none" w:sz="0" w:space="0" w:color="auto"/>
            <w:bottom w:val="none" w:sz="0" w:space="0" w:color="auto"/>
            <w:right w:val="none" w:sz="0" w:space="0" w:color="auto"/>
          </w:divBdr>
          <w:divsChild>
            <w:div w:id="1911844309">
              <w:marLeft w:val="0"/>
              <w:marRight w:val="0"/>
              <w:marTop w:val="120"/>
              <w:marBottom w:val="0"/>
              <w:divBdr>
                <w:top w:val="none" w:sz="0" w:space="0" w:color="auto"/>
                <w:left w:val="none" w:sz="0" w:space="0" w:color="auto"/>
                <w:bottom w:val="none" w:sz="0" w:space="0" w:color="auto"/>
                <w:right w:val="none" w:sz="0" w:space="0" w:color="auto"/>
              </w:divBdr>
            </w:div>
            <w:div w:id="833107404">
              <w:marLeft w:val="0"/>
              <w:marRight w:val="0"/>
              <w:marTop w:val="0"/>
              <w:marBottom w:val="0"/>
              <w:divBdr>
                <w:top w:val="none" w:sz="0" w:space="0" w:color="auto"/>
                <w:left w:val="none" w:sz="0" w:space="0" w:color="auto"/>
                <w:bottom w:val="none" w:sz="0" w:space="0" w:color="auto"/>
                <w:right w:val="none" w:sz="0" w:space="0" w:color="auto"/>
              </w:divBdr>
            </w:div>
          </w:divsChild>
        </w:div>
        <w:div w:id="2010676153">
          <w:marLeft w:val="0"/>
          <w:marRight w:val="0"/>
          <w:marTop w:val="0"/>
          <w:marBottom w:val="0"/>
          <w:divBdr>
            <w:top w:val="none" w:sz="0" w:space="0" w:color="auto"/>
            <w:left w:val="none" w:sz="0" w:space="0" w:color="auto"/>
            <w:bottom w:val="none" w:sz="0" w:space="0" w:color="auto"/>
            <w:right w:val="none" w:sz="0" w:space="0" w:color="auto"/>
          </w:divBdr>
          <w:divsChild>
            <w:div w:id="1708332035">
              <w:marLeft w:val="0"/>
              <w:marRight w:val="0"/>
              <w:marTop w:val="120"/>
              <w:marBottom w:val="0"/>
              <w:divBdr>
                <w:top w:val="none" w:sz="0" w:space="0" w:color="auto"/>
                <w:left w:val="none" w:sz="0" w:space="0" w:color="auto"/>
                <w:bottom w:val="none" w:sz="0" w:space="0" w:color="auto"/>
                <w:right w:val="none" w:sz="0" w:space="0" w:color="auto"/>
              </w:divBdr>
            </w:div>
            <w:div w:id="1156143277">
              <w:marLeft w:val="0"/>
              <w:marRight w:val="0"/>
              <w:marTop w:val="0"/>
              <w:marBottom w:val="0"/>
              <w:divBdr>
                <w:top w:val="none" w:sz="0" w:space="0" w:color="auto"/>
                <w:left w:val="none" w:sz="0" w:space="0" w:color="auto"/>
                <w:bottom w:val="none" w:sz="0" w:space="0" w:color="auto"/>
                <w:right w:val="none" w:sz="0" w:space="0" w:color="auto"/>
              </w:divBdr>
            </w:div>
          </w:divsChild>
        </w:div>
        <w:div w:id="1709603411">
          <w:marLeft w:val="0"/>
          <w:marRight w:val="0"/>
          <w:marTop w:val="0"/>
          <w:marBottom w:val="0"/>
          <w:divBdr>
            <w:top w:val="none" w:sz="0" w:space="0" w:color="auto"/>
            <w:left w:val="none" w:sz="0" w:space="0" w:color="auto"/>
            <w:bottom w:val="none" w:sz="0" w:space="0" w:color="auto"/>
            <w:right w:val="none" w:sz="0" w:space="0" w:color="auto"/>
          </w:divBdr>
          <w:divsChild>
            <w:div w:id="560940641">
              <w:marLeft w:val="0"/>
              <w:marRight w:val="0"/>
              <w:marTop w:val="120"/>
              <w:marBottom w:val="0"/>
              <w:divBdr>
                <w:top w:val="none" w:sz="0" w:space="0" w:color="auto"/>
                <w:left w:val="none" w:sz="0" w:space="0" w:color="auto"/>
                <w:bottom w:val="none" w:sz="0" w:space="0" w:color="auto"/>
                <w:right w:val="none" w:sz="0" w:space="0" w:color="auto"/>
              </w:divBdr>
            </w:div>
            <w:div w:id="151916040">
              <w:marLeft w:val="0"/>
              <w:marRight w:val="0"/>
              <w:marTop w:val="0"/>
              <w:marBottom w:val="0"/>
              <w:divBdr>
                <w:top w:val="none" w:sz="0" w:space="0" w:color="auto"/>
                <w:left w:val="none" w:sz="0" w:space="0" w:color="auto"/>
                <w:bottom w:val="none" w:sz="0" w:space="0" w:color="auto"/>
                <w:right w:val="none" w:sz="0" w:space="0" w:color="auto"/>
              </w:divBdr>
            </w:div>
          </w:divsChild>
        </w:div>
        <w:div w:id="356784181">
          <w:marLeft w:val="0"/>
          <w:marRight w:val="0"/>
          <w:marTop w:val="0"/>
          <w:marBottom w:val="0"/>
          <w:divBdr>
            <w:top w:val="none" w:sz="0" w:space="0" w:color="auto"/>
            <w:left w:val="none" w:sz="0" w:space="0" w:color="auto"/>
            <w:bottom w:val="none" w:sz="0" w:space="0" w:color="auto"/>
            <w:right w:val="none" w:sz="0" w:space="0" w:color="auto"/>
          </w:divBdr>
          <w:divsChild>
            <w:div w:id="1696423598">
              <w:marLeft w:val="0"/>
              <w:marRight w:val="0"/>
              <w:marTop w:val="120"/>
              <w:marBottom w:val="0"/>
              <w:divBdr>
                <w:top w:val="none" w:sz="0" w:space="0" w:color="auto"/>
                <w:left w:val="none" w:sz="0" w:space="0" w:color="auto"/>
                <w:bottom w:val="none" w:sz="0" w:space="0" w:color="auto"/>
                <w:right w:val="none" w:sz="0" w:space="0" w:color="auto"/>
              </w:divBdr>
            </w:div>
            <w:div w:id="1725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1263">
      <w:bodyDiv w:val="1"/>
      <w:marLeft w:val="0"/>
      <w:marRight w:val="0"/>
      <w:marTop w:val="0"/>
      <w:marBottom w:val="0"/>
      <w:divBdr>
        <w:top w:val="none" w:sz="0" w:space="0" w:color="auto"/>
        <w:left w:val="none" w:sz="0" w:space="0" w:color="auto"/>
        <w:bottom w:val="none" w:sz="0" w:space="0" w:color="auto"/>
        <w:right w:val="none" w:sz="0" w:space="0" w:color="auto"/>
      </w:divBdr>
      <w:divsChild>
        <w:div w:id="1458065488">
          <w:marLeft w:val="0"/>
          <w:marRight w:val="0"/>
          <w:marTop w:val="0"/>
          <w:marBottom w:val="0"/>
          <w:divBdr>
            <w:top w:val="none" w:sz="0" w:space="0" w:color="auto"/>
            <w:left w:val="none" w:sz="0" w:space="0" w:color="auto"/>
            <w:bottom w:val="none" w:sz="0" w:space="0" w:color="auto"/>
            <w:right w:val="none" w:sz="0" w:space="0" w:color="auto"/>
          </w:divBdr>
          <w:divsChild>
            <w:div w:id="121971730">
              <w:marLeft w:val="0"/>
              <w:marRight w:val="0"/>
              <w:marTop w:val="120"/>
              <w:marBottom w:val="0"/>
              <w:divBdr>
                <w:top w:val="none" w:sz="0" w:space="0" w:color="auto"/>
                <w:left w:val="none" w:sz="0" w:space="0" w:color="auto"/>
                <w:bottom w:val="none" w:sz="0" w:space="0" w:color="auto"/>
                <w:right w:val="none" w:sz="0" w:space="0" w:color="auto"/>
              </w:divBdr>
            </w:div>
            <w:div w:id="842432263">
              <w:marLeft w:val="0"/>
              <w:marRight w:val="0"/>
              <w:marTop w:val="0"/>
              <w:marBottom w:val="0"/>
              <w:divBdr>
                <w:top w:val="none" w:sz="0" w:space="0" w:color="auto"/>
                <w:left w:val="none" w:sz="0" w:space="0" w:color="auto"/>
                <w:bottom w:val="none" w:sz="0" w:space="0" w:color="auto"/>
                <w:right w:val="none" w:sz="0" w:space="0" w:color="auto"/>
              </w:divBdr>
              <w:divsChild>
                <w:div w:id="1539008010">
                  <w:marLeft w:val="0"/>
                  <w:marRight w:val="0"/>
                  <w:marTop w:val="0"/>
                  <w:marBottom w:val="0"/>
                  <w:divBdr>
                    <w:top w:val="none" w:sz="0" w:space="0" w:color="auto"/>
                    <w:left w:val="none" w:sz="0" w:space="0" w:color="auto"/>
                    <w:bottom w:val="none" w:sz="0" w:space="0" w:color="auto"/>
                    <w:right w:val="none" w:sz="0" w:space="0" w:color="auto"/>
                  </w:divBdr>
                  <w:divsChild>
                    <w:div w:id="1282496641">
                      <w:marLeft w:val="0"/>
                      <w:marRight w:val="0"/>
                      <w:marTop w:val="120"/>
                      <w:marBottom w:val="0"/>
                      <w:divBdr>
                        <w:top w:val="none" w:sz="0" w:space="0" w:color="auto"/>
                        <w:left w:val="none" w:sz="0" w:space="0" w:color="auto"/>
                        <w:bottom w:val="none" w:sz="0" w:space="0" w:color="auto"/>
                        <w:right w:val="none" w:sz="0" w:space="0" w:color="auto"/>
                      </w:divBdr>
                    </w:div>
                    <w:div w:id="1990359978">
                      <w:marLeft w:val="0"/>
                      <w:marRight w:val="0"/>
                      <w:marTop w:val="0"/>
                      <w:marBottom w:val="0"/>
                      <w:divBdr>
                        <w:top w:val="none" w:sz="0" w:space="0" w:color="auto"/>
                        <w:left w:val="none" w:sz="0" w:space="0" w:color="auto"/>
                        <w:bottom w:val="none" w:sz="0" w:space="0" w:color="auto"/>
                        <w:right w:val="none" w:sz="0" w:space="0" w:color="auto"/>
                      </w:divBdr>
                    </w:div>
                  </w:divsChild>
                </w:div>
                <w:div w:id="1447431945">
                  <w:marLeft w:val="0"/>
                  <w:marRight w:val="0"/>
                  <w:marTop w:val="0"/>
                  <w:marBottom w:val="0"/>
                  <w:divBdr>
                    <w:top w:val="none" w:sz="0" w:space="0" w:color="auto"/>
                    <w:left w:val="none" w:sz="0" w:space="0" w:color="auto"/>
                    <w:bottom w:val="none" w:sz="0" w:space="0" w:color="auto"/>
                    <w:right w:val="none" w:sz="0" w:space="0" w:color="auto"/>
                  </w:divBdr>
                  <w:divsChild>
                    <w:div w:id="802188186">
                      <w:marLeft w:val="0"/>
                      <w:marRight w:val="0"/>
                      <w:marTop w:val="120"/>
                      <w:marBottom w:val="0"/>
                      <w:divBdr>
                        <w:top w:val="none" w:sz="0" w:space="0" w:color="auto"/>
                        <w:left w:val="none" w:sz="0" w:space="0" w:color="auto"/>
                        <w:bottom w:val="none" w:sz="0" w:space="0" w:color="auto"/>
                        <w:right w:val="none" w:sz="0" w:space="0" w:color="auto"/>
                      </w:divBdr>
                    </w:div>
                    <w:div w:id="226499715">
                      <w:marLeft w:val="0"/>
                      <w:marRight w:val="0"/>
                      <w:marTop w:val="0"/>
                      <w:marBottom w:val="0"/>
                      <w:divBdr>
                        <w:top w:val="none" w:sz="0" w:space="0" w:color="auto"/>
                        <w:left w:val="none" w:sz="0" w:space="0" w:color="auto"/>
                        <w:bottom w:val="none" w:sz="0" w:space="0" w:color="auto"/>
                        <w:right w:val="none" w:sz="0" w:space="0" w:color="auto"/>
                      </w:divBdr>
                    </w:div>
                  </w:divsChild>
                </w:div>
                <w:div w:id="241530347">
                  <w:marLeft w:val="0"/>
                  <w:marRight w:val="0"/>
                  <w:marTop w:val="0"/>
                  <w:marBottom w:val="0"/>
                  <w:divBdr>
                    <w:top w:val="none" w:sz="0" w:space="0" w:color="auto"/>
                    <w:left w:val="none" w:sz="0" w:space="0" w:color="auto"/>
                    <w:bottom w:val="none" w:sz="0" w:space="0" w:color="auto"/>
                    <w:right w:val="none" w:sz="0" w:space="0" w:color="auto"/>
                  </w:divBdr>
                  <w:divsChild>
                    <w:div w:id="1297956884">
                      <w:marLeft w:val="0"/>
                      <w:marRight w:val="0"/>
                      <w:marTop w:val="120"/>
                      <w:marBottom w:val="0"/>
                      <w:divBdr>
                        <w:top w:val="none" w:sz="0" w:space="0" w:color="auto"/>
                        <w:left w:val="none" w:sz="0" w:space="0" w:color="auto"/>
                        <w:bottom w:val="none" w:sz="0" w:space="0" w:color="auto"/>
                        <w:right w:val="none" w:sz="0" w:space="0" w:color="auto"/>
                      </w:divBdr>
                    </w:div>
                    <w:div w:id="1204051481">
                      <w:marLeft w:val="0"/>
                      <w:marRight w:val="0"/>
                      <w:marTop w:val="0"/>
                      <w:marBottom w:val="0"/>
                      <w:divBdr>
                        <w:top w:val="none" w:sz="0" w:space="0" w:color="auto"/>
                        <w:left w:val="none" w:sz="0" w:space="0" w:color="auto"/>
                        <w:bottom w:val="none" w:sz="0" w:space="0" w:color="auto"/>
                        <w:right w:val="none" w:sz="0" w:space="0" w:color="auto"/>
                      </w:divBdr>
                    </w:div>
                  </w:divsChild>
                </w:div>
                <w:div w:id="480389134">
                  <w:marLeft w:val="0"/>
                  <w:marRight w:val="0"/>
                  <w:marTop w:val="0"/>
                  <w:marBottom w:val="0"/>
                  <w:divBdr>
                    <w:top w:val="none" w:sz="0" w:space="0" w:color="auto"/>
                    <w:left w:val="none" w:sz="0" w:space="0" w:color="auto"/>
                    <w:bottom w:val="none" w:sz="0" w:space="0" w:color="auto"/>
                    <w:right w:val="none" w:sz="0" w:space="0" w:color="auto"/>
                  </w:divBdr>
                  <w:divsChild>
                    <w:div w:id="1619217960">
                      <w:marLeft w:val="0"/>
                      <w:marRight w:val="0"/>
                      <w:marTop w:val="120"/>
                      <w:marBottom w:val="0"/>
                      <w:divBdr>
                        <w:top w:val="none" w:sz="0" w:space="0" w:color="auto"/>
                        <w:left w:val="none" w:sz="0" w:space="0" w:color="auto"/>
                        <w:bottom w:val="none" w:sz="0" w:space="0" w:color="auto"/>
                        <w:right w:val="none" w:sz="0" w:space="0" w:color="auto"/>
                      </w:divBdr>
                    </w:div>
                    <w:div w:id="20009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55618">
      <w:bodyDiv w:val="1"/>
      <w:marLeft w:val="0"/>
      <w:marRight w:val="0"/>
      <w:marTop w:val="0"/>
      <w:marBottom w:val="0"/>
      <w:divBdr>
        <w:top w:val="none" w:sz="0" w:space="0" w:color="auto"/>
        <w:left w:val="none" w:sz="0" w:space="0" w:color="auto"/>
        <w:bottom w:val="none" w:sz="0" w:space="0" w:color="auto"/>
        <w:right w:val="none" w:sz="0" w:space="0" w:color="auto"/>
      </w:divBdr>
      <w:divsChild>
        <w:div w:id="799881885">
          <w:marLeft w:val="0"/>
          <w:marRight w:val="0"/>
          <w:marTop w:val="0"/>
          <w:marBottom w:val="0"/>
          <w:divBdr>
            <w:top w:val="none" w:sz="0" w:space="0" w:color="auto"/>
            <w:left w:val="none" w:sz="0" w:space="0" w:color="auto"/>
            <w:bottom w:val="none" w:sz="0" w:space="0" w:color="auto"/>
            <w:right w:val="none" w:sz="0" w:space="0" w:color="auto"/>
          </w:divBdr>
          <w:divsChild>
            <w:div w:id="1739596877">
              <w:marLeft w:val="0"/>
              <w:marRight w:val="0"/>
              <w:marTop w:val="120"/>
              <w:marBottom w:val="0"/>
              <w:divBdr>
                <w:top w:val="none" w:sz="0" w:space="0" w:color="auto"/>
                <w:left w:val="none" w:sz="0" w:space="0" w:color="auto"/>
                <w:bottom w:val="none" w:sz="0" w:space="0" w:color="auto"/>
                <w:right w:val="none" w:sz="0" w:space="0" w:color="auto"/>
              </w:divBdr>
            </w:div>
            <w:div w:id="614366268">
              <w:marLeft w:val="0"/>
              <w:marRight w:val="0"/>
              <w:marTop w:val="0"/>
              <w:marBottom w:val="0"/>
              <w:divBdr>
                <w:top w:val="none" w:sz="0" w:space="0" w:color="auto"/>
                <w:left w:val="none" w:sz="0" w:space="0" w:color="auto"/>
                <w:bottom w:val="none" w:sz="0" w:space="0" w:color="auto"/>
                <w:right w:val="none" w:sz="0" w:space="0" w:color="auto"/>
              </w:divBdr>
            </w:div>
          </w:divsChild>
        </w:div>
        <w:div w:id="196091642">
          <w:marLeft w:val="0"/>
          <w:marRight w:val="0"/>
          <w:marTop w:val="0"/>
          <w:marBottom w:val="0"/>
          <w:divBdr>
            <w:top w:val="none" w:sz="0" w:space="0" w:color="auto"/>
            <w:left w:val="none" w:sz="0" w:space="0" w:color="auto"/>
            <w:bottom w:val="none" w:sz="0" w:space="0" w:color="auto"/>
            <w:right w:val="none" w:sz="0" w:space="0" w:color="auto"/>
          </w:divBdr>
          <w:divsChild>
            <w:div w:id="859201997">
              <w:marLeft w:val="0"/>
              <w:marRight w:val="0"/>
              <w:marTop w:val="120"/>
              <w:marBottom w:val="0"/>
              <w:divBdr>
                <w:top w:val="none" w:sz="0" w:space="0" w:color="auto"/>
                <w:left w:val="none" w:sz="0" w:space="0" w:color="auto"/>
                <w:bottom w:val="none" w:sz="0" w:space="0" w:color="auto"/>
                <w:right w:val="none" w:sz="0" w:space="0" w:color="auto"/>
              </w:divBdr>
            </w:div>
            <w:div w:id="151873730">
              <w:marLeft w:val="0"/>
              <w:marRight w:val="0"/>
              <w:marTop w:val="0"/>
              <w:marBottom w:val="0"/>
              <w:divBdr>
                <w:top w:val="none" w:sz="0" w:space="0" w:color="auto"/>
                <w:left w:val="none" w:sz="0" w:space="0" w:color="auto"/>
                <w:bottom w:val="none" w:sz="0" w:space="0" w:color="auto"/>
                <w:right w:val="none" w:sz="0" w:space="0" w:color="auto"/>
              </w:divBdr>
            </w:div>
          </w:divsChild>
        </w:div>
        <w:div w:id="753235416">
          <w:marLeft w:val="0"/>
          <w:marRight w:val="0"/>
          <w:marTop w:val="0"/>
          <w:marBottom w:val="0"/>
          <w:divBdr>
            <w:top w:val="none" w:sz="0" w:space="0" w:color="auto"/>
            <w:left w:val="none" w:sz="0" w:space="0" w:color="auto"/>
            <w:bottom w:val="none" w:sz="0" w:space="0" w:color="auto"/>
            <w:right w:val="none" w:sz="0" w:space="0" w:color="auto"/>
          </w:divBdr>
          <w:divsChild>
            <w:div w:id="1529877312">
              <w:marLeft w:val="0"/>
              <w:marRight w:val="0"/>
              <w:marTop w:val="120"/>
              <w:marBottom w:val="0"/>
              <w:divBdr>
                <w:top w:val="none" w:sz="0" w:space="0" w:color="auto"/>
                <w:left w:val="none" w:sz="0" w:space="0" w:color="auto"/>
                <w:bottom w:val="none" w:sz="0" w:space="0" w:color="auto"/>
                <w:right w:val="none" w:sz="0" w:space="0" w:color="auto"/>
              </w:divBdr>
            </w:div>
            <w:div w:id="239601095">
              <w:marLeft w:val="0"/>
              <w:marRight w:val="0"/>
              <w:marTop w:val="0"/>
              <w:marBottom w:val="0"/>
              <w:divBdr>
                <w:top w:val="none" w:sz="0" w:space="0" w:color="auto"/>
                <w:left w:val="none" w:sz="0" w:space="0" w:color="auto"/>
                <w:bottom w:val="none" w:sz="0" w:space="0" w:color="auto"/>
                <w:right w:val="none" w:sz="0" w:space="0" w:color="auto"/>
              </w:divBdr>
            </w:div>
          </w:divsChild>
        </w:div>
        <w:div w:id="1037970379">
          <w:marLeft w:val="0"/>
          <w:marRight w:val="0"/>
          <w:marTop w:val="0"/>
          <w:marBottom w:val="0"/>
          <w:divBdr>
            <w:top w:val="none" w:sz="0" w:space="0" w:color="auto"/>
            <w:left w:val="none" w:sz="0" w:space="0" w:color="auto"/>
            <w:bottom w:val="none" w:sz="0" w:space="0" w:color="auto"/>
            <w:right w:val="none" w:sz="0" w:space="0" w:color="auto"/>
          </w:divBdr>
          <w:divsChild>
            <w:div w:id="2634800">
              <w:marLeft w:val="0"/>
              <w:marRight w:val="0"/>
              <w:marTop w:val="120"/>
              <w:marBottom w:val="0"/>
              <w:divBdr>
                <w:top w:val="none" w:sz="0" w:space="0" w:color="auto"/>
                <w:left w:val="none" w:sz="0" w:space="0" w:color="auto"/>
                <w:bottom w:val="none" w:sz="0" w:space="0" w:color="auto"/>
                <w:right w:val="none" w:sz="0" w:space="0" w:color="auto"/>
              </w:divBdr>
            </w:div>
            <w:div w:id="607347550">
              <w:marLeft w:val="0"/>
              <w:marRight w:val="0"/>
              <w:marTop w:val="0"/>
              <w:marBottom w:val="0"/>
              <w:divBdr>
                <w:top w:val="none" w:sz="0" w:space="0" w:color="auto"/>
                <w:left w:val="none" w:sz="0" w:space="0" w:color="auto"/>
                <w:bottom w:val="none" w:sz="0" w:space="0" w:color="auto"/>
                <w:right w:val="none" w:sz="0" w:space="0" w:color="auto"/>
              </w:divBdr>
            </w:div>
          </w:divsChild>
        </w:div>
        <w:div w:id="1470710690">
          <w:marLeft w:val="0"/>
          <w:marRight w:val="0"/>
          <w:marTop w:val="0"/>
          <w:marBottom w:val="0"/>
          <w:divBdr>
            <w:top w:val="none" w:sz="0" w:space="0" w:color="auto"/>
            <w:left w:val="none" w:sz="0" w:space="0" w:color="auto"/>
            <w:bottom w:val="none" w:sz="0" w:space="0" w:color="auto"/>
            <w:right w:val="none" w:sz="0" w:space="0" w:color="auto"/>
          </w:divBdr>
          <w:divsChild>
            <w:div w:id="835463522">
              <w:marLeft w:val="0"/>
              <w:marRight w:val="0"/>
              <w:marTop w:val="120"/>
              <w:marBottom w:val="0"/>
              <w:divBdr>
                <w:top w:val="none" w:sz="0" w:space="0" w:color="auto"/>
                <w:left w:val="none" w:sz="0" w:space="0" w:color="auto"/>
                <w:bottom w:val="none" w:sz="0" w:space="0" w:color="auto"/>
                <w:right w:val="none" w:sz="0" w:space="0" w:color="auto"/>
              </w:divBdr>
            </w:div>
            <w:div w:id="384835648">
              <w:marLeft w:val="0"/>
              <w:marRight w:val="0"/>
              <w:marTop w:val="0"/>
              <w:marBottom w:val="0"/>
              <w:divBdr>
                <w:top w:val="none" w:sz="0" w:space="0" w:color="auto"/>
                <w:left w:val="none" w:sz="0" w:space="0" w:color="auto"/>
                <w:bottom w:val="none" w:sz="0" w:space="0" w:color="auto"/>
                <w:right w:val="none" w:sz="0" w:space="0" w:color="auto"/>
              </w:divBdr>
            </w:div>
          </w:divsChild>
        </w:div>
        <w:div w:id="1314869432">
          <w:marLeft w:val="0"/>
          <w:marRight w:val="0"/>
          <w:marTop w:val="0"/>
          <w:marBottom w:val="0"/>
          <w:divBdr>
            <w:top w:val="none" w:sz="0" w:space="0" w:color="auto"/>
            <w:left w:val="none" w:sz="0" w:space="0" w:color="auto"/>
            <w:bottom w:val="none" w:sz="0" w:space="0" w:color="auto"/>
            <w:right w:val="none" w:sz="0" w:space="0" w:color="auto"/>
          </w:divBdr>
          <w:divsChild>
            <w:div w:id="667903569">
              <w:marLeft w:val="0"/>
              <w:marRight w:val="0"/>
              <w:marTop w:val="120"/>
              <w:marBottom w:val="0"/>
              <w:divBdr>
                <w:top w:val="none" w:sz="0" w:space="0" w:color="auto"/>
                <w:left w:val="none" w:sz="0" w:space="0" w:color="auto"/>
                <w:bottom w:val="none" w:sz="0" w:space="0" w:color="auto"/>
                <w:right w:val="none" w:sz="0" w:space="0" w:color="auto"/>
              </w:divBdr>
            </w:div>
            <w:div w:id="1749961368">
              <w:marLeft w:val="0"/>
              <w:marRight w:val="0"/>
              <w:marTop w:val="0"/>
              <w:marBottom w:val="0"/>
              <w:divBdr>
                <w:top w:val="none" w:sz="0" w:space="0" w:color="auto"/>
                <w:left w:val="none" w:sz="0" w:space="0" w:color="auto"/>
                <w:bottom w:val="none" w:sz="0" w:space="0" w:color="auto"/>
                <w:right w:val="none" w:sz="0" w:space="0" w:color="auto"/>
              </w:divBdr>
            </w:div>
          </w:divsChild>
        </w:div>
        <w:div w:id="1475440417">
          <w:marLeft w:val="0"/>
          <w:marRight w:val="0"/>
          <w:marTop w:val="0"/>
          <w:marBottom w:val="0"/>
          <w:divBdr>
            <w:top w:val="none" w:sz="0" w:space="0" w:color="auto"/>
            <w:left w:val="none" w:sz="0" w:space="0" w:color="auto"/>
            <w:bottom w:val="none" w:sz="0" w:space="0" w:color="auto"/>
            <w:right w:val="none" w:sz="0" w:space="0" w:color="auto"/>
          </w:divBdr>
          <w:divsChild>
            <w:div w:id="1348749041">
              <w:marLeft w:val="0"/>
              <w:marRight w:val="0"/>
              <w:marTop w:val="120"/>
              <w:marBottom w:val="0"/>
              <w:divBdr>
                <w:top w:val="none" w:sz="0" w:space="0" w:color="auto"/>
                <w:left w:val="none" w:sz="0" w:space="0" w:color="auto"/>
                <w:bottom w:val="none" w:sz="0" w:space="0" w:color="auto"/>
                <w:right w:val="none" w:sz="0" w:space="0" w:color="auto"/>
              </w:divBdr>
            </w:div>
            <w:div w:id="795607226">
              <w:marLeft w:val="0"/>
              <w:marRight w:val="0"/>
              <w:marTop w:val="0"/>
              <w:marBottom w:val="0"/>
              <w:divBdr>
                <w:top w:val="none" w:sz="0" w:space="0" w:color="auto"/>
                <w:left w:val="none" w:sz="0" w:space="0" w:color="auto"/>
                <w:bottom w:val="none" w:sz="0" w:space="0" w:color="auto"/>
                <w:right w:val="none" w:sz="0" w:space="0" w:color="auto"/>
              </w:divBdr>
            </w:div>
          </w:divsChild>
        </w:div>
        <w:div w:id="1213732813">
          <w:marLeft w:val="0"/>
          <w:marRight w:val="0"/>
          <w:marTop w:val="0"/>
          <w:marBottom w:val="0"/>
          <w:divBdr>
            <w:top w:val="none" w:sz="0" w:space="0" w:color="auto"/>
            <w:left w:val="none" w:sz="0" w:space="0" w:color="auto"/>
            <w:bottom w:val="none" w:sz="0" w:space="0" w:color="auto"/>
            <w:right w:val="none" w:sz="0" w:space="0" w:color="auto"/>
          </w:divBdr>
          <w:divsChild>
            <w:div w:id="1537768972">
              <w:marLeft w:val="0"/>
              <w:marRight w:val="0"/>
              <w:marTop w:val="120"/>
              <w:marBottom w:val="0"/>
              <w:divBdr>
                <w:top w:val="none" w:sz="0" w:space="0" w:color="auto"/>
                <w:left w:val="none" w:sz="0" w:space="0" w:color="auto"/>
                <w:bottom w:val="none" w:sz="0" w:space="0" w:color="auto"/>
                <w:right w:val="none" w:sz="0" w:space="0" w:color="auto"/>
              </w:divBdr>
            </w:div>
            <w:div w:id="8756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7213">
      <w:bodyDiv w:val="1"/>
      <w:marLeft w:val="0"/>
      <w:marRight w:val="0"/>
      <w:marTop w:val="0"/>
      <w:marBottom w:val="0"/>
      <w:divBdr>
        <w:top w:val="none" w:sz="0" w:space="0" w:color="auto"/>
        <w:left w:val="none" w:sz="0" w:space="0" w:color="auto"/>
        <w:bottom w:val="none" w:sz="0" w:space="0" w:color="auto"/>
        <w:right w:val="none" w:sz="0" w:space="0" w:color="auto"/>
      </w:divBdr>
      <w:divsChild>
        <w:div w:id="592592211">
          <w:marLeft w:val="480"/>
          <w:marRight w:val="0"/>
          <w:marTop w:val="0"/>
          <w:marBottom w:val="0"/>
          <w:divBdr>
            <w:top w:val="none" w:sz="0" w:space="0" w:color="auto"/>
            <w:left w:val="none" w:sz="0" w:space="0" w:color="auto"/>
            <w:bottom w:val="none" w:sz="0" w:space="0" w:color="auto"/>
            <w:right w:val="none" w:sz="0" w:space="0" w:color="auto"/>
          </w:divBdr>
        </w:div>
      </w:divsChild>
    </w:div>
    <w:div w:id="828862748">
      <w:bodyDiv w:val="1"/>
      <w:marLeft w:val="0"/>
      <w:marRight w:val="0"/>
      <w:marTop w:val="0"/>
      <w:marBottom w:val="0"/>
      <w:divBdr>
        <w:top w:val="none" w:sz="0" w:space="0" w:color="auto"/>
        <w:left w:val="none" w:sz="0" w:space="0" w:color="auto"/>
        <w:bottom w:val="none" w:sz="0" w:space="0" w:color="auto"/>
        <w:right w:val="none" w:sz="0" w:space="0" w:color="auto"/>
      </w:divBdr>
      <w:divsChild>
        <w:div w:id="347101608">
          <w:marLeft w:val="600"/>
          <w:marRight w:val="0"/>
          <w:marTop w:val="0"/>
          <w:marBottom w:val="0"/>
          <w:divBdr>
            <w:top w:val="none" w:sz="0" w:space="0" w:color="auto"/>
            <w:left w:val="none" w:sz="0" w:space="0" w:color="auto"/>
            <w:bottom w:val="none" w:sz="0" w:space="0" w:color="auto"/>
            <w:right w:val="none" w:sz="0" w:space="0" w:color="auto"/>
          </w:divBdr>
        </w:div>
        <w:div w:id="708844450">
          <w:marLeft w:val="600"/>
          <w:marRight w:val="0"/>
          <w:marTop w:val="0"/>
          <w:marBottom w:val="0"/>
          <w:divBdr>
            <w:top w:val="none" w:sz="0" w:space="0" w:color="auto"/>
            <w:left w:val="none" w:sz="0" w:space="0" w:color="auto"/>
            <w:bottom w:val="none" w:sz="0" w:space="0" w:color="auto"/>
            <w:right w:val="none" w:sz="0" w:space="0" w:color="auto"/>
          </w:divBdr>
        </w:div>
      </w:divsChild>
    </w:div>
    <w:div w:id="829447795">
      <w:bodyDiv w:val="1"/>
      <w:marLeft w:val="0"/>
      <w:marRight w:val="0"/>
      <w:marTop w:val="0"/>
      <w:marBottom w:val="0"/>
      <w:divBdr>
        <w:top w:val="none" w:sz="0" w:space="0" w:color="auto"/>
        <w:left w:val="none" w:sz="0" w:space="0" w:color="auto"/>
        <w:bottom w:val="none" w:sz="0" w:space="0" w:color="auto"/>
        <w:right w:val="none" w:sz="0" w:space="0" w:color="auto"/>
      </w:divBdr>
      <w:divsChild>
        <w:div w:id="1783257358">
          <w:marLeft w:val="480"/>
          <w:marRight w:val="0"/>
          <w:marTop w:val="0"/>
          <w:marBottom w:val="0"/>
          <w:divBdr>
            <w:top w:val="none" w:sz="0" w:space="0" w:color="auto"/>
            <w:left w:val="none" w:sz="0" w:space="0" w:color="auto"/>
            <w:bottom w:val="none" w:sz="0" w:space="0" w:color="auto"/>
            <w:right w:val="none" w:sz="0" w:space="0" w:color="auto"/>
          </w:divBdr>
        </w:div>
        <w:div w:id="532959446">
          <w:marLeft w:val="0"/>
          <w:marRight w:val="0"/>
          <w:marTop w:val="0"/>
          <w:marBottom w:val="0"/>
          <w:divBdr>
            <w:top w:val="none" w:sz="0" w:space="0" w:color="auto"/>
            <w:left w:val="none" w:sz="0" w:space="0" w:color="auto"/>
            <w:bottom w:val="none" w:sz="0" w:space="0" w:color="auto"/>
            <w:right w:val="none" w:sz="0" w:space="0" w:color="auto"/>
          </w:divBdr>
          <w:divsChild>
            <w:div w:id="386606290">
              <w:marLeft w:val="0"/>
              <w:marRight w:val="0"/>
              <w:marTop w:val="120"/>
              <w:marBottom w:val="0"/>
              <w:divBdr>
                <w:top w:val="none" w:sz="0" w:space="0" w:color="auto"/>
                <w:left w:val="none" w:sz="0" w:space="0" w:color="auto"/>
                <w:bottom w:val="none" w:sz="0" w:space="0" w:color="auto"/>
                <w:right w:val="none" w:sz="0" w:space="0" w:color="auto"/>
              </w:divBdr>
            </w:div>
            <w:div w:id="772478895">
              <w:marLeft w:val="0"/>
              <w:marRight w:val="0"/>
              <w:marTop w:val="0"/>
              <w:marBottom w:val="0"/>
              <w:divBdr>
                <w:top w:val="none" w:sz="0" w:space="0" w:color="auto"/>
                <w:left w:val="none" w:sz="0" w:space="0" w:color="auto"/>
                <w:bottom w:val="none" w:sz="0" w:space="0" w:color="auto"/>
                <w:right w:val="none" w:sz="0" w:space="0" w:color="auto"/>
              </w:divBdr>
            </w:div>
          </w:divsChild>
        </w:div>
        <w:div w:id="1021858973">
          <w:marLeft w:val="0"/>
          <w:marRight w:val="0"/>
          <w:marTop w:val="0"/>
          <w:marBottom w:val="0"/>
          <w:divBdr>
            <w:top w:val="none" w:sz="0" w:space="0" w:color="auto"/>
            <w:left w:val="none" w:sz="0" w:space="0" w:color="auto"/>
            <w:bottom w:val="none" w:sz="0" w:space="0" w:color="auto"/>
            <w:right w:val="none" w:sz="0" w:space="0" w:color="auto"/>
          </w:divBdr>
          <w:divsChild>
            <w:div w:id="1195464589">
              <w:marLeft w:val="0"/>
              <w:marRight w:val="0"/>
              <w:marTop w:val="120"/>
              <w:marBottom w:val="0"/>
              <w:divBdr>
                <w:top w:val="none" w:sz="0" w:space="0" w:color="auto"/>
                <w:left w:val="none" w:sz="0" w:space="0" w:color="auto"/>
                <w:bottom w:val="none" w:sz="0" w:space="0" w:color="auto"/>
                <w:right w:val="none" w:sz="0" w:space="0" w:color="auto"/>
              </w:divBdr>
            </w:div>
            <w:div w:id="1364943170">
              <w:marLeft w:val="0"/>
              <w:marRight w:val="0"/>
              <w:marTop w:val="0"/>
              <w:marBottom w:val="0"/>
              <w:divBdr>
                <w:top w:val="none" w:sz="0" w:space="0" w:color="auto"/>
                <w:left w:val="none" w:sz="0" w:space="0" w:color="auto"/>
                <w:bottom w:val="none" w:sz="0" w:space="0" w:color="auto"/>
                <w:right w:val="none" w:sz="0" w:space="0" w:color="auto"/>
              </w:divBdr>
              <w:divsChild>
                <w:div w:id="792213846">
                  <w:marLeft w:val="0"/>
                  <w:marRight w:val="0"/>
                  <w:marTop w:val="0"/>
                  <w:marBottom w:val="0"/>
                  <w:divBdr>
                    <w:top w:val="none" w:sz="0" w:space="0" w:color="auto"/>
                    <w:left w:val="none" w:sz="0" w:space="0" w:color="auto"/>
                    <w:bottom w:val="none" w:sz="0" w:space="0" w:color="auto"/>
                    <w:right w:val="none" w:sz="0" w:space="0" w:color="auto"/>
                  </w:divBdr>
                  <w:divsChild>
                    <w:div w:id="1343819067">
                      <w:marLeft w:val="0"/>
                      <w:marRight w:val="0"/>
                      <w:marTop w:val="120"/>
                      <w:marBottom w:val="0"/>
                      <w:divBdr>
                        <w:top w:val="none" w:sz="0" w:space="0" w:color="auto"/>
                        <w:left w:val="none" w:sz="0" w:space="0" w:color="auto"/>
                        <w:bottom w:val="none" w:sz="0" w:space="0" w:color="auto"/>
                        <w:right w:val="none" w:sz="0" w:space="0" w:color="auto"/>
                      </w:divBdr>
                    </w:div>
                    <w:div w:id="206459017">
                      <w:marLeft w:val="0"/>
                      <w:marRight w:val="0"/>
                      <w:marTop w:val="0"/>
                      <w:marBottom w:val="0"/>
                      <w:divBdr>
                        <w:top w:val="none" w:sz="0" w:space="0" w:color="auto"/>
                        <w:left w:val="none" w:sz="0" w:space="0" w:color="auto"/>
                        <w:bottom w:val="none" w:sz="0" w:space="0" w:color="auto"/>
                        <w:right w:val="none" w:sz="0" w:space="0" w:color="auto"/>
                      </w:divBdr>
                    </w:div>
                  </w:divsChild>
                </w:div>
                <w:div w:id="1277979923">
                  <w:marLeft w:val="0"/>
                  <w:marRight w:val="0"/>
                  <w:marTop w:val="0"/>
                  <w:marBottom w:val="0"/>
                  <w:divBdr>
                    <w:top w:val="none" w:sz="0" w:space="0" w:color="auto"/>
                    <w:left w:val="none" w:sz="0" w:space="0" w:color="auto"/>
                    <w:bottom w:val="none" w:sz="0" w:space="0" w:color="auto"/>
                    <w:right w:val="none" w:sz="0" w:space="0" w:color="auto"/>
                  </w:divBdr>
                  <w:divsChild>
                    <w:div w:id="1007564211">
                      <w:marLeft w:val="0"/>
                      <w:marRight w:val="0"/>
                      <w:marTop w:val="120"/>
                      <w:marBottom w:val="0"/>
                      <w:divBdr>
                        <w:top w:val="none" w:sz="0" w:space="0" w:color="auto"/>
                        <w:left w:val="none" w:sz="0" w:space="0" w:color="auto"/>
                        <w:bottom w:val="none" w:sz="0" w:space="0" w:color="auto"/>
                        <w:right w:val="none" w:sz="0" w:space="0" w:color="auto"/>
                      </w:divBdr>
                    </w:div>
                    <w:div w:id="497353076">
                      <w:marLeft w:val="0"/>
                      <w:marRight w:val="0"/>
                      <w:marTop w:val="0"/>
                      <w:marBottom w:val="0"/>
                      <w:divBdr>
                        <w:top w:val="none" w:sz="0" w:space="0" w:color="auto"/>
                        <w:left w:val="none" w:sz="0" w:space="0" w:color="auto"/>
                        <w:bottom w:val="none" w:sz="0" w:space="0" w:color="auto"/>
                        <w:right w:val="none" w:sz="0" w:space="0" w:color="auto"/>
                      </w:divBdr>
                    </w:div>
                  </w:divsChild>
                </w:div>
                <w:div w:id="244848080">
                  <w:marLeft w:val="0"/>
                  <w:marRight w:val="0"/>
                  <w:marTop w:val="0"/>
                  <w:marBottom w:val="0"/>
                  <w:divBdr>
                    <w:top w:val="none" w:sz="0" w:space="0" w:color="auto"/>
                    <w:left w:val="none" w:sz="0" w:space="0" w:color="auto"/>
                    <w:bottom w:val="none" w:sz="0" w:space="0" w:color="auto"/>
                    <w:right w:val="none" w:sz="0" w:space="0" w:color="auto"/>
                  </w:divBdr>
                  <w:divsChild>
                    <w:div w:id="287201249">
                      <w:marLeft w:val="0"/>
                      <w:marRight w:val="0"/>
                      <w:marTop w:val="120"/>
                      <w:marBottom w:val="0"/>
                      <w:divBdr>
                        <w:top w:val="none" w:sz="0" w:space="0" w:color="auto"/>
                        <w:left w:val="none" w:sz="0" w:space="0" w:color="auto"/>
                        <w:bottom w:val="none" w:sz="0" w:space="0" w:color="auto"/>
                        <w:right w:val="none" w:sz="0" w:space="0" w:color="auto"/>
                      </w:divBdr>
                    </w:div>
                    <w:div w:id="17229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4951">
          <w:marLeft w:val="480"/>
          <w:marRight w:val="0"/>
          <w:marTop w:val="0"/>
          <w:marBottom w:val="0"/>
          <w:divBdr>
            <w:top w:val="none" w:sz="0" w:space="0" w:color="auto"/>
            <w:left w:val="none" w:sz="0" w:space="0" w:color="auto"/>
            <w:bottom w:val="none" w:sz="0" w:space="0" w:color="auto"/>
            <w:right w:val="none" w:sz="0" w:space="0" w:color="auto"/>
          </w:divBdr>
        </w:div>
        <w:div w:id="831217173">
          <w:marLeft w:val="0"/>
          <w:marRight w:val="0"/>
          <w:marTop w:val="0"/>
          <w:marBottom w:val="0"/>
          <w:divBdr>
            <w:top w:val="none" w:sz="0" w:space="0" w:color="auto"/>
            <w:left w:val="none" w:sz="0" w:space="0" w:color="auto"/>
            <w:bottom w:val="none" w:sz="0" w:space="0" w:color="auto"/>
            <w:right w:val="none" w:sz="0" w:space="0" w:color="auto"/>
          </w:divBdr>
          <w:divsChild>
            <w:div w:id="2006398107">
              <w:marLeft w:val="0"/>
              <w:marRight w:val="0"/>
              <w:marTop w:val="120"/>
              <w:marBottom w:val="0"/>
              <w:divBdr>
                <w:top w:val="none" w:sz="0" w:space="0" w:color="auto"/>
                <w:left w:val="none" w:sz="0" w:space="0" w:color="auto"/>
                <w:bottom w:val="none" w:sz="0" w:space="0" w:color="auto"/>
                <w:right w:val="none" w:sz="0" w:space="0" w:color="auto"/>
              </w:divBdr>
            </w:div>
            <w:div w:id="641351822">
              <w:marLeft w:val="0"/>
              <w:marRight w:val="0"/>
              <w:marTop w:val="0"/>
              <w:marBottom w:val="0"/>
              <w:divBdr>
                <w:top w:val="none" w:sz="0" w:space="0" w:color="auto"/>
                <w:left w:val="none" w:sz="0" w:space="0" w:color="auto"/>
                <w:bottom w:val="none" w:sz="0" w:space="0" w:color="auto"/>
                <w:right w:val="none" w:sz="0" w:space="0" w:color="auto"/>
              </w:divBdr>
              <w:divsChild>
                <w:div w:id="1352026360">
                  <w:marLeft w:val="0"/>
                  <w:marRight w:val="0"/>
                  <w:marTop w:val="0"/>
                  <w:marBottom w:val="0"/>
                  <w:divBdr>
                    <w:top w:val="none" w:sz="0" w:space="0" w:color="auto"/>
                    <w:left w:val="none" w:sz="0" w:space="0" w:color="auto"/>
                    <w:bottom w:val="none" w:sz="0" w:space="0" w:color="auto"/>
                    <w:right w:val="none" w:sz="0" w:space="0" w:color="auto"/>
                  </w:divBdr>
                  <w:divsChild>
                    <w:div w:id="937447680">
                      <w:marLeft w:val="0"/>
                      <w:marRight w:val="0"/>
                      <w:marTop w:val="120"/>
                      <w:marBottom w:val="0"/>
                      <w:divBdr>
                        <w:top w:val="none" w:sz="0" w:space="0" w:color="auto"/>
                        <w:left w:val="none" w:sz="0" w:space="0" w:color="auto"/>
                        <w:bottom w:val="none" w:sz="0" w:space="0" w:color="auto"/>
                        <w:right w:val="none" w:sz="0" w:space="0" w:color="auto"/>
                      </w:divBdr>
                    </w:div>
                    <w:div w:id="534462183">
                      <w:marLeft w:val="0"/>
                      <w:marRight w:val="0"/>
                      <w:marTop w:val="0"/>
                      <w:marBottom w:val="0"/>
                      <w:divBdr>
                        <w:top w:val="none" w:sz="0" w:space="0" w:color="auto"/>
                        <w:left w:val="none" w:sz="0" w:space="0" w:color="auto"/>
                        <w:bottom w:val="none" w:sz="0" w:space="0" w:color="auto"/>
                        <w:right w:val="none" w:sz="0" w:space="0" w:color="auto"/>
                      </w:divBdr>
                    </w:div>
                  </w:divsChild>
                </w:div>
                <w:div w:id="1040324737">
                  <w:marLeft w:val="0"/>
                  <w:marRight w:val="0"/>
                  <w:marTop w:val="0"/>
                  <w:marBottom w:val="0"/>
                  <w:divBdr>
                    <w:top w:val="none" w:sz="0" w:space="0" w:color="auto"/>
                    <w:left w:val="none" w:sz="0" w:space="0" w:color="auto"/>
                    <w:bottom w:val="none" w:sz="0" w:space="0" w:color="auto"/>
                    <w:right w:val="none" w:sz="0" w:space="0" w:color="auto"/>
                  </w:divBdr>
                  <w:divsChild>
                    <w:div w:id="2011367594">
                      <w:marLeft w:val="0"/>
                      <w:marRight w:val="0"/>
                      <w:marTop w:val="120"/>
                      <w:marBottom w:val="0"/>
                      <w:divBdr>
                        <w:top w:val="none" w:sz="0" w:space="0" w:color="auto"/>
                        <w:left w:val="none" w:sz="0" w:space="0" w:color="auto"/>
                        <w:bottom w:val="none" w:sz="0" w:space="0" w:color="auto"/>
                        <w:right w:val="none" w:sz="0" w:space="0" w:color="auto"/>
                      </w:divBdr>
                    </w:div>
                    <w:div w:id="16431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5853">
          <w:marLeft w:val="0"/>
          <w:marRight w:val="0"/>
          <w:marTop w:val="0"/>
          <w:marBottom w:val="0"/>
          <w:divBdr>
            <w:top w:val="none" w:sz="0" w:space="0" w:color="auto"/>
            <w:left w:val="none" w:sz="0" w:space="0" w:color="auto"/>
            <w:bottom w:val="none" w:sz="0" w:space="0" w:color="auto"/>
            <w:right w:val="none" w:sz="0" w:space="0" w:color="auto"/>
          </w:divBdr>
          <w:divsChild>
            <w:div w:id="1935624602">
              <w:marLeft w:val="0"/>
              <w:marRight w:val="0"/>
              <w:marTop w:val="120"/>
              <w:marBottom w:val="0"/>
              <w:divBdr>
                <w:top w:val="none" w:sz="0" w:space="0" w:color="auto"/>
                <w:left w:val="none" w:sz="0" w:space="0" w:color="auto"/>
                <w:bottom w:val="none" w:sz="0" w:space="0" w:color="auto"/>
                <w:right w:val="none" w:sz="0" w:space="0" w:color="auto"/>
              </w:divBdr>
            </w:div>
            <w:div w:id="1670674869">
              <w:marLeft w:val="0"/>
              <w:marRight w:val="0"/>
              <w:marTop w:val="0"/>
              <w:marBottom w:val="0"/>
              <w:divBdr>
                <w:top w:val="none" w:sz="0" w:space="0" w:color="auto"/>
                <w:left w:val="none" w:sz="0" w:space="0" w:color="auto"/>
                <w:bottom w:val="none" w:sz="0" w:space="0" w:color="auto"/>
                <w:right w:val="none" w:sz="0" w:space="0" w:color="auto"/>
              </w:divBdr>
              <w:divsChild>
                <w:div w:id="2057316354">
                  <w:marLeft w:val="0"/>
                  <w:marRight w:val="0"/>
                  <w:marTop w:val="0"/>
                  <w:marBottom w:val="0"/>
                  <w:divBdr>
                    <w:top w:val="none" w:sz="0" w:space="0" w:color="auto"/>
                    <w:left w:val="none" w:sz="0" w:space="0" w:color="auto"/>
                    <w:bottom w:val="none" w:sz="0" w:space="0" w:color="auto"/>
                    <w:right w:val="none" w:sz="0" w:space="0" w:color="auto"/>
                  </w:divBdr>
                  <w:divsChild>
                    <w:div w:id="1060708212">
                      <w:marLeft w:val="0"/>
                      <w:marRight w:val="0"/>
                      <w:marTop w:val="120"/>
                      <w:marBottom w:val="0"/>
                      <w:divBdr>
                        <w:top w:val="none" w:sz="0" w:space="0" w:color="auto"/>
                        <w:left w:val="none" w:sz="0" w:space="0" w:color="auto"/>
                        <w:bottom w:val="none" w:sz="0" w:space="0" w:color="auto"/>
                        <w:right w:val="none" w:sz="0" w:space="0" w:color="auto"/>
                      </w:divBdr>
                    </w:div>
                    <w:div w:id="1129204541">
                      <w:marLeft w:val="0"/>
                      <w:marRight w:val="0"/>
                      <w:marTop w:val="0"/>
                      <w:marBottom w:val="0"/>
                      <w:divBdr>
                        <w:top w:val="none" w:sz="0" w:space="0" w:color="auto"/>
                        <w:left w:val="none" w:sz="0" w:space="0" w:color="auto"/>
                        <w:bottom w:val="none" w:sz="0" w:space="0" w:color="auto"/>
                        <w:right w:val="none" w:sz="0" w:space="0" w:color="auto"/>
                      </w:divBdr>
                    </w:div>
                  </w:divsChild>
                </w:div>
                <w:div w:id="282470165">
                  <w:marLeft w:val="0"/>
                  <w:marRight w:val="0"/>
                  <w:marTop w:val="0"/>
                  <w:marBottom w:val="0"/>
                  <w:divBdr>
                    <w:top w:val="none" w:sz="0" w:space="0" w:color="auto"/>
                    <w:left w:val="none" w:sz="0" w:space="0" w:color="auto"/>
                    <w:bottom w:val="none" w:sz="0" w:space="0" w:color="auto"/>
                    <w:right w:val="none" w:sz="0" w:space="0" w:color="auto"/>
                  </w:divBdr>
                  <w:divsChild>
                    <w:div w:id="1656296425">
                      <w:marLeft w:val="0"/>
                      <w:marRight w:val="0"/>
                      <w:marTop w:val="120"/>
                      <w:marBottom w:val="0"/>
                      <w:divBdr>
                        <w:top w:val="none" w:sz="0" w:space="0" w:color="auto"/>
                        <w:left w:val="none" w:sz="0" w:space="0" w:color="auto"/>
                        <w:bottom w:val="none" w:sz="0" w:space="0" w:color="auto"/>
                        <w:right w:val="none" w:sz="0" w:space="0" w:color="auto"/>
                      </w:divBdr>
                    </w:div>
                    <w:div w:id="1305694150">
                      <w:marLeft w:val="0"/>
                      <w:marRight w:val="0"/>
                      <w:marTop w:val="0"/>
                      <w:marBottom w:val="0"/>
                      <w:divBdr>
                        <w:top w:val="none" w:sz="0" w:space="0" w:color="auto"/>
                        <w:left w:val="none" w:sz="0" w:space="0" w:color="auto"/>
                        <w:bottom w:val="none" w:sz="0" w:space="0" w:color="auto"/>
                        <w:right w:val="none" w:sz="0" w:space="0" w:color="auto"/>
                      </w:divBdr>
                    </w:div>
                  </w:divsChild>
                </w:div>
                <w:div w:id="1387947013">
                  <w:marLeft w:val="0"/>
                  <w:marRight w:val="0"/>
                  <w:marTop w:val="0"/>
                  <w:marBottom w:val="0"/>
                  <w:divBdr>
                    <w:top w:val="none" w:sz="0" w:space="0" w:color="auto"/>
                    <w:left w:val="none" w:sz="0" w:space="0" w:color="auto"/>
                    <w:bottom w:val="none" w:sz="0" w:space="0" w:color="auto"/>
                    <w:right w:val="none" w:sz="0" w:space="0" w:color="auto"/>
                  </w:divBdr>
                  <w:divsChild>
                    <w:div w:id="1427921278">
                      <w:marLeft w:val="0"/>
                      <w:marRight w:val="0"/>
                      <w:marTop w:val="120"/>
                      <w:marBottom w:val="0"/>
                      <w:divBdr>
                        <w:top w:val="none" w:sz="0" w:space="0" w:color="auto"/>
                        <w:left w:val="none" w:sz="0" w:space="0" w:color="auto"/>
                        <w:bottom w:val="none" w:sz="0" w:space="0" w:color="auto"/>
                        <w:right w:val="none" w:sz="0" w:space="0" w:color="auto"/>
                      </w:divBdr>
                    </w:div>
                    <w:div w:id="1190682199">
                      <w:marLeft w:val="0"/>
                      <w:marRight w:val="0"/>
                      <w:marTop w:val="0"/>
                      <w:marBottom w:val="0"/>
                      <w:divBdr>
                        <w:top w:val="none" w:sz="0" w:space="0" w:color="auto"/>
                        <w:left w:val="none" w:sz="0" w:space="0" w:color="auto"/>
                        <w:bottom w:val="none" w:sz="0" w:space="0" w:color="auto"/>
                        <w:right w:val="none" w:sz="0" w:space="0" w:color="auto"/>
                      </w:divBdr>
                    </w:div>
                  </w:divsChild>
                </w:div>
                <w:div w:id="652946788">
                  <w:marLeft w:val="0"/>
                  <w:marRight w:val="0"/>
                  <w:marTop w:val="0"/>
                  <w:marBottom w:val="0"/>
                  <w:divBdr>
                    <w:top w:val="none" w:sz="0" w:space="0" w:color="auto"/>
                    <w:left w:val="none" w:sz="0" w:space="0" w:color="auto"/>
                    <w:bottom w:val="none" w:sz="0" w:space="0" w:color="auto"/>
                    <w:right w:val="none" w:sz="0" w:space="0" w:color="auto"/>
                  </w:divBdr>
                  <w:divsChild>
                    <w:div w:id="814496295">
                      <w:marLeft w:val="0"/>
                      <w:marRight w:val="0"/>
                      <w:marTop w:val="120"/>
                      <w:marBottom w:val="0"/>
                      <w:divBdr>
                        <w:top w:val="none" w:sz="0" w:space="0" w:color="auto"/>
                        <w:left w:val="none" w:sz="0" w:space="0" w:color="auto"/>
                        <w:bottom w:val="none" w:sz="0" w:space="0" w:color="auto"/>
                        <w:right w:val="none" w:sz="0" w:space="0" w:color="auto"/>
                      </w:divBdr>
                    </w:div>
                    <w:div w:id="19676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2313">
          <w:marLeft w:val="480"/>
          <w:marRight w:val="0"/>
          <w:marTop w:val="0"/>
          <w:marBottom w:val="0"/>
          <w:divBdr>
            <w:top w:val="none" w:sz="0" w:space="0" w:color="auto"/>
            <w:left w:val="none" w:sz="0" w:space="0" w:color="auto"/>
            <w:bottom w:val="none" w:sz="0" w:space="0" w:color="auto"/>
            <w:right w:val="none" w:sz="0" w:space="0" w:color="auto"/>
          </w:divBdr>
        </w:div>
        <w:div w:id="951011871">
          <w:marLeft w:val="480"/>
          <w:marRight w:val="0"/>
          <w:marTop w:val="0"/>
          <w:marBottom w:val="0"/>
          <w:divBdr>
            <w:top w:val="none" w:sz="0" w:space="0" w:color="auto"/>
            <w:left w:val="none" w:sz="0" w:space="0" w:color="auto"/>
            <w:bottom w:val="none" w:sz="0" w:space="0" w:color="auto"/>
            <w:right w:val="none" w:sz="0" w:space="0" w:color="auto"/>
          </w:divBdr>
        </w:div>
      </w:divsChild>
    </w:div>
    <w:div w:id="834496684">
      <w:bodyDiv w:val="1"/>
      <w:marLeft w:val="0"/>
      <w:marRight w:val="0"/>
      <w:marTop w:val="0"/>
      <w:marBottom w:val="0"/>
      <w:divBdr>
        <w:top w:val="none" w:sz="0" w:space="0" w:color="auto"/>
        <w:left w:val="none" w:sz="0" w:space="0" w:color="auto"/>
        <w:bottom w:val="none" w:sz="0" w:space="0" w:color="auto"/>
        <w:right w:val="none" w:sz="0" w:space="0" w:color="auto"/>
      </w:divBdr>
      <w:divsChild>
        <w:div w:id="1242443155">
          <w:marLeft w:val="0"/>
          <w:marRight w:val="0"/>
          <w:marTop w:val="0"/>
          <w:marBottom w:val="0"/>
          <w:divBdr>
            <w:top w:val="none" w:sz="0" w:space="0" w:color="auto"/>
            <w:left w:val="none" w:sz="0" w:space="0" w:color="auto"/>
            <w:bottom w:val="none" w:sz="0" w:space="0" w:color="auto"/>
            <w:right w:val="none" w:sz="0" w:space="0" w:color="auto"/>
          </w:divBdr>
          <w:divsChild>
            <w:div w:id="476844736">
              <w:marLeft w:val="0"/>
              <w:marRight w:val="0"/>
              <w:marTop w:val="120"/>
              <w:marBottom w:val="0"/>
              <w:divBdr>
                <w:top w:val="none" w:sz="0" w:space="0" w:color="auto"/>
                <w:left w:val="none" w:sz="0" w:space="0" w:color="auto"/>
                <w:bottom w:val="none" w:sz="0" w:space="0" w:color="auto"/>
                <w:right w:val="none" w:sz="0" w:space="0" w:color="auto"/>
              </w:divBdr>
            </w:div>
            <w:div w:id="1609772948">
              <w:marLeft w:val="0"/>
              <w:marRight w:val="0"/>
              <w:marTop w:val="0"/>
              <w:marBottom w:val="0"/>
              <w:divBdr>
                <w:top w:val="none" w:sz="0" w:space="0" w:color="auto"/>
                <w:left w:val="none" w:sz="0" w:space="0" w:color="auto"/>
                <w:bottom w:val="none" w:sz="0" w:space="0" w:color="auto"/>
                <w:right w:val="none" w:sz="0" w:space="0" w:color="auto"/>
              </w:divBdr>
            </w:div>
          </w:divsChild>
        </w:div>
        <w:div w:id="288124880">
          <w:marLeft w:val="0"/>
          <w:marRight w:val="0"/>
          <w:marTop w:val="0"/>
          <w:marBottom w:val="0"/>
          <w:divBdr>
            <w:top w:val="none" w:sz="0" w:space="0" w:color="auto"/>
            <w:left w:val="none" w:sz="0" w:space="0" w:color="auto"/>
            <w:bottom w:val="none" w:sz="0" w:space="0" w:color="auto"/>
            <w:right w:val="none" w:sz="0" w:space="0" w:color="auto"/>
          </w:divBdr>
          <w:divsChild>
            <w:div w:id="106512880">
              <w:marLeft w:val="0"/>
              <w:marRight w:val="0"/>
              <w:marTop w:val="120"/>
              <w:marBottom w:val="0"/>
              <w:divBdr>
                <w:top w:val="none" w:sz="0" w:space="0" w:color="auto"/>
                <w:left w:val="none" w:sz="0" w:space="0" w:color="auto"/>
                <w:bottom w:val="none" w:sz="0" w:space="0" w:color="auto"/>
                <w:right w:val="none" w:sz="0" w:space="0" w:color="auto"/>
              </w:divBdr>
            </w:div>
            <w:div w:id="1816724370">
              <w:marLeft w:val="0"/>
              <w:marRight w:val="0"/>
              <w:marTop w:val="0"/>
              <w:marBottom w:val="0"/>
              <w:divBdr>
                <w:top w:val="none" w:sz="0" w:space="0" w:color="auto"/>
                <w:left w:val="none" w:sz="0" w:space="0" w:color="auto"/>
                <w:bottom w:val="none" w:sz="0" w:space="0" w:color="auto"/>
                <w:right w:val="none" w:sz="0" w:space="0" w:color="auto"/>
              </w:divBdr>
              <w:divsChild>
                <w:div w:id="1172528283">
                  <w:marLeft w:val="0"/>
                  <w:marRight w:val="0"/>
                  <w:marTop w:val="0"/>
                  <w:marBottom w:val="0"/>
                  <w:divBdr>
                    <w:top w:val="none" w:sz="0" w:space="0" w:color="auto"/>
                    <w:left w:val="none" w:sz="0" w:space="0" w:color="auto"/>
                    <w:bottom w:val="none" w:sz="0" w:space="0" w:color="auto"/>
                    <w:right w:val="none" w:sz="0" w:space="0" w:color="auto"/>
                  </w:divBdr>
                  <w:divsChild>
                    <w:div w:id="555894565">
                      <w:marLeft w:val="0"/>
                      <w:marRight w:val="0"/>
                      <w:marTop w:val="120"/>
                      <w:marBottom w:val="0"/>
                      <w:divBdr>
                        <w:top w:val="none" w:sz="0" w:space="0" w:color="auto"/>
                        <w:left w:val="none" w:sz="0" w:space="0" w:color="auto"/>
                        <w:bottom w:val="none" w:sz="0" w:space="0" w:color="auto"/>
                        <w:right w:val="none" w:sz="0" w:space="0" w:color="auto"/>
                      </w:divBdr>
                    </w:div>
                    <w:div w:id="2086609417">
                      <w:marLeft w:val="0"/>
                      <w:marRight w:val="0"/>
                      <w:marTop w:val="0"/>
                      <w:marBottom w:val="0"/>
                      <w:divBdr>
                        <w:top w:val="none" w:sz="0" w:space="0" w:color="auto"/>
                        <w:left w:val="none" w:sz="0" w:space="0" w:color="auto"/>
                        <w:bottom w:val="none" w:sz="0" w:space="0" w:color="auto"/>
                        <w:right w:val="none" w:sz="0" w:space="0" w:color="auto"/>
                      </w:divBdr>
                    </w:div>
                  </w:divsChild>
                </w:div>
                <w:div w:id="380254347">
                  <w:marLeft w:val="0"/>
                  <w:marRight w:val="0"/>
                  <w:marTop w:val="0"/>
                  <w:marBottom w:val="0"/>
                  <w:divBdr>
                    <w:top w:val="none" w:sz="0" w:space="0" w:color="auto"/>
                    <w:left w:val="none" w:sz="0" w:space="0" w:color="auto"/>
                    <w:bottom w:val="none" w:sz="0" w:space="0" w:color="auto"/>
                    <w:right w:val="none" w:sz="0" w:space="0" w:color="auto"/>
                  </w:divBdr>
                  <w:divsChild>
                    <w:div w:id="1452438181">
                      <w:marLeft w:val="0"/>
                      <w:marRight w:val="0"/>
                      <w:marTop w:val="120"/>
                      <w:marBottom w:val="0"/>
                      <w:divBdr>
                        <w:top w:val="none" w:sz="0" w:space="0" w:color="auto"/>
                        <w:left w:val="none" w:sz="0" w:space="0" w:color="auto"/>
                        <w:bottom w:val="none" w:sz="0" w:space="0" w:color="auto"/>
                        <w:right w:val="none" w:sz="0" w:space="0" w:color="auto"/>
                      </w:divBdr>
                    </w:div>
                    <w:div w:id="1162238269">
                      <w:marLeft w:val="0"/>
                      <w:marRight w:val="0"/>
                      <w:marTop w:val="0"/>
                      <w:marBottom w:val="0"/>
                      <w:divBdr>
                        <w:top w:val="none" w:sz="0" w:space="0" w:color="auto"/>
                        <w:left w:val="none" w:sz="0" w:space="0" w:color="auto"/>
                        <w:bottom w:val="none" w:sz="0" w:space="0" w:color="auto"/>
                        <w:right w:val="none" w:sz="0" w:space="0" w:color="auto"/>
                      </w:divBdr>
                    </w:div>
                  </w:divsChild>
                </w:div>
                <w:div w:id="729578164">
                  <w:marLeft w:val="0"/>
                  <w:marRight w:val="0"/>
                  <w:marTop w:val="0"/>
                  <w:marBottom w:val="0"/>
                  <w:divBdr>
                    <w:top w:val="none" w:sz="0" w:space="0" w:color="auto"/>
                    <w:left w:val="none" w:sz="0" w:space="0" w:color="auto"/>
                    <w:bottom w:val="none" w:sz="0" w:space="0" w:color="auto"/>
                    <w:right w:val="none" w:sz="0" w:space="0" w:color="auto"/>
                  </w:divBdr>
                  <w:divsChild>
                    <w:div w:id="1274367103">
                      <w:marLeft w:val="0"/>
                      <w:marRight w:val="0"/>
                      <w:marTop w:val="120"/>
                      <w:marBottom w:val="0"/>
                      <w:divBdr>
                        <w:top w:val="none" w:sz="0" w:space="0" w:color="auto"/>
                        <w:left w:val="none" w:sz="0" w:space="0" w:color="auto"/>
                        <w:bottom w:val="none" w:sz="0" w:space="0" w:color="auto"/>
                        <w:right w:val="none" w:sz="0" w:space="0" w:color="auto"/>
                      </w:divBdr>
                    </w:div>
                    <w:div w:id="11661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7723">
          <w:marLeft w:val="0"/>
          <w:marRight w:val="0"/>
          <w:marTop w:val="0"/>
          <w:marBottom w:val="0"/>
          <w:divBdr>
            <w:top w:val="none" w:sz="0" w:space="0" w:color="auto"/>
            <w:left w:val="none" w:sz="0" w:space="0" w:color="auto"/>
            <w:bottom w:val="none" w:sz="0" w:space="0" w:color="auto"/>
            <w:right w:val="none" w:sz="0" w:space="0" w:color="auto"/>
          </w:divBdr>
          <w:divsChild>
            <w:div w:id="987439857">
              <w:marLeft w:val="0"/>
              <w:marRight w:val="0"/>
              <w:marTop w:val="120"/>
              <w:marBottom w:val="0"/>
              <w:divBdr>
                <w:top w:val="none" w:sz="0" w:space="0" w:color="auto"/>
                <w:left w:val="none" w:sz="0" w:space="0" w:color="auto"/>
                <w:bottom w:val="none" w:sz="0" w:space="0" w:color="auto"/>
                <w:right w:val="none" w:sz="0" w:space="0" w:color="auto"/>
              </w:divBdr>
            </w:div>
            <w:div w:id="317465601">
              <w:marLeft w:val="0"/>
              <w:marRight w:val="0"/>
              <w:marTop w:val="0"/>
              <w:marBottom w:val="0"/>
              <w:divBdr>
                <w:top w:val="none" w:sz="0" w:space="0" w:color="auto"/>
                <w:left w:val="none" w:sz="0" w:space="0" w:color="auto"/>
                <w:bottom w:val="none" w:sz="0" w:space="0" w:color="auto"/>
                <w:right w:val="none" w:sz="0" w:space="0" w:color="auto"/>
              </w:divBdr>
            </w:div>
          </w:divsChild>
        </w:div>
        <w:div w:id="2031107406">
          <w:marLeft w:val="0"/>
          <w:marRight w:val="0"/>
          <w:marTop w:val="0"/>
          <w:marBottom w:val="0"/>
          <w:divBdr>
            <w:top w:val="none" w:sz="0" w:space="0" w:color="auto"/>
            <w:left w:val="none" w:sz="0" w:space="0" w:color="auto"/>
            <w:bottom w:val="none" w:sz="0" w:space="0" w:color="auto"/>
            <w:right w:val="none" w:sz="0" w:space="0" w:color="auto"/>
          </w:divBdr>
          <w:divsChild>
            <w:div w:id="724136675">
              <w:marLeft w:val="0"/>
              <w:marRight w:val="0"/>
              <w:marTop w:val="120"/>
              <w:marBottom w:val="0"/>
              <w:divBdr>
                <w:top w:val="none" w:sz="0" w:space="0" w:color="auto"/>
                <w:left w:val="none" w:sz="0" w:space="0" w:color="auto"/>
                <w:bottom w:val="none" w:sz="0" w:space="0" w:color="auto"/>
                <w:right w:val="none" w:sz="0" w:space="0" w:color="auto"/>
              </w:divBdr>
            </w:div>
            <w:div w:id="732658573">
              <w:marLeft w:val="0"/>
              <w:marRight w:val="0"/>
              <w:marTop w:val="0"/>
              <w:marBottom w:val="0"/>
              <w:divBdr>
                <w:top w:val="none" w:sz="0" w:space="0" w:color="auto"/>
                <w:left w:val="none" w:sz="0" w:space="0" w:color="auto"/>
                <w:bottom w:val="none" w:sz="0" w:space="0" w:color="auto"/>
                <w:right w:val="none" w:sz="0" w:space="0" w:color="auto"/>
              </w:divBdr>
            </w:div>
          </w:divsChild>
        </w:div>
        <w:div w:id="2044207398">
          <w:marLeft w:val="0"/>
          <w:marRight w:val="0"/>
          <w:marTop w:val="0"/>
          <w:marBottom w:val="0"/>
          <w:divBdr>
            <w:top w:val="none" w:sz="0" w:space="0" w:color="auto"/>
            <w:left w:val="none" w:sz="0" w:space="0" w:color="auto"/>
            <w:bottom w:val="none" w:sz="0" w:space="0" w:color="auto"/>
            <w:right w:val="none" w:sz="0" w:space="0" w:color="auto"/>
          </w:divBdr>
          <w:divsChild>
            <w:div w:id="1798642966">
              <w:marLeft w:val="0"/>
              <w:marRight w:val="0"/>
              <w:marTop w:val="120"/>
              <w:marBottom w:val="0"/>
              <w:divBdr>
                <w:top w:val="none" w:sz="0" w:space="0" w:color="auto"/>
                <w:left w:val="none" w:sz="0" w:space="0" w:color="auto"/>
                <w:bottom w:val="none" w:sz="0" w:space="0" w:color="auto"/>
                <w:right w:val="none" w:sz="0" w:space="0" w:color="auto"/>
              </w:divBdr>
            </w:div>
            <w:div w:id="18553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7893">
      <w:bodyDiv w:val="1"/>
      <w:marLeft w:val="0"/>
      <w:marRight w:val="0"/>
      <w:marTop w:val="0"/>
      <w:marBottom w:val="0"/>
      <w:divBdr>
        <w:top w:val="none" w:sz="0" w:space="0" w:color="auto"/>
        <w:left w:val="none" w:sz="0" w:space="0" w:color="auto"/>
        <w:bottom w:val="none" w:sz="0" w:space="0" w:color="auto"/>
        <w:right w:val="none" w:sz="0" w:space="0" w:color="auto"/>
      </w:divBdr>
    </w:div>
    <w:div w:id="844825647">
      <w:bodyDiv w:val="1"/>
      <w:marLeft w:val="0"/>
      <w:marRight w:val="0"/>
      <w:marTop w:val="0"/>
      <w:marBottom w:val="0"/>
      <w:divBdr>
        <w:top w:val="none" w:sz="0" w:space="0" w:color="auto"/>
        <w:left w:val="none" w:sz="0" w:space="0" w:color="auto"/>
        <w:bottom w:val="none" w:sz="0" w:space="0" w:color="auto"/>
        <w:right w:val="none" w:sz="0" w:space="0" w:color="auto"/>
      </w:divBdr>
      <w:divsChild>
        <w:div w:id="1413163850">
          <w:marLeft w:val="0"/>
          <w:marRight w:val="0"/>
          <w:marTop w:val="0"/>
          <w:marBottom w:val="0"/>
          <w:divBdr>
            <w:top w:val="none" w:sz="0" w:space="0" w:color="auto"/>
            <w:left w:val="none" w:sz="0" w:space="0" w:color="auto"/>
            <w:bottom w:val="none" w:sz="0" w:space="0" w:color="auto"/>
            <w:right w:val="none" w:sz="0" w:space="0" w:color="auto"/>
          </w:divBdr>
          <w:divsChild>
            <w:div w:id="1850825838">
              <w:marLeft w:val="0"/>
              <w:marRight w:val="0"/>
              <w:marTop w:val="120"/>
              <w:marBottom w:val="0"/>
              <w:divBdr>
                <w:top w:val="none" w:sz="0" w:space="0" w:color="auto"/>
                <w:left w:val="none" w:sz="0" w:space="0" w:color="auto"/>
                <w:bottom w:val="none" w:sz="0" w:space="0" w:color="auto"/>
                <w:right w:val="none" w:sz="0" w:space="0" w:color="auto"/>
              </w:divBdr>
            </w:div>
            <w:div w:id="479886297">
              <w:marLeft w:val="0"/>
              <w:marRight w:val="0"/>
              <w:marTop w:val="0"/>
              <w:marBottom w:val="0"/>
              <w:divBdr>
                <w:top w:val="none" w:sz="0" w:space="0" w:color="auto"/>
                <w:left w:val="none" w:sz="0" w:space="0" w:color="auto"/>
                <w:bottom w:val="none" w:sz="0" w:space="0" w:color="auto"/>
                <w:right w:val="none" w:sz="0" w:space="0" w:color="auto"/>
              </w:divBdr>
            </w:div>
          </w:divsChild>
        </w:div>
        <w:div w:id="2024671133">
          <w:marLeft w:val="0"/>
          <w:marRight w:val="0"/>
          <w:marTop w:val="0"/>
          <w:marBottom w:val="0"/>
          <w:divBdr>
            <w:top w:val="none" w:sz="0" w:space="0" w:color="auto"/>
            <w:left w:val="none" w:sz="0" w:space="0" w:color="auto"/>
            <w:bottom w:val="none" w:sz="0" w:space="0" w:color="auto"/>
            <w:right w:val="none" w:sz="0" w:space="0" w:color="auto"/>
          </w:divBdr>
          <w:divsChild>
            <w:div w:id="1422094899">
              <w:marLeft w:val="0"/>
              <w:marRight w:val="0"/>
              <w:marTop w:val="120"/>
              <w:marBottom w:val="0"/>
              <w:divBdr>
                <w:top w:val="none" w:sz="0" w:space="0" w:color="auto"/>
                <w:left w:val="none" w:sz="0" w:space="0" w:color="auto"/>
                <w:bottom w:val="none" w:sz="0" w:space="0" w:color="auto"/>
                <w:right w:val="none" w:sz="0" w:space="0" w:color="auto"/>
              </w:divBdr>
            </w:div>
            <w:div w:id="1230916960">
              <w:marLeft w:val="0"/>
              <w:marRight w:val="0"/>
              <w:marTop w:val="0"/>
              <w:marBottom w:val="0"/>
              <w:divBdr>
                <w:top w:val="none" w:sz="0" w:space="0" w:color="auto"/>
                <w:left w:val="none" w:sz="0" w:space="0" w:color="auto"/>
                <w:bottom w:val="none" w:sz="0" w:space="0" w:color="auto"/>
                <w:right w:val="none" w:sz="0" w:space="0" w:color="auto"/>
              </w:divBdr>
            </w:div>
          </w:divsChild>
        </w:div>
        <w:div w:id="1630165959">
          <w:marLeft w:val="0"/>
          <w:marRight w:val="0"/>
          <w:marTop w:val="0"/>
          <w:marBottom w:val="0"/>
          <w:divBdr>
            <w:top w:val="none" w:sz="0" w:space="0" w:color="auto"/>
            <w:left w:val="none" w:sz="0" w:space="0" w:color="auto"/>
            <w:bottom w:val="none" w:sz="0" w:space="0" w:color="auto"/>
            <w:right w:val="none" w:sz="0" w:space="0" w:color="auto"/>
          </w:divBdr>
          <w:divsChild>
            <w:div w:id="644244103">
              <w:marLeft w:val="0"/>
              <w:marRight w:val="0"/>
              <w:marTop w:val="120"/>
              <w:marBottom w:val="0"/>
              <w:divBdr>
                <w:top w:val="none" w:sz="0" w:space="0" w:color="auto"/>
                <w:left w:val="none" w:sz="0" w:space="0" w:color="auto"/>
                <w:bottom w:val="none" w:sz="0" w:space="0" w:color="auto"/>
                <w:right w:val="none" w:sz="0" w:space="0" w:color="auto"/>
              </w:divBdr>
            </w:div>
            <w:div w:id="1937399804">
              <w:marLeft w:val="0"/>
              <w:marRight w:val="0"/>
              <w:marTop w:val="0"/>
              <w:marBottom w:val="0"/>
              <w:divBdr>
                <w:top w:val="none" w:sz="0" w:space="0" w:color="auto"/>
                <w:left w:val="none" w:sz="0" w:space="0" w:color="auto"/>
                <w:bottom w:val="none" w:sz="0" w:space="0" w:color="auto"/>
                <w:right w:val="none" w:sz="0" w:space="0" w:color="auto"/>
              </w:divBdr>
            </w:div>
          </w:divsChild>
        </w:div>
        <w:div w:id="2048484973">
          <w:marLeft w:val="0"/>
          <w:marRight w:val="0"/>
          <w:marTop w:val="0"/>
          <w:marBottom w:val="0"/>
          <w:divBdr>
            <w:top w:val="none" w:sz="0" w:space="0" w:color="auto"/>
            <w:left w:val="none" w:sz="0" w:space="0" w:color="auto"/>
            <w:bottom w:val="none" w:sz="0" w:space="0" w:color="auto"/>
            <w:right w:val="none" w:sz="0" w:space="0" w:color="auto"/>
          </w:divBdr>
          <w:divsChild>
            <w:div w:id="361908184">
              <w:marLeft w:val="0"/>
              <w:marRight w:val="0"/>
              <w:marTop w:val="120"/>
              <w:marBottom w:val="0"/>
              <w:divBdr>
                <w:top w:val="none" w:sz="0" w:space="0" w:color="auto"/>
                <w:left w:val="none" w:sz="0" w:space="0" w:color="auto"/>
                <w:bottom w:val="none" w:sz="0" w:space="0" w:color="auto"/>
                <w:right w:val="none" w:sz="0" w:space="0" w:color="auto"/>
              </w:divBdr>
            </w:div>
            <w:div w:id="1124810693">
              <w:marLeft w:val="0"/>
              <w:marRight w:val="0"/>
              <w:marTop w:val="0"/>
              <w:marBottom w:val="0"/>
              <w:divBdr>
                <w:top w:val="none" w:sz="0" w:space="0" w:color="auto"/>
                <w:left w:val="none" w:sz="0" w:space="0" w:color="auto"/>
                <w:bottom w:val="none" w:sz="0" w:space="0" w:color="auto"/>
                <w:right w:val="none" w:sz="0" w:space="0" w:color="auto"/>
              </w:divBdr>
            </w:div>
          </w:divsChild>
        </w:div>
        <w:div w:id="309017415">
          <w:marLeft w:val="0"/>
          <w:marRight w:val="0"/>
          <w:marTop w:val="0"/>
          <w:marBottom w:val="0"/>
          <w:divBdr>
            <w:top w:val="none" w:sz="0" w:space="0" w:color="auto"/>
            <w:left w:val="none" w:sz="0" w:space="0" w:color="auto"/>
            <w:bottom w:val="none" w:sz="0" w:space="0" w:color="auto"/>
            <w:right w:val="none" w:sz="0" w:space="0" w:color="auto"/>
          </w:divBdr>
          <w:divsChild>
            <w:div w:id="293142916">
              <w:marLeft w:val="0"/>
              <w:marRight w:val="0"/>
              <w:marTop w:val="120"/>
              <w:marBottom w:val="0"/>
              <w:divBdr>
                <w:top w:val="none" w:sz="0" w:space="0" w:color="auto"/>
                <w:left w:val="none" w:sz="0" w:space="0" w:color="auto"/>
                <w:bottom w:val="none" w:sz="0" w:space="0" w:color="auto"/>
                <w:right w:val="none" w:sz="0" w:space="0" w:color="auto"/>
              </w:divBdr>
            </w:div>
            <w:div w:id="10633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807">
      <w:bodyDiv w:val="1"/>
      <w:marLeft w:val="0"/>
      <w:marRight w:val="0"/>
      <w:marTop w:val="0"/>
      <w:marBottom w:val="0"/>
      <w:divBdr>
        <w:top w:val="none" w:sz="0" w:space="0" w:color="auto"/>
        <w:left w:val="none" w:sz="0" w:space="0" w:color="auto"/>
        <w:bottom w:val="none" w:sz="0" w:space="0" w:color="auto"/>
        <w:right w:val="none" w:sz="0" w:space="0" w:color="auto"/>
      </w:divBdr>
    </w:div>
    <w:div w:id="851996617">
      <w:bodyDiv w:val="1"/>
      <w:marLeft w:val="0"/>
      <w:marRight w:val="0"/>
      <w:marTop w:val="0"/>
      <w:marBottom w:val="0"/>
      <w:divBdr>
        <w:top w:val="none" w:sz="0" w:space="0" w:color="auto"/>
        <w:left w:val="none" w:sz="0" w:space="0" w:color="auto"/>
        <w:bottom w:val="none" w:sz="0" w:space="0" w:color="auto"/>
        <w:right w:val="none" w:sz="0" w:space="0" w:color="auto"/>
      </w:divBdr>
      <w:divsChild>
        <w:div w:id="587808720">
          <w:marLeft w:val="0"/>
          <w:marRight w:val="0"/>
          <w:marTop w:val="0"/>
          <w:marBottom w:val="0"/>
          <w:divBdr>
            <w:top w:val="none" w:sz="0" w:space="0" w:color="auto"/>
            <w:left w:val="none" w:sz="0" w:space="0" w:color="auto"/>
            <w:bottom w:val="none" w:sz="0" w:space="0" w:color="auto"/>
            <w:right w:val="none" w:sz="0" w:space="0" w:color="auto"/>
          </w:divBdr>
          <w:divsChild>
            <w:div w:id="1631008343">
              <w:marLeft w:val="0"/>
              <w:marRight w:val="0"/>
              <w:marTop w:val="120"/>
              <w:marBottom w:val="0"/>
              <w:divBdr>
                <w:top w:val="none" w:sz="0" w:space="0" w:color="auto"/>
                <w:left w:val="none" w:sz="0" w:space="0" w:color="auto"/>
                <w:bottom w:val="none" w:sz="0" w:space="0" w:color="auto"/>
                <w:right w:val="none" w:sz="0" w:space="0" w:color="auto"/>
              </w:divBdr>
            </w:div>
            <w:div w:id="2052268415">
              <w:marLeft w:val="0"/>
              <w:marRight w:val="0"/>
              <w:marTop w:val="0"/>
              <w:marBottom w:val="0"/>
              <w:divBdr>
                <w:top w:val="none" w:sz="0" w:space="0" w:color="auto"/>
                <w:left w:val="none" w:sz="0" w:space="0" w:color="auto"/>
                <w:bottom w:val="none" w:sz="0" w:space="0" w:color="auto"/>
                <w:right w:val="none" w:sz="0" w:space="0" w:color="auto"/>
              </w:divBdr>
              <w:divsChild>
                <w:div w:id="1058748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6699148">
          <w:marLeft w:val="0"/>
          <w:marRight w:val="0"/>
          <w:marTop w:val="0"/>
          <w:marBottom w:val="0"/>
          <w:divBdr>
            <w:top w:val="none" w:sz="0" w:space="0" w:color="auto"/>
            <w:left w:val="none" w:sz="0" w:space="0" w:color="auto"/>
            <w:bottom w:val="none" w:sz="0" w:space="0" w:color="auto"/>
            <w:right w:val="none" w:sz="0" w:space="0" w:color="auto"/>
          </w:divBdr>
          <w:divsChild>
            <w:div w:id="659701898">
              <w:marLeft w:val="0"/>
              <w:marRight w:val="0"/>
              <w:marTop w:val="120"/>
              <w:marBottom w:val="0"/>
              <w:divBdr>
                <w:top w:val="none" w:sz="0" w:space="0" w:color="auto"/>
                <w:left w:val="none" w:sz="0" w:space="0" w:color="auto"/>
                <w:bottom w:val="none" w:sz="0" w:space="0" w:color="auto"/>
                <w:right w:val="none" w:sz="0" w:space="0" w:color="auto"/>
              </w:divBdr>
            </w:div>
            <w:div w:id="1951469321">
              <w:marLeft w:val="0"/>
              <w:marRight w:val="0"/>
              <w:marTop w:val="0"/>
              <w:marBottom w:val="0"/>
              <w:divBdr>
                <w:top w:val="none" w:sz="0" w:space="0" w:color="auto"/>
                <w:left w:val="none" w:sz="0" w:space="0" w:color="auto"/>
                <w:bottom w:val="none" w:sz="0" w:space="0" w:color="auto"/>
                <w:right w:val="none" w:sz="0" w:space="0" w:color="auto"/>
              </w:divBdr>
              <w:divsChild>
                <w:div w:id="45378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8046182">
          <w:marLeft w:val="0"/>
          <w:marRight w:val="0"/>
          <w:marTop w:val="0"/>
          <w:marBottom w:val="0"/>
          <w:divBdr>
            <w:top w:val="none" w:sz="0" w:space="0" w:color="auto"/>
            <w:left w:val="none" w:sz="0" w:space="0" w:color="auto"/>
            <w:bottom w:val="none" w:sz="0" w:space="0" w:color="auto"/>
            <w:right w:val="none" w:sz="0" w:space="0" w:color="auto"/>
          </w:divBdr>
          <w:divsChild>
            <w:div w:id="685520084">
              <w:marLeft w:val="0"/>
              <w:marRight w:val="0"/>
              <w:marTop w:val="120"/>
              <w:marBottom w:val="0"/>
              <w:divBdr>
                <w:top w:val="none" w:sz="0" w:space="0" w:color="auto"/>
                <w:left w:val="none" w:sz="0" w:space="0" w:color="auto"/>
                <w:bottom w:val="none" w:sz="0" w:space="0" w:color="auto"/>
                <w:right w:val="none" w:sz="0" w:space="0" w:color="auto"/>
              </w:divBdr>
            </w:div>
            <w:div w:id="919602757">
              <w:marLeft w:val="0"/>
              <w:marRight w:val="0"/>
              <w:marTop w:val="0"/>
              <w:marBottom w:val="0"/>
              <w:divBdr>
                <w:top w:val="none" w:sz="0" w:space="0" w:color="auto"/>
                <w:left w:val="none" w:sz="0" w:space="0" w:color="auto"/>
                <w:bottom w:val="none" w:sz="0" w:space="0" w:color="auto"/>
                <w:right w:val="none" w:sz="0" w:space="0" w:color="auto"/>
              </w:divBdr>
              <w:divsChild>
                <w:div w:id="13239224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5448582">
          <w:marLeft w:val="0"/>
          <w:marRight w:val="0"/>
          <w:marTop w:val="0"/>
          <w:marBottom w:val="0"/>
          <w:divBdr>
            <w:top w:val="none" w:sz="0" w:space="0" w:color="auto"/>
            <w:left w:val="none" w:sz="0" w:space="0" w:color="auto"/>
            <w:bottom w:val="none" w:sz="0" w:space="0" w:color="auto"/>
            <w:right w:val="none" w:sz="0" w:space="0" w:color="auto"/>
          </w:divBdr>
          <w:divsChild>
            <w:div w:id="809598268">
              <w:marLeft w:val="0"/>
              <w:marRight w:val="0"/>
              <w:marTop w:val="120"/>
              <w:marBottom w:val="0"/>
              <w:divBdr>
                <w:top w:val="none" w:sz="0" w:space="0" w:color="auto"/>
                <w:left w:val="none" w:sz="0" w:space="0" w:color="auto"/>
                <w:bottom w:val="none" w:sz="0" w:space="0" w:color="auto"/>
                <w:right w:val="none" w:sz="0" w:space="0" w:color="auto"/>
              </w:divBdr>
            </w:div>
            <w:div w:id="456025830">
              <w:marLeft w:val="0"/>
              <w:marRight w:val="0"/>
              <w:marTop w:val="0"/>
              <w:marBottom w:val="0"/>
              <w:divBdr>
                <w:top w:val="none" w:sz="0" w:space="0" w:color="auto"/>
                <w:left w:val="none" w:sz="0" w:space="0" w:color="auto"/>
                <w:bottom w:val="none" w:sz="0" w:space="0" w:color="auto"/>
                <w:right w:val="none" w:sz="0" w:space="0" w:color="auto"/>
              </w:divBdr>
              <w:divsChild>
                <w:div w:id="5161144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5949316">
      <w:bodyDiv w:val="1"/>
      <w:marLeft w:val="0"/>
      <w:marRight w:val="0"/>
      <w:marTop w:val="0"/>
      <w:marBottom w:val="0"/>
      <w:divBdr>
        <w:top w:val="none" w:sz="0" w:space="0" w:color="auto"/>
        <w:left w:val="none" w:sz="0" w:space="0" w:color="auto"/>
        <w:bottom w:val="none" w:sz="0" w:space="0" w:color="auto"/>
        <w:right w:val="none" w:sz="0" w:space="0" w:color="auto"/>
      </w:divBdr>
      <w:divsChild>
        <w:div w:id="1030297391">
          <w:marLeft w:val="0"/>
          <w:marRight w:val="0"/>
          <w:marTop w:val="0"/>
          <w:marBottom w:val="0"/>
          <w:divBdr>
            <w:top w:val="none" w:sz="0" w:space="0" w:color="auto"/>
            <w:left w:val="none" w:sz="0" w:space="0" w:color="auto"/>
            <w:bottom w:val="none" w:sz="0" w:space="0" w:color="auto"/>
            <w:right w:val="none" w:sz="0" w:space="0" w:color="auto"/>
          </w:divBdr>
          <w:divsChild>
            <w:div w:id="84806132">
              <w:marLeft w:val="0"/>
              <w:marRight w:val="0"/>
              <w:marTop w:val="120"/>
              <w:marBottom w:val="0"/>
              <w:divBdr>
                <w:top w:val="none" w:sz="0" w:space="0" w:color="auto"/>
                <w:left w:val="none" w:sz="0" w:space="0" w:color="auto"/>
                <w:bottom w:val="none" w:sz="0" w:space="0" w:color="auto"/>
                <w:right w:val="none" w:sz="0" w:space="0" w:color="auto"/>
              </w:divBdr>
            </w:div>
            <w:div w:id="329529303">
              <w:marLeft w:val="0"/>
              <w:marRight w:val="0"/>
              <w:marTop w:val="0"/>
              <w:marBottom w:val="0"/>
              <w:divBdr>
                <w:top w:val="none" w:sz="0" w:space="0" w:color="auto"/>
                <w:left w:val="none" w:sz="0" w:space="0" w:color="auto"/>
                <w:bottom w:val="none" w:sz="0" w:space="0" w:color="auto"/>
                <w:right w:val="none" w:sz="0" w:space="0" w:color="auto"/>
              </w:divBdr>
              <w:divsChild>
                <w:div w:id="726416525">
                  <w:marLeft w:val="0"/>
                  <w:marRight w:val="0"/>
                  <w:marTop w:val="0"/>
                  <w:marBottom w:val="0"/>
                  <w:divBdr>
                    <w:top w:val="none" w:sz="0" w:space="0" w:color="auto"/>
                    <w:left w:val="none" w:sz="0" w:space="0" w:color="auto"/>
                    <w:bottom w:val="none" w:sz="0" w:space="0" w:color="auto"/>
                    <w:right w:val="none" w:sz="0" w:space="0" w:color="auto"/>
                  </w:divBdr>
                  <w:divsChild>
                    <w:div w:id="1411584596">
                      <w:marLeft w:val="0"/>
                      <w:marRight w:val="0"/>
                      <w:marTop w:val="120"/>
                      <w:marBottom w:val="0"/>
                      <w:divBdr>
                        <w:top w:val="none" w:sz="0" w:space="0" w:color="auto"/>
                        <w:left w:val="none" w:sz="0" w:space="0" w:color="auto"/>
                        <w:bottom w:val="none" w:sz="0" w:space="0" w:color="auto"/>
                        <w:right w:val="none" w:sz="0" w:space="0" w:color="auto"/>
                      </w:divBdr>
                    </w:div>
                    <w:div w:id="1014649846">
                      <w:marLeft w:val="0"/>
                      <w:marRight w:val="0"/>
                      <w:marTop w:val="0"/>
                      <w:marBottom w:val="0"/>
                      <w:divBdr>
                        <w:top w:val="none" w:sz="0" w:space="0" w:color="auto"/>
                        <w:left w:val="none" w:sz="0" w:space="0" w:color="auto"/>
                        <w:bottom w:val="none" w:sz="0" w:space="0" w:color="auto"/>
                        <w:right w:val="none" w:sz="0" w:space="0" w:color="auto"/>
                      </w:divBdr>
                    </w:div>
                  </w:divsChild>
                </w:div>
                <w:div w:id="585266375">
                  <w:marLeft w:val="0"/>
                  <w:marRight w:val="0"/>
                  <w:marTop w:val="0"/>
                  <w:marBottom w:val="0"/>
                  <w:divBdr>
                    <w:top w:val="none" w:sz="0" w:space="0" w:color="auto"/>
                    <w:left w:val="none" w:sz="0" w:space="0" w:color="auto"/>
                    <w:bottom w:val="none" w:sz="0" w:space="0" w:color="auto"/>
                    <w:right w:val="none" w:sz="0" w:space="0" w:color="auto"/>
                  </w:divBdr>
                  <w:divsChild>
                    <w:div w:id="2106881737">
                      <w:marLeft w:val="0"/>
                      <w:marRight w:val="0"/>
                      <w:marTop w:val="120"/>
                      <w:marBottom w:val="0"/>
                      <w:divBdr>
                        <w:top w:val="none" w:sz="0" w:space="0" w:color="auto"/>
                        <w:left w:val="none" w:sz="0" w:space="0" w:color="auto"/>
                        <w:bottom w:val="none" w:sz="0" w:space="0" w:color="auto"/>
                        <w:right w:val="none" w:sz="0" w:space="0" w:color="auto"/>
                      </w:divBdr>
                    </w:div>
                    <w:div w:id="5872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67606">
          <w:marLeft w:val="0"/>
          <w:marRight w:val="0"/>
          <w:marTop w:val="0"/>
          <w:marBottom w:val="0"/>
          <w:divBdr>
            <w:top w:val="none" w:sz="0" w:space="0" w:color="auto"/>
            <w:left w:val="none" w:sz="0" w:space="0" w:color="auto"/>
            <w:bottom w:val="none" w:sz="0" w:space="0" w:color="auto"/>
            <w:right w:val="none" w:sz="0" w:space="0" w:color="auto"/>
          </w:divBdr>
          <w:divsChild>
            <w:div w:id="48188324">
              <w:marLeft w:val="0"/>
              <w:marRight w:val="0"/>
              <w:marTop w:val="120"/>
              <w:marBottom w:val="0"/>
              <w:divBdr>
                <w:top w:val="none" w:sz="0" w:space="0" w:color="auto"/>
                <w:left w:val="none" w:sz="0" w:space="0" w:color="auto"/>
                <w:bottom w:val="none" w:sz="0" w:space="0" w:color="auto"/>
                <w:right w:val="none" w:sz="0" w:space="0" w:color="auto"/>
              </w:divBdr>
            </w:div>
            <w:div w:id="2126918402">
              <w:marLeft w:val="0"/>
              <w:marRight w:val="0"/>
              <w:marTop w:val="0"/>
              <w:marBottom w:val="0"/>
              <w:divBdr>
                <w:top w:val="none" w:sz="0" w:space="0" w:color="auto"/>
                <w:left w:val="none" w:sz="0" w:space="0" w:color="auto"/>
                <w:bottom w:val="none" w:sz="0" w:space="0" w:color="auto"/>
                <w:right w:val="none" w:sz="0" w:space="0" w:color="auto"/>
              </w:divBdr>
            </w:div>
          </w:divsChild>
        </w:div>
        <w:div w:id="723913820">
          <w:marLeft w:val="0"/>
          <w:marRight w:val="0"/>
          <w:marTop w:val="0"/>
          <w:marBottom w:val="0"/>
          <w:divBdr>
            <w:top w:val="none" w:sz="0" w:space="0" w:color="auto"/>
            <w:left w:val="none" w:sz="0" w:space="0" w:color="auto"/>
            <w:bottom w:val="none" w:sz="0" w:space="0" w:color="auto"/>
            <w:right w:val="none" w:sz="0" w:space="0" w:color="auto"/>
          </w:divBdr>
          <w:divsChild>
            <w:div w:id="234778574">
              <w:marLeft w:val="0"/>
              <w:marRight w:val="0"/>
              <w:marTop w:val="120"/>
              <w:marBottom w:val="0"/>
              <w:divBdr>
                <w:top w:val="none" w:sz="0" w:space="0" w:color="auto"/>
                <w:left w:val="none" w:sz="0" w:space="0" w:color="auto"/>
                <w:bottom w:val="none" w:sz="0" w:space="0" w:color="auto"/>
                <w:right w:val="none" w:sz="0" w:space="0" w:color="auto"/>
              </w:divBdr>
            </w:div>
            <w:div w:id="924268532">
              <w:marLeft w:val="0"/>
              <w:marRight w:val="0"/>
              <w:marTop w:val="0"/>
              <w:marBottom w:val="0"/>
              <w:divBdr>
                <w:top w:val="none" w:sz="0" w:space="0" w:color="auto"/>
                <w:left w:val="none" w:sz="0" w:space="0" w:color="auto"/>
                <w:bottom w:val="none" w:sz="0" w:space="0" w:color="auto"/>
                <w:right w:val="none" w:sz="0" w:space="0" w:color="auto"/>
              </w:divBdr>
              <w:divsChild>
                <w:div w:id="812792306">
                  <w:marLeft w:val="0"/>
                  <w:marRight w:val="0"/>
                  <w:marTop w:val="0"/>
                  <w:marBottom w:val="0"/>
                  <w:divBdr>
                    <w:top w:val="none" w:sz="0" w:space="0" w:color="auto"/>
                    <w:left w:val="none" w:sz="0" w:space="0" w:color="auto"/>
                    <w:bottom w:val="none" w:sz="0" w:space="0" w:color="auto"/>
                    <w:right w:val="none" w:sz="0" w:space="0" w:color="auto"/>
                  </w:divBdr>
                  <w:divsChild>
                    <w:div w:id="1439329549">
                      <w:marLeft w:val="0"/>
                      <w:marRight w:val="0"/>
                      <w:marTop w:val="120"/>
                      <w:marBottom w:val="0"/>
                      <w:divBdr>
                        <w:top w:val="none" w:sz="0" w:space="0" w:color="auto"/>
                        <w:left w:val="none" w:sz="0" w:space="0" w:color="auto"/>
                        <w:bottom w:val="none" w:sz="0" w:space="0" w:color="auto"/>
                        <w:right w:val="none" w:sz="0" w:space="0" w:color="auto"/>
                      </w:divBdr>
                    </w:div>
                    <w:div w:id="1251696184">
                      <w:marLeft w:val="0"/>
                      <w:marRight w:val="0"/>
                      <w:marTop w:val="0"/>
                      <w:marBottom w:val="0"/>
                      <w:divBdr>
                        <w:top w:val="none" w:sz="0" w:space="0" w:color="auto"/>
                        <w:left w:val="none" w:sz="0" w:space="0" w:color="auto"/>
                        <w:bottom w:val="none" w:sz="0" w:space="0" w:color="auto"/>
                        <w:right w:val="none" w:sz="0" w:space="0" w:color="auto"/>
                      </w:divBdr>
                      <w:divsChild>
                        <w:div w:id="57018347">
                          <w:marLeft w:val="0"/>
                          <w:marRight w:val="0"/>
                          <w:marTop w:val="0"/>
                          <w:marBottom w:val="0"/>
                          <w:divBdr>
                            <w:top w:val="none" w:sz="0" w:space="0" w:color="auto"/>
                            <w:left w:val="none" w:sz="0" w:space="0" w:color="auto"/>
                            <w:bottom w:val="none" w:sz="0" w:space="0" w:color="auto"/>
                            <w:right w:val="none" w:sz="0" w:space="0" w:color="auto"/>
                          </w:divBdr>
                          <w:divsChild>
                            <w:div w:id="558784803">
                              <w:marLeft w:val="0"/>
                              <w:marRight w:val="0"/>
                              <w:marTop w:val="120"/>
                              <w:marBottom w:val="0"/>
                              <w:divBdr>
                                <w:top w:val="none" w:sz="0" w:space="0" w:color="auto"/>
                                <w:left w:val="none" w:sz="0" w:space="0" w:color="auto"/>
                                <w:bottom w:val="none" w:sz="0" w:space="0" w:color="auto"/>
                                <w:right w:val="none" w:sz="0" w:space="0" w:color="auto"/>
                              </w:divBdr>
                            </w:div>
                            <w:div w:id="232476694">
                              <w:marLeft w:val="0"/>
                              <w:marRight w:val="0"/>
                              <w:marTop w:val="0"/>
                              <w:marBottom w:val="0"/>
                              <w:divBdr>
                                <w:top w:val="none" w:sz="0" w:space="0" w:color="auto"/>
                                <w:left w:val="none" w:sz="0" w:space="0" w:color="auto"/>
                                <w:bottom w:val="none" w:sz="0" w:space="0" w:color="auto"/>
                                <w:right w:val="none" w:sz="0" w:space="0" w:color="auto"/>
                              </w:divBdr>
                            </w:div>
                          </w:divsChild>
                        </w:div>
                        <w:div w:id="571237791">
                          <w:marLeft w:val="0"/>
                          <w:marRight w:val="0"/>
                          <w:marTop w:val="0"/>
                          <w:marBottom w:val="0"/>
                          <w:divBdr>
                            <w:top w:val="none" w:sz="0" w:space="0" w:color="auto"/>
                            <w:left w:val="none" w:sz="0" w:space="0" w:color="auto"/>
                            <w:bottom w:val="none" w:sz="0" w:space="0" w:color="auto"/>
                            <w:right w:val="none" w:sz="0" w:space="0" w:color="auto"/>
                          </w:divBdr>
                          <w:divsChild>
                            <w:div w:id="980580608">
                              <w:marLeft w:val="0"/>
                              <w:marRight w:val="0"/>
                              <w:marTop w:val="120"/>
                              <w:marBottom w:val="0"/>
                              <w:divBdr>
                                <w:top w:val="none" w:sz="0" w:space="0" w:color="auto"/>
                                <w:left w:val="none" w:sz="0" w:space="0" w:color="auto"/>
                                <w:bottom w:val="none" w:sz="0" w:space="0" w:color="auto"/>
                                <w:right w:val="none" w:sz="0" w:space="0" w:color="auto"/>
                              </w:divBdr>
                            </w:div>
                            <w:div w:id="813910689">
                              <w:marLeft w:val="0"/>
                              <w:marRight w:val="0"/>
                              <w:marTop w:val="0"/>
                              <w:marBottom w:val="0"/>
                              <w:divBdr>
                                <w:top w:val="none" w:sz="0" w:space="0" w:color="auto"/>
                                <w:left w:val="none" w:sz="0" w:space="0" w:color="auto"/>
                                <w:bottom w:val="none" w:sz="0" w:space="0" w:color="auto"/>
                                <w:right w:val="none" w:sz="0" w:space="0" w:color="auto"/>
                              </w:divBdr>
                            </w:div>
                          </w:divsChild>
                        </w:div>
                        <w:div w:id="1004480737">
                          <w:marLeft w:val="0"/>
                          <w:marRight w:val="0"/>
                          <w:marTop w:val="0"/>
                          <w:marBottom w:val="0"/>
                          <w:divBdr>
                            <w:top w:val="none" w:sz="0" w:space="0" w:color="auto"/>
                            <w:left w:val="none" w:sz="0" w:space="0" w:color="auto"/>
                            <w:bottom w:val="none" w:sz="0" w:space="0" w:color="auto"/>
                            <w:right w:val="none" w:sz="0" w:space="0" w:color="auto"/>
                          </w:divBdr>
                          <w:divsChild>
                            <w:div w:id="411511164">
                              <w:marLeft w:val="0"/>
                              <w:marRight w:val="0"/>
                              <w:marTop w:val="120"/>
                              <w:marBottom w:val="0"/>
                              <w:divBdr>
                                <w:top w:val="none" w:sz="0" w:space="0" w:color="auto"/>
                                <w:left w:val="none" w:sz="0" w:space="0" w:color="auto"/>
                                <w:bottom w:val="none" w:sz="0" w:space="0" w:color="auto"/>
                                <w:right w:val="none" w:sz="0" w:space="0" w:color="auto"/>
                              </w:divBdr>
                            </w:div>
                            <w:div w:id="1845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88040">
                  <w:marLeft w:val="0"/>
                  <w:marRight w:val="0"/>
                  <w:marTop w:val="0"/>
                  <w:marBottom w:val="0"/>
                  <w:divBdr>
                    <w:top w:val="none" w:sz="0" w:space="0" w:color="auto"/>
                    <w:left w:val="none" w:sz="0" w:space="0" w:color="auto"/>
                    <w:bottom w:val="none" w:sz="0" w:space="0" w:color="auto"/>
                    <w:right w:val="none" w:sz="0" w:space="0" w:color="auto"/>
                  </w:divBdr>
                  <w:divsChild>
                    <w:div w:id="335422301">
                      <w:marLeft w:val="0"/>
                      <w:marRight w:val="0"/>
                      <w:marTop w:val="120"/>
                      <w:marBottom w:val="0"/>
                      <w:divBdr>
                        <w:top w:val="none" w:sz="0" w:space="0" w:color="auto"/>
                        <w:left w:val="none" w:sz="0" w:space="0" w:color="auto"/>
                        <w:bottom w:val="none" w:sz="0" w:space="0" w:color="auto"/>
                        <w:right w:val="none" w:sz="0" w:space="0" w:color="auto"/>
                      </w:divBdr>
                    </w:div>
                    <w:div w:id="146555462">
                      <w:marLeft w:val="0"/>
                      <w:marRight w:val="0"/>
                      <w:marTop w:val="0"/>
                      <w:marBottom w:val="0"/>
                      <w:divBdr>
                        <w:top w:val="none" w:sz="0" w:space="0" w:color="auto"/>
                        <w:left w:val="none" w:sz="0" w:space="0" w:color="auto"/>
                        <w:bottom w:val="none" w:sz="0" w:space="0" w:color="auto"/>
                        <w:right w:val="none" w:sz="0" w:space="0" w:color="auto"/>
                      </w:divBdr>
                      <w:divsChild>
                        <w:div w:id="880939780">
                          <w:marLeft w:val="0"/>
                          <w:marRight w:val="0"/>
                          <w:marTop w:val="0"/>
                          <w:marBottom w:val="0"/>
                          <w:divBdr>
                            <w:top w:val="none" w:sz="0" w:space="0" w:color="auto"/>
                            <w:left w:val="none" w:sz="0" w:space="0" w:color="auto"/>
                            <w:bottom w:val="none" w:sz="0" w:space="0" w:color="auto"/>
                            <w:right w:val="none" w:sz="0" w:space="0" w:color="auto"/>
                          </w:divBdr>
                          <w:divsChild>
                            <w:div w:id="1033268984">
                              <w:marLeft w:val="0"/>
                              <w:marRight w:val="0"/>
                              <w:marTop w:val="120"/>
                              <w:marBottom w:val="0"/>
                              <w:divBdr>
                                <w:top w:val="none" w:sz="0" w:space="0" w:color="auto"/>
                                <w:left w:val="none" w:sz="0" w:space="0" w:color="auto"/>
                                <w:bottom w:val="none" w:sz="0" w:space="0" w:color="auto"/>
                                <w:right w:val="none" w:sz="0" w:space="0" w:color="auto"/>
                              </w:divBdr>
                            </w:div>
                            <w:div w:id="1115831078">
                              <w:marLeft w:val="0"/>
                              <w:marRight w:val="0"/>
                              <w:marTop w:val="0"/>
                              <w:marBottom w:val="0"/>
                              <w:divBdr>
                                <w:top w:val="none" w:sz="0" w:space="0" w:color="auto"/>
                                <w:left w:val="none" w:sz="0" w:space="0" w:color="auto"/>
                                <w:bottom w:val="none" w:sz="0" w:space="0" w:color="auto"/>
                                <w:right w:val="none" w:sz="0" w:space="0" w:color="auto"/>
                              </w:divBdr>
                            </w:div>
                          </w:divsChild>
                        </w:div>
                        <w:div w:id="1371758500">
                          <w:marLeft w:val="0"/>
                          <w:marRight w:val="0"/>
                          <w:marTop w:val="0"/>
                          <w:marBottom w:val="0"/>
                          <w:divBdr>
                            <w:top w:val="none" w:sz="0" w:space="0" w:color="auto"/>
                            <w:left w:val="none" w:sz="0" w:space="0" w:color="auto"/>
                            <w:bottom w:val="none" w:sz="0" w:space="0" w:color="auto"/>
                            <w:right w:val="none" w:sz="0" w:space="0" w:color="auto"/>
                          </w:divBdr>
                          <w:divsChild>
                            <w:div w:id="2108231708">
                              <w:marLeft w:val="0"/>
                              <w:marRight w:val="0"/>
                              <w:marTop w:val="120"/>
                              <w:marBottom w:val="0"/>
                              <w:divBdr>
                                <w:top w:val="none" w:sz="0" w:space="0" w:color="auto"/>
                                <w:left w:val="none" w:sz="0" w:space="0" w:color="auto"/>
                                <w:bottom w:val="none" w:sz="0" w:space="0" w:color="auto"/>
                                <w:right w:val="none" w:sz="0" w:space="0" w:color="auto"/>
                              </w:divBdr>
                            </w:div>
                            <w:div w:id="196040705">
                              <w:marLeft w:val="0"/>
                              <w:marRight w:val="0"/>
                              <w:marTop w:val="0"/>
                              <w:marBottom w:val="0"/>
                              <w:divBdr>
                                <w:top w:val="none" w:sz="0" w:space="0" w:color="auto"/>
                                <w:left w:val="none" w:sz="0" w:space="0" w:color="auto"/>
                                <w:bottom w:val="none" w:sz="0" w:space="0" w:color="auto"/>
                                <w:right w:val="none" w:sz="0" w:space="0" w:color="auto"/>
                              </w:divBdr>
                            </w:div>
                          </w:divsChild>
                        </w:div>
                        <w:div w:id="640965468">
                          <w:marLeft w:val="0"/>
                          <w:marRight w:val="0"/>
                          <w:marTop w:val="0"/>
                          <w:marBottom w:val="0"/>
                          <w:divBdr>
                            <w:top w:val="none" w:sz="0" w:space="0" w:color="auto"/>
                            <w:left w:val="none" w:sz="0" w:space="0" w:color="auto"/>
                            <w:bottom w:val="none" w:sz="0" w:space="0" w:color="auto"/>
                            <w:right w:val="none" w:sz="0" w:space="0" w:color="auto"/>
                          </w:divBdr>
                          <w:divsChild>
                            <w:div w:id="1058240377">
                              <w:marLeft w:val="0"/>
                              <w:marRight w:val="0"/>
                              <w:marTop w:val="120"/>
                              <w:marBottom w:val="0"/>
                              <w:divBdr>
                                <w:top w:val="none" w:sz="0" w:space="0" w:color="auto"/>
                                <w:left w:val="none" w:sz="0" w:space="0" w:color="auto"/>
                                <w:bottom w:val="none" w:sz="0" w:space="0" w:color="auto"/>
                                <w:right w:val="none" w:sz="0" w:space="0" w:color="auto"/>
                              </w:divBdr>
                            </w:div>
                            <w:div w:id="42145641">
                              <w:marLeft w:val="0"/>
                              <w:marRight w:val="0"/>
                              <w:marTop w:val="0"/>
                              <w:marBottom w:val="0"/>
                              <w:divBdr>
                                <w:top w:val="none" w:sz="0" w:space="0" w:color="auto"/>
                                <w:left w:val="none" w:sz="0" w:space="0" w:color="auto"/>
                                <w:bottom w:val="none" w:sz="0" w:space="0" w:color="auto"/>
                                <w:right w:val="none" w:sz="0" w:space="0" w:color="auto"/>
                              </w:divBdr>
                            </w:div>
                          </w:divsChild>
                        </w:div>
                        <w:div w:id="461850621">
                          <w:marLeft w:val="0"/>
                          <w:marRight w:val="0"/>
                          <w:marTop w:val="0"/>
                          <w:marBottom w:val="0"/>
                          <w:divBdr>
                            <w:top w:val="none" w:sz="0" w:space="0" w:color="auto"/>
                            <w:left w:val="none" w:sz="0" w:space="0" w:color="auto"/>
                            <w:bottom w:val="none" w:sz="0" w:space="0" w:color="auto"/>
                            <w:right w:val="none" w:sz="0" w:space="0" w:color="auto"/>
                          </w:divBdr>
                          <w:divsChild>
                            <w:div w:id="182323224">
                              <w:marLeft w:val="0"/>
                              <w:marRight w:val="0"/>
                              <w:marTop w:val="120"/>
                              <w:marBottom w:val="0"/>
                              <w:divBdr>
                                <w:top w:val="none" w:sz="0" w:space="0" w:color="auto"/>
                                <w:left w:val="none" w:sz="0" w:space="0" w:color="auto"/>
                                <w:bottom w:val="none" w:sz="0" w:space="0" w:color="auto"/>
                                <w:right w:val="none" w:sz="0" w:space="0" w:color="auto"/>
                              </w:divBdr>
                            </w:div>
                            <w:div w:id="2027243732">
                              <w:marLeft w:val="0"/>
                              <w:marRight w:val="0"/>
                              <w:marTop w:val="0"/>
                              <w:marBottom w:val="0"/>
                              <w:divBdr>
                                <w:top w:val="none" w:sz="0" w:space="0" w:color="auto"/>
                                <w:left w:val="none" w:sz="0" w:space="0" w:color="auto"/>
                                <w:bottom w:val="none" w:sz="0" w:space="0" w:color="auto"/>
                                <w:right w:val="none" w:sz="0" w:space="0" w:color="auto"/>
                              </w:divBdr>
                            </w:div>
                          </w:divsChild>
                        </w:div>
                        <w:div w:id="1829857562">
                          <w:marLeft w:val="0"/>
                          <w:marRight w:val="0"/>
                          <w:marTop w:val="0"/>
                          <w:marBottom w:val="0"/>
                          <w:divBdr>
                            <w:top w:val="none" w:sz="0" w:space="0" w:color="auto"/>
                            <w:left w:val="none" w:sz="0" w:space="0" w:color="auto"/>
                            <w:bottom w:val="none" w:sz="0" w:space="0" w:color="auto"/>
                            <w:right w:val="none" w:sz="0" w:space="0" w:color="auto"/>
                          </w:divBdr>
                          <w:divsChild>
                            <w:div w:id="1427916977">
                              <w:marLeft w:val="0"/>
                              <w:marRight w:val="0"/>
                              <w:marTop w:val="120"/>
                              <w:marBottom w:val="0"/>
                              <w:divBdr>
                                <w:top w:val="none" w:sz="0" w:space="0" w:color="auto"/>
                                <w:left w:val="none" w:sz="0" w:space="0" w:color="auto"/>
                                <w:bottom w:val="none" w:sz="0" w:space="0" w:color="auto"/>
                                <w:right w:val="none" w:sz="0" w:space="0" w:color="auto"/>
                              </w:divBdr>
                            </w:div>
                            <w:div w:id="1430198133">
                              <w:marLeft w:val="0"/>
                              <w:marRight w:val="0"/>
                              <w:marTop w:val="0"/>
                              <w:marBottom w:val="0"/>
                              <w:divBdr>
                                <w:top w:val="none" w:sz="0" w:space="0" w:color="auto"/>
                                <w:left w:val="none" w:sz="0" w:space="0" w:color="auto"/>
                                <w:bottom w:val="none" w:sz="0" w:space="0" w:color="auto"/>
                                <w:right w:val="none" w:sz="0" w:space="0" w:color="auto"/>
                              </w:divBdr>
                            </w:div>
                          </w:divsChild>
                        </w:div>
                        <w:div w:id="830102293">
                          <w:marLeft w:val="0"/>
                          <w:marRight w:val="0"/>
                          <w:marTop w:val="0"/>
                          <w:marBottom w:val="0"/>
                          <w:divBdr>
                            <w:top w:val="none" w:sz="0" w:space="0" w:color="auto"/>
                            <w:left w:val="none" w:sz="0" w:space="0" w:color="auto"/>
                            <w:bottom w:val="none" w:sz="0" w:space="0" w:color="auto"/>
                            <w:right w:val="none" w:sz="0" w:space="0" w:color="auto"/>
                          </w:divBdr>
                          <w:divsChild>
                            <w:div w:id="825247099">
                              <w:marLeft w:val="0"/>
                              <w:marRight w:val="0"/>
                              <w:marTop w:val="120"/>
                              <w:marBottom w:val="0"/>
                              <w:divBdr>
                                <w:top w:val="none" w:sz="0" w:space="0" w:color="auto"/>
                                <w:left w:val="none" w:sz="0" w:space="0" w:color="auto"/>
                                <w:bottom w:val="none" w:sz="0" w:space="0" w:color="auto"/>
                                <w:right w:val="none" w:sz="0" w:space="0" w:color="auto"/>
                              </w:divBdr>
                            </w:div>
                            <w:div w:id="274558912">
                              <w:marLeft w:val="0"/>
                              <w:marRight w:val="0"/>
                              <w:marTop w:val="0"/>
                              <w:marBottom w:val="0"/>
                              <w:divBdr>
                                <w:top w:val="none" w:sz="0" w:space="0" w:color="auto"/>
                                <w:left w:val="none" w:sz="0" w:space="0" w:color="auto"/>
                                <w:bottom w:val="none" w:sz="0" w:space="0" w:color="auto"/>
                                <w:right w:val="none" w:sz="0" w:space="0" w:color="auto"/>
                              </w:divBdr>
                            </w:div>
                          </w:divsChild>
                        </w:div>
                        <w:div w:id="193270992">
                          <w:marLeft w:val="0"/>
                          <w:marRight w:val="0"/>
                          <w:marTop w:val="0"/>
                          <w:marBottom w:val="0"/>
                          <w:divBdr>
                            <w:top w:val="none" w:sz="0" w:space="0" w:color="auto"/>
                            <w:left w:val="none" w:sz="0" w:space="0" w:color="auto"/>
                            <w:bottom w:val="none" w:sz="0" w:space="0" w:color="auto"/>
                            <w:right w:val="none" w:sz="0" w:space="0" w:color="auto"/>
                          </w:divBdr>
                          <w:divsChild>
                            <w:div w:id="1438911836">
                              <w:marLeft w:val="0"/>
                              <w:marRight w:val="0"/>
                              <w:marTop w:val="120"/>
                              <w:marBottom w:val="0"/>
                              <w:divBdr>
                                <w:top w:val="none" w:sz="0" w:space="0" w:color="auto"/>
                                <w:left w:val="none" w:sz="0" w:space="0" w:color="auto"/>
                                <w:bottom w:val="none" w:sz="0" w:space="0" w:color="auto"/>
                                <w:right w:val="none" w:sz="0" w:space="0" w:color="auto"/>
                              </w:divBdr>
                            </w:div>
                            <w:div w:id="419133642">
                              <w:marLeft w:val="0"/>
                              <w:marRight w:val="0"/>
                              <w:marTop w:val="0"/>
                              <w:marBottom w:val="0"/>
                              <w:divBdr>
                                <w:top w:val="none" w:sz="0" w:space="0" w:color="auto"/>
                                <w:left w:val="none" w:sz="0" w:space="0" w:color="auto"/>
                                <w:bottom w:val="none" w:sz="0" w:space="0" w:color="auto"/>
                                <w:right w:val="none" w:sz="0" w:space="0" w:color="auto"/>
                              </w:divBdr>
                            </w:div>
                          </w:divsChild>
                        </w:div>
                        <w:div w:id="913122323">
                          <w:marLeft w:val="0"/>
                          <w:marRight w:val="0"/>
                          <w:marTop w:val="0"/>
                          <w:marBottom w:val="0"/>
                          <w:divBdr>
                            <w:top w:val="none" w:sz="0" w:space="0" w:color="auto"/>
                            <w:left w:val="none" w:sz="0" w:space="0" w:color="auto"/>
                            <w:bottom w:val="none" w:sz="0" w:space="0" w:color="auto"/>
                            <w:right w:val="none" w:sz="0" w:space="0" w:color="auto"/>
                          </w:divBdr>
                          <w:divsChild>
                            <w:div w:id="155806096">
                              <w:marLeft w:val="0"/>
                              <w:marRight w:val="0"/>
                              <w:marTop w:val="120"/>
                              <w:marBottom w:val="0"/>
                              <w:divBdr>
                                <w:top w:val="none" w:sz="0" w:space="0" w:color="auto"/>
                                <w:left w:val="none" w:sz="0" w:space="0" w:color="auto"/>
                                <w:bottom w:val="none" w:sz="0" w:space="0" w:color="auto"/>
                                <w:right w:val="none" w:sz="0" w:space="0" w:color="auto"/>
                              </w:divBdr>
                            </w:div>
                            <w:div w:id="353270287">
                              <w:marLeft w:val="0"/>
                              <w:marRight w:val="0"/>
                              <w:marTop w:val="0"/>
                              <w:marBottom w:val="0"/>
                              <w:divBdr>
                                <w:top w:val="none" w:sz="0" w:space="0" w:color="auto"/>
                                <w:left w:val="none" w:sz="0" w:space="0" w:color="auto"/>
                                <w:bottom w:val="none" w:sz="0" w:space="0" w:color="auto"/>
                                <w:right w:val="none" w:sz="0" w:space="0" w:color="auto"/>
                              </w:divBdr>
                              <w:divsChild>
                                <w:div w:id="1017852225">
                                  <w:marLeft w:val="0"/>
                                  <w:marRight w:val="0"/>
                                  <w:marTop w:val="0"/>
                                  <w:marBottom w:val="0"/>
                                  <w:divBdr>
                                    <w:top w:val="none" w:sz="0" w:space="0" w:color="auto"/>
                                    <w:left w:val="none" w:sz="0" w:space="0" w:color="auto"/>
                                    <w:bottom w:val="none" w:sz="0" w:space="0" w:color="auto"/>
                                    <w:right w:val="none" w:sz="0" w:space="0" w:color="auto"/>
                                  </w:divBdr>
                                  <w:divsChild>
                                    <w:div w:id="1384333633">
                                      <w:marLeft w:val="0"/>
                                      <w:marRight w:val="0"/>
                                      <w:marTop w:val="120"/>
                                      <w:marBottom w:val="0"/>
                                      <w:divBdr>
                                        <w:top w:val="none" w:sz="0" w:space="0" w:color="auto"/>
                                        <w:left w:val="none" w:sz="0" w:space="0" w:color="auto"/>
                                        <w:bottom w:val="none" w:sz="0" w:space="0" w:color="auto"/>
                                        <w:right w:val="none" w:sz="0" w:space="0" w:color="auto"/>
                                      </w:divBdr>
                                    </w:div>
                                    <w:div w:id="639117520">
                                      <w:marLeft w:val="0"/>
                                      <w:marRight w:val="0"/>
                                      <w:marTop w:val="0"/>
                                      <w:marBottom w:val="0"/>
                                      <w:divBdr>
                                        <w:top w:val="none" w:sz="0" w:space="0" w:color="auto"/>
                                        <w:left w:val="none" w:sz="0" w:space="0" w:color="auto"/>
                                        <w:bottom w:val="none" w:sz="0" w:space="0" w:color="auto"/>
                                        <w:right w:val="none" w:sz="0" w:space="0" w:color="auto"/>
                                      </w:divBdr>
                                      <w:divsChild>
                                        <w:div w:id="130680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841379">
      <w:bodyDiv w:val="1"/>
      <w:marLeft w:val="0"/>
      <w:marRight w:val="0"/>
      <w:marTop w:val="0"/>
      <w:marBottom w:val="0"/>
      <w:divBdr>
        <w:top w:val="none" w:sz="0" w:space="0" w:color="auto"/>
        <w:left w:val="none" w:sz="0" w:space="0" w:color="auto"/>
        <w:bottom w:val="none" w:sz="0" w:space="0" w:color="auto"/>
        <w:right w:val="none" w:sz="0" w:space="0" w:color="auto"/>
      </w:divBdr>
      <w:divsChild>
        <w:div w:id="1677419747">
          <w:marLeft w:val="480"/>
          <w:marRight w:val="0"/>
          <w:marTop w:val="0"/>
          <w:marBottom w:val="0"/>
          <w:divBdr>
            <w:top w:val="none" w:sz="0" w:space="0" w:color="auto"/>
            <w:left w:val="none" w:sz="0" w:space="0" w:color="auto"/>
            <w:bottom w:val="none" w:sz="0" w:space="0" w:color="auto"/>
            <w:right w:val="none" w:sz="0" w:space="0" w:color="auto"/>
          </w:divBdr>
        </w:div>
        <w:div w:id="274096706">
          <w:marLeft w:val="480"/>
          <w:marRight w:val="0"/>
          <w:marTop w:val="0"/>
          <w:marBottom w:val="0"/>
          <w:divBdr>
            <w:top w:val="none" w:sz="0" w:space="0" w:color="auto"/>
            <w:left w:val="none" w:sz="0" w:space="0" w:color="auto"/>
            <w:bottom w:val="none" w:sz="0" w:space="0" w:color="auto"/>
            <w:right w:val="none" w:sz="0" w:space="0" w:color="auto"/>
          </w:divBdr>
        </w:div>
      </w:divsChild>
    </w:div>
    <w:div w:id="870455704">
      <w:bodyDiv w:val="1"/>
      <w:marLeft w:val="0"/>
      <w:marRight w:val="0"/>
      <w:marTop w:val="0"/>
      <w:marBottom w:val="0"/>
      <w:divBdr>
        <w:top w:val="none" w:sz="0" w:space="0" w:color="auto"/>
        <w:left w:val="none" w:sz="0" w:space="0" w:color="auto"/>
        <w:bottom w:val="none" w:sz="0" w:space="0" w:color="auto"/>
        <w:right w:val="none" w:sz="0" w:space="0" w:color="auto"/>
      </w:divBdr>
    </w:div>
    <w:div w:id="882792625">
      <w:bodyDiv w:val="1"/>
      <w:marLeft w:val="0"/>
      <w:marRight w:val="0"/>
      <w:marTop w:val="0"/>
      <w:marBottom w:val="0"/>
      <w:divBdr>
        <w:top w:val="none" w:sz="0" w:space="0" w:color="auto"/>
        <w:left w:val="none" w:sz="0" w:space="0" w:color="auto"/>
        <w:bottom w:val="none" w:sz="0" w:space="0" w:color="auto"/>
        <w:right w:val="none" w:sz="0" w:space="0" w:color="auto"/>
      </w:divBdr>
      <w:divsChild>
        <w:div w:id="338311197">
          <w:marLeft w:val="0"/>
          <w:marRight w:val="0"/>
          <w:marTop w:val="0"/>
          <w:marBottom w:val="0"/>
          <w:divBdr>
            <w:top w:val="none" w:sz="0" w:space="0" w:color="auto"/>
            <w:left w:val="none" w:sz="0" w:space="0" w:color="auto"/>
            <w:bottom w:val="none" w:sz="0" w:space="0" w:color="auto"/>
            <w:right w:val="none" w:sz="0" w:space="0" w:color="auto"/>
          </w:divBdr>
          <w:divsChild>
            <w:div w:id="1770002850">
              <w:marLeft w:val="0"/>
              <w:marRight w:val="0"/>
              <w:marTop w:val="120"/>
              <w:marBottom w:val="0"/>
              <w:divBdr>
                <w:top w:val="none" w:sz="0" w:space="0" w:color="auto"/>
                <w:left w:val="none" w:sz="0" w:space="0" w:color="auto"/>
                <w:bottom w:val="none" w:sz="0" w:space="0" w:color="auto"/>
                <w:right w:val="none" w:sz="0" w:space="0" w:color="auto"/>
              </w:divBdr>
            </w:div>
            <w:div w:id="1544826690">
              <w:marLeft w:val="0"/>
              <w:marRight w:val="0"/>
              <w:marTop w:val="0"/>
              <w:marBottom w:val="0"/>
              <w:divBdr>
                <w:top w:val="none" w:sz="0" w:space="0" w:color="auto"/>
                <w:left w:val="none" w:sz="0" w:space="0" w:color="auto"/>
                <w:bottom w:val="none" w:sz="0" w:space="0" w:color="auto"/>
                <w:right w:val="none" w:sz="0" w:space="0" w:color="auto"/>
              </w:divBdr>
            </w:div>
          </w:divsChild>
        </w:div>
        <w:div w:id="1430079522">
          <w:marLeft w:val="0"/>
          <w:marRight w:val="0"/>
          <w:marTop w:val="0"/>
          <w:marBottom w:val="0"/>
          <w:divBdr>
            <w:top w:val="none" w:sz="0" w:space="0" w:color="auto"/>
            <w:left w:val="none" w:sz="0" w:space="0" w:color="auto"/>
            <w:bottom w:val="none" w:sz="0" w:space="0" w:color="auto"/>
            <w:right w:val="none" w:sz="0" w:space="0" w:color="auto"/>
          </w:divBdr>
          <w:divsChild>
            <w:div w:id="944650491">
              <w:marLeft w:val="0"/>
              <w:marRight w:val="0"/>
              <w:marTop w:val="120"/>
              <w:marBottom w:val="0"/>
              <w:divBdr>
                <w:top w:val="none" w:sz="0" w:space="0" w:color="auto"/>
                <w:left w:val="none" w:sz="0" w:space="0" w:color="auto"/>
                <w:bottom w:val="none" w:sz="0" w:space="0" w:color="auto"/>
                <w:right w:val="none" w:sz="0" w:space="0" w:color="auto"/>
              </w:divBdr>
            </w:div>
            <w:div w:id="1562402715">
              <w:marLeft w:val="0"/>
              <w:marRight w:val="0"/>
              <w:marTop w:val="0"/>
              <w:marBottom w:val="0"/>
              <w:divBdr>
                <w:top w:val="none" w:sz="0" w:space="0" w:color="auto"/>
                <w:left w:val="none" w:sz="0" w:space="0" w:color="auto"/>
                <w:bottom w:val="none" w:sz="0" w:space="0" w:color="auto"/>
                <w:right w:val="none" w:sz="0" w:space="0" w:color="auto"/>
              </w:divBdr>
              <w:divsChild>
                <w:div w:id="1679043100">
                  <w:marLeft w:val="0"/>
                  <w:marRight w:val="0"/>
                  <w:marTop w:val="0"/>
                  <w:marBottom w:val="0"/>
                  <w:divBdr>
                    <w:top w:val="none" w:sz="0" w:space="0" w:color="auto"/>
                    <w:left w:val="none" w:sz="0" w:space="0" w:color="auto"/>
                    <w:bottom w:val="none" w:sz="0" w:space="0" w:color="auto"/>
                    <w:right w:val="none" w:sz="0" w:space="0" w:color="auto"/>
                  </w:divBdr>
                  <w:divsChild>
                    <w:div w:id="2116826958">
                      <w:marLeft w:val="0"/>
                      <w:marRight w:val="0"/>
                      <w:marTop w:val="120"/>
                      <w:marBottom w:val="0"/>
                      <w:divBdr>
                        <w:top w:val="none" w:sz="0" w:space="0" w:color="auto"/>
                        <w:left w:val="none" w:sz="0" w:space="0" w:color="auto"/>
                        <w:bottom w:val="none" w:sz="0" w:space="0" w:color="auto"/>
                        <w:right w:val="none" w:sz="0" w:space="0" w:color="auto"/>
                      </w:divBdr>
                    </w:div>
                    <w:div w:id="1141384097">
                      <w:marLeft w:val="0"/>
                      <w:marRight w:val="0"/>
                      <w:marTop w:val="0"/>
                      <w:marBottom w:val="0"/>
                      <w:divBdr>
                        <w:top w:val="none" w:sz="0" w:space="0" w:color="auto"/>
                        <w:left w:val="none" w:sz="0" w:space="0" w:color="auto"/>
                        <w:bottom w:val="none" w:sz="0" w:space="0" w:color="auto"/>
                        <w:right w:val="none" w:sz="0" w:space="0" w:color="auto"/>
                      </w:divBdr>
                    </w:div>
                  </w:divsChild>
                </w:div>
                <w:div w:id="259991122">
                  <w:marLeft w:val="0"/>
                  <w:marRight w:val="0"/>
                  <w:marTop w:val="0"/>
                  <w:marBottom w:val="0"/>
                  <w:divBdr>
                    <w:top w:val="none" w:sz="0" w:space="0" w:color="auto"/>
                    <w:left w:val="none" w:sz="0" w:space="0" w:color="auto"/>
                    <w:bottom w:val="none" w:sz="0" w:space="0" w:color="auto"/>
                    <w:right w:val="none" w:sz="0" w:space="0" w:color="auto"/>
                  </w:divBdr>
                  <w:divsChild>
                    <w:div w:id="292296466">
                      <w:marLeft w:val="0"/>
                      <w:marRight w:val="0"/>
                      <w:marTop w:val="120"/>
                      <w:marBottom w:val="0"/>
                      <w:divBdr>
                        <w:top w:val="none" w:sz="0" w:space="0" w:color="auto"/>
                        <w:left w:val="none" w:sz="0" w:space="0" w:color="auto"/>
                        <w:bottom w:val="none" w:sz="0" w:space="0" w:color="auto"/>
                        <w:right w:val="none" w:sz="0" w:space="0" w:color="auto"/>
                      </w:divBdr>
                    </w:div>
                    <w:div w:id="1757088399">
                      <w:marLeft w:val="0"/>
                      <w:marRight w:val="0"/>
                      <w:marTop w:val="0"/>
                      <w:marBottom w:val="0"/>
                      <w:divBdr>
                        <w:top w:val="none" w:sz="0" w:space="0" w:color="auto"/>
                        <w:left w:val="none" w:sz="0" w:space="0" w:color="auto"/>
                        <w:bottom w:val="none" w:sz="0" w:space="0" w:color="auto"/>
                        <w:right w:val="none" w:sz="0" w:space="0" w:color="auto"/>
                      </w:divBdr>
                      <w:divsChild>
                        <w:div w:id="2009089300">
                          <w:marLeft w:val="0"/>
                          <w:marRight w:val="0"/>
                          <w:marTop w:val="0"/>
                          <w:marBottom w:val="0"/>
                          <w:divBdr>
                            <w:top w:val="none" w:sz="0" w:space="0" w:color="auto"/>
                            <w:left w:val="none" w:sz="0" w:space="0" w:color="auto"/>
                            <w:bottom w:val="none" w:sz="0" w:space="0" w:color="auto"/>
                            <w:right w:val="none" w:sz="0" w:space="0" w:color="auto"/>
                          </w:divBdr>
                          <w:divsChild>
                            <w:div w:id="486285589">
                              <w:marLeft w:val="0"/>
                              <w:marRight w:val="0"/>
                              <w:marTop w:val="120"/>
                              <w:marBottom w:val="0"/>
                              <w:divBdr>
                                <w:top w:val="none" w:sz="0" w:space="0" w:color="auto"/>
                                <w:left w:val="none" w:sz="0" w:space="0" w:color="auto"/>
                                <w:bottom w:val="none" w:sz="0" w:space="0" w:color="auto"/>
                                <w:right w:val="none" w:sz="0" w:space="0" w:color="auto"/>
                              </w:divBdr>
                            </w:div>
                            <w:div w:id="734477036">
                              <w:marLeft w:val="0"/>
                              <w:marRight w:val="0"/>
                              <w:marTop w:val="0"/>
                              <w:marBottom w:val="0"/>
                              <w:divBdr>
                                <w:top w:val="none" w:sz="0" w:space="0" w:color="auto"/>
                                <w:left w:val="none" w:sz="0" w:space="0" w:color="auto"/>
                                <w:bottom w:val="none" w:sz="0" w:space="0" w:color="auto"/>
                                <w:right w:val="none" w:sz="0" w:space="0" w:color="auto"/>
                              </w:divBdr>
                            </w:div>
                          </w:divsChild>
                        </w:div>
                        <w:div w:id="291137133">
                          <w:marLeft w:val="0"/>
                          <w:marRight w:val="0"/>
                          <w:marTop w:val="0"/>
                          <w:marBottom w:val="0"/>
                          <w:divBdr>
                            <w:top w:val="none" w:sz="0" w:space="0" w:color="auto"/>
                            <w:left w:val="none" w:sz="0" w:space="0" w:color="auto"/>
                            <w:bottom w:val="none" w:sz="0" w:space="0" w:color="auto"/>
                            <w:right w:val="none" w:sz="0" w:space="0" w:color="auto"/>
                          </w:divBdr>
                          <w:divsChild>
                            <w:div w:id="746614646">
                              <w:marLeft w:val="0"/>
                              <w:marRight w:val="0"/>
                              <w:marTop w:val="120"/>
                              <w:marBottom w:val="0"/>
                              <w:divBdr>
                                <w:top w:val="none" w:sz="0" w:space="0" w:color="auto"/>
                                <w:left w:val="none" w:sz="0" w:space="0" w:color="auto"/>
                                <w:bottom w:val="none" w:sz="0" w:space="0" w:color="auto"/>
                                <w:right w:val="none" w:sz="0" w:space="0" w:color="auto"/>
                              </w:divBdr>
                            </w:div>
                            <w:div w:id="968241793">
                              <w:marLeft w:val="0"/>
                              <w:marRight w:val="0"/>
                              <w:marTop w:val="0"/>
                              <w:marBottom w:val="0"/>
                              <w:divBdr>
                                <w:top w:val="none" w:sz="0" w:space="0" w:color="auto"/>
                                <w:left w:val="none" w:sz="0" w:space="0" w:color="auto"/>
                                <w:bottom w:val="none" w:sz="0" w:space="0" w:color="auto"/>
                                <w:right w:val="none" w:sz="0" w:space="0" w:color="auto"/>
                              </w:divBdr>
                            </w:div>
                          </w:divsChild>
                        </w:div>
                        <w:div w:id="827751462">
                          <w:marLeft w:val="0"/>
                          <w:marRight w:val="0"/>
                          <w:marTop w:val="0"/>
                          <w:marBottom w:val="0"/>
                          <w:divBdr>
                            <w:top w:val="none" w:sz="0" w:space="0" w:color="auto"/>
                            <w:left w:val="none" w:sz="0" w:space="0" w:color="auto"/>
                            <w:bottom w:val="none" w:sz="0" w:space="0" w:color="auto"/>
                            <w:right w:val="none" w:sz="0" w:space="0" w:color="auto"/>
                          </w:divBdr>
                          <w:divsChild>
                            <w:div w:id="205335868">
                              <w:marLeft w:val="0"/>
                              <w:marRight w:val="0"/>
                              <w:marTop w:val="120"/>
                              <w:marBottom w:val="0"/>
                              <w:divBdr>
                                <w:top w:val="none" w:sz="0" w:space="0" w:color="auto"/>
                                <w:left w:val="none" w:sz="0" w:space="0" w:color="auto"/>
                                <w:bottom w:val="none" w:sz="0" w:space="0" w:color="auto"/>
                                <w:right w:val="none" w:sz="0" w:space="0" w:color="auto"/>
                              </w:divBdr>
                            </w:div>
                            <w:div w:id="17100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6915">
                  <w:marLeft w:val="0"/>
                  <w:marRight w:val="0"/>
                  <w:marTop w:val="0"/>
                  <w:marBottom w:val="0"/>
                  <w:divBdr>
                    <w:top w:val="none" w:sz="0" w:space="0" w:color="auto"/>
                    <w:left w:val="none" w:sz="0" w:space="0" w:color="auto"/>
                    <w:bottom w:val="none" w:sz="0" w:space="0" w:color="auto"/>
                    <w:right w:val="none" w:sz="0" w:space="0" w:color="auto"/>
                  </w:divBdr>
                  <w:divsChild>
                    <w:div w:id="688874404">
                      <w:marLeft w:val="0"/>
                      <w:marRight w:val="0"/>
                      <w:marTop w:val="120"/>
                      <w:marBottom w:val="0"/>
                      <w:divBdr>
                        <w:top w:val="none" w:sz="0" w:space="0" w:color="auto"/>
                        <w:left w:val="none" w:sz="0" w:space="0" w:color="auto"/>
                        <w:bottom w:val="none" w:sz="0" w:space="0" w:color="auto"/>
                        <w:right w:val="none" w:sz="0" w:space="0" w:color="auto"/>
                      </w:divBdr>
                    </w:div>
                    <w:div w:id="11165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4064">
          <w:marLeft w:val="0"/>
          <w:marRight w:val="0"/>
          <w:marTop w:val="0"/>
          <w:marBottom w:val="0"/>
          <w:divBdr>
            <w:top w:val="none" w:sz="0" w:space="0" w:color="auto"/>
            <w:left w:val="none" w:sz="0" w:space="0" w:color="auto"/>
            <w:bottom w:val="none" w:sz="0" w:space="0" w:color="auto"/>
            <w:right w:val="none" w:sz="0" w:space="0" w:color="auto"/>
          </w:divBdr>
          <w:divsChild>
            <w:div w:id="1380282358">
              <w:marLeft w:val="0"/>
              <w:marRight w:val="0"/>
              <w:marTop w:val="120"/>
              <w:marBottom w:val="0"/>
              <w:divBdr>
                <w:top w:val="none" w:sz="0" w:space="0" w:color="auto"/>
                <w:left w:val="none" w:sz="0" w:space="0" w:color="auto"/>
                <w:bottom w:val="none" w:sz="0" w:space="0" w:color="auto"/>
                <w:right w:val="none" w:sz="0" w:space="0" w:color="auto"/>
              </w:divBdr>
            </w:div>
            <w:div w:id="1446969898">
              <w:marLeft w:val="0"/>
              <w:marRight w:val="0"/>
              <w:marTop w:val="0"/>
              <w:marBottom w:val="0"/>
              <w:divBdr>
                <w:top w:val="none" w:sz="0" w:space="0" w:color="auto"/>
                <w:left w:val="none" w:sz="0" w:space="0" w:color="auto"/>
                <w:bottom w:val="none" w:sz="0" w:space="0" w:color="auto"/>
                <w:right w:val="none" w:sz="0" w:space="0" w:color="auto"/>
              </w:divBdr>
            </w:div>
          </w:divsChild>
        </w:div>
        <w:div w:id="889264668">
          <w:marLeft w:val="0"/>
          <w:marRight w:val="0"/>
          <w:marTop w:val="0"/>
          <w:marBottom w:val="0"/>
          <w:divBdr>
            <w:top w:val="none" w:sz="0" w:space="0" w:color="auto"/>
            <w:left w:val="none" w:sz="0" w:space="0" w:color="auto"/>
            <w:bottom w:val="none" w:sz="0" w:space="0" w:color="auto"/>
            <w:right w:val="none" w:sz="0" w:space="0" w:color="auto"/>
          </w:divBdr>
          <w:divsChild>
            <w:div w:id="1182741187">
              <w:marLeft w:val="0"/>
              <w:marRight w:val="0"/>
              <w:marTop w:val="120"/>
              <w:marBottom w:val="0"/>
              <w:divBdr>
                <w:top w:val="none" w:sz="0" w:space="0" w:color="auto"/>
                <w:left w:val="none" w:sz="0" w:space="0" w:color="auto"/>
                <w:bottom w:val="none" w:sz="0" w:space="0" w:color="auto"/>
                <w:right w:val="none" w:sz="0" w:space="0" w:color="auto"/>
              </w:divBdr>
            </w:div>
            <w:div w:id="1945068302">
              <w:marLeft w:val="0"/>
              <w:marRight w:val="0"/>
              <w:marTop w:val="0"/>
              <w:marBottom w:val="0"/>
              <w:divBdr>
                <w:top w:val="none" w:sz="0" w:space="0" w:color="auto"/>
                <w:left w:val="none" w:sz="0" w:space="0" w:color="auto"/>
                <w:bottom w:val="none" w:sz="0" w:space="0" w:color="auto"/>
                <w:right w:val="none" w:sz="0" w:space="0" w:color="auto"/>
              </w:divBdr>
            </w:div>
          </w:divsChild>
        </w:div>
        <w:div w:id="1300107120">
          <w:marLeft w:val="0"/>
          <w:marRight w:val="0"/>
          <w:marTop w:val="0"/>
          <w:marBottom w:val="0"/>
          <w:divBdr>
            <w:top w:val="none" w:sz="0" w:space="0" w:color="auto"/>
            <w:left w:val="none" w:sz="0" w:space="0" w:color="auto"/>
            <w:bottom w:val="none" w:sz="0" w:space="0" w:color="auto"/>
            <w:right w:val="none" w:sz="0" w:space="0" w:color="auto"/>
          </w:divBdr>
          <w:divsChild>
            <w:div w:id="856428764">
              <w:marLeft w:val="0"/>
              <w:marRight w:val="0"/>
              <w:marTop w:val="120"/>
              <w:marBottom w:val="0"/>
              <w:divBdr>
                <w:top w:val="none" w:sz="0" w:space="0" w:color="auto"/>
                <w:left w:val="none" w:sz="0" w:space="0" w:color="auto"/>
                <w:bottom w:val="none" w:sz="0" w:space="0" w:color="auto"/>
                <w:right w:val="none" w:sz="0" w:space="0" w:color="auto"/>
              </w:divBdr>
            </w:div>
            <w:div w:id="1493370118">
              <w:marLeft w:val="0"/>
              <w:marRight w:val="0"/>
              <w:marTop w:val="0"/>
              <w:marBottom w:val="0"/>
              <w:divBdr>
                <w:top w:val="none" w:sz="0" w:space="0" w:color="auto"/>
                <w:left w:val="none" w:sz="0" w:space="0" w:color="auto"/>
                <w:bottom w:val="none" w:sz="0" w:space="0" w:color="auto"/>
                <w:right w:val="none" w:sz="0" w:space="0" w:color="auto"/>
              </w:divBdr>
            </w:div>
          </w:divsChild>
        </w:div>
        <w:div w:id="1103720936">
          <w:marLeft w:val="0"/>
          <w:marRight w:val="0"/>
          <w:marTop w:val="0"/>
          <w:marBottom w:val="0"/>
          <w:divBdr>
            <w:top w:val="none" w:sz="0" w:space="0" w:color="auto"/>
            <w:left w:val="none" w:sz="0" w:space="0" w:color="auto"/>
            <w:bottom w:val="none" w:sz="0" w:space="0" w:color="auto"/>
            <w:right w:val="none" w:sz="0" w:space="0" w:color="auto"/>
          </w:divBdr>
          <w:divsChild>
            <w:div w:id="1032269783">
              <w:marLeft w:val="0"/>
              <w:marRight w:val="0"/>
              <w:marTop w:val="120"/>
              <w:marBottom w:val="0"/>
              <w:divBdr>
                <w:top w:val="none" w:sz="0" w:space="0" w:color="auto"/>
                <w:left w:val="none" w:sz="0" w:space="0" w:color="auto"/>
                <w:bottom w:val="none" w:sz="0" w:space="0" w:color="auto"/>
                <w:right w:val="none" w:sz="0" w:space="0" w:color="auto"/>
              </w:divBdr>
            </w:div>
            <w:div w:id="1709647249">
              <w:marLeft w:val="0"/>
              <w:marRight w:val="0"/>
              <w:marTop w:val="0"/>
              <w:marBottom w:val="0"/>
              <w:divBdr>
                <w:top w:val="none" w:sz="0" w:space="0" w:color="auto"/>
                <w:left w:val="none" w:sz="0" w:space="0" w:color="auto"/>
                <w:bottom w:val="none" w:sz="0" w:space="0" w:color="auto"/>
                <w:right w:val="none" w:sz="0" w:space="0" w:color="auto"/>
              </w:divBdr>
            </w:div>
          </w:divsChild>
        </w:div>
        <w:div w:id="1403025024">
          <w:marLeft w:val="0"/>
          <w:marRight w:val="0"/>
          <w:marTop w:val="0"/>
          <w:marBottom w:val="0"/>
          <w:divBdr>
            <w:top w:val="none" w:sz="0" w:space="0" w:color="auto"/>
            <w:left w:val="none" w:sz="0" w:space="0" w:color="auto"/>
            <w:bottom w:val="none" w:sz="0" w:space="0" w:color="auto"/>
            <w:right w:val="none" w:sz="0" w:space="0" w:color="auto"/>
          </w:divBdr>
          <w:divsChild>
            <w:div w:id="2003777456">
              <w:marLeft w:val="0"/>
              <w:marRight w:val="0"/>
              <w:marTop w:val="120"/>
              <w:marBottom w:val="0"/>
              <w:divBdr>
                <w:top w:val="none" w:sz="0" w:space="0" w:color="auto"/>
                <w:left w:val="none" w:sz="0" w:space="0" w:color="auto"/>
                <w:bottom w:val="none" w:sz="0" w:space="0" w:color="auto"/>
                <w:right w:val="none" w:sz="0" w:space="0" w:color="auto"/>
              </w:divBdr>
            </w:div>
            <w:div w:id="795026810">
              <w:marLeft w:val="0"/>
              <w:marRight w:val="0"/>
              <w:marTop w:val="0"/>
              <w:marBottom w:val="0"/>
              <w:divBdr>
                <w:top w:val="none" w:sz="0" w:space="0" w:color="auto"/>
                <w:left w:val="none" w:sz="0" w:space="0" w:color="auto"/>
                <w:bottom w:val="none" w:sz="0" w:space="0" w:color="auto"/>
                <w:right w:val="none" w:sz="0" w:space="0" w:color="auto"/>
              </w:divBdr>
              <w:divsChild>
                <w:div w:id="1397313870">
                  <w:marLeft w:val="0"/>
                  <w:marRight w:val="0"/>
                  <w:marTop w:val="0"/>
                  <w:marBottom w:val="0"/>
                  <w:divBdr>
                    <w:top w:val="none" w:sz="0" w:space="0" w:color="auto"/>
                    <w:left w:val="none" w:sz="0" w:space="0" w:color="auto"/>
                    <w:bottom w:val="none" w:sz="0" w:space="0" w:color="auto"/>
                    <w:right w:val="none" w:sz="0" w:space="0" w:color="auto"/>
                  </w:divBdr>
                  <w:divsChild>
                    <w:div w:id="1809585149">
                      <w:marLeft w:val="0"/>
                      <w:marRight w:val="0"/>
                      <w:marTop w:val="120"/>
                      <w:marBottom w:val="0"/>
                      <w:divBdr>
                        <w:top w:val="none" w:sz="0" w:space="0" w:color="auto"/>
                        <w:left w:val="none" w:sz="0" w:space="0" w:color="auto"/>
                        <w:bottom w:val="none" w:sz="0" w:space="0" w:color="auto"/>
                        <w:right w:val="none" w:sz="0" w:space="0" w:color="auto"/>
                      </w:divBdr>
                    </w:div>
                    <w:div w:id="1707244852">
                      <w:marLeft w:val="0"/>
                      <w:marRight w:val="0"/>
                      <w:marTop w:val="0"/>
                      <w:marBottom w:val="0"/>
                      <w:divBdr>
                        <w:top w:val="none" w:sz="0" w:space="0" w:color="auto"/>
                        <w:left w:val="none" w:sz="0" w:space="0" w:color="auto"/>
                        <w:bottom w:val="none" w:sz="0" w:space="0" w:color="auto"/>
                        <w:right w:val="none" w:sz="0" w:space="0" w:color="auto"/>
                      </w:divBdr>
                    </w:div>
                  </w:divsChild>
                </w:div>
                <w:div w:id="1772429443">
                  <w:marLeft w:val="0"/>
                  <w:marRight w:val="0"/>
                  <w:marTop w:val="0"/>
                  <w:marBottom w:val="0"/>
                  <w:divBdr>
                    <w:top w:val="none" w:sz="0" w:space="0" w:color="auto"/>
                    <w:left w:val="none" w:sz="0" w:space="0" w:color="auto"/>
                    <w:bottom w:val="none" w:sz="0" w:space="0" w:color="auto"/>
                    <w:right w:val="none" w:sz="0" w:space="0" w:color="auto"/>
                  </w:divBdr>
                  <w:divsChild>
                    <w:div w:id="735906308">
                      <w:marLeft w:val="0"/>
                      <w:marRight w:val="0"/>
                      <w:marTop w:val="120"/>
                      <w:marBottom w:val="0"/>
                      <w:divBdr>
                        <w:top w:val="none" w:sz="0" w:space="0" w:color="auto"/>
                        <w:left w:val="none" w:sz="0" w:space="0" w:color="auto"/>
                        <w:bottom w:val="none" w:sz="0" w:space="0" w:color="auto"/>
                        <w:right w:val="none" w:sz="0" w:space="0" w:color="auto"/>
                      </w:divBdr>
                    </w:div>
                    <w:div w:id="1137718278">
                      <w:marLeft w:val="0"/>
                      <w:marRight w:val="0"/>
                      <w:marTop w:val="0"/>
                      <w:marBottom w:val="0"/>
                      <w:divBdr>
                        <w:top w:val="none" w:sz="0" w:space="0" w:color="auto"/>
                        <w:left w:val="none" w:sz="0" w:space="0" w:color="auto"/>
                        <w:bottom w:val="none" w:sz="0" w:space="0" w:color="auto"/>
                        <w:right w:val="none" w:sz="0" w:space="0" w:color="auto"/>
                      </w:divBdr>
                      <w:divsChild>
                        <w:div w:id="1576428279">
                          <w:marLeft w:val="0"/>
                          <w:marRight w:val="0"/>
                          <w:marTop w:val="0"/>
                          <w:marBottom w:val="0"/>
                          <w:divBdr>
                            <w:top w:val="none" w:sz="0" w:space="0" w:color="auto"/>
                            <w:left w:val="none" w:sz="0" w:space="0" w:color="auto"/>
                            <w:bottom w:val="none" w:sz="0" w:space="0" w:color="auto"/>
                            <w:right w:val="none" w:sz="0" w:space="0" w:color="auto"/>
                          </w:divBdr>
                          <w:divsChild>
                            <w:div w:id="1318530836">
                              <w:marLeft w:val="0"/>
                              <w:marRight w:val="0"/>
                              <w:marTop w:val="120"/>
                              <w:marBottom w:val="0"/>
                              <w:divBdr>
                                <w:top w:val="none" w:sz="0" w:space="0" w:color="auto"/>
                                <w:left w:val="none" w:sz="0" w:space="0" w:color="auto"/>
                                <w:bottom w:val="none" w:sz="0" w:space="0" w:color="auto"/>
                                <w:right w:val="none" w:sz="0" w:space="0" w:color="auto"/>
                              </w:divBdr>
                            </w:div>
                            <w:div w:id="626355934">
                              <w:marLeft w:val="0"/>
                              <w:marRight w:val="0"/>
                              <w:marTop w:val="0"/>
                              <w:marBottom w:val="0"/>
                              <w:divBdr>
                                <w:top w:val="none" w:sz="0" w:space="0" w:color="auto"/>
                                <w:left w:val="none" w:sz="0" w:space="0" w:color="auto"/>
                                <w:bottom w:val="none" w:sz="0" w:space="0" w:color="auto"/>
                                <w:right w:val="none" w:sz="0" w:space="0" w:color="auto"/>
                              </w:divBdr>
                            </w:div>
                          </w:divsChild>
                        </w:div>
                        <w:div w:id="1146818126">
                          <w:marLeft w:val="0"/>
                          <w:marRight w:val="0"/>
                          <w:marTop w:val="0"/>
                          <w:marBottom w:val="0"/>
                          <w:divBdr>
                            <w:top w:val="none" w:sz="0" w:space="0" w:color="auto"/>
                            <w:left w:val="none" w:sz="0" w:space="0" w:color="auto"/>
                            <w:bottom w:val="none" w:sz="0" w:space="0" w:color="auto"/>
                            <w:right w:val="none" w:sz="0" w:space="0" w:color="auto"/>
                          </w:divBdr>
                          <w:divsChild>
                            <w:div w:id="1434595268">
                              <w:marLeft w:val="0"/>
                              <w:marRight w:val="0"/>
                              <w:marTop w:val="120"/>
                              <w:marBottom w:val="0"/>
                              <w:divBdr>
                                <w:top w:val="none" w:sz="0" w:space="0" w:color="auto"/>
                                <w:left w:val="none" w:sz="0" w:space="0" w:color="auto"/>
                                <w:bottom w:val="none" w:sz="0" w:space="0" w:color="auto"/>
                                <w:right w:val="none" w:sz="0" w:space="0" w:color="auto"/>
                              </w:divBdr>
                            </w:div>
                            <w:div w:id="466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5637">
                  <w:marLeft w:val="0"/>
                  <w:marRight w:val="0"/>
                  <w:marTop w:val="0"/>
                  <w:marBottom w:val="0"/>
                  <w:divBdr>
                    <w:top w:val="none" w:sz="0" w:space="0" w:color="auto"/>
                    <w:left w:val="none" w:sz="0" w:space="0" w:color="auto"/>
                    <w:bottom w:val="none" w:sz="0" w:space="0" w:color="auto"/>
                    <w:right w:val="none" w:sz="0" w:space="0" w:color="auto"/>
                  </w:divBdr>
                  <w:divsChild>
                    <w:div w:id="1074861708">
                      <w:marLeft w:val="0"/>
                      <w:marRight w:val="0"/>
                      <w:marTop w:val="120"/>
                      <w:marBottom w:val="0"/>
                      <w:divBdr>
                        <w:top w:val="none" w:sz="0" w:space="0" w:color="auto"/>
                        <w:left w:val="none" w:sz="0" w:space="0" w:color="auto"/>
                        <w:bottom w:val="none" w:sz="0" w:space="0" w:color="auto"/>
                        <w:right w:val="none" w:sz="0" w:space="0" w:color="auto"/>
                      </w:divBdr>
                    </w:div>
                    <w:div w:id="102116883">
                      <w:marLeft w:val="0"/>
                      <w:marRight w:val="0"/>
                      <w:marTop w:val="0"/>
                      <w:marBottom w:val="0"/>
                      <w:divBdr>
                        <w:top w:val="none" w:sz="0" w:space="0" w:color="auto"/>
                        <w:left w:val="none" w:sz="0" w:space="0" w:color="auto"/>
                        <w:bottom w:val="none" w:sz="0" w:space="0" w:color="auto"/>
                        <w:right w:val="none" w:sz="0" w:space="0" w:color="auto"/>
                      </w:divBdr>
                    </w:div>
                  </w:divsChild>
                </w:div>
                <w:div w:id="1406998778">
                  <w:marLeft w:val="0"/>
                  <w:marRight w:val="0"/>
                  <w:marTop w:val="0"/>
                  <w:marBottom w:val="0"/>
                  <w:divBdr>
                    <w:top w:val="none" w:sz="0" w:space="0" w:color="auto"/>
                    <w:left w:val="none" w:sz="0" w:space="0" w:color="auto"/>
                    <w:bottom w:val="none" w:sz="0" w:space="0" w:color="auto"/>
                    <w:right w:val="none" w:sz="0" w:space="0" w:color="auto"/>
                  </w:divBdr>
                  <w:divsChild>
                    <w:div w:id="801309208">
                      <w:marLeft w:val="0"/>
                      <w:marRight w:val="0"/>
                      <w:marTop w:val="120"/>
                      <w:marBottom w:val="0"/>
                      <w:divBdr>
                        <w:top w:val="none" w:sz="0" w:space="0" w:color="auto"/>
                        <w:left w:val="none" w:sz="0" w:space="0" w:color="auto"/>
                        <w:bottom w:val="none" w:sz="0" w:space="0" w:color="auto"/>
                        <w:right w:val="none" w:sz="0" w:space="0" w:color="auto"/>
                      </w:divBdr>
                    </w:div>
                    <w:div w:id="15814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731">
          <w:marLeft w:val="0"/>
          <w:marRight w:val="0"/>
          <w:marTop w:val="0"/>
          <w:marBottom w:val="0"/>
          <w:divBdr>
            <w:top w:val="none" w:sz="0" w:space="0" w:color="auto"/>
            <w:left w:val="none" w:sz="0" w:space="0" w:color="auto"/>
            <w:bottom w:val="none" w:sz="0" w:space="0" w:color="auto"/>
            <w:right w:val="none" w:sz="0" w:space="0" w:color="auto"/>
          </w:divBdr>
          <w:divsChild>
            <w:div w:id="682131238">
              <w:marLeft w:val="0"/>
              <w:marRight w:val="0"/>
              <w:marTop w:val="120"/>
              <w:marBottom w:val="0"/>
              <w:divBdr>
                <w:top w:val="none" w:sz="0" w:space="0" w:color="auto"/>
                <w:left w:val="none" w:sz="0" w:space="0" w:color="auto"/>
                <w:bottom w:val="none" w:sz="0" w:space="0" w:color="auto"/>
                <w:right w:val="none" w:sz="0" w:space="0" w:color="auto"/>
              </w:divBdr>
            </w:div>
            <w:div w:id="1982230621">
              <w:marLeft w:val="0"/>
              <w:marRight w:val="0"/>
              <w:marTop w:val="0"/>
              <w:marBottom w:val="0"/>
              <w:divBdr>
                <w:top w:val="none" w:sz="0" w:space="0" w:color="auto"/>
                <w:left w:val="none" w:sz="0" w:space="0" w:color="auto"/>
                <w:bottom w:val="none" w:sz="0" w:space="0" w:color="auto"/>
                <w:right w:val="none" w:sz="0" w:space="0" w:color="auto"/>
              </w:divBdr>
            </w:div>
          </w:divsChild>
        </w:div>
        <w:div w:id="997424573">
          <w:marLeft w:val="0"/>
          <w:marRight w:val="0"/>
          <w:marTop w:val="0"/>
          <w:marBottom w:val="0"/>
          <w:divBdr>
            <w:top w:val="none" w:sz="0" w:space="0" w:color="auto"/>
            <w:left w:val="none" w:sz="0" w:space="0" w:color="auto"/>
            <w:bottom w:val="none" w:sz="0" w:space="0" w:color="auto"/>
            <w:right w:val="none" w:sz="0" w:space="0" w:color="auto"/>
          </w:divBdr>
          <w:divsChild>
            <w:div w:id="400910719">
              <w:marLeft w:val="0"/>
              <w:marRight w:val="0"/>
              <w:marTop w:val="120"/>
              <w:marBottom w:val="0"/>
              <w:divBdr>
                <w:top w:val="none" w:sz="0" w:space="0" w:color="auto"/>
                <w:left w:val="none" w:sz="0" w:space="0" w:color="auto"/>
                <w:bottom w:val="none" w:sz="0" w:space="0" w:color="auto"/>
                <w:right w:val="none" w:sz="0" w:space="0" w:color="auto"/>
              </w:divBdr>
            </w:div>
            <w:div w:id="1111628456">
              <w:marLeft w:val="0"/>
              <w:marRight w:val="0"/>
              <w:marTop w:val="0"/>
              <w:marBottom w:val="0"/>
              <w:divBdr>
                <w:top w:val="none" w:sz="0" w:space="0" w:color="auto"/>
                <w:left w:val="none" w:sz="0" w:space="0" w:color="auto"/>
                <w:bottom w:val="none" w:sz="0" w:space="0" w:color="auto"/>
                <w:right w:val="none" w:sz="0" w:space="0" w:color="auto"/>
              </w:divBdr>
            </w:div>
          </w:divsChild>
        </w:div>
        <w:div w:id="915750992">
          <w:marLeft w:val="0"/>
          <w:marRight w:val="0"/>
          <w:marTop w:val="0"/>
          <w:marBottom w:val="0"/>
          <w:divBdr>
            <w:top w:val="none" w:sz="0" w:space="0" w:color="auto"/>
            <w:left w:val="none" w:sz="0" w:space="0" w:color="auto"/>
            <w:bottom w:val="none" w:sz="0" w:space="0" w:color="auto"/>
            <w:right w:val="none" w:sz="0" w:space="0" w:color="auto"/>
          </w:divBdr>
          <w:divsChild>
            <w:div w:id="1856337347">
              <w:marLeft w:val="0"/>
              <w:marRight w:val="0"/>
              <w:marTop w:val="120"/>
              <w:marBottom w:val="0"/>
              <w:divBdr>
                <w:top w:val="none" w:sz="0" w:space="0" w:color="auto"/>
                <w:left w:val="none" w:sz="0" w:space="0" w:color="auto"/>
                <w:bottom w:val="none" w:sz="0" w:space="0" w:color="auto"/>
                <w:right w:val="none" w:sz="0" w:space="0" w:color="auto"/>
              </w:divBdr>
            </w:div>
            <w:div w:id="1997106885">
              <w:marLeft w:val="0"/>
              <w:marRight w:val="0"/>
              <w:marTop w:val="0"/>
              <w:marBottom w:val="0"/>
              <w:divBdr>
                <w:top w:val="none" w:sz="0" w:space="0" w:color="auto"/>
                <w:left w:val="none" w:sz="0" w:space="0" w:color="auto"/>
                <w:bottom w:val="none" w:sz="0" w:space="0" w:color="auto"/>
                <w:right w:val="none" w:sz="0" w:space="0" w:color="auto"/>
              </w:divBdr>
            </w:div>
          </w:divsChild>
        </w:div>
        <w:div w:id="1747606139">
          <w:marLeft w:val="0"/>
          <w:marRight w:val="0"/>
          <w:marTop w:val="0"/>
          <w:marBottom w:val="0"/>
          <w:divBdr>
            <w:top w:val="none" w:sz="0" w:space="0" w:color="auto"/>
            <w:left w:val="none" w:sz="0" w:space="0" w:color="auto"/>
            <w:bottom w:val="none" w:sz="0" w:space="0" w:color="auto"/>
            <w:right w:val="none" w:sz="0" w:space="0" w:color="auto"/>
          </w:divBdr>
          <w:divsChild>
            <w:div w:id="1795514264">
              <w:marLeft w:val="0"/>
              <w:marRight w:val="0"/>
              <w:marTop w:val="120"/>
              <w:marBottom w:val="0"/>
              <w:divBdr>
                <w:top w:val="none" w:sz="0" w:space="0" w:color="auto"/>
                <w:left w:val="none" w:sz="0" w:space="0" w:color="auto"/>
                <w:bottom w:val="none" w:sz="0" w:space="0" w:color="auto"/>
                <w:right w:val="none" w:sz="0" w:space="0" w:color="auto"/>
              </w:divBdr>
            </w:div>
            <w:div w:id="1842550872">
              <w:marLeft w:val="0"/>
              <w:marRight w:val="0"/>
              <w:marTop w:val="0"/>
              <w:marBottom w:val="0"/>
              <w:divBdr>
                <w:top w:val="none" w:sz="0" w:space="0" w:color="auto"/>
                <w:left w:val="none" w:sz="0" w:space="0" w:color="auto"/>
                <w:bottom w:val="none" w:sz="0" w:space="0" w:color="auto"/>
                <w:right w:val="none" w:sz="0" w:space="0" w:color="auto"/>
              </w:divBdr>
            </w:div>
          </w:divsChild>
        </w:div>
        <w:div w:id="904795910">
          <w:marLeft w:val="0"/>
          <w:marRight w:val="0"/>
          <w:marTop w:val="0"/>
          <w:marBottom w:val="0"/>
          <w:divBdr>
            <w:top w:val="none" w:sz="0" w:space="0" w:color="auto"/>
            <w:left w:val="none" w:sz="0" w:space="0" w:color="auto"/>
            <w:bottom w:val="none" w:sz="0" w:space="0" w:color="auto"/>
            <w:right w:val="none" w:sz="0" w:space="0" w:color="auto"/>
          </w:divBdr>
          <w:divsChild>
            <w:div w:id="1223128989">
              <w:marLeft w:val="0"/>
              <w:marRight w:val="0"/>
              <w:marTop w:val="120"/>
              <w:marBottom w:val="0"/>
              <w:divBdr>
                <w:top w:val="none" w:sz="0" w:space="0" w:color="auto"/>
                <w:left w:val="none" w:sz="0" w:space="0" w:color="auto"/>
                <w:bottom w:val="none" w:sz="0" w:space="0" w:color="auto"/>
                <w:right w:val="none" w:sz="0" w:space="0" w:color="auto"/>
              </w:divBdr>
            </w:div>
            <w:div w:id="1892375910">
              <w:marLeft w:val="0"/>
              <w:marRight w:val="0"/>
              <w:marTop w:val="0"/>
              <w:marBottom w:val="0"/>
              <w:divBdr>
                <w:top w:val="none" w:sz="0" w:space="0" w:color="auto"/>
                <w:left w:val="none" w:sz="0" w:space="0" w:color="auto"/>
                <w:bottom w:val="none" w:sz="0" w:space="0" w:color="auto"/>
                <w:right w:val="none" w:sz="0" w:space="0" w:color="auto"/>
              </w:divBdr>
            </w:div>
          </w:divsChild>
        </w:div>
        <w:div w:id="597055954">
          <w:marLeft w:val="0"/>
          <w:marRight w:val="0"/>
          <w:marTop w:val="0"/>
          <w:marBottom w:val="0"/>
          <w:divBdr>
            <w:top w:val="none" w:sz="0" w:space="0" w:color="auto"/>
            <w:left w:val="none" w:sz="0" w:space="0" w:color="auto"/>
            <w:bottom w:val="none" w:sz="0" w:space="0" w:color="auto"/>
            <w:right w:val="none" w:sz="0" w:space="0" w:color="auto"/>
          </w:divBdr>
          <w:divsChild>
            <w:div w:id="1448617128">
              <w:marLeft w:val="0"/>
              <w:marRight w:val="0"/>
              <w:marTop w:val="120"/>
              <w:marBottom w:val="0"/>
              <w:divBdr>
                <w:top w:val="none" w:sz="0" w:space="0" w:color="auto"/>
                <w:left w:val="none" w:sz="0" w:space="0" w:color="auto"/>
                <w:bottom w:val="none" w:sz="0" w:space="0" w:color="auto"/>
                <w:right w:val="none" w:sz="0" w:space="0" w:color="auto"/>
              </w:divBdr>
            </w:div>
            <w:div w:id="926428080">
              <w:marLeft w:val="0"/>
              <w:marRight w:val="0"/>
              <w:marTop w:val="0"/>
              <w:marBottom w:val="0"/>
              <w:divBdr>
                <w:top w:val="none" w:sz="0" w:space="0" w:color="auto"/>
                <w:left w:val="none" w:sz="0" w:space="0" w:color="auto"/>
                <w:bottom w:val="none" w:sz="0" w:space="0" w:color="auto"/>
                <w:right w:val="none" w:sz="0" w:space="0" w:color="auto"/>
              </w:divBdr>
              <w:divsChild>
                <w:div w:id="2050033731">
                  <w:marLeft w:val="0"/>
                  <w:marRight w:val="0"/>
                  <w:marTop w:val="0"/>
                  <w:marBottom w:val="0"/>
                  <w:divBdr>
                    <w:top w:val="none" w:sz="0" w:space="0" w:color="auto"/>
                    <w:left w:val="none" w:sz="0" w:space="0" w:color="auto"/>
                    <w:bottom w:val="none" w:sz="0" w:space="0" w:color="auto"/>
                    <w:right w:val="none" w:sz="0" w:space="0" w:color="auto"/>
                  </w:divBdr>
                  <w:divsChild>
                    <w:div w:id="1669941560">
                      <w:marLeft w:val="0"/>
                      <w:marRight w:val="0"/>
                      <w:marTop w:val="120"/>
                      <w:marBottom w:val="0"/>
                      <w:divBdr>
                        <w:top w:val="none" w:sz="0" w:space="0" w:color="auto"/>
                        <w:left w:val="none" w:sz="0" w:space="0" w:color="auto"/>
                        <w:bottom w:val="none" w:sz="0" w:space="0" w:color="auto"/>
                        <w:right w:val="none" w:sz="0" w:space="0" w:color="auto"/>
                      </w:divBdr>
                    </w:div>
                    <w:div w:id="2080403323">
                      <w:marLeft w:val="0"/>
                      <w:marRight w:val="0"/>
                      <w:marTop w:val="0"/>
                      <w:marBottom w:val="0"/>
                      <w:divBdr>
                        <w:top w:val="none" w:sz="0" w:space="0" w:color="auto"/>
                        <w:left w:val="none" w:sz="0" w:space="0" w:color="auto"/>
                        <w:bottom w:val="none" w:sz="0" w:space="0" w:color="auto"/>
                        <w:right w:val="none" w:sz="0" w:space="0" w:color="auto"/>
                      </w:divBdr>
                    </w:div>
                  </w:divsChild>
                </w:div>
                <w:div w:id="1405254719">
                  <w:marLeft w:val="0"/>
                  <w:marRight w:val="0"/>
                  <w:marTop w:val="0"/>
                  <w:marBottom w:val="0"/>
                  <w:divBdr>
                    <w:top w:val="none" w:sz="0" w:space="0" w:color="auto"/>
                    <w:left w:val="none" w:sz="0" w:space="0" w:color="auto"/>
                    <w:bottom w:val="none" w:sz="0" w:space="0" w:color="auto"/>
                    <w:right w:val="none" w:sz="0" w:space="0" w:color="auto"/>
                  </w:divBdr>
                  <w:divsChild>
                    <w:div w:id="127867711">
                      <w:marLeft w:val="0"/>
                      <w:marRight w:val="0"/>
                      <w:marTop w:val="120"/>
                      <w:marBottom w:val="0"/>
                      <w:divBdr>
                        <w:top w:val="none" w:sz="0" w:space="0" w:color="auto"/>
                        <w:left w:val="none" w:sz="0" w:space="0" w:color="auto"/>
                        <w:bottom w:val="none" w:sz="0" w:space="0" w:color="auto"/>
                        <w:right w:val="none" w:sz="0" w:space="0" w:color="auto"/>
                      </w:divBdr>
                    </w:div>
                    <w:div w:id="11419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33337">
          <w:marLeft w:val="0"/>
          <w:marRight w:val="0"/>
          <w:marTop w:val="0"/>
          <w:marBottom w:val="0"/>
          <w:divBdr>
            <w:top w:val="none" w:sz="0" w:space="0" w:color="auto"/>
            <w:left w:val="none" w:sz="0" w:space="0" w:color="auto"/>
            <w:bottom w:val="none" w:sz="0" w:space="0" w:color="auto"/>
            <w:right w:val="none" w:sz="0" w:space="0" w:color="auto"/>
          </w:divBdr>
          <w:divsChild>
            <w:div w:id="1988587566">
              <w:marLeft w:val="0"/>
              <w:marRight w:val="0"/>
              <w:marTop w:val="120"/>
              <w:marBottom w:val="0"/>
              <w:divBdr>
                <w:top w:val="none" w:sz="0" w:space="0" w:color="auto"/>
                <w:left w:val="none" w:sz="0" w:space="0" w:color="auto"/>
                <w:bottom w:val="none" w:sz="0" w:space="0" w:color="auto"/>
                <w:right w:val="none" w:sz="0" w:space="0" w:color="auto"/>
              </w:divBdr>
            </w:div>
            <w:div w:id="781723606">
              <w:marLeft w:val="0"/>
              <w:marRight w:val="0"/>
              <w:marTop w:val="0"/>
              <w:marBottom w:val="0"/>
              <w:divBdr>
                <w:top w:val="none" w:sz="0" w:space="0" w:color="auto"/>
                <w:left w:val="none" w:sz="0" w:space="0" w:color="auto"/>
                <w:bottom w:val="none" w:sz="0" w:space="0" w:color="auto"/>
                <w:right w:val="none" w:sz="0" w:space="0" w:color="auto"/>
              </w:divBdr>
            </w:div>
          </w:divsChild>
        </w:div>
        <w:div w:id="748312305">
          <w:marLeft w:val="0"/>
          <w:marRight w:val="0"/>
          <w:marTop w:val="0"/>
          <w:marBottom w:val="0"/>
          <w:divBdr>
            <w:top w:val="none" w:sz="0" w:space="0" w:color="auto"/>
            <w:left w:val="none" w:sz="0" w:space="0" w:color="auto"/>
            <w:bottom w:val="none" w:sz="0" w:space="0" w:color="auto"/>
            <w:right w:val="none" w:sz="0" w:space="0" w:color="auto"/>
          </w:divBdr>
          <w:divsChild>
            <w:div w:id="1515267975">
              <w:marLeft w:val="0"/>
              <w:marRight w:val="0"/>
              <w:marTop w:val="120"/>
              <w:marBottom w:val="0"/>
              <w:divBdr>
                <w:top w:val="none" w:sz="0" w:space="0" w:color="auto"/>
                <w:left w:val="none" w:sz="0" w:space="0" w:color="auto"/>
                <w:bottom w:val="none" w:sz="0" w:space="0" w:color="auto"/>
                <w:right w:val="none" w:sz="0" w:space="0" w:color="auto"/>
              </w:divBdr>
            </w:div>
            <w:div w:id="2024504079">
              <w:marLeft w:val="0"/>
              <w:marRight w:val="0"/>
              <w:marTop w:val="0"/>
              <w:marBottom w:val="0"/>
              <w:divBdr>
                <w:top w:val="none" w:sz="0" w:space="0" w:color="auto"/>
                <w:left w:val="none" w:sz="0" w:space="0" w:color="auto"/>
                <w:bottom w:val="none" w:sz="0" w:space="0" w:color="auto"/>
                <w:right w:val="none" w:sz="0" w:space="0" w:color="auto"/>
              </w:divBdr>
            </w:div>
          </w:divsChild>
        </w:div>
        <w:div w:id="1573076160">
          <w:marLeft w:val="0"/>
          <w:marRight w:val="0"/>
          <w:marTop w:val="0"/>
          <w:marBottom w:val="0"/>
          <w:divBdr>
            <w:top w:val="none" w:sz="0" w:space="0" w:color="auto"/>
            <w:left w:val="none" w:sz="0" w:space="0" w:color="auto"/>
            <w:bottom w:val="none" w:sz="0" w:space="0" w:color="auto"/>
            <w:right w:val="none" w:sz="0" w:space="0" w:color="auto"/>
          </w:divBdr>
          <w:divsChild>
            <w:div w:id="223371320">
              <w:marLeft w:val="0"/>
              <w:marRight w:val="0"/>
              <w:marTop w:val="120"/>
              <w:marBottom w:val="0"/>
              <w:divBdr>
                <w:top w:val="none" w:sz="0" w:space="0" w:color="auto"/>
                <w:left w:val="none" w:sz="0" w:space="0" w:color="auto"/>
                <w:bottom w:val="none" w:sz="0" w:space="0" w:color="auto"/>
                <w:right w:val="none" w:sz="0" w:space="0" w:color="auto"/>
              </w:divBdr>
            </w:div>
            <w:div w:id="621885910">
              <w:marLeft w:val="0"/>
              <w:marRight w:val="0"/>
              <w:marTop w:val="0"/>
              <w:marBottom w:val="0"/>
              <w:divBdr>
                <w:top w:val="none" w:sz="0" w:space="0" w:color="auto"/>
                <w:left w:val="none" w:sz="0" w:space="0" w:color="auto"/>
                <w:bottom w:val="none" w:sz="0" w:space="0" w:color="auto"/>
                <w:right w:val="none" w:sz="0" w:space="0" w:color="auto"/>
              </w:divBdr>
              <w:divsChild>
                <w:div w:id="843398193">
                  <w:marLeft w:val="0"/>
                  <w:marRight w:val="0"/>
                  <w:marTop w:val="0"/>
                  <w:marBottom w:val="0"/>
                  <w:divBdr>
                    <w:top w:val="none" w:sz="0" w:space="0" w:color="auto"/>
                    <w:left w:val="none" w:sz="0" w:space="0" w:color="auto"/>
                    <w:bottom w:val="none" w:sz="0" w:space="0" w:color="auto"/>
                    <w:right w:val="none" w:sz="0" w:space="0" w:color="auto"/>
                  </w:divBdr>
                  <w:divsChild>
                    <w:div w:id="1517695498">
                      <w:marLeft w:val="0"/>
                      <w:marRight w:val="0"/>
                      <w:marTop w:val="120"/>
                      <w:marBottom w:val="0"/>
                      <w:divBdr>
                        <w:top w:val="none" w:sz="0" w:space="0" w:color="auto"/>
                        <w:left w:val="none" w:sz="0" w:space="0" w:color="auto"/>
                        <w:bottom w:val="none" w:sz="0" w:space="0" w:color="auto"/>
                        <w:right w:val="none" w:sz="0" w:space="0" w:color="auto"/>
                      </w:divBdr>
                    </w:div>
                    <w:div w:id="981737809">
                      <w:marLeft w:val="0"/>
                      <w:marRight w:val="0"/>
                      <w:marTop w:val="0"/>
                      <w:marBottom w:val="0"/>
                      <w:divBdr>
                        <w:top w:val="none" w:sz="0" w:space="0" w:color="auto"/>
                        <w:left w:val="none" w:sz="0" w:space="0" w:color="auto"/>
                        <w:bottom w:val="none" w:sz="0" w:space="0" w:color="auto"/>
                        <w:right w:val="none" w:sz="0" w:space="0" w:color="auto"/>
                      </w:divBdr>
                    </w:div>
                  </w:divsChild>
                </w:div>
                <w:div w:id="1070300964">
                  <w:marLeft w:val="0"/>
                  <w:marRight w:val="0"/>
                  <w:marTop w:val="0"/>
                  <w:marBottom w:val="0"/>
                  <w:divBdr>
                    <w:top w:val="none" w:sz="0" w:space="0" w:color="auto"/>
                    <w:left w:val="none" w:sz="0" w:space="0" w:color="auto"/>
                    <w:bottom w:val="none" w:sz="0" w:space="0" w:color="auto"/>
                    <w:right w:val="none" w:sz="0" w:space="0" w:color="auto"/>
                  </w:divBdr>
                  <w:divsChild>
                    <w:div w:id="1354185344">
                      <w:marLeft w:val="0"/>
                      <w:marRight w:val="0"/>
                      <w:marTop w:val="120"/>
                      <w:marBottom w:val="0"/>
                      <w:divBdr>
                        <w:top w:val="none" w:sz="0" w:space="0" w:color="auto"/>
                        <w:left w:val="none" w:sz="0" w:space="0" w:color="auto"/>
                        <w:bottom w:val="none" w:sz="0" w:space="0" w:color="auto"/>
                        <w:right w:val="none" w:sz="0" w:space="0" w:color="auto"/>
                      </w:divBdr>
                    </w:div>
                    <w:div w:id="1495998318">
                      <w:marLeft w:val="0"/>
                      <w:marRight w:val="0"/>
                      <w:marTop w:val="0"/>
                      <w:marBottom w:val="0"/>
                      <w:divBdr>
                        <w:top w:val="none" w:sz="0" w:space="0" w:color="auto"/>
                        <w:left w:val="none" w:sz="0" w:space="0" w:color="auto"/>
                        <w:bottom w:val="none" w:sz="0" w:space="0" w:color="auto"/>
                        <w:right w:val="none" w:sz="0" w:space="0" w:color="auto"/>
                      </w:divBdr>
                    </w:div>
                  </w:divsChild>
                </w:div>
                <w:div w:id="1856923137">
                  <w:marLeft w:val="0"/>
                  <w:marRight w:val="0"/>
                  <w:marTop w:val="0"/>
                  <w:marBottom w:val="0"/>
                  <w:divBdr>
                    <w:top w:val="none" w:sz="0" w:space="0" w:color="auto"/>
                    <w:left w:val="none" w:sz="0" w:space="0" w:color="auto"/>
                    <w:bottom w:val="none" w:sz="0" w:space="0" w:color="auto"/>
                    <w:right w:val="none" w:sz="0" w:space="0" w:color="auto"/>
                  </w:divBdr>
                  <w:divsChild>
                    <w:div w:id="1173759117">
                      <w:marLeft w:val="0"/>
                      <w:marRight w:val="0"/>
                      <w:marTop w:val="120"/>
                      <w:marBottom w:val="0"/>
                      <w:divBdr>
                        <w:top w:val="none" w:sz="0" w:space="0" w:color="auto"/>
                        <w:left w:val="none" w:sz="0" w:space="0" w:color="auto"/>
                        <w:bottom w:val="none" w:sz="0" w:space="0" w:color="auto"/>
                        <w:right w:val="none" w:sz="0" w:space="0" w:color="auto"/>
                      </w:divBdr>
                    </w:div>
                    <w:div w:id="1229267913">
                      <w:marLeft w:val="0"/>
                      <w:marRight w:val="0"/>
                      <w:marTop w:val="0"/>
                      <w:marBottom w:val="0"/>
                      <w:divBdr>
                        <w:top w:val="none" w:sz="0" w:space="0" w:color="auto"/>
                        <w:left w:val="none" w:sz="0" w:space="0" w:color="auto"/>
                        <w:bottom w:val="none" w:sz="0" w:space="0" w:color="auto"/>
                        <w:right w:val="none" w:sz="0" w:space="0" w:color="auto"/>
                      </w:divBdr>
                    </w:div>
                  </w:divsChild>
                </w:div>
                <w:div w:id="1925609441">
                  <w:marLeft w:val="0"/>
                  <w:marRight w:val="0"/>
                  <w:marTop w:val="0"/>
                  <w:marBottom w:val="0"/>
                  <w:divBdr>
                    <w:top w:val="none" w:sz="0" w:space="0" w:color="auto"/>
                    <w:left w:val="none" w:sz="0" w:space="0" w:color="auto"/>
                    <w:bottom w:val="none" w:sz="0" w:space="0" w:color="auto"/>
                    <w:right w:val="none" w:sz="0" w:space="0" w:color="auto"/>
                  </w:divBdr>
                  <w:divsChild>
                    <w:div w:id="1550605739">
                      <w:marLeft w:val="0"/>
                      <w:marRight w:val="0"/>
                      <w:marTop w:val="120"/>
                      <w:marBottom w:val="0"/>
                      <w:divBdr>
                        <w:top w:val="none" w:sz="0" w:space="0" w:color="auto"/>
                        <w:left w:val="none" w:sz="0" w:space="0" w:color="auto"/>
                        <w:bottom w:val="none" w:sz="0" w:space="0" w:color="auto"/>
                        <w:right w:val="none" w:sz="0" w:space="0" w:color="auto"/>
                      </w:divBdr>
                    </w:div>
                    <w:div w:id="2480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7895">
          <w:marLeft w:val="0"/>
          <w:marRight w:val="0"/>
          <w:marTop w:val="0"/>
          <w:marBottom w:val="0"/>
          <w:divBdr>
            <w:top w:val="none" w:sz="0" w:space="0" w:color="auto"/>
            <w:left w:val="none" w:sz="0" w:space="0" w:color="auto"/>
            <w:bottom w:val="none" w:sz="0" w:space="0" w:color="auto"/>
            <w:right w:val="none" w:sz="0" w:space="0" w:color="auto"/>
          </w:divBdr>
          <w:divsChild>
            <w:div w:id="450244655">
              <w:marLeft w:val="0"/>
              <w:marRight w:val="0"/>
              <w:marTop w:val="120"/>
              <w:marBottom w:val="0"/>
              <w:divBdr>
                <w:top w:val="none" w:sz="0" w:space="0" w:color="auto"/>
                <w:left w:val="none" w:sz="0" w:space="0" w:color="auto"/>
                <w:bottom w:val="none" w:sz="0" w:space="0" w:color="auto"/>
                <w:right w:val="none" w:sz="0" w:space="0" w:color="auto"/>
              </w:divBdr>
            </w:div>
            <w:div w:id="86730510">
              <w:marLeft w:val="0"/>
              <w:marRight w:val="0"/>
              <w:marTop w:val="0"/>
              <w:marBottom w:val="0"/>
              <w:divBdr>
                <w:top w:val="none" w:sz="0" w:space="0" w:color="auto"/>
                <w:left w:val="none" w:sz="0" w:space="0" w:color="auto"/>
                <w:bottom w:val="none" w:sz="0" w:space="0" w:color="auto"/>
                <w:right w:val="none" w:sz="0" w:space="0" w:color="auto"/>
              </w:divBdr>
            </w:div>
          </w:divsChild>
        </w:div>
        <w:div w:id="591623855">
          <w:marLeft w:val="0"/>
          <w:marRight w:val="0"/>
          <w:marTop w:val="0"/>
          <w:marBottom w:val="0"/>
          <w:divBdr>
            <w:top w:val="none" w:sz="0" w:space="0" w:color="auto"/>
            <w:left w:val="none" w:sz="0" w:space="0" w:color="auto"/>
            <w:bottom w:val="none" w:sz="0" w:space="0" w:color="auto"/>
            <w:right w:val="none" w:sz="0" w:space="0" w:color="auto"/>
          </w:divBdr>
          <w:divsChild>
            <w:div w:id="980765947">
              <w:marLeft w:val="0"/>
              <w:marRight w:val="0"/>
              <w:marTop w:val="120"/>
              <w:marBottom w:val="0"/>
              <w:divBdr>
                <w:top w:val="none" w:sz="0" w:space="0" w:color="auto"/>
                <w:left w:val="none" w:sz="0" w:space="0" w:color="auto"/>
                <w:bottom w:val="none" w:sz="0" w:space="0" w:color="auto"/>
                <w:right w:val="none" w:sz="0" w:space="0" w:color="auto"/>
              </w:divBdr>
            </w:div>
            <w:div w:id="238832342">
              <w:marLeft w:val="0"/>
              <w:marRight w:val="0"/>
              <w:marTop w:val="0"/>
              <w:marBottom w:val="0"/>
              <w:divBdr>
                <w:top w:val="none" w:sz="0" w:space="0" w:color="auto"/>
                <w:left w:val="none" w:sz="0" w:space="0" w:color="auto"/>
                <w:bottom w:val="none" w:sz="0" w:space="0" w:color="auto"/>
                <w:right w:val="none" w:sz="0" w:space="0" w:color="auto"/>
              </w:divBdr>
              <w:divsChild>
                <w:div w:id="806168431">
                  <w:marLeft w:val="0"/>
                  <w:marRight w:val="0"/>
                  <w:marTop w:val="0"/>
                  <w:marBottom w:val="0"/>
                  <w:divBdr>
                    <w:top w:val="none" w:sz="0" w:space="0" w:color="auto"/>
                    <w:left w:val="none" w:sz="0" w:space="0" w:color="auto"/>
                    <w:bottom w:val="none" w:sz="0" w:space="0" w:color="auto"/>
                    <w:right w:val="none" w:sz="0" w:space="0" w:color="auto"/>
                  </w:divBdr>
                  <w:divsChild>
                    <w:div w:id="1244802036">
                      <w:marLeft w:val="0"/>
                      <w:marRight w:val="0"/>
                      <w:marTop w:val="120"/>
                      <w:marBottom w:val="0"/>
                      <w:divBdr>
                        <w:top w:val="none" w:sz="0" w:space="0" w:color="auto"/>
                        <w:left w:val="none" w:sz="0" w:space="0" w:color="auto"/>
                        <w:bottom w:val="none" w:sz="0" w:space="0" w:color="auto"/>
                        <w:right w:val="none" w:sz="0" w:space="0" w:color="auto"/>
                      </w:divBdr>
                    </w:div>
                    <w:div w:id="1905524854">
                      <w:marLeft w:val="0"/>
                      <w:marRight w:val="0"/>
                      <w:marTop w:val="0"/>
                      <w:marBottom w:val="0"/>
                      <w:divBdr>
                        <w:top w:val="none" w:sz="0" w:space="0" w:color="auto"/>
                        <w:left w:val="none" w:sz="0" w:space="0" w:color="auto"/>
                        <w:bottom w:val="none" w:sz="0" w:space="0" w:color="auto"/>
                        <w:right w:val="none" w:sz="0" w:space="0" w:color="auto"/>
                      </w:divBdr>
                      <w:divsChild>
                        <w:div w:id="1927613170">
                          <w:marLeft w:val="0"/>
                          <w:marRight w:val="0"/>
                          <w:marTop w:val="0"/>
                          <w:marBottom w:val="0"/>
                          <w:divBdr>
                            <w:top w:val="none" w:sz="0" w:space="0" w:color="auto"/>
                            <w:left w:val="none" w:sz="0" w:space="0" w:color="auto"/>
                            <w:bottom w:val="none" w:sz="0" w:space="0" w:color="auto"/>
                            <w:right w:val="none" w:sz="0" w:space="0" w:color="auto"/>
                          </w:divBdr>
                          <w:divsChild>
                            <w:div w:id="1158501233">
                              <w:marLeft w:val="0"/>
                              <w:marRight w:val="0"/>
                              <w:marTop w:val="120"/>
                              <w:marBottom w:val="0"/>
                              <w:divBdr>
                                <w:top w:val="none" w:sz="0" w:space="0" w:color="auto"/>
                                <w:left w:val="none" w:sz="0" w:space="0" w:color="auto"/>
                                <w:bottom w:val="none" w:sz="0" w:space="0" w:color="auto"/>
                                <w:right w:val="none" w:sz="0" w:space="0" w:color="auto"/>
                              </w:divBdr>
                            </w:div>
                            <w:div w:id="795174799">
                              <w:marLeft w:val="0"/>
                              <w:marRight w:val="0"/>
                              <w:marTop w:val="0"/>
                              <w:marBottom w:val="0"/>
                              <w:divBdr>
                                <w:top w:val="none" w:sz="0" w:space="0" w:color="auto"/>
                                <w:left w:val="none" w:sz="0" w:space="0" w:color="auto"/>
                                <w:bottom w:val="none" w:sz="0" w:space="0" w:color="auto"/>
                                <w:right w:val="none" w:sz="0" w:space="0" w:color="auto"/>
                              </w:divBdr>
                            </w:div>
                          </w:divsChild>
                        </w:div>
                        <w:div w:id="1602641869">
                          <w:marLeft w:val="0"/>
                          <w:marRight w:val="0"/>
                          <w:marTop w:val="0"/>
                          <w:marBottom w:val="0"/>
                          <w:divBdr>
                            <w:top w:val="none" w:sz="0" w:space="0" w:color="auto"/>
                            <w:left w:val="none" w:sz="0" w:space="0" w:color="auto"/>
                            <w:bottom w:val="none" w:sz="0" w:space="0" w:color="auto"/>
                            <w:right w:val="none" w:sz="0" w:space="0" w:color="auto"/>
                          </w:divBdr>
                          <w:divsChild>
                            <w:div w:id="1889101685">
                              <w:marLeft w:val="0"/>
                              <w:marRight w:val="0"/>
                              <w:marTop w:val="120"/>
                              <w:marBottom w:val="0"/>
                              <w:divBdr>
                                <w:top w:val="none" w:sz="0" w:space="0" w:color="auto"/>
                                <w:left w:val="none" w:sz="0" w:space="0" w:color="auto"/>
                                <w:bottom w:val="none" w:sz="0" w:space="0" w:color="auto"/>
                                <w:right w:val="none" w:sz="0" w:space="0" w:color="auto"/>
                              </w:divBdr>
                            </w:div>
                            <w:div w:id="196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7948">
                  <w:marLeft w:val="0"/>
                  <w:marRight w:val="0"/>
                  <w:marTop w:val="0"/>
                  <w:marBottom w:val="0"/>
                  <w:divBdr>
                    <w:top w:val="none" w:sz="0" w:space="0" w:color="auto"/>
                    <w:left w:val="none" w:sz="0" w:space="0" w:color="auto"/>
                    <w:bottom w:val="none" w:sz="0" w:space="0" w:color="auto"/>
                    <w:right w:val="none" w:sz="0" w:space="0" w:color="auto"/>
                  </w:divBdr>
                  <w:divsChild>
                    <w:div w:id="1609196968">
                      <w:marLeft w:val="0"/>
                      <w:marRight w:val="0"/>
                      <w:marTop w:val="120"/>
                      <w:marBottom w:val="0"/>
                      <w:divBdr>
                        <w:top w:val="none" w:sz="0" w:space="0" w:color="auto"/>
                        <w:left w:val="none" w:sz="0" w:space="0" w:color="auto"/>
                        <w:bottom w:val="none" w:sz="0" w:space="0" w:color="auto"/>
                        <w:right w:val="none" w:sz="0" w:space="0" w:color="auto"/>
                      </w:divBdr>
                    </w:div>
                    <w:div w:id="28579060">
                      <w:marLeft w:val="0"/>
                      <w:marRight w:val="0"/>
                      <w:marTop w:val="0"/>
                      <w:marBottom w:val="0"/>
                      <w:divBdr>
                        <w:top w:val="none" w:sz="0" w:space="0" w:color="auto"/>
                        <w:left w:val="none" w:sz="0" w:space="0" w:color="auto"/>
                        <w:bottom w:val="none" w:sz="0" w:space="0" w:color="auto"/>
                        <w:right w:val="none" w:sz="0" w:space="0" w:color="auto"/>
                      </w:divBdr>
                    </w:div>
                  </w:divsChild>
                </w:div>
                <w:div w:id="1282569084">
                  <w:marLeft w:val="0"/>
                  <w:marRight w:val="0"/>
                  <w:marTop w:val="0"/>
                  <w:marBottom w:val="0"/>
                  <w:divBdr>
                    <w:top w:val="none" w:sz="0" w:space="0" w:color="auto"/>
                    <w:left w:val="none" w:sz="0" w:space="0" w:color="auto"/>
                    <w:bottom w:val="none" w:sz="0" w:space="0" w:color="auto"/>
                    <w:right w:val="none" w:sz="0" w:space="0" w:color="auto"/>
                  </w:divBdr>
                  <w:divsChild>
                    <w:div w:id="1374423299">
                      <w:marLeft w:val="0"/>
                      <w:marRight w:val="0"/>
                      <w:marTop w:val="120"/>
                      <w:marBottom w:val="0"/>
                      <w:divBdr>
                        <w:top w:val="none" w:sz="0" w:space="0" w:color="auto"/>
                        <w:left w:val="none" w:sz="0" w:space="0" w:color="auto"/>
                        <w:bottom w:val="none" w:sz="0" w:space="0" w:color="auto"/>
                        <w:right w:val="none" w:sz="0" w:space="0" w:color="auto"/>
                      </w:divBdr>
                    </w:div>
                    <w:div w:id="8597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9248">
          <w:marLeft w:val="0"/>
          <w:marRight w:val="0"/>
          <w:marTop w:val="0"/>
          <w:marBottom w:val="0"/>
          <w:divBdr>
            <w:top w:val="none" w:sz="0" w:space="0" w:color="auto"/>
            <w:left w:val="none" w:sz="0" w:space="0" w:color="auto"/>
            <w:bottom w:val="none" w:sz="0" w:space="0" w:color="auto"/>
            <w:right w:val="none" w:sz="0" w:space="0" w:color="auto"/>
          </w:divBdr>
          <w:divsChild>
            <w:div w:id="1228615169">
              <w:marLeft w:val="0"/>
              <w:marRight w:val="0"/>
              <w:marTop w:val="120"/>
              <w:marBottom w:val="0"/>
              <w:divBdr>
                <w:top w:val="none" w:sz="0" w:space="0" w:color="auto"/>
                <w:left w:val="none" w:sz="0" w:space="0" w:color="auto"/>
                <w:bottom w:val="none" w:sz="0" w:space="0" w:color="auto"/>
                <w:right w:val="none" w:sz="0" w:space="0" w:color="auto"/>
              </w:divBdr>
            </w:div>
            <w:div w:id="1971662852">
              <w:marLeft w:val="0"/>
              <w:marRight w:val="0"/>
              <w:marTop w:val="0"/>
              <w:marBottom w:val="0"/>
              <w:divBdr>
                <w:top w:val="none" w:sz="0" w:space="0" w:color="auto"/>
                <w:left w:val="none" w:sz="0" w:space="0" w:color="auto"/>
                <w:bottom w:val="none" w:sz="0" w:space="0" w:color="auto"/>
                <w:right w:val="none" w:sz="0" w:space="0" w:color="auto"/>
              </w:divBdr>
            </w:div>
          </w:divsChild>
        </w:div>
        <w:div w:id="338772925">
          <w:marLeft w:val="0"/>
          <w:marRight w:val="0"/>
          <w:marTop w:val="0"/>
          <w:marBottom w:val="0"/>
          <w:divBdr>
            <w:top w:val="none" w:sz="0" w:space="0" w:color="auto"/>
            <w:left w:val="none" w:sz="0" w:space="0" w:color="auto"/>
            <w:bottom w:val="none" w:sz="0" w:space="0" w:color="auto"/>
            <w:right w:val="none" w:sz="0" w:space="0" w:color="auto"/>
          </w:divBdr>
          <w:divsChild>
            <w:div w:id="2132167810">
              <w:marLeft w:val="0"/>
              <w:marRight w:val="0"/>
              <w:marTop w:val="120"/>
              <w:marBottom w:val="0"/>
              <w:divBdr>
                <w:top w:val="none" w:sz="0" w:space="0" w:color="auto"/>
                <w:left w:val="none" w:sz="0" w:space="0" w:color="auto"/>
                <w:bottom w:val="none" w:sz="0" w:space="0" w:color="auto"/>
                <w:right w:val="none" w:sz="0" w:space="0" w:color="auto"/>
              </w:divBdr>
            </w:div>
            <w:div w:id="11386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8906">
      <w:bodyDiv w:val="1"/>
      <w:marLeft w:val="0"/>
      <w:marRight w:val="0"/>
      <w:marTop w:val="0"/>
      <w:marBottom w:val="0"/>
      <w:divBdr>
        <w:top w:val="none" w:sz="0" w:space="0" w:color="auto"/>
        <w:left w:val="none" w:sz="0" w:space="0" w:color="auto"/>
        <w:bottom w:val="none" w:sz="0" w:space="0" w:color="auto"/>
        <w:right w:val="none" w:sz="0" w:space="0" w:color="auto"/>
      </w:divBdr>
      <w:divsChild>
        <w:div w:id="1117794153">
          <w:marLeft w:val="0"/>
          <w:marRight w:val="0"/>
          <w:marTop w:val="0"/>
          <w:marBottom w:val="0"/>
          <w:divBdr>
            <w:top w:val="none" w:sz="0" w:space="0" w:color="auto"/>
            <w:left w:val="none" w:sz="0" w:space="0" w:color="auto"/>
            <w:bottom w:val="none" w:sz="0" w:space="0" w:color="auto"/>
            <w:right w:val="none" w:sz="0" w:space="0" w:color="auto"/>
          </w:divBdr>
          <w:divsChild>
            <w:div w:id="1220437326">
              <w:marLeft w:val="0"/>
              <w:marRight w:val="0"/>
              <w:marTop w:val="120"/>
              <w:marBottom w:val="0"/>
              <w:divBdr>
                <w:top w:val="none" w:sz="0" w:space="0" w:color="auto"/>
                <w:left w:val="none" w:sz="0" w:space="0" w:color="auto"/>
                <w:bottom w:val="none" w:sz="0" w:space="0" w:color="auto"/>
                <w:right w:val="none" w:sz="0" w:space="0" w:color="auto"/>
              </w:divBdr>
            </w:div>
            <w:div w:id="1993681024">
              <w:marLeft w:val="0"/>
              <w:marRight w:val="0"/>
              <w:marTop w:val="0"/>
              <w:marBottom w:val="0"/>
              <w:divBdr>
                <w:top w:val="none" w:sz="0" w:space="0" w:color="auto"/>
                <w:left w:val="none" w:sz="0" w:space="0" w:color="auto"/>
                <w:bottom w:val="none" w:sz="0" w:space="0" w:color="auto"/>
                <w:right w:val="none" w:sz="0" w:space="0" w:color="auto"/>
              </w:divBdr>
              <w:divsChild>
                <w:div w:id="1900752102">
                  <w:marLeft w:val="0"/>
                  <w:marRight w:val="0"/>
                  <w:marTop w:val="0"/>
                  <w:marBottom w:val="0"/>
                  <w:divBdr>
                    <w:top w:val="none" w:sz="0" w:space="0" w:color="auto"/>
                    <w:left w:val="none" w:sz="0" w:space="0" w:color="auto"/>
                    <w:bottom w:val="none" w:sz="0" w:space="0" w:color="auto"/>
                    <w:right w:val="none" w:sz="0" w:space="0" w:color="auto"/>
                  </w:divBdr>
                  <w:divsChild>
                    <w:div w:id="444933781">
                      <w:marLeft w:val="0"/>
                      <w:marRight w:val="0"/>
                      <w:marTop w:val="120"/>
                      <w:marBottom w:val="0"/>
                      <w:divBdr>
                        <w:top w:val="none" w:sz="0" w:space="0" w:color="auto"/>
                        <w:left w:val="none" w:sz="0" w:space="0" w:color="auto"/>
                        <w:bottom w:val="none" w:sz="0" w:space="0" w:color="auto"/>
                        <w:right w:val="none" w:sz="0" w:space="0" w:color="auto"/>
                      </w:divBdr>
                    </w:div>
                    <w:div w:id="843474347">
                      <w:marLeft w:val="0"/>
                      <w:marRight w:val="0"/>
                      <w:marTop w:val="0"/>
                      <w:marBottom w:val="0"/>
                      <w:divBdr>
                        <w:top w:val="none" w:sz="0" w:space="0" w:color="auto"/>
                        <w:left w:val="none" w:sz="0" w:space="0" w:color="auto"/>
                        <w:bottom w:val="none" w:sz="0" w:space="0" w:color="auto"/>
                        <w:right w:val="none" w:sz="0" w:space="0" w:color="auto"/>
                      </w:divBdr>
                    </w:div>
                  </w:divsChild>
                </w:div>
                <w:div w:id="98306010">
                  <w:marLeft w:val="0"/>
                  <w:marRight w:val="0"/>
                  <w:marTop w:val="0"/>
                  <w:marBottom w:val="0"/>
                  <w:divBdr>
                    <w:top w:val="none" w:sz="0" w:space="0" w:color="auto"/>
                    <w:left w:val="none" w:sz="0" w:space="0" w:color="auto"/>
                    <w:bottom w:val="none" w:sz="0" w:space="0" w:color="auto"/>
                    <w:right w:val="none" w:sz="0" w:space="0" w:color="auto"/>
                  </w:divBdr>
                  <w:divsChild>
                    <w:div w:id="2062122559">
                      <w:marLeft w:val="0"/>
                      <w:marRight w:val="0"/>
                      <w:marTop w:val="120"/>
                      <w:marBottom w:val="0"/>
                      <w:divBdr>
                        <w:top w:val="none" w:sz="0" w:space="0" w:color="auto"/>
                        <w:left w:val="none" w:sz="0" w:space="0" w:color="auto"/>
                        <w:bottom w:val="none" w:sz="0" w:space="0" w:color="auto"/>
                        <w:right w:val="none" w:sz="0" w:space="0" w:color="auto"/>
                      </w:divBdr>
                    </w:div>
                    <w:div w:id="1919557220">
                      <w:marLeft w:val="0"/>
                      <w:marRight w:val="0"/>
                      <w:marTop w:val="0"/>
                      <w:marBottom w:val="0"/>
                      <w:divBdr>
                        <w:top w:val="none" w:sz="0" w:space="0" w:color="auto"/>
                        <w:left w:val="none" w:sz="0" w:space="0" w:color="auto"/>
                        <w:bottom w:val="none" w:sz="0" w:space="0" w:color="auto"/>
                        <w:right w:val="none" w:sz="0" w:space="0" w:color="auto"/>
                      </w:divBdr>
                    </w:div>
                  </w:divsChild>
                </w:div>
                <w:div w:id="603535020">
                  <w:marLeft w:val="0"/>
                  <w:marRight w:val="0"/>
                  <w:marTop w:val="0"/>
                  <w:marBottom w:val="0"/>
                  <w:divBdr>
                    <w:top w:val="none" w:sz="0" w:space="0" w:color="auto"/>
                    <w:left w:val="none" w:sz="0" w:space="0" w:color="auto"/>
                    <w:bottom w:val="none" w:sz="0" w:space="0" w:color="auto"/>
                    <w:right w:val="none" w:sz="0" w:space="0" w:color="auto"/>
                  </w:divBdr>
                  <w:divsChild>
                    <w:div w:id="1274750352">
                      <w:marLeft w:val="0"/>
                      <w:marRight w:val="0"/>
                      <w:marTop w:val="120"/>
                      <w:marBottom w:val="0"/>
                      <w:divBdr>
                        <w:top w:val="none" w:sz="0" w:space="0" w:color="auto"/>
                        <w:left w:val="none" w:sz="0" w:space="0" w:color="auto"/>
                        <w:bottom w:val="none" w:sz="0" w:space="0" w:color="auto"/>
                        <w:right w:val="none" w:sz="0" w:space="0" w:color="auto"/>
                      </w:divBdr>
                    </w:div>
                    <w:div w:id="491605382">
                      <w:marLeft w:val="0"/>
                      <w:marRight w:val="0"/>
                      <w:marTop w:val="0"/>
                      <w:marBottom w:val="0"/>
                      <w:divBdr>
                        <w:top w:val="none" w:sz="0" w:space="0" w:color="auto"/>
                        <w:left w:val="none" w:sz="0" w:space="0" w:color="auto"/>
                        <w:bottom w:val="none" w:sz="0" w:space="0" w:color="auto"/>
                        <w:right w:val="none" w:sz="0" w:space="0" w:color="auto"/>
                      </w:divBdr>
                    </w:div>
                  </w:divsChild>
                </w:div>
                <w:div w:id="1145468589">
                  <w:marLeft w:val="0"/>
                  <w:marRight w:val="0"/>
                  <w:marTop w:val="0"/>
                  <w:marBottom w:val="0"/>
                  <w:divBdr>
                    <w:top w:val="none" w:sz="0" w:space="0" w:color="auto"/>
                    <w:left w:val="none" w:sz="0" w:space="0" w:color="auto"/>
                    <w:bottom w:val="none" w:sz="0" w:space="0" w:color="auto"/>
                    <w:right w:val="none" w:sz="0" w:space="0" w:color="auto"/>
                  </w:divBdr>
                  <w:divsChild>
                    <w:div w:id="132451159">
                      <w:marLeft w:val="0"/>
                      <w:marRight w:val="0"/>
                      <w:marTop w:val="120"/>
                      <w:marBottom w:val="0"/>
                      <w:divBdr>
                        <w:top w:val="none" w:sz="0" w:space="0" w:color="auto"/>
                        <w:left w:val="none" w:sz="0" w:space="0" w:color="auto"/>
                        <w:bottom w:val="none" w:sz="0" w:space="0" w:color="auto"/>
                        <w:right w:val="none" w:sz="0" w:space="0" w:color="auto"/>
                      </w:divBdr>
                    </w:div>
                    <w:div w:id="6488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7283">
          <w:marLeft w:val="0"/>
          <w:marRight w:val="0"/>
          <w:marTop w:val="0"/>
          <w:marBottom w:val="0"/>
          <w:divBdr>
            <w:top w:val="none" w:sz="0" w:space="0" w:color="auto"/>
            <w:left w:val="none" w:sz="0" w:space="0" w:color="auto"/>
            <w:bottom w:val="none" w:sz="0" w:space="0" w:color="auto"/>
            <w:right w:val="none" w:sz="0" w:space="0" w:color="auto"/>
          </w:divBdr>
          <w:divsChild>
            <w:div w:id="1421683911">
              <w:marLeft w:val="0"/>
              <w:marRight w:val="0"/>
              <w:marTop w:val="120"/>
              <w:marBottom w:val="0"/>
              <w:divBdr>
                <w:top w:val="none" w:sz="0" w:space="0" w:color="auto"/>
                <w:left w:val="none" w:sz="0" w:space="0" w:color="auto"/>
                <w:bottom w:val="none" w:sz="0" w:space="0" w:color="auto"/>
                <w:right w:val="none" w:sz="0" w:space="0" w:color="auto"/>
              </w:divBdr>
            </w:div>
            <w:div w:id="1075321818">
              <w:marLeft w:val="0"/>
              <w:marRight w:val="0"/>
              <w:marTop w:val="0"/>
              <w:marBottom w:val="0"/>
              <w:divBdr>
                <w:top w:val="none" w:sz="0" w:space="0" w:color="auto"/>
                <w:left w:val="none" w:sz="0" w:space="0" w:color="auto"/>
                <w:bottom w:val="none" w:sz="0" w:space="0" w:color="auto"/>
                <w:right w:val="none" w:sz="0" w:space="0" w:color="auto"/>
              </w:divBdr>
              <w:divsChild>
                <w:div w:id="1665010424">
                  <w:marLeft w:val="0"/>
                  <w:marRight w:val="0"/>
                  <w:marTop w:val="0"/>
                  <w:marBottom w:val="0"/>
                  <w:divBdr>
                    <w:top w:val="none" w:sz="0" w:space="0" w:color="auto"/>
                    <w:left w:val="none" w:sz="0" w:space="0" w:color="auto"/>
                    <w:bottom w:val="none" w:sz="0" w:space="0" w:color="auto"/>
                    <w:right w:val="none" w:sz="0" w:space="0" w:color="auto"/>
                  </w:divBdr>
                  <w:divsChild>
                    <w:div w:id="1669291106">
                      <w:marLeft w:val="0"/>
                      <w:marRight w:val="0"/>
                      <w:marTop w:val="120"/>
                      <w:marBottom w:val="0"/>
                      <w:divBdr>
                        <w:top w:val="none" w:sz="0" w:space="0" w:color="auto"/>
                        <w:left w:val="none" w:sz="0" w:space="0" w:color="auto"/>
                        <w:bottom w:val="none" w:sz="0" w:space="0" w:color="auto"/>
                        <w:right w:val="none" w:sz="0" w:space="0" w:color="auto"/>
                      </w:divBdr>
                    </w:div>
                    <w:div w:id="1045371725">
                      <w:marLeft w:val="0"/>
                      <w:marRight w:val="0"/>
                      <w:marTop w:val="0"/>
                      <w:marBottom w:val="0"/>
                      <w:divBdr>
                        <w:top w:val="none" w:sz="0" w:space="0" w:color="auto"/>
                        <w:left w:val="none" w:sz="0" w:space="0" w:color="auto"/>
                        <w:bottom w:val="none" w:sz="0" w:space="0" w:color="auto"/>
                        <w:right w:val="none" w:sz="0" w:space="0" w:color="auto"/>
                      </w:divBdr>
                    </w:div>
                  </w:divsChild>
                </w:div>
                <w:div w:id="1343438434">
                  <w:marLeft w:val="0"/>
                  <w:marRight w:val="0"/>
                  <w:marTop w:val="0"/>
                  <w:marBottom w:val="0"/>
                  <w:divBdr>
                    <w:top w:val="none" w:sz="0" w:space="0" w:color="auto"/>
                    <w:left w:val="none" w:sz="0" w:space="0" w:color="auto"/>
                    <w:bottom w:val="none" w:sz="0" w:space="0" w:color="auto"/>
                    <w:right w:val="none" w:sz="0" w:space="0" w:color="auto"/>
                  </w:divBdr>
                  <w:divsChild>
                    <w:div w:id="1506094330">
                      <w:marLeft w:val="0"/>
                      <w:marRight w:val="0"/>
                      <w:marTop w:val="120"/>
                      <w:marBottom w:val="0"/>
                      <w:divBdr>
                        <w:top w:val="none" w:sz="0" w:space="0" w:color="auto"/>
                        <w:left w:val="none" w:sz="0" w:space="0" w:color="auto"/>
                        <w:bottom w:val="none" w:sz="0" w:space="0" w:color="auto"/>
                        <w:right w:val="none" w:sz="0" w:space="0" w:color="auto"/>
                      </w:divBdr>
                    </w:div>
                    <w:div w:id="1877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3471">
      <w:bodyDiv w:val="1"/>
      <w:marLeft w:val="0"/>
      <w:marRight w:val="0"/>
      <w:marTop w:val="0"/>
      <w:marBottom w:val="0"/>
      <w:divBdr>
        <w:top w:val="none" w:sz="0" w:space="0" w:color="auto"/>
        <w:left w:val="none" w:sz="0" w:space="0" w:color="auto"/>
        <w:bottom w:val="none" w:sz="0" w:space="0" w:color="auto"/>
        <w:right w:val="none" w:sz="0" w:space="0" w:color="auto"/>
      </w:divBdr>
      <w:divsChild>
        <w:div w:id="1991326762">
          <w:marLeft w:val="0"/>
          <w:marRight w:val="0"/>
          <w:marTop w:val="0"/>
          <w:marBottom w:val="0"/>
          <w:divBdr>
            <w:top w:val="none" w:sz="0" w:space="0" w:color="auto"/>
            <w:left w:val="none" w:sz="0" w:space="0" w:color="auto"/>
            <w:bottom w:val="none" w:sz="0" w:space="0" w:color="auto"/>
            <w:right w:val="none" w:sz="0" w:space="0" w:color="auto"/>
          </w:divBdr>
        </w:div>
      </w:divsChild>
    </w:div>
    <w:div w:id="905725582">
      <w:bodyDiv w:val="1"/>
      <w:marLeft w:val="0"/>
      <w:marRight w:val="0"/>
      <w:marTop w:val="0"/>
      <w:marBottom w:val="0"/>
      <w:divBdr>
        <w:top w:val="none" w:sz="0" w:space="0" w:color="auto"/>
        <w:left w:val="none" w:sz="0" w:space="0" w:color="auto"/>
        <w:bottom w:val="none" w:sz="0" w:space="0" w:color="auto"/>
        <w:right w:val="none" w:sz="0" w:space="0" w:color="auto"/>
      </w:divBdr>
      <w:divsChild>
        <w:div w:id="77213651">
          <w:marLeft w:val="600"/>
          <w:marRight w:val="0"/>
          <w:marTop w:val="0"/>
          <w:marBottom w:val="0"/>
          <w:divBdr>
            <w:top w:val="none" w:sz="0" w:space="0" w:color="auto"/>
            <w:left w:val="none" w:sz="0" w:space="0" w:color="auto"/>
            <w:bottom w:val="none" w:sz="0" w:space="0" w:color="auto"/>
            <w:right w:val="none" w:sz="0" w:space="0" w:color="auto"/>
          </w:divBdr>
        </w:div>
        <w:div w:id="910847918">
          <w:marLeft w:val="600"/>
          <w:marRight w:val="0"/>
          <w:marTop w:val="0"/>
          <w:marBottom w:val="0"/>
          <w:divBdr>
            <w:top w:val="none" w:sz="0" w:space="0" w:color="auto"/>
            <w:left w:val="none" w:sz="0" w:space="0" w:color="auto"/>
            <w:bottom w:val="none" w:sz="0" w:space="0" w:color="auto"/>
            <w:right w:val="none" w:sz="0" w:space="0" w:color="auto"/>
          </w:divBdr>
        </w:div>
        <w:div w:id="307980027">
          <w:marLeft w:val="600"/>
          <w:marRight w:val="0"/>
          <w:marTop w:val="0"/>
          <w:marBottom w:val="0"/>
          <w:divBdr>
            <w:top w:val="none" w:sz="0" w:space="0" w:color="auto"/>
            <w:left w:val="none" w:sz="0" w:space="0" w:color="auto"/>
            <w:bottom w:val="none" w:sz="0" w:space="0" w:color="auto"/>
            <w:right w:val="none" w:sz="0" w:space="0" w:color="auto"/>
          </w:divBdr>
        </w:div>
        <w:div w:id="1512137367">
          <w:marLeft w:val="600"/>
          <w:marRight w:val="0"/>
          <w:marTop w:val="0"/>
          <w:marBottom w:val="0"/>
          <w:divBdr>
            <w:top w:val="none" w:sz="0" w:space="0" w:color="auto"/>
            <w:left w:val="none" w:sz="0" w:space="0" w:color="auto"/>
            <w:bottom w:val="none" w:sz="0" w:space="0" w:color="auto"/>
            <w:right w:val="none" w:sz="0" w:space="0" w:color="auto"/>
          </w:divBdr>
        </w:div>
        <w:div w:id="1373189044">
          <w:marLeft w:val="600"/>
          <w:marRight w:val="0"/>
          <w:marTop w:val="0"/>
          <w:marBottom w:val="0"/>
          <w:divBdr>
            <w:top w:val="none" w:sz="0" w:space="0" w:color="auto"/>
            <w:left w:val="none" w:sz="0" w:space="0" w:color="auto"/>
            <w:bottom w:val="none" w:sz="0" w:space="0" w:color="auto"/>
            <w:right w:val="none" w:sz="0" w:space="0" w:color="auto"/>
          </w:divBdr>
        </w:div>
        <w:div w:id="864826270">
          <w:marLeft w:val="0"/>
          <w:marRight w:val="0"/>
          <w:marTop w:val="0"/>
          <w:marBottom w:val="0"/>
          <w:divBdr>
            <w:top w:val="none" w:sz="0" w:space="0" w:color="auto"/>
            <w:left w:val="none" w:sz="0" w:space="0" w:color="auto"/>
            <w:bottom w:val="none" w:sz="0" w:space="0" w:color="auto"/>
            <w:right w:val="none" w:sz="0" w:space="0" w:color="auto"/>
          </w:divBdr>
          <w:divsChild>
            <w:div w:id="653753405">
              <w:marLeft w:val="0"/>
              <w:marRight w:val="0"/>
              <w:marTop w:val="120"/>
              <w:marBottom w:val="0"/>
              <w:divBdr>
                <w:top w:val="none" w:sz="0" w:space="0" w:color="auto"/>
                <w:left w:val="none" w:sz="0" w:space="0" w:color="auto"/>
                <w:bottom w:val="none" w:sz="0" w:space="0" w:color="auto"/>
                <w:right w:val="none" w:sz="0" w:space="0" w:color="auto"/>
              </w:divBdr>
            </w:div>
            <w:div w:id="1330206751">
              <w:marLeft w:val="0"/>
              <w:marRight w:val="0"/>
              <w:marTop w:val="0"/>
              <w:marBottom w:val="0"/>
              <w:divBdr>
                <w:top w:val="none" w:sz="0" w:space="0" w:color="auto"/>
                <w:left w:val="none" w:sz="0" w:space="0" w:color="auto"/>
                <w:bottom w:val="none" w:sz="0" w:space="0" w:color="auto"/>
                <w:right w:val="none" w:sz="0" w:space="0" w:color="auto"/>
              </w:divBdr>
            </w:div>
          </w:divsChild>
        </w:div>
        <w:div w:id="1296596822">
          <w:marLeft w:val="0"/>
          <w:marRight w:val="0"/>
          <w:marTop w:val="0"/>
          <w:marBottom w:val="0"/>
          <w:divBdr>
            <w:top w:val="none" w:sz="0" w:space="0" w:color="auto"/>
            <w:left w:val="none" w:sz="0" w:space="0" w:color="auto"/>
            <w:bottom w:val="none" w:sz="0" w:space="0" w:color="auto"/>
            <w:right w:val="none" w:sz="0" w:space="0" w:color="auto"/>
          </w:divBdr>
          <w:divsChild>
            <w:div w:id="966468278">
              <w:marLeft w:val="0"/>
              <w:marRight w:val="0"/>
              <w:marTop w:val="120"/>
              <w:marBottom w:val="0"/>
              <w:divBdr>
                <w:top w:val="none" w:sz="0" w:space="0" w:color="auto"/>
                <w:left w:val="none" w:sz="0" w:space="0" w:color="auto"/>
                <w:bottom w:val="none" w:sz="0" w:space="0" w:color="auto"/>
                <w:right w:val="none" w:sz="0" w:space="0" w:color="auto"/>
              </w:divBdr>
            </w:div>
            <w:div w:id="10943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6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417">
          <w:marLeft w:val="480"/>
          <w:marRight w:val="0"/>
          <w:marTop w:val="0"/>
          <w:marBottom w:val="0"/>
          <w:divBdr>
            <w:top w:val="none" w:sz="0" w:space="0" w:color="auto"/>
            <w:left w:val="none" w:sz="0" w:space="0" w:color="auto"/>
            <w:bottom w:val="none" w:sz="0" w:space="0" w:color="auto"/>
            <w:right w:val="none" w:sz="0" w:space="0" w:color="auto"/>
          </w:divBdr>
        </w:div>
        <w:div w:id="203448982">
          <w:marLeft w:val="0"/>
          <w:marRight w:val="0"/>
          <w:marTop w:val="0"/>
          <w:marBottom w:val="0"/>
          <w:divBdr>
            <w:top w:val="none" w:sz="0" w:space="0" w:color="auto"/>
            <w:left w:val="none" w:sz="0" w:space="0" w:color="auto"/>
            <w:bottom w:val="none" w:sz="0" w:space="0" w:color="auto"/>
            <w:right w:val="none" w:sz="0" w:space="0" w:color="auto"/>
          </w:divBdr>
          <w:divsChild>
            <w:div w:id="278420878">
              <w:marLeft w:val="0"/>
              <w:marRight w:val="0"/>
              <w:marTop w:val="120"/>
              <w:marBottom w:val="0"/>
              <w:divBdr>
                <w:top w:val="none" w:sz="0" w:space="0" w:color="auto"/>
                <w:left w:val="none" w:sz="0" w:space="0" w:color="auto"/>
                <w:bottom w:val="none" w:sz="0" w:space="0" w:color="auto"/>
                <w:right w:val="none" w:sz="0" w:space="0" w:color="auto"/>
              </w:divBdr>
            </w:div>
            <w:div w:id="713848303">
              <w:marLeft w:val="0"/>
              <w:marRight w:val="0"/>
              <w:marTop w:val="0"/>
              <w:marBottom w:val="0"/>
              <w:divBdr>
                <w:top w:val="none" w:sz="0" w:space="0" w:color="auto"/>
                <w:left w:val="none" w:sz="0" w:space="0" w:color="auto"/>
                <w:bottom w:val="none" w:sz="0" w:space="0" w:color="auto"/>
                <w:right w:val="none" w:sz="0" w:space="0" w:color="auto"/>
              </w:divBdr>
            </w:div>
          </w:divsChild>
        </w:div>
        <w:div w:id="1906061694">
          <w:marLeft w:val="0"/>
          <w:marRight w:val="0"/>
          <w:marTop w:val="0"/>
          <w:marBottom w:val="0"/>
          <w:divBdr>
            <w:top w:val="none" w:sz="0" w:space="0" w:color="auto"/>
            <w:left w:val="none" w:sz="0" w:space="0" w:color="auto"/>
            <w:bottom w:val="none" w:sz="0" w:space="0" w:color="auto"/>
            <w:right w:val="none" w:sz="0" w:space="0" w:color="auto"/>
          </w:divBdr>
          <w:divsChild>
            <w:div w:id="775061463">
              <w:marLeft w:val="0"/>
              <w:marRight w:val="0"/>
              <w:marTop w:val="120"/>
              <w:marBottom w:val="0"/>
              <w:divBdr>
                <w:top w:val="none" w:sz="0" w:space="0" w:color="auto"/>
                <w:left w:val="none" w:sz="0" w:space="0" w:color="auto"/>
                <w:bottom w:val="none" w:sz="0" w:space="0" w:color="auto"/>
                <w:right w:val="none" w:sz="0" w:space="0" w:color="auto"/>
              </w:divBdr>
            </w:div>
            <w:div w:id="1382166481">
              <w:marLeft w:val="0"/>
              <w:marRight w:val="0"/>
              <w:marTop w:val="0"/>
              <w:marBottom w:val="0"/>
              <w:divBdr>
                <w:top w:val="none" w:sz="0" w:space="0" w:color="auto"/>
                <w:left w:val="none" w:sz="0" w:space="0" w:color="auto"/>
                <w:bottom w:val="none" w:sz="0" w:space="0" w:color="auto"/>
                <w:right w:val="none" w:sz="0" w:space="0" w:color="auto"/>
              </w:divBdr>
              <w:divsChild>
                <w:div w:id="1944150272">
                  <w:marLeft w:val="0"/>
                  <w:marRight w:val="0"/>
                  <w:marTop w:val="0"/>
                  <w:marBottom w:val="0"/>
                  <w:divBdr>
                    <w:top w:val="none" w:sz="0" w:space="0" w:color="auto"/>
                    <w:left w:val="none" w:sz="0" w:space="0" w:color="auto"/>
                    <w:bottom w:val="none" w:sz="0" w:space="0" w:color="auto"/>
                    <w:right w:val="none" w:sz="0" w:space="0" w:color="auto"/>
                  </w:divBdr>
                  <w:divsChild>
                    <w:div w:id="329413371">
                      <w:marLeft w:val="0"/>
                      <w:marRight w:val="0"/>
                      <w:marTop w:val="120"/>
                      <w:marBottom w:val="0"/>
                      <w:divBdr>
                        <w:top w:val="none" w:sz="0" w:space="0" w:color="auto"/>
                        <w:left w:val="none" w:sz="0" w:space="0" w:color="auto"/>
                        <w:bottom w:val="none" w:sz="0" w:space="0" w:color="auto"/>
                        <w:right w:val="none" w:sz="0" w:space="0" w:color="auto"/>
                      </w:divBdr>
                    </w:div>
                    <w:div w:id="564489607">
                      <w:marLeft w:val="0"/>
                      <w:marRight w:val="0"/>
                      <w:marTop w:val="0"/>
                      <w:marBottom w:val="0"/>
                      <w:divBdr>
                        <w:top w:val="none" w:sz="0" w:space="0" w:color="auto"/>
                        <w:left w:val="none" w:sz="0" w:space="0" w:color="auto"/>
                        <w:bottom w:val="none" w:sz="0" w:space="0" w:color="auto"/>
                        <w:right w:val="none" w:sz="0" w:space="0" w:color="auto"/>
                      </w:divBdr>
                    </w:div>
                  </w:divsChild>
                </w:div>
                <w:div w:id="303854906">
                  <w:marLeft w:val="0"/>
                  <w:marRight w:val="0"/>
                  <w:marTop w:val="0"/>
                  <w:marBottom w:val="0"/>
                  <w:divBdr>
                    <w:top w:val="none" w:sz="0" w:space="0" w:color="auto"/>
                    <w:left w:val="none" w:sz="0" w:space="0" w:color="auto"/>
                    <w:bottom w:val="none" w:sz="0" w:space="0" w:color="auto"/>
                    <w:right w:val="none" w:sz="0" w:space="0" w:color="auto"/>
                  </w:divBdr>
                  <w:divsChild>
                    <w:div w:id="1921476480">
                      <w:marLeft w:val="0"/>
                      <w:marRight w:val="0"/>
                      <w:marTop w:val="12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sChild>
                </w:div>
                <w:div w:id="857544352">
                  <w:marLeft w:val="0"/>
                  <w:marRight w:val="0"/>
                  <w:marTop w:val="0"/>
                  <w:marBottom w:val="0"/>
                  <w:divBdr>
                    <w:top w:val="none" w:sz="0" w:space="0" w:color="auto"/>
                    <w:left w:val="none" w:sz="0" w:space="0" w:color="auto"/>
                    <w:bottom w:val="none" w:sz="0" w:space="0" w:color="auto"/>
                    <w:right w:val="none" w:sz="0" w:space="0" w:color="auto"/>
                  </w:divBdr>
                  <w:divsChild>
                    <w:div w:id="1239827264">
                      <w:marLeft w:val="0"/>
                      <w:marRight w:val="0"/>
                      <w:marTop w:val="120"/>
                      <w:marBottom w:val="0"/>
                      <w:divBdr>
                        <w:top w:val="none" w:sz="0" w:space="0" w:color="auto"/>
                        <w:left w:val="none" w:sz="0" w:space="0" w:color="auto"/>
                        <w:bottom w:val="none" w:sz="0" w:space="0" w:color="auto"/>
                        <w:right w:val="none" w:sz="0" w:space="0" w:color="auto"/>
                      </w:divBdr>
                    </w:div>
                    <w:div w:id="136996359">
                      <w:marLeft w:val="0"/>
                      <w:marRight w:val="0"/>
                      <w:marTop w:val="0"/>
                      <w:marBottom w:val="0"/>
                      <w:divBdr>
                        <w:top w:val="none" w:sz="0" w:space="0" w:color="auto"/>
                        <w:left w:val="none" w:sz="0" w:space="0" w:color="auto"/>
                        <w:bottom w:val="none" w:sz="0" w:space="0" w:color="auto"/>
                        <w:right w:val="none" w:sz="0" w:space="0" w:color="auto"/>
                      </w:divBdr>
                    </w:div>
                  </w:divsChild>
                </w:div>
                <w:div w:id="1571960421">
                  <w:marLeft w:val="0"/>
                  <w:marRight w:val="0"/>
                  <w:marTop w:val="0"/>
                  <w:marBottom w:val="0"/>
                  <w:divBdr>
                    <w:top w:val="none" w:sz="0" w:space="0" w:color="auto"/>
                    <w:left w:val="none" w:sz="0" w:space="0" w:color="auto"/>
                    <w:bottom w:val="none" w:sz="0" w:space="0" w:color="auto"/>
                    <w:right w:val="none" w:sz="0" w:space="0" w:color="auto"/>
                  </w:divBdr>
                  <w:divsChild>
                    <w:div w:id="1975795215">
                      <w:marLeft w:val="0"/>
                      <w:marRight w:val="0"/>
                      <w:marTop w:val="120"/>
                      <w:marBottom w:val="0"/>
                      <w:divBdr>
                        <w:top w:val="none" w:sz="0" w:space="0" w:color="auto"/>
                        <w:left w:val="none" w:sz="0" w:space="0" w:color="auto"/>
                        <w:bottom w:val="none" w:sz="0" w:space="0" w:color="auto"/>
                        <w:right w:val="none" w:sz="0" w:space="0" w:color="auto"/>
                      </w:divBdr>
                    </w:div>
                    <w:div w:id="17804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57540">
      <w:bodyDiv w:val="1"/>
      <w:marLeft w:val="0"/>
      <w:marRight w:val="0"/>
      <w:marTop w:val="0"/>
      <w:marBottom w:val="0"/>
      <w:divBdr>
        <w:top w:val="none" w:sz="0" w:space="0" w:color="auto"/>
        <w:left w:val="none" w:sz="0" w:space="0" w:color="auto"/>
        <w:bottom w:val="none" w:sz="0" w:space="0" w:color="auto"/>
        <w:right w:val="none" w:sz="0" w:space="0" w:color="auto"/>
      </w:divBdr>
      <w:divsChild>
        <w:div w:id="1289314591">
          <w:marLeft w:val="0"/>
          <w:marRight w:val="0"/>
          <w:marTop w:val="0"/>
          <w:marBottom w:val="0"/>
          <w:divBdr>
            <w:top w:val="none" w:sz="0" w:space="0" w:color="auto"/>
            <w:left w:val="none" w:sz="0" w:space="0" w:color="auto"/>
            <w:bottom w:val="none" w:sz="0" w:space="0" w:color="auto"/>
            <w:right w:val="none" w:sz="0" w:space="0" w:color="auto"/>
          </w:divBdr>
          <w:divsChild>
            <w:div w:id="1912350932">
              <w:marLeft w:val="0"/>
              <w:marRight w:val="0"/>
              <w:marTop w:val="120"/>
              <w:marBottom w:val="0"/>
              <w:divBdr>
                <w:top w:val="none" w:sz="0" w:space="0" w:color="auto"/>
                <w:left w:val="none" w:sz="0" w:space="0" w:color="auto"/>
                <w:bottom w:val="none" w:sz="0" w:space="0" w:color="auto"/>
                <w:right w:val="none" w:sz="0" w:space="0" w:color="auto"/>
              </w:divBdr>
            </w:div>
            <w:div w:id="1437748648">
              <w:marLeft w:val="0"/>
              <w:marRight w:val="0"/>
              <w:marTop w:val="0"/>
              <w:marBottom w:val="0"/>
              <w:divBdr>
                <w:top w:val="none" w:sz="0" w:space="0" w:color="auto"/>
                <w:left w:val="none" w:sz="0" w:space="0" w:color="auto"/>
                <w:bottom w:val="none" w:sz="0" w:space="0" w:color="auto"/>
                <w:right w:val="none" w:sz="0" w:space="0" w:color="auto"/>
              </w:divBdr>
            </w:div>
          </w:divsChild>
        </w:div>
        <w:div w:id="2131628821">
          <w:marLeft w:val="0"/>
          <w:marRight w:val="0"/>
          <w:marTop w:val="0"/>
          <w:marBottom w:val="0"/>
          <w:divBdr>
            <w:top w:val="none" w:sz="0" w:space="0" w:color="auto"/>
            <w:left w:val="none" w:sz="0" w:space="0" w:color="auto"/>
            <w:bottom w:val="none" w:sz="0" w:space="0" w:color="auto"/>
            <w:right w:val="none" w:sz="0" w:space="0" w:color="auto"/>
          </w:divBdr>
          <w:divsChild>
            <w:div w:id="2095659931">
              <w:marLeft w:val="0"/>
              <w:marRight w:val="0"/>
              <w:marTop w:val="120"/>
              <w:marBottom w:val="0"/>
              <w:divBdr>
                <w:top w:val="none" w:sz="0" w:space="0" w:color="auto"/>
                <w:left w:val="none" w:sz="0" w:space="0" w:color="auto"/>
                <w:bottom w:val="none" w:sz="0" w:space="0" w:color="auto"/>
                <w:right w:val="none" w:sz="0" w:space="0" w:color="auto"/>
              </w:divBdr>
            </w:div>
            <w:div w:id="1149908926">
              <w:marLeft w:val="0"/>
              <w:marRight w:val="0"/>
              <w:marTop w:val="0"/>
              <w:marBottom w:val="0"/>
              <w:divBdr>
                <w:top w:val="none" w:sz="0" w:space="0" w:color="auto"/>
                <w:left w:val="none" w:sz="0" w:space="0" w:color="auto"/>
                <w:bottom w:val="none" w:sz="0" w:space="0" w:color="auto"/>
                <w:right w:val="none" w:sz="0" w:space="0" w:color="auto"/>
              </w:divBdr>
            </w:div>
          </w:divsChild>
        </w:div>
        <w:div w:id="1432509084">
          <w:marLeft w:val="0"/>
          <w:marRight w:val="0"/>
          <w:marTop w:val="0"/>
          <w:marBottom w:val="0"/>
          <w:divBdr>
            <w:top w:val="none" w:sz="0" w:space="0" w:color="auto"/>
            <w:left w:val="none" w:sz="0" w:space="0" w:color="auto"/>
            <w:bottom w:val="none" w:sz="0" w:space="0" w:color="auto"/>
            <w:right w:val="none" w:sz="0" w:space="0" w:color="auto"/>
          </w:divBdr>
          <w:divsChild>
            <w:div w:id="648096892">
              <w:marLeft w:val="0"/>
              <w:marRight w:val="0"/>
              <w:marTop w:val="120"/>
              <w:marBottom w:val="0"/>
              <w:divBdr>
                <w:top w:val="none" w:sz="0" w:space="0" w:color="auto"/>
                <w:left w:val="none" w:sz="0" w:space="0" w:color="auto"/>
                <w:bottom w:val="none" w:sz="0" w:space="0" w:color="auto"/>
                <w:right w:val="none" w:sz="0" w:space="0" w:color="auto"/>
              </w:divBdr>
            </w:div>
            <w:div w:id="6325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6884">
      <w:bodyDiv w:val="1"/>
      <w:marLeft w:val="0"/>
      <w:marRight w:val="0"/>
      <w:marTop w:val="0"/>
      <w:marBottom w:val="0"/>
      <w:divBdr>
        <w:top w:val="none" w:sz="0" w:space="0" w:color="auto"/>
        <w:left w:val="none" w:sz="0" w:space="0" w:color="auto"/>
        <w:bottom w:val="none" w:sz="0" w:space="0" w:color="auto"/>
        <w:right w:val="none" w:sz="0" w:space="0" w:color="auto"/>
      </w:divBdr>
      <w:divsChild>
        <w:div w:id="1304194135">
          <w:marLeft w:val="0"/>
          <w:marRight w:val="0"/>
          <w:marTop w:val="120"/>
          <w:marBottom w:val="0"/>
          <w:divBdr>
            <w:top w:val="none" w:sz="0" w:space="0" w:color="auto"/>
            <w:left w:val="none" w:sz="0" w:space="0" w:color="auto"/>
            <w:bottom w:val="none" w:sz="0" w:space="0" w:color="auto"/>
            <w:right w:val="none" w:sz="0" w:space="0" w:color="auto"/>
          </w:divBdr>
        </w:div>
        <w:div w:id="1683046589">
          <w:marLeft w:val="0"/>
          <w:marRight w:val="0"/>
          <w:marTop w:val="0"/>
          <w:marBottom w:val="0"/>
          <w:divBdr>
            <w:top w:val="none" w:sz="0" w:space="0" w:color="auto"/>
            <w:left w:val="none" w:sz="0" w:space="0" w:color="auto"/>
            <w:bottom w:val="none" w:sz="0" w:space="0" w:color="auto"/>
            <w:right w:val="none" w:sz="0" w:space="0" w:color="auto"/>
          </w:divBdr>
          <w:divsChild>
            <w:div w:id="609970425">
              <w:marLeft w:val="0"/>
              <w:marRight w:val="0"/>
              <w:marTop w:val="0"/>
              <w:marBottom w:val="0"/>
              <w:divBdr>
                <w:top w:val="none" w:sz="0" w:space="0" w:color="auto"/>
                <w:left w:val="none" w:sz="0" w:space="0" w:color="auto"/>
                <w:bottom w:val="none" w:sz="0" w:space="0" w:color="auto"/>
                <w:right w:val="none" w:sz="0" w:space="0" w:color="auto"/>
              </w:divBdr>
              <w:divsChild>
                <w:div w:id="1954708205">
                  <w:marLeft w:val="0"/>
                  <w:marRight w:val="0"/>
                  <w:marTop w:val="120"/>
                  <w:marBottom w:val="0"/>
                  <w:divBdr>
                    <w:top w:val="none" w:sz="0" w:space="0" w:color="auto"/>
                    <w:left w:val="none" w:sz="0" w:space="0" w:color="auto"/>
                    <w:bottom w:val="none" w:sz="0" w:space="0" w:color="auto"/>
                    <w:right w:val="none" w:sz="0" w:space="0" w:color="auto"/>
                  </w:divBdr>
                </w:div>
                <w:div w:id="38091347">
                  <w:marLeft w:val="0"/>
                  <w:marRight w:val="0"/>
                  <w:marTop w:val="0"/>
                  <w:marBottom w:val="0"/>
                  <w:divBdr>
                    <w:top w:val="none" w:sz="0" w:space="0" w:color="auto"/>
                    <w:left w:val="none" w:sz="0" w:space="0" w:color="auto"/>
                    <w:bottom w:val="none" w:sz="0" w:space="0" w:color="auto"/>
                    <w:right w:val="none" w:sz="0" w:space="0" w:color="auto"/>
                  </w:divBdr>
                </w:div>
              </w:divsChild>
            </w:div>
            <w:div w:id="1406564283">
              <w:marLeft w:val="0"/>
              <w:marRight w:val="0"/>
              <w:marTop w:val="0"/>
              <w:marBottom w:val="0"/>
              <w:divBdr>
                <w:top w:val="none" w:sz="0" w:space="0" w:color="auto"/>
                <w:left w:val="none" w:sz="0" w:space="0" w:color="auto"/>
                <w:bottom w:val="none" w:sz="0" w:space="0" w:color="auto"/>
                <w:right w:val="none" w:sz="0" w:space="0" w:color="auto"/>
              </w:divBdr>
              <w:divsChild>
                <w:div w:id="1347828723">
                  <w:marLeft w:val="0"/>
                  <w:marRight w:val="0"/>
                  <w:marTop w:val="120"/>
                  <w:marBottom w:val="0"/>
                  <w:divBdr>
                    <w:top w:val="none" w:sz="0" w:space="0" w:color="auto"/>
                    <w:left w:val="none" w:sz="0" w:space="0" w:color="auto"/>
                    <w:bottom w:val="none" w:sz="0" w:space="0" w:color="auto"/>
                    <w:right w:val="none" w:sz="0" w:space="0" w:color="auto"/>
                  </w:divBdr>
                </w:div>
                <w:div w:id="192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312">
      <w:bodyDiv w:val="1"/>
      <w:marLeft w:val="0"/>
      <w:marRight w:val="0"/>
      <w:marTop w:val="0"/>
      <w:marBottom w:val="0"/>
      <w:divBdr>
        <w:top w:val="none" w:sz="0" w:space="0" w:color="auto"/>
        <w:left w:val="none" w:sz="0" w:space="0" w:color="auto"/>
        <w:bottom w:val="none" w:sz="0" w:space="0" w:color="auto"/>
        <w:right w:val="none" w:sz="0" w:space="0" w:color="auto"/>
      </w:divBdr>
      <w:divsChild>
        <w:div w:id="669409165">
          <w:marLeft w:val="0"/>
          <w:marRight w:val="0"/>
          <w:marTop w:val="0"/>
          <w:marBottom w:val="0"/>
          <w:divBdr>
            <w:top w:val="none" w:sz="0" w:space="0" w:color="auto"/>
            <w:left w:val="none" w:sz="0" w:space="0" w:color="auto"/>
            <w:bottom w:val="none" w:sz="0" w:space="0" w:color="auto"/>
            <w:right w:val="none" w:sz="0" w:space="0" w:color="auto"/>
          </w:divBdr>
          <w:divsChild>
            <w:div w:id="938947643">
              <w:marLeft w:val="0"/>
              <w:marRight w:val="0"/>
              <w:marTop w:val="120"/>
              <w:marBottom w:val="0"/>
              <w:divBdr>
                <w:top w:val="none" w:sz="0" w:space="0" w:color="auto"/>
                <w:left w:val="none" w:sz="0" w:space="0" w:color="auto"/>
                <w:bottom w:val="none" w:sz="0" w:space="0" w:color="auto"/>
                <w:right w:val="none" w:sz="0" w:space="0" w:color="auto"/>
              </w:divBdr>
            </w:div>
            <w:div w:id="15553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1187">
      <w:bodyDiv w:val="1"/>
      <w:marLeft w:val="0"/>
      <w:marRight w:val="0"/>
      <w:marTop w:val="0"/>
      <w:marBottom w:val="0"/>
      <w:divBdr>
        <w:top w:val="none" w:sz="0" w:space="0" w:color="auto"/>
        <w:left w:val="none" w:sz="0" w:space="0" w:color="auto"/>
        <w:bottom w:val="none" w:sz="0" w:space="0" w:color="auto"/>
        <w:right w:val="none" w:sz="0" w:space="0" w:color="auto"/>
      </w:divBdr>
      <w:divsChild>
        <w:div w:id="1118722456">
          <w:marLeft w:val="0"/>
          <w:marRight w:val="0"/>
          <w:marTop w:val="0"/>
          <w:marBottom w:val="0"/>
          <w:divBdr>
            <w:top w:val="none" w:sz="0" w:space="0" w:color="auto"/>
            <w:left w:val="none" w:sz="0" w:space="0" w:color="auto"/>
            <w:bottom w:val="none" w:sz="0" w:space="0" w:color="auto"/>
            <w:right w:val="none" w:sz="0" w:space="0" w:color="auto"/>
          </w:divBdr>
          <w:divsChild>
            <w:div w:id="856774691">
              <w:marLeft w:val="0"/>
              <w:marRight w:val="0"/>
              <w:marTop w:val="120"/>
              <w:marBottom w:val="0"/>
              <w:divBdr>
                <w:top w:val="none" w:sz="0" w:space="0" w:color="auto"/>
                <w:left w:val="none" w:sz="0" w:space="0" w:color="auto"/>
                <w:bottom w:val="none" w:sz="0" w:space="0" w:color="auto"/>
                <w:right w:val="none" w:sz="0" w:space="0" w:color="auto"/>
              </w:divBdr>
            </w:div>
            <w:div w:id="1775176403">
              <w:marLeft w:val="0"/>
              <w:marRight w:val="0"/>
              <w:marTop w:val="0"/>
              <w:marBottom w:val="0"/>
              <w:divBdr>
                <w:top w:val="none" w:sz="0" w:space="0" w:color="auto"/>
                <w:left w:val="none" w:sz="0" w:space="0" w:color="auto"/>
                <w:bottom w:val="none" w:sz="0" w:space="0" w:color="auto"/>
                <w:right w:val="none" w:sz="0" w:space="0" w:color="auto"/>
              </w:divBdr>
              <w:divsChild>
                <w:div w:id="176316193">
                  <w:marLeft w:val="0"/>
                  <w:marRight w:val="0"/>
                  <w:marTop w:val="0"/>
                  <w:marBottom w:val="0"/>
                  <w:divBdr>
                    <w:top w:val="none" w:sz="0" w:space="0" w:color="auto"/>
                    <w:left w:val="none" w:sz="0" w:space="0" w:color="auto"/>
                    <w:bottom w:val="none" w:sz="0" w:space="0" w:color="auto"/>
                    <w:right w:val="none" w:sz="0" w:space="0" w:color="auto"/>
                  </w:divBdr>
                  <w:divsChild>
                    <w:div w:id="1781950179">
                      <w:marLeft w:val="0"/>
                      <w:marRight w:val="0"/>
                      <w:marTop w:val="120"/>
                      <w:marBottom w:val="0"/>
                      <w:divBdr>
                        <w:top w:val="none" w:sz="0" w:space="0" w:color="auto"/>
                        <w:left w:val="none" w:sz="0" w:space="0" w:color="auto"/>
                        <w:bottom w:val="none" w:sz="0" w:space="0" w:color="auto"/>
                        <w:right w:val="none" w:sz="0" w:space="0" w:color="auto"/>
                      </w:divBdr>
                    </w:div>
                    <w:div w:id="1213924159">
                      <w:marLeft w:val="0"/>
                      <w:marRight w:val="0"/>
                      <w:marTop w:val="0"/>
                      <w:marBottom w:val="0"/>
                      <w:divBdr>
                        <w:top w:val="none" w:sz="0" w:space="0" w:color="auto"/>
                        <w:left w:val="none" w:sz="0" w:space="0" w:color="auto"/>
                        <w:bottom w:val="none" w:sz="0" w:space="0" w:color="auto"/>
                        <w:right w:val="none" w:sz="0" w:space="0" w:color="auto"/>
                      </w:divBdr>
                    </w:div>
                  </w:divsChild>
                </w:div>
                <w:div w:id="716976790">
                  <w:marLeft w:val="0"/>
                  <w:marRight w:val="0"/>
                  <w:marTop w:val="0"/>
                  <w:marBottom w:val="0"/>
                  <w:divBdr>
                    <w:top w:val="none" w:sz="0" w:space="0" w:color="auto"/>
                    <w:left w:val="none" w:sz="0" w:space="0" w:color="auto"/>
                    <w:bottom w:val="none" w:sz="0" w:space="0" w:color="auto"/>
                    <w:right w:val="none" w:sz="0" w:space="0" w:color="auto"/>
                  </w:divBdr>
                  <w:divsChild>
                    <w:div w:id="503741760">
                      <w:marLeft w:val="0"/>
                      <w:marRight w:val="0"/>
                      <w:marTop w:val="120"/>
                      <w:marBottom w:val="0"/>
                      <w:divBdr>
                        <w:top w:val="none" w:sz="0" w:space="0" w:color="auto"/>
                        <w:left w:val="none" w:sz="0" w:space="0" w:color="auto"/>
                        <w:bottom w:val="none" w:sz="0" w:space="0" w:color="auto"/>
                        <w:right w:val="none" w:sz="0" w:space="0" w:color="auto"/>
                      </w:divBdr>
                    </w:div>
                    <w:div w:id="908149215">
                      <w:marLeft w:val="0"/>
                      <w:marRight w:val="0"/>
                      <w:marTop w:val="0"/>
                      <w:marBottom w:val="0"/>
                      <w:divBdr>
                        <w:top w:val="none" w:sz="0" w:space="0" w:color="auto"/>
                        <w:left w:val="none" w:sz="0" w:space="0" w:color="auto"/>
                        <w:bottom w:val="none" w:sz="0" w:space="0" w:color="auto"/>
                        <w:right w:val="none" w:sz="0" w:space="0" w:color="auto"/>
                      </w:divBdr>
                    </w:div>
                  </w:divsChild>
                </w:div>
                <w:div w:id="23749038">
                  <w:marLeft w:val="0"/>
                  <w:marRight w:val="0"/>
                  <w:marTop w:val="0"/>
                  <w:marBottom w:val="0"/>
                  <w:divBdr>
                    <w:top w:val="none" w:sz="0" w:space="0" w:color="auto"/>
                    <w:left w:val="none" w:sz="0" w:space="0" w:color="auto"/>
                    <w:bottom w:val="none" w:sz="0" w:space="0" w:color="auto"/>
                    <w:right w:val="none" w:sz="0" w:space="0" w:color="auto"/>
                  </w:divBdr>
                  <w:divsChild>
                    <w:div w:id="923027705">
                      <w:marLeft w:val="0"/>
                      <w:marRight w:val="0"/>
                      <w:marTop w:val="120"/>
                      <w:marBottom w:val="0"/>
                      <w:divBdr>
                        <w:top w:val="none" w:sz="0" w:space="0" w:color="auto"/>
                        <w:left w:val="none" w:sz="0" w:space="0" w:color="auto"/>
                        <w:bottom w:val="none" w:sz="0" w:space="0" w:color="auto"/>
                        <w:right w:val="none" w:sz="0" w:space="0" w:color="auto"/>
                      </w:divBdr>
                    </w:div>
                    <w:div w:id="752555917">
                      <w:marLeft w:val="0"/>
                      <w:marRight w:val="0"/>
                      <w:marTop w:val="0"/>
                      <w:marBottom w:val="0"/>
                      <w:divBdr>
                        <w:top w:val="none" w:sz="0" w:space="0" w:color="auto"/>
                        <w:left w:val="none" w:sz="0" w:space="0" w:color="auto"/>
                        <w:bottom w:val="none" w:sz="0" w:space="0" w:color="auto"/>
                        <w:right w:val="none" w:sz="0" w:space="0" w:color="auto"/>
                      </w:divBdr>
                      <w:divsChild>
                        <w:div w:id="1698701819">
                          <w:marLeft w:val="0"/>
                          <w:marRight w:val="0"/>
                          <w:marTop w:val="0"/>
                          <w:marBottom w:val="0"/>
                          <w:divBdr>
                            <w:top w:val="none" w:sz="0" w:space="0" w:color="auto"/>
                            <w:left w:val="none" w:sz="0" w:space="0" w:color="auto"/>
                            <w:bottom w:val="none" w:sz="0" w:space="0" w:color="auto"/>
                            <w:right w:val="none" w:sz="0" w:space="0" w:color="auto"/>
                          </w:divBdr>
                          <w:divsChild>
                            <w:div w:id="288517045">
                              <w:marLeft w:val="0"/>
                              <w:marRight w:val="0"/>
                              <w:marTop w:val="120"/>
                              <w:marBottom w:val="0"/>
                              <w:divBdr>
                                <w:top w:val="none" w:sz="0" w:space="0" w:color="auto"/>
                                <w:left w:val="none" w:sz="0" w:space="0" w:color="auto"/>
                                <w:bottom w:val="none" w:sz="0" w:space="0" w:color="auto"/>
                                <w:right w:val="none" w:sz="0" w:space="0" w:color="auto"/>
                              </w:divBdr>
                            </w:div>
                            <w:div w:id="491025796">
                              <w:marLeft w:val="0"/>
                              <w:marRight w:val="0"/>
                              <w:marTop w:val="0"/>
                              <w:marBottom w:val="0"/>
                              <w:divBdr>
                                <w:top w:val="none" w:sz="0" w:space="0" w:color="auto"/>
                                <w:left w:val="none" w:sz="0" w:space="0" w:color="auto"/>
                                <w:bottom w:val="none" w:sz="0" w:space="0" w:color="auto"/>
                                <w:right w:val="none" w:sz="0" w:space="0" w:color="auto"/>
                              </w:divBdr>
                            </w:div>
                          </w:divsChild>
                        </w:div>
                        <w:div w:id="954022083">
                          <w:marLeft w:val="0"/>
                          <w:marRight w:val="0"/>
                          <w:marTop w:val="0"/>
                          <w:marBottom w:val="0"/>
                          <w:divBdr>
                            <w:top w:val="none" w:sz="0" w:space="0" w:color="auto"/>
                            <w:left w:val="none" w:sz="0" w:space="0" w:color="auto"/>
                            <w:bottom w:val="none" w:sz="0" w:space="0" w:color="auto"/>
                            <w:right w:val="none" w:sz="0" w:space="0" w:color="auto"/>
                          </w:divBdr>
                          <w:divsChild>
                            <w:div w:id="781075083">
                              <w:marLeft w:val="0"/>
                              <w:marRight w:val="0"/>
                              <w:marTop w:val="120"/>
                              <w:marBottom w:val="0"/>
                              <w:divBdr>
                                <w:top w:val="none" w:sz="0" w:space="0" w:color="auto"/>
                                <w:left w:val="none" w:sz="0" w:space="0" w:color="auto"/>
                                <w:bottom w:val="none" w:sz="0" w:space="0" w:color="auto"/>
                                <w:right w:val="none" w:sz="0" w:space="0" w:color="auto"/>
                              </w:divBdr>
                            </w:div>
                            <w:div w:id="1966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426729">
      <w:bodyDiv w:val="1"/>
      <w:marLeft w:val="0"/>
      <w:marRight w:val="0"/>
      <w:marTop w:val="0"/>
      <w:marBottom w:val="0"/>
      <w:divBdr>
        <w:top w:val="none" w:sz="0" w:space="0" w:color="auto"/>
        <w:left w:val="none" w:sz="0" w:space="0" w:color="auto"/>
        <w:bottom w:val="none" w:sz="0" w:space="0" w:color="auto"/>
        <w:right w:val="none" w:sz="0" w:space="0" w:color="auto"/>
      </w:divBdr>
      <w:divsChild>
        <w:div w:id="546264482">
          <w:marLeft w:val="480"/>
          <w:marRight w:val="0"/>
          <w:marTop w:val="0"/>
          <w:marBottom w:val="0"/>
          <w:divBdr>
            <w:top w:val="none" w:sz="0" w:space="0" w:color="auto"/>
            <w:left w:val="none" w:sz="0" w:space="0" w:color="auto"/>
            <w:bottom w:val="none" w:sz="0" w:space="0" w:color="auto"/>
            <w:right w:val="none" w:sz="0" w:space="0" w:color="auto"/>
          </w:divBdr>
        </w:div>
        <w:div w:id="1242791656">
          <w:marLeft w:val="480"/>
          <w:marRight w:val="0"/>
          <w:marTop w:val="0"/>
          <w:marBottom w:val="0"/>
          <w:divBdr>
            <w:top w:val="none" w:sz="0" w:space="0" w:color="auto"/>
            <w:left w:val="none" w:sz="0" w:space="0" w:color="auto"/>
            <w:bottom w:val="none" w:sz="0" w:space="0" w:color="auto"/>
            <w:right w:val="none" w:sz="0" w:space="0" w:color="auto"/>
          </w:divBdr>
        </w:div>
      </w:divsChild>
    </w:div>
    <w:div w:id="928586156">
      <w:bodyDiv w:val="1"/>
      <w:marLeft w:val="0"/>
      <w:marRight w:val="0"/>
      <w:marTop w:val="0"/>
      <w:marBottom w:val="0"/>
      <w:divBdr>
        <w:top w:val="none" w:sz="0" w:space="0" w:color="auto"/>
        <w:left w:val="none" w:sz="0" w:space="0" w:color="auto"/>
        <w:bottom w:val="none" w:sz="0" w:space="0" w:color="auto"/>
        <w:right w:val="none" w:sz="0" w:space="0" w:color="auto"/>
      </w:divBdr>
      <w:divsChild>
        <w:div w:id="83772672">
          <w:marLeft w:val="480"/>
          <w:marRight w:val="0"/>
          <w:marTop w:val="0"/>
          <w:marBottom w:val="0"/>
          <w:divBdr>
            <w:top w:val="none" w:sz="0" w:space="0" w:color="auto"/>
            <w:left w:val="none" w:sz="0" w:space="0" w:color="auto"/>
            <w:bottom w:val="none" w:sz="0" w:space="0" w:color="auto"/>
            <w:right w:val="none" w:sz="0" w:space="0" w:color="auto"/>
          </w:divBdr>
        </w:div>
        <w:div w:id="985471900">
          <w:marLeft w:val="480"/>
          <w:marRight w:val="0"/>
          <w:marTop w:val="0"/>
          <w:marBottom w:val="0"/>
          <w:divBdr>
            <w:top w:val="none" w:sz="0" w:space="0" w:color="auto"/>
            <w:left w:val="none" w:sz="0" w:space="0" w:color="auto"/>
            <w:bottom w:val="none" w:sz="0" w:space="0" w:color="auto"/>
            <w:right w:val="none" w:sz="0" w:space="0" w:color="auto"/>
          </w:divBdr>
        </w:div>
        <w:div w:id="764764105">
          <w:marLeft w:val="480"/>
          <w:marRight w:val="0"/>
          <w:marTop w:val="0"/>
          <w:marBottom w:val="0"/>
          <w:divBdr>
            <w:top w:val="none" w:sz="0" w:space="0" w:color="auto"/>
            <w:left w:val="none" w:sz="0" w:space="0" w:color="auto"/>
            <w:bottom w:val="none" w:sz="0" w:space="0" w:color="auto"/>
            <w:right w:val="none" w:sz="0" w:space="0" w:color="auto"/>
          </w:divBdr>
        </w:div>
      </w:divsChild>
    </w:div>
    <w:div w:id="933826664">
      <w:bodyDiv w:val="1"/>
      <w:marLeft w:val="0"/>
      <w:marRight w:val="0"/>
      <w:marTop w:val="0"/>
      <w:marBottom w:val="0"/>
      <w:divBdr>
        <w:top w:val="none" w:sz="0" w:space="0" w:color="auto"/>
        <w:left w:val="none" w:sz="0" w:space="0" w:color="auto"/>
        <w:bottom w:val="none" w:sz="0" w:space="0" w:color="auto"/>
        <w:right w:val="none" w:sz="0" w:space="0" w:color="auto"/>
      </w:divBdr>
      <w:divsChild>
        <w:div w:id="1709136717">
          <w:marLeft w:val="0"/>
          <w:marRight w:val="0"/>
          <w:marTop w:val="0"/>
          <w:marBottom w:val="0"/>
          <w:divBdr>
            <w:top w:val="none" w:sz="0" w:space="0" w:color="auto"/>
            <w:left w:val="none" w:sz="0" w:space="0" w:color="auto"/>
            <w:bottom w:val="none" w:sz="0" w:space="0" w:color="auto"/>
            <w:right w:val="none" w:sz="0" w:space="0" w:color="auto"/>
          </w:divBdr>
          <w:divsChild>
            <w:div w:id="1385372019">
              <w:marLeft w:val="0"/>
              <w:marRight w:val="0"/>
              <w:marTop w:val="120"/>
              <w:marBottom w:val="0"/>
              <w:divBdr>
                <w:top w:val="none" w:sz="0" w:space="0" w:color="auto"/>
                <w:left w:val="none" w:sz="0" w:space="0" w:color="auto"/>
                <w:bottom w:val="none" w:sz="0" w:space="0" w:color="auto"/>
                <w:right w:val="none" w:sz="0" w:space="0" w:color="auto"/>
              </w:divBdr>
            </w:div>
            <w:div w:id="1778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7156">
      <w:bodyDiv w:val="1"/>
      <w:marLeft w:val="0"/>
      <w:marRight w:val="0"/>
      <w:marTop w:val="0"/>
      <w:marBottom w:val="0"/>
      <w:divBdr>
        <w:top w:val="none" w:sz="0" w:space="0" w:color="auto"/>
        <w:left w:val="none" w:sz="0" w:space="0" w:color="auto"/>
        <w:bottom w:val="none" w:sz="0" w:space="0" w:color="auto"/>
        <w:right w:val="none" w:sz="0" w:space="0" w:color="auto"/>
      </w:divBdr>
      <w:divsChild>
        <w:div w:id="1152797817">
          <w:marLeft w:val="600"/>
          <w:marRight w:val="0"/>
          <w:marTop w:val="0"/>
          <w:marBottom w:val="0"/>
          <w:divBdr>
            <w:top w:val="none" w:sz="0" w:space="0" w:color="auto"/>
            <w:left w:val="none" w:sz="0" w:space="0" w:color="auto"/>
            <w:bottom w:val="none" w:sz="0" w:space="0" w:color="auto"/>
            <w:right w:val="none" w:sz="0" w:space="0" w:color="auto"/>
          </w:divBdr>
        </w:div>
        <w:div w:id="1318193499">
          <w:marLeft w:val="600"/>
          <w:marRight w:val="0"/>
          <w:marTop w:val="0"/>
          <w:marBottom w:val="0"/>
          <w:divBdr>
            <w:top w:val="none" w:sz="0" w:space="0" w:color="auto"/>
            <w:left w:val="none" w:sz="0" w:space="0" w:color="auto"/>
            <w:bottom w:val="none" w:sz="0" w:space="0" w:color="auto"/>
            <w:right w:val="none" w:sz="0" w:space="0" w:color="auto"/>
          </w:divBdr>
        </w:div>
        <w:div w:id="1949197097">
          <w:marLeft w:val="600"/>
          <w:marRight w:val="0"/>
          <w:marTop w:val="0"/>
          <w:marBottom w:val="0"/>
          <w:divBdr>
            <w:top w:val="none" w:sz="0" w:space="0" w:color="auto"/>
            <w:left w:val="none" w:sz="0" w:space="0" w:color="auto"/>
            <w:bottom w:val="none" w:sz="0" w:space="0" w:color="auto"/>
            <w:right w:val="none" w:sz="0" w:space="0" w:color="auto"/>
          </w:divBdr>
        </w:div>
        <w:div w:id="850795136">
          <w:marLeft w:val="600"/>
          <w:marRight w:val="0"/>
          <w:marTop w:val="0"/>
          <w:marBottom w:val="0"/>
          <w:divBdr>
            <w:top w:val="none" w:sz="0" w:space="0" w:color="auto"/>
            <w:left w:val="none" w:sz="0" w:space="0" w:color="auto"/>
            <w:bottom w:val="none" w:sz="0" w:space="0" w:color="auto"/>
            <w:right w:val="none" w:sz="0" w:space="0" w:color="auto"/>
          </w:divBdr>
        </w:div>
      </w:divsChild>
    </w:div>
    <w:div w:id="942690659">
      <w:bodyDiv w:val="1"/>
      <w:marLeft w:val="0"/>
      <w:marRight w:val="0"/>
      <w:marTop w:val="0"/>
      <w:marBottom w:val="0"/>
      <w:divBdr>
        <w:top w:val="none" w:sz="0" w:space="0" w:color="auto"/>
        <w:left w:val="none" w:sz="0" w:space="0" w:color="auto"/>
        <w:bottom w:val="none" w:sz="0" w:space="0" w:color="auto"/>
        <w:right w:val="none" w:sz="0" w:space="0" w:color="auto"/>
      </w:divBdr>
      <w:divsChild>
        <w:div w:id="2124424469">
          <w:marLeft w:val="0"/>
          <w:marRight w:val="0"/>
          <w:marTop w:val="0"/>
          <w:marBottom w:val="0"/>
          <w:divBdr>
            <w:top w:val="none" w:sz="0" w:space="0" w:color="auto"/>
            <w:left w:val="none" w:sz="0" w:space="0" w:color="auto"/>
            <w:bottom w:val="none" w:sz="0" w:space="0" w:color="auto"/>
            <w:right w:val="none" w:sz="0" w:space="0" w:color="auto"/>
          </w:divBdr>
          <w:divsChild>
            <w:div w:id="363360589">
              <w:marLeft w:val="0"/>
              <w:marRight w:val="0"/>
              <w:marTop w:val="120"/>
              <w:marBottom w:val="0"/>
              <w:divBdr>
                <w:top w:val="none" w:sz="0" w:space="0" w:color="auto"/>
                <w:left w:val="none" w:sz="0" w:space="0" w:color="auto"/>
                <w:bottom w:val="none" w:sz="0" w:space="0" w:color="auto"/>
                <w:right w:val="none" w:sz="0" w:space="0" w:color="auto"/>
              </w:divBdr>
            </w:div>
            <w:div w:id="913121265">
              <w:marLeft w:val="0"/>
              <w:marRight w:val="0"/>
              <w:marTop w:val="0"/>
              <w:marBottom w:val="0"/>
              <w:divBdr>
                <w:top w:val="none" w:sz="0" w:space="0" w:color="auto"/>
                <w:left w:val="none" w:sz="0" w:space="0" w:color="auto"/>
                <w:bottom w:val="none" w:sz="0" w:space="0" w:color="auto"/>
                <w:right w:val="none" w:sz="0" w:space="0" w:color="auto"/>
              </w:divBdr>
              <w:divsChild>
                <w:div w:id="310985297">
                  <w:marLeft w:val="0"/>
                  <w:marRight w:val="0"/>
                  <w:marTop w:val="0"/>
                  <w:marBottom w:val="0"/>
                  <w:divBdr>
                    <w:top w:val="none" w:sz="0" w:space="0" w:color="auto"/>
                    <w:left w:val="none" w:sz="0" w:space="0" w:color="auto"/>
                    <w:bottom w:val="none" w:sz="0" w:space="0" w:color="auto"/>
                    <w:right w:val="none" w:sz="0" w:space="0" w:color="auto"/>
                  </w:divBdr>
                  <w:divsChild>
                    <w:div w:id="1094203052">
                      <w:marLeft w:val="0"/>
                      <w:marRight w:val="0"/>
                      <w:marTop w:val="120"/>
                      <w:marBottom w:val="0"/>
                      <w:divBdr>
                        <w:top w:val="none" w:sz="0" w:space="0" w:color="auto"/>
                        <w:left w:val="none" w:sz="0" w:space="0" w:color="auto"/>
                        <w:bottom w:val="none" w:sz="0" w:space="0" w:color="auto"/>
                        <w:right w:val="none" w:sz="0" w:space="0" w:color="auto"/>
                      </w:divBdr>
                    </w:div>
                    <w:div w:id="110516144">
                      <w:marLeft w:val="0"/>
                      <w:marRight w:val="0"/>
                      <w:marTop w:val="0"/>
                      <w:marBottom w:val="0"/>
                      <w:divBdr>
                        <w:top w:val="none" w:sz="0" w:space="0" w:color="auto"/>
                        <w:left w:val="none" w:sz="0" w:space="0" w:color="auto"/>
                        <w:bottom w:val="none" w:sz="0" w:space="0" w:color="auto"/>
                        <w:right w:val="none" w:sz="0" w:space="0" w:color="auto"/>
                      </w:divBdr>
                    </w:div>
                  </w:divsChild>
                </w:div>
                <w:div w:id="1214316575">
                  <w:marLeft w:val="0"/>
                  <w:marRight w:val="0"/>
                  <w:marTop w:val="0"/>
                  <w:marBottom w:val="0"/>
                  <w:divBdr>
                    <w:top w:val="none" w:sz="0" w:space="0" w:color="auto"/>
                    <w:left w:val="none" w:sz="0" w:space="0" w:color="auto"/>
                    <w:bottom w:val="none" w:sz="0" w:space="0" w:color="auto"/>
                    <w:right w:val="none" w:sz="0" w:space="0" w:color="auto"/>
                  </w:divBdr>
                  <w:divsChild>
                    <w:div w:id="819157953">
                      <w:marLeft w:val="0"/>
                      <w:marRight w:val="0"/>
                      <w:marTop w:val="120"/>
                      <w:marBottom w:val="0"/>
                      <w:divBdr>
                        <w:top w:val="none" w:sz="0" w:space="0" w:color="auto"/>
                        <w:left w:val="none" w:sz="0" w:space="0" w:color="auto"/>
                        <w:bottom w:val="none" w:sz="0" w:space="0" w:color="auto"/>
                        <w:right w:val="none" w:sz="0" w:space="0" w:color="auto"/>
                      </w:divBdr>
                    </w:div>
                    <w:div w:id="822157920">
                      <w:marLeft w:val="0"/>
                      <w:marRight w:val="0"/>
                      <w:marTop w:val="0"/>
                      <w:marBottom w:val="0"/>
                      <w:divBdr>
                        <w:top w:val="none" w:sz="0" w:space="0" w:color="auto"/>
                        <w:left w:val="none" w:sz="0" w:space="0" w:color="auto"/>
                        <w:bottom w:val="none" w:sz="0" w:space="0" w:color="auto"/>
                        <w:right w:val="none" w:sz="0" w:space="0" w:color="auto"/>
                      </w:divBdr>
                      <w:divsChild>
                        <w:div w:id="75906791">
                          <w:marLeft w:val="0"/>
                          <w:marRight w:val="0"/>
                          <w:marTop w:val="0"/>
                          <w:marBottom w:val="0"/>
                          <w:divBdr>
                            <w:top w:val="none" w:sz="0" w:space="0" w:color="auto"/>
                            <w:left w:val="none" w:sz="0" w:space="0" w:color="auto"/>
                            <w:bottom w:val="none" w:sz="0" w:space="0" w:color="auto"/>
                            <w:right w:val="none" w:sz="0" w:space="0" w:color="auto"/>
                          </w:divBdr>
                          <w:divsChild>
                            <w:div w:id="829322646">
                              <w:marLeft w:val="0"/>
                              <w:marRight w:val="0"/>
                              <w:marTop w:val="120"/>
                              <w:marBottom w:val="0"/>
                              <w:divBdr>
                                <w:top w:val="none" w:sz="0" w:space="0" w:color="auto"/>
                                <w:left w:val="none" w:sz="0" w:space="0" w:color="auto"/>
                                <w:bottom w:val="none" w:sz="0" w:space="0" w:color="auto"/>
                                <w:right w:val="none" w:sz="0" w:space="0" w:color="auto"/>
                              </w:divBdr>
                            </w:div>
                            <w:div w:id="538978894">
                              <w:marLeft w:val="0"/>
                              <w:marRight w:val="0"/>
                              <w:marTop w:val="0"/>
                              <w:marBottom w:val="0"/>
                              <w:divBdr>
                                <w:top w:val="none" w:sz="0" w:space="0" w:color="auto"/>
                                <w:left w:val="none" w:sz="0" w:space="0" w:color="auto"/>
                                <w:bottom w:val="none" w:sz="0" w:space="0" w:color="auto"/>
                                <w:right w:val="none" w:sz="0" w:space="0" w:color="auto"/>
                              </w:divBdr>
                            </w:div>
                          </w:divsChild>
                        </w:div>
                        <w:div w:id="1590701486">
                          <w:marLeft w:val="0"/>
                          <w:marRight w:val="0"/>
                          <w:marTop w:val="0"/>
                          <w:marBottom w:val="0"/>
                          <w:divBdr>
                            <w:top w:val="none" w:sz="0" w:space="0" w:color="auto"/>
                            <w:left w:val="none" w:sz="0" w:space="0" w:color="auto"/>
                            <w:bottom w:val="none" w:sz="0" w:space="0" w:color="auto"/>
                            <w:right w:val="none" w:sz="0" w:space="0" w:color="auto"/>
                          </w:divBdr>
                          <w:divsChild>
                            <w:div w:id="926889079">
                              <w:marLeft w:val="0"/>
                              <w:marRight w:val="0"/>
                              <w:marTop w:val="120"/>
                              <w:marBottom w:val="0"/>
                              <w:divBdr>
                                <w:top w:val="none" w:sz="0" w:space="0" w:color="auto"/>
                                <w:left w:val="none" w:sz="0" w:space="0" w:color="auto"/>
                                <w:bottom w:val="none" w:sz="0" w:space="0" w:color="auto"/>
                                <w:right w:val="none" w:sz="0" w:space="0" w:color="auto"/>
                              </w:divBdr>
                            </w:div>
                            <w:div w:id="1241712419">
                              <w:marLeft w:val="0"/>
                              <w:marRight w:val="0"/>
                              <w:marTop w:val="0"/>
                              <w:marBottom w:val="0"/>
                              <w:divBdr>
                                <w:top w:val="none" w:sz="0" w:space="0" w:color="auto"/>
                                <w:left w:val="none" w:sz="0" w:space="0" w:color="auto"/>
                                <w:bottom w:val="none" w:sz="0" w:space="0" w:color="auto"/>
                                <w:right w:val="none" w:sz="0" w:space="0" w:color="auto"/>
                              </w:divBdr>
                            </w:div>
                          </w:divsChild>
                        </w:div>
                        <w:div w:id="151989859">
                          <w:marLeft w:val="0"/>
                          <w:marRight w:val="0"/>
                          <w:marTop w:val="0"/>
                          <w:marBottom w:val="0"/>
                          <w:divBdr>
                            <w:top w:val="none" w:sz="0" w:space="0" w:color="auto"/>
                            <w:left w:val="none" w:sz="0" w:space="0" w:color="auto"/>
                            <w:bottom w:val="none" w:sz="0" w:space="0" w:color="auto"/>
                            <w:right w:val="none" w:sz="0" w:space="0" w:color="auto"/>
                          </w:divBdr>
                          <w:divsChild>
                            <w:div w:id="1932928073">
                              <w:marLeft w:val="0"/>
                              <w:marRight w:val="0"/>
                              <w:marTop w:val="120"/>
                              <w:marBottom w:val="0"/>
                              <w:divBdr>
                                <w:top w:val="none" w:sz="0" w:space="0" w:color="auto"/>
                                <w:left w:val="none" w:sz="0" w:space="0" w:color="auto"/>
                                <w:bottom w:val="none" w:sz="0" w:space="0" w:color="auto"/>
                                <w:right w:val="none" w:sz="0" w:space="0" w:color="auto"/>
                              </w:divBdr>
                            </w:div>
                            <w:div w:id="1142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80249">
          <w:marLeft w:val="0"/>
          <w:marRight w:val="0"/>
          <w:marTop w:val="0"/>
          <w:marBottom w:val="0"/>
          <w:divBdr>
            <w:top w:val="none" w:sz="0" w:space="0" w:color="auto"/>
            <w:left w:val="none" w:sz="0" w:space="0" w:color="auto"/>
            <w:bottom w:val="none" w:sz="0" w:space="0" w:color="auto"/>
            <w:right w:val="none" w:sz="0" w:space="0" w:color="auto"/>
          </w:divBdr>
          <w:divsChild>
            <w:div w:id="748118907">
              <w:marLeft w:val="0"/>
              <w:marRight w:val="0"/>
              <w:marTop w:val="120"/>
              <w:marBottom w:val="0"/>
              <w:divBdr>
                <w:top w:val="none" w:sz="0" w:space="0" w:color="auto"/>
                <w:left w:val="none" w:sz="0" w:space="0" w:color="auto"/>
                <w:bottom w:val="none" w:sz="0" w:space="0" w:color="auto"/>
                <w:right w:val="none" w:sz="0" w:space="0" w:color="auto"/>
              </w:divBdr>
            </w:div>
            <w:div w:id="414056564">
              <w:marLeft w:val="0"/>
              <w:marRight w:val="0"/>
              <w:marTop w:val="0"/>
              <w:marBottom w:val="0"/>
              <w:divBdr>
                <w:top w:val="none" w:sz="0" w:space="0" w:color="auto"/>
                <w:left w:val="none" w:sz="0" w:space="0" w:color="auto"/>
                <w:bottom w:val="none" w:sz="0" w:space="0" w:color="auto"/>
                <w:right w:val="none" w:sz="0" w:space="0" w:color="auto"/>
              </w:divBdr>
            </w:div>
          </w:divsChild>
        </w:div>
        <w:div w:id="97453987">
          <w:marLeft w:val="0"/>
          <w:marRight w:val="0"/>
          <w:marTop w:val="0"/>
          <w:marBottom w:val="0"/>
          <w:divBdr>
            <w:top w:val="none" w:sz="0" w:space="0" w:color="auto"/>
            <w:left w:val="none" w:sz="0" w:space="0" w:color="auto"/>
            <w:bottom w:val="none" w:sz="0" w:space="0" w:color="auto"/>
            <w:right w:val="none" w:sz="0" w:space="0" w:color="auto"/>
          </w:divBdr>
          <w:divsChild>
            <w:div w:id="656881782">
              <w:marLeft w:val="0"/>
              <w:marRight w:val="0"/>
              <w:marTop w:val="120"/>
              <w:marBottom w:val="0"/>
              <w:divBdr>
                <w:top w:val="none" w:sz="0" w:space="0" w:color="auto"/>
                <w:left w:val="none" w:sz="0" w:space="0" w:color="auto"/>
                <w:bottom w:val="none" w:sz="0" w:space="0" w:color="auto"/>
                <w:right w:val="none" w:sz="0" w:space="0" w:color="auto"/>
              </w:divBdr>
            </w:div>
            <w:div w:id="836773340">
              <w:marLeft w:val="0"/>
              <w:marRight w:val="0"/>
              <w:marTop w:val="0"/>
              <w:marBottom w:val="0"/>
              <w:divBdr>
                <w:top w:val="none" w:sz="0" w:space="0" w:color="auto"/>
                <w:left w:val="none" w:sz="0" w:space="0" w:color="auto"/>
                <w:bottom w:val="none" w:sz="0" w:space="0" w:color="auto"/>
                <w:right w:val="none" w:sz="0" w:space="0" w:color="auto"/>
              </w:divBdr>
            </w:div>
          </w:divsChild>
        </w:div>
        <w:div w:id="915087786">
          <w:marLeft w:val="0"/>
          <w:marRight w:val="0"/>
          <w:marTop w:val="0"/>
          <w:marBottom w:val="0"/>
          <w:divBdr>
            <w:top w:val="none" w:sz="0" w:space="0" w:color="auto"/>
            <w:left w:val="none" w:sz="0" w:space="0" w:color="auto"/>
            <w:bottom w:val="none" w:sz="0" w:space="0" w:color="auto"/>
            <w:right w:val="none" w:sz="0" w:space="0" w:color="auto"/>
          </w:divBdr>
          <w:divsChild>
            <w:div w:id="1996296504">
              <w:marLeft w:val="0"/>
              <w:marRight w:val="0"/>
              <w:marTop w:val="120"/>
              <w:marBottom w:val="0"/>
              <w:divBdr>
                <w:top w:val="none" w:sz="0" w:space="0" w:color="auto"/>
                <w:left w:val="none" w:sz="0" w:space="0" w:color="auto"/>
                <w:bottom w:val="none" w:sz="0" w:space="0" w:color="auto"/>
                <w:right w:val="none" w:sz="0" w:space="0" w:color="auto"/>
              </w:divBdr>
            </w:div>
            <w:div w:id="511069394">
              <w:marLeft w:val="0"/>
              <w:marRight w:val="0"/>
              <w:marTop w:val="0"/>
              <w:marBottom w:val="0"/>
              <w:divBdr>
                <w:top w:val="none" w:sz="0" w:space="0" w:color="auto"/>
                <w:left w:val="none" w:sz="0" w:space="0" w:color="auto"/>
                <w:bottom w:val="none" w:sz="0" w:space="0" w:color="auto"/>
                <w:right w:val="none" w:sz="0" w:space="0" w:color="auto"/>
              </w:divBdr>
            </w:div>
          </w:divsChild>
        </w:div>
        <w:div w:id="2080207203">
          <w:marLeft w:val="0"/>
          <w:marRight w:val="0"/>
          <w:marTop w:val="0"/>
          <w:marBottom w:val="0"/>
          <w:divBdr>
            <w:top w:val="none" w:sz="0" w:space="0" w:color="auto"/>
            <w:left w:val="none" w:sz="0" w:space="0" w:color="auto"/>
            <w:bottom w:val="none" w:sz="0" w:space="0" w:color="auto"/>
            <w:right w:val="none" w:sz="0" w:space="0" w:color="auto"/>
          </w:divBdr>
          <w:divsChild>
            <w:div w:id="281034883">
              <w:marLeft w:val="0"/>
              <w:marRight w:val="0"/>
              <w:marTop w:val="120"/>
              <w:marBottom w:val="0"/>
              <w:divBdr>
                <w:top w:val="none" w:sz="0" w:space="0" w:color="auto"/>
                <w:left w:val="none" w:sz="0" w:space="0" w:color="auto"/>
                <w:bottom w:val="none" w:sz="0" w:space="0" w:color="auto"/>
                <w:right w:val="none" w:sz="0" w:space="0" w:color="auto"/>
              </w:divBdr>
            </w:div>
            <w:div w:id="201553741">
              <w:marLeft w:val="0"/>
              <w:marRight w:val="0"/>
              <w:marTop w:val="0"/>
              <w:marBottom w:val="0"/>
              <w:divBdr>
                <w:top w:val="none" w:sz="0" w:space="0" w:color="auto"/>
                <w:left w:val="none" w:sz="0" w:space="0" w:color="auto"/>
                <w:bottom w:val="none" w:sz="0" w:space="0" w:color="auto"/>
                <w:right w:val="none" w:sz="0" w:space="0" w:color="auto"/>
              </w:divBdr>
            </w:div>
          </w:divsChild>
        </w:div>
        <w:div w:id="1362436727">
          <w:marLeft w:val="0"/>
          <w:marRight w:val="0"/>
          <w:marTop w:val="0"/>
          <w:marBottom w:val="0"/>
          <w:divBdr>
            <w:top w:val="none" w:sz="0" w:space="0" w:color="auto"/>
            <w:left w:val="none" w:sz="0" w:space="0" w:color="auto"/>
            <w:bottom w:val="none" w:sz="0" w:space="0" w:color="auto"/>
            <w:right w:val="none" w:sz="0" w:space="0" w:color="auto"/>
          </w:divBdr>
          <w:divsChild>
            <w:div w:id="416561623">
              <w:marLeft w:val="0"/>
              <w:marRight w:val="0"/>
              <w:marTop w:val="120"/>
              <w:marBottom w:val="0"/>
              <w:divBdr>
                <w:top w:val="none" w:sz="0" w:space="0" w:color="auto"/>
                <w:left w:val="none" w:sz="0" w:space="0" w:color="auto"/>
                <w:bottom w:val="none" w:sz="0" w:space="0" w:color="auto"/>
                <w:right w:val="none" w:sz="0" w:space="0" w:color="auto"/>
              </w:divBdr>
            </w:div>
            <w:div w:id="208802993">
              <w:marLeft w:val="0"/>
              <w:marRight w:val="0"/>
              <w:marTop w:val="0"/>
              <w:marBottom w:val="0"/>
              <w:divBdr>
                <w:top w:val="none" w:sz="0" w:space="0" w:color="auto"/>
                <w:left w:val="none" w:sz="0" w:space="0" w:color="auto"/>
                <w:bottom w:val="none" w:sz="0" w:space="0" w:color="auto"/>
                <w:right w:val="none" w:sz="0" w:space="0" w:color="auto"/>
              </w:divBdr>
            </w:div>
          </w:divsChild>
        </w:div>
        <w:div w:id="713313183">
          <w:marLeft w:val="0"/>
          <w:marRight w:val="0"/>
          <w:marTop w:val="0"/>
          <w:marBottom w:val="0"/>
          <w:divBdr>
            <w:top w:val="none" w:sz="0" w:space="0" w:color="auto"/>
            <w:left w:val="none" w:sz="0" w:space="0" w:color="auto"/>
            <w:bottom w:val="none" w:sz="0" w:space="0" w:color="auto"/>
            <w:right w:val="none" w:sz="0" w:space="0" w:color="auto"/>
          </w:divBdr>
          <w:divsChild>
            <w:div w:id="1145706639">
              <w:marLeft w:val="0"/>
              <w:marRight w:val="0"/>
              <w:marTop w:val="120"/>
              <w:marBottom w:val="0"/>
              <w:divBdr>
                <w:top w:val="none" w:sz="0" w:space="0" w:color="auto"/>
                <w:left w:val="none" w:sz="0" w:space="0" w:color="auto"/>
                <w:bottom w:val="none" w:sz="0" w:space="0" w:color="auto"/>
                <w:right w:val="none" w:sz="0" w:space="0" w:color="auto"/>
              </w:divBdr>
            </w:div>
            <w:div w:id="1617250026">
              <w:marLeft w:val="0"/>
              <w:marRight w:val="0"/>
              <w:marTop w:val="0"/>
              <w:marBottom w:val="0"/>
              <w:divBdr>
                <w:top w:val="none" w:sz="0" w:space="0" w:color="auto"/>
                <w:left w:val="none" w:sz="0" w:space="0" w:color="auto"/>
                <w:bottom w:val="none" w:sz="0" w:space="0" w:color="auto"/>
                <w:right w:val="none" w:sz="0" w:space="0" w:color="auto"/>
              </w:divBdr>
              <w:divsChild>
                <w:div w:id="1997106203">
                  <w:marLeft w:val="0"/>
                  <w:marRight w:val="0"/>
                  <w:marTop w:val="0"/>
                  <w:marBottom w:val="0"/>
                  <w:divBdr>
                    <w:top w:val="none" w:sz="0" w:space="0" w:color="auto"/>
                    <w:left w:val="none" w:sz="0" w:space="0" w:color="auto"/>
                    <w:bottom w:val="none" w:sz="0" w:space="0" w:color="auto"/>
                    <w:right w:val="none" w:sz="0" w:space="0" w:color="auto"/>
                  </w:divBdr>
                  <w:divsChild>
                    <w:div w:id="1017775018">
                      <w:marLeft w:val="0"/>
                      <w:marRight w:val="0"/>
                      <w:marTop w:val="120"/>
                      <w:marBottom w:val="0"/>
                      <w:divBdr>
                        <w:top w:val="none" w:sz="0" w:space="0" w:color="auto"/>
                        <w:left w:val="none" w:sz="0" w:space="0" w:color="auto"/>
                        <w:bottom w:val="none" w:sz="0" w:space="0" w:color="auto"/>
                        <w:right w:val="none" w:sz="0" w:space="0" w:color="auto"/>
                      </w:divBdr>
                    </w:div>
                    <w:div w:id="428938745">
                      <w:marLeft w:val="0"/>
                      <w:marRight w:val="0"/>
                      <w:marTop w:val="0"/>
                      <w:marBottom w:val="0"/>
                      <w:divBdr>
                        <w:top w:val="none" w:sz="0" w:space="0" w:color="auto"/>
                        <w:left w:val="none" w:sz="0" w:space="0" w:color="auto"/>
                        <w:bottom w:val="none" w:sz="0" w:space="0" w:color="auto"/>
                        <w:right w:val="none" w:sz="0" w:space="0" w:color="auto"/>
                      </w:divBdr>
                    </w:div>
                  </w:divsChild>
                </w:div>
                <w:div w:id="1851986559">
                  <w:marLeft w:val="0"/>
                  <w:marRight w:val="0"/>
                  <w:marTop w:val="0"/>
                  <w:marBottom w:val="0"/>
                  <w:divBdr>
                    <w:top w:val="none" w:sz="0" w:space="0" w:color="auto"/>
                    <w:left w:val="none" w:sz="0" w:space="0" w:color="auto"/>
                    <w:bottom w:val="none" w:sz="0" w:space="0" w:color="auto"/>
                    <w:right w:val="none" w:sz="0" w:space="0" w:color="auto"/>
                  </w:divBdr>
                  <w:divsChild>
                    <w:div w:id="25522367">
                      <w:marLeft w:val="0"/>
                      <w:marRight w:val="0"/>
                      <w:marTop w:val="120"/>
                      <w:marBottom w:val="0"/>
                      <w:divBdr>
                        <w:top w:val="none" w:sz="0" w:space="0" w:color="auto"/>
                        <w:left w:val="none" w:sz="0" w:space="0" w:color="auto"/>
                        <w:bottom w:val="none" w:sz="0" w:space="0" w:color="auto"/>
                        <w:right w:val="none" w:sz="0" w:space="0" w:color="auto"/>
                      </w:divBdr>
                    </w:div>
                    <w:div w:id="2145350413">
                      <w:marLeft w:val="0"/>
                      <w:marRight w:val="0"/>
                      <w:marTop w:val="0"/>
                      <w:marBottom w:val="0"/>
                      <w:divBdr>
                        <w:top w:val="none" w:sz="0" w:space="0" w:color="auto"/>
                        <w:left w:val="none" w:sz="0" w:space="0" w:color="auto"/>
                        <w:bottom w:val="none" w:sz="0" w:space="0" w:color="auto"/>
                        <w:right w:val="none" w:sz="0" w:space="0" w:color="auto"/>
                      </w:divBdr>
                    </w:div>
                  </w:divsChild>
                </w:div>
                <w:div w:id="1836846954">
                  <w:marLeft w:val="0"/>
                  <w:marRight w:val="0"/>
                  <w:marTop w:val="0"/>
                  <w:marBottom w:val="0"/>
                  <w:divBdr>
                    <w:top w:val="none" w:sz="0" w:space="0" w:color="auto"/>
                    <w:left w:val="none" w:sz="0" w:space="0" w:color="auto"/>
                    <w:bottom w:val="none" w:sz="0" w:space="0" w:color="auto"/>
                    <w:right w:val="none" w:sz="0" w:space="0" w:color="auto"/>
                  </w:divBdr>
                  <w:divsChild>
                    <w:div w:id="472143209">
                      <w:marLeft w:val="0"/>
                      <w:marRight w:val="0"/>
                      <w:marTop w:val="120"/>
                      <w:marBottom w:val="0"/>
                      <w:divBdr>
                        <w:top w:val="none" w:sz="0" w:space="0" w:color="auto"/>
                        <w:left w:val="none" w:sz="0" w:space="0" w:color="auto"/>
                        <w:bottom w:val="none" w:sz="0" w:space="0" w:color="auto"/>
                        <w:right w:val="none" w:sz="0" w:space="0" w:color="auto"/>
                      </w:divBdr>
                    </w:div>
                    <w:div w:id="11031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4769">
          <w:marLeft w:val="0"/>
          <w:marRight w:val="0"/>
          <w:marTop w:val="0"/>
          <w:marBottom w:val="0"/>
          <w:divBdr>
            <w:top w:val="none" w:sz="0" w:space="0" w:color="auto"/>
            <w:left w:val="none" w:sz="0" w:space="0" w:color="auto"/>
            <w:bottom w:val="none" w:sz="0" w:space="0" w:color="auto"/>
            <w:right w:val="none" w:sz="0" w:space="0" w:color="auto"/>
          </w:divBdr>
          <w:divsChild>
            <w:div w:id="1094940922">
              <w:marLeft w:val="0"/>
              <w:marRight w:val="0"/>
              <w:marTop w:val="120"/>
              <w:marBottom w:val="0"/>
              <w:divBdr>
                <w:top w:val="none" w:sz="0" w:space="0" w:color="auto"/>
                <w:left w:val="none" w:sz="0" w:space="0" w:color="auto"/>
                <w:bottom w:val="none" w:sz="0" w:space="0" w:color="auto"/>
                <w:right w:val="none" w:sz="0" w:space="0" w:color="auto"/>
              </w:divBdr>
            </w:div>
            <w:div w:id="976767175">
              <w:marLeft w:val="0"/>
              <w:marRight w:val="0"/>
              <w:marTop w:val="0"/>
              <w:marBottom w:val="0"/>
              <w:divBdr>
                <w:top w:val="none" w:sz="0" w:space="0" w:color="auto"/>
                <w:left w:val="none" w:sz="0" w:space="0" w:color="auto"/>
                <w:bottom w:val="none" w:sz="0" w:space="0" w:color="auto"/>
                <w:right w:val="none" w:sz="0" w:space="0" w:color="auto"/>
              </w:divBdr>
            </w:div>
          </w:divsChild>
        </w:div>
        <w:div w:id="532617067">
          <w:marLeft w:val="0"/>
          <w:marRight w:val="0"/>
          <w:marTop w:val="0"/>
          <w:marBottom w:val="0"/>
          <w:divBdr>
            <w:top w:val="none" w:sz="0" w:space="0" w:color="auto"/>
            <w:left w:val="none" w:sz="0" w:space="0" w:color="auto"/>
            <w:bottom w:val="none" w:sz="0" w:space="0" w:color="auto"/>
            <w:right w:val="none" w:sz="0" w:space="0" w:color="auto"/>
          </w:divBdr>
          <w:divsChild>
            <w:div w:id="257712427">
              <w:marLeft w:val="0"/>
              <w:marRight w:val="0"/>
              <w:marTop w:val="120"/>
              <w:marBottom w:val="0"/>
              <w:divBdr>
                <w:top w:val="none" w:sz="0" w:space="0" w:color="auto"/>
                <w:left w:val="none" w:sz="0" w:space="0" w:color="auto"/>
                <w:bottom w:val="none" w:sz="0" w:space="0" w:color="auto"/>
                <w:right w:val="none" w:sz="0" w:space="0" w:color="auto"/>
              </w:divBdr>
            </w:div>
            <w:div w:id="552468764">
              <w:marLeft w:val="0"/>
              <w:marRight w:val="0"/>
              <w:marTop w:val="0"/>
              <w:marBottom w:val="0"/>
              <w:divBdr>
                <w:top w:val="none" w:sz="0" w:space="0" w:color="auto"/>
                <w:left w:val="none" w:sz="0" w:space="0" w:color="auto"/>
                <w:bottom w:val="none" w:sz="0" w:space="0" w:color="auto"/>
                <w:right w:val="none" w:sz="0" w:space="0" w:color="auto"/>
              </w:divBdr>
              <w:divsChild>
                <w:div w:id="1602449884">
                  <w:marLeft w:val="0"/>
                  <w:marRight w:val="0"/>
                  <w:marTop w:val="0"/>
                  <w:marBottom w:val="0"/>
                  <w:divBdr>
                    <w:top w:val="none" w:sz="0" w:space="0" w:color="auto"/>
                    <w:left w:val="none" w:sz="0" w:space="0" w:color="auto"/>
                    <w:bottom w:val="none" w:sz="0" w:space="0" w:color="auto"/>
                    <w:right w:val="none" w:sz="0" w:space="0" w:color="auto"/>
                  </w:divBdr>
                  <w:divsChild>
                    <w:div w:id="1404134605">
                      <w:marLeft w:val="0"/>
                      <w:marRight w:val="0"/>
                      <w:marTop w:val="120"/>
                      <w:marBottom w:val="0"/>
                      <w:divBdr>
                        <w:top w:val="none" w:sz="0" w:space="0" w:color="auto"/>
                        <w:left w:val="none" w:sz="0" w:space="0" w:color="auto"/>
                        <w:bottom w:val="none" w:sz="0" w:space="0" w:color="auto"/>
                        <w:right w:val="none" w:sz="0" w:space="0" w:color="auto"/>
                      </w:divBdr>
                    </w:div>
                    <w:div w:id="843206067">
                      <w:marLeft w:val="0"/>
                      <w:marRight w:val="0"/>
                      <w:marTop w:val="0"/>
                      <w:marBottom w:val="0"/>
                      <w:divBdr>
                        <w:top w:val="none" w:sz="0" w:space="0" w:color="auto"/>
                        <w:left w:val="none" w:sz="0" w:space="0" w:color="auto"/>
                        <w:bottom w:val="none" w:sz="0" w:space="0" w:color="auto"/>
                        <w:right w:val="none" w:sz="0" w:space="0" w:color="auto"/>
                      </w:divBdr>
                    </w:div>
                  </w:divsChild>
                </w:div>
                <w:div w:id="594090607">
                  <w:marLeft w:val="0"/>
                  <w:marRight w:val="0"/>
                  <w:marTop w:val="0"/>
                  <w:marBottom w:val="0"/>
                  <w:divBdr>
                    <w:top w:val="none" w:sz="0" w:space="0" w:color="auto"/>
                    <w:left w:val="none" w:sz="0" w:space="0" w:color="auto"/>
                    <w:bottom w:val="none" w:sz="0" w:space="0" w:color="auto"/>
                    <w:right w:val="none" w:sz="0" w:space="0" w:color="auto"/>
                  </w:divBdr>
                  <w:divsChild>
                    <w:div w:id="685325738">
                      <w:marLeft w:val="0"/>
                      <w:marRight w:val="0"/>
                      <w:marTop w:val="120"/>
                      <w:marBottom w:val="0"/>
                      <w:divBdr>
                        <w:top w:val="none" w:sz="0" w:space="0" w:color="auto"/>
                        <w:left w:val="none" w:sz="0" w:space="0" w:color="auto"/>
                        <w:bottom w:val="none" w:sz="0" w:space="0" w:color="auto"/>
                        <w:right w:val="none" w:sz="0" w:space="0" w:color="auto"/>
                      </w:divBdr>
                    </w:div>
                    <w:div w:id="7451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2684">
          <w:marLeft w:val="0"/>
          <w:marRight w:val="0"/>
          <w:marTop w:val="0"/>
          <w:marBottom w:val="0"/>
          <w:divBdr>
            <w:top w:val="none" w:sz="0" w:space="0" w:color="auto"/>
            <w:left w:val="none" w:sz="0" w:space="0" w:color="auto"/>
            <w:bottom w:val="none" w:sz="0" w:space="0" w:color="auto"/>
            <w:right w:val="none" w:sz="0" w:space="0" w:color="auto"/>
          </w:divBdr>
          <w:divsChild>
            <w:div w:id="2089692844">
              <w:marLeft w:val="0"/>
              <w:marRight w:val="0"/>
              <w:marTop w:val="120"/>
              <w:marBottom w:val="0"/>
              <w:divBdr>
                <w:top w:val="none" w:sz="0" w:space="0" w:color="auto"/>
                <w:left w:val="none" w:sz="0" w:space="0" w:color="auto"/>
                <w:bottom w:val="none" w:sz="0" w:space="0" w:color="auto"/>
                <w:right w:val="none" w:sz="0" w:space="0" w:color="auto"/>
              </w:divBdr>
            </w:div>
            <w:div w:id="4737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4313">
      <w:bodyDiv w:val="1"/>
      <w:marLeft w:val="0"/>
      <w:marRight w:val="0"/>
      <w:marTop w:val="0"/>
      <w:marBottom w:val="0"/>
      <w:divBdr>
        <w:top w:val="none" w:sz="0" w:space="0" w:color="auto"/>
        <w:left w:val="none" w:sz="0" w:space="0" w:color="auto"/>
        <w:bottom w:val="none" w:sz="0" w:space="0" w:color="auto"/>
        <w:right w:val="none" w:sz="0" w:space="0" w:color="auto"/>
      </w:divBdr>
      <w:divsChild>
        <w:div w:id="304552463">
          <w:marLeft w:val="0"/>
          <w:marRight w:val="0"/>
          <w:marTop w:val="120"/>
          <w:marBottom w:val="0"/>
          <w:divBdr>
            <w:top w:val="none" w:sz="0" w:space="0" w:color="auto"/>
            <w:left w:val="none" w:sz="0" w:space="0" w:color="auto"/>
            <w:bottom w:val="none" w:sz="0" w:space="0" w:color="auto"/>
            <w:right w:val="none" w:sz="0" w:space="0" w:color="auto"/>
          </w:divBdr>
        </w:div>
        <w:div w:id="3358679">
          <w:marLeft w:val="0"/>
          <w:marRight w:val="0"/>
          <w:marTop w:val="0"/>
          <w:marBottom w:val="0"/>
          <w:divBdr>
            <w:top w:val="none" w:sz="0" w:space="0" w:color="auto"/>
            <w:left w:val="none" w:sz="0" w:space="0" w:color="auto"/>
            <w:bottom w:val="none" w:sz="0" w:space="0" w:color="auto"/>
            <w:right w:val="none" w:sz="0" w:space="0" w:color="auto"/>
          </w:divBdr>
          <w:divsChild>
            <w:div w:id="2035039239">
              <w:marLeft w:val="0"/>
              <w:marRight w:val="0"/>
              <w:marTop w:val="0"/>
              <w:marBottom w:val="0"/>
              <w:divBdr>
                <w:top w:val="none" w:sz="0" w:space="0" w:color="auto"/>
                <w:left w:val="none" w:sz="0" w:space="0" w:color="auto"/>
                <w:bottom w:val="none" w:sz="0" w:space="0" w:color="auto"/>
                <w:right w:val="none" w:sz="0" w:space="0" w:color="auto"/>
              </w:divBdr>
              <w:divsChild>
                <w:div w:id="1195657619">
                  <w:marLeft w:val="0"/>
                  <w:marRight w:val="0"/>
                  <w:marTop w:val="120"/>
                  <w:marBottom w:val="0"/>
                  <w:divBdr>
                    <w:top w:val="none" w:sz="0" w:space="0" w:color="auto"/>
                    <w:left w:val="none" w:sz="0" w:space="0" w:color="auto"/>
                    <w:bottom w:val="none" w:sz="0" w:space="0" w:color="auto"/>
                    <w:right w:val="none" w:sz="0" w:space="0" w:color="auto"/>
                  </w:divBdr>
                </w:div>
                <w:div w:id="8453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2178">
      <w:bodyDiv w:val="1"/>
      <w:marLeft w:val="0"/>
      <w:marRight w:val="0"/>
      <w:marTop w:val="0"/>
      <w:marBottom w:val="0"/>
      <w:divBdr>
        <w:top w:val="none" w:sz="0" w:space="0" w:color="auto"/>
        <w:left w:val="none" w:sz="0" w:space="0" w:color="auto"/>
        <w:bottom w:val="none" w:sz="0" w:space="0" w:color="auto"/>
        <w:right w:val="none" w:sz="0" w:space="0" w:color="auto"/>
      </w:divBdr>
      <w:divsChild>
        <w:div w:id="536504035">
          <w:marLeft w:val="0"/>
          <w:marRight w:val="0"/>
          <w:marTop w:val="0"/>
          <w:marBottom w:val="0"/>
          <w:divBdr>
            <w:top w:val="none" w:sz="0" w:space="0" w:color="auto"/>
            <w:left w:val="none" w:sz="0" w:space="0" w:color="auto"/>
            <w:bottom w:val="none" w:sz="0" w:space="0" w:color="auto"/>
            <w:right w:val="none" w:sz="0" w:space="0" w:color="auto"/>
          </w:divBdr>
          <w:divsChild>
            <w:div w:id="1466394058">
              <w:marLeft w:val="0"/>
              <w:marRight w:val="0"/>
              <w:marTop w:val="0"/>
              <w:marBottom w:val="0"/>
              <w:divBdr>
                <w:top w:val="none" w:sz="0" w:space="0" w:color="auto"/>
                <w:left w:val="none" w:sz="0" w:space="0" w:color="auto"/>
                <w:bottom w:val="none" w:sz="0" w:space="0" w:color="auto"/>
                <w:right w:val="none" w:sz="0" w:space="0" w:color="auto"/>
              </w:divBdr>
              <w:divsChild>
                <w:div w:id="830024963">
                  <w:marLeft w:val="0"/>
                  <w:marRight w:val="0"/>
                  <w:marTop w:val="0"/>
                  <w:marBottom w:val="0"/>
                  <w:divBdr>
                    <w:top w:val="none" w:sz="0" w:space="0" w:color="auto"/>
                    <w:left w:val="none" w:sz="0" w:space="0" w:color="auto"/>
                    <w:bottom w:val="none" w:sz="0" w:space="0" w:color="auto"/>
                    <w:right w:val="none" w:sz="0" w:space="0" w:color="auto"/>
                  </w:divBdr>
                </w:div>
                <w:div w:id="1422557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56983515">
      <w:bodyDiv w:val="1"/>
      <w:marLeft w:val="0"/>
      <w:marRight w:val="0"/>
      <w:marTop w:val="0"/>
      <w:marBottom w:val="0"/>
      <w:divBdr>
        <w:top w:val="none" w:sz="0" w:space="0" w:color="auto"/>
        <w:left w:val="none" w:sz="0" w:space="0" w:color="auto"/>
        <w:bottom w:val="none" w:sz="0" w:space="0" w:color="auto"/>
        <w:right w:val="none" w:sz="0" w:space="0" w:color="auto"/>
      </w:divBdr>
    </w:div>
    <w:div w:id="973176582">
      <w:bodyDiv w:val="1"/>
      <w:marLeft w:val="0"/>
      <w:marRight w:val="0"/>
      <w:marTop w:val="0"/>
      <w:marBottom w:val="0"/>
      <w:divBdr>
        <w:top w:val="none" w:sz="0" w:space="0" w:color="auto"/>
        <w:left w:val="none" w:sz="0" w:space="0" w:color="auto"/>
        <w:bottom w:val="none" w:sz="0" w:space="0" w:color="auto"/>
        <w:right w:val="none" w:sz="0" w:space="0" w:color="auto"/>
      </w:divBdr>
      <w:divsChild>
        <w:div w:id="1545826643">
          <w:marLeft w:val="720"/>
          <w:marRight w:val="0"/>
          <w:marTop w:val="0"/>
          <w:marBottom w:val="0"/>
          <w:divBdr>
            <w:top w:val="none" w:sz="0" w:space="0" w:color="auto"/>
            <w:left w:val="none" w:sz="0" w:space="0" w:color="auto"/>
            <w:bottom w:val="none" w:sz="0" w:space="0" w:color="auto"/>
            <w:right w:val="none" w:sz="0" w:space="0" w:color="auto"/>
          </w:divBdr>
        </w:div>
        <w:div w:id="210575388">
          <w:marLeft w:val="0"/>
          <w:marRight w:val="0"/>
          <w:marTop w:val="0"/>
          <w:marBottom w:val="0"/>
          <w:divBdr>
            <w:top w:val="none" w:sz="0" w:space="0" w:color="auto"/>
            <w:left w:val="none" w:sz="0" w:space="0" w:color="auto"/>
            <w:bottom w:val="none" w:sz="0" w:space="0" w:color="auto"/>
            <w:right w:val="none" w:sz="0" w:space="0" w:color="auto"/>
          </w:divBdr>
          <w:divsChild>
            <w:div w:id="526063573">
              <w:marLeft w:val="0"/>
              <w:marRight w:val="0"/>
              <w:marTop w:val="120"/>
              <w:marBottom w:val="0"/>
              <w:divBdr>
                <w:top w:val="none" w:sz="0" w:space="0" w:color="auto"/>
                <w:left w:val="none" w:sz="0" w:space="0" w:color="auto"/>
                <w:bottom w:val="none" w:sz="0" w:space="0" w:color="auto"/>
                <w:right w:val="none" w:sz="0" w:space="0" w:color="auto"/>
              </w:divBdr>
            </w:div>
            <w:div w:id="378088668">
              <w:marLeft w:val="0"/>
              <w:marRight w:val="0"/>
              <w:marTop w:val="0"/>
              <w:marBottom w:val="0"/>
              <w:divBdr>
                <w:top w:val="none" w:sz="0" w:space="0" w:color="auto"/>
                <w:left w:val="none" w:sz="0" w:space="0" w:color="auto"/>
                <w:bottom w:val="none" w:sz="0" w:space="0" w:color="auto"/>
                <w:right w:val="none" w:sz="0" w:space="0" w:color="auto"/>
              </w:divBdr>
              <w:divsChild>
                <w:div w:id="117985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9446301">
          <w:marLeft w:val="0"/>
          <w:marRight w:val="0"/>
          <w:marTop w:val="0"/>
          <w:marBottom w:val="0"/>
          <w:divBdr>
            <w:top w:val="none" w:sz="0" w:space="0" w:color="auto"/>
            <w:left w:val="none" w:sz="0" w:space="0" w:color="auto"/>
            <w:bottom w:val="none" w:sz="0" w:space="0" w:color="auto"/>
            <w:right w:val="none" w:sz="0" w:space="0" w:color="auto"/>
          </w:divBdr>
          <w:divsChild>
            <w:div w:id="1833981936">
              <w:marLeft w:val="0"/>
              <w:marRight w:val="0"/>
              <w:marTop w:val="120"/>
              <w:marBottom w:val="0"/>
              <w:divBdr>
                <w:top w:val="none" w:sz="0" w:space="0" w:color="auto"/>
                <w:left w:val="none" w:sz="0" w:space="0" w:color="auto"/>
                <w:bottom w:val="none" w:sz="0" w:space="0" w:color="auto"/>
                <w:right w:val="none" w:sz="0" w:space="0" w:color="auto"/>
              </w:divBdr>
            </w:div>
            <w:div w:id="1047534667">
              <w:marLeft w:val="0"/>
              <w:marRight w:val="0"/>
              <w:marTop w:val="0"/>
              <w:marBottom w:val="0"/>
              <w:divBdr>
                <w:top w:val="none" w:sz="0" w:space="0" w:color="auto"/>
                <w:left w:val="none" w:sz="0" w:space="0" w:color="auto"/>
                <w:bottom w:val="none" w:sz="0" w:space="0" w:color="auto"/>
                <w:right w:val="none" w:sz="0" w:space="0" w:color="auto"/>
              </w:divBdr>
              <w:divsChild>
                <w:div w:id="1108476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73489912">
      <w:bodyDiv w:val="1"/>
      <w:marLeft w:val="0"/>
      <w:marRight w:val="0"/>
      <w:marTop w:val="0"/>
      <w:marBottom w:val="0"/>
      <w:divBdr>
        <w:top w:val="none" w:sz="0" w:space="0" w:color="auto"/>
        <w:left w:val="none" w:sz="0" w:space="0" w:color="auto"/>
        <w:bottom w:val="none" w:sz="0" w:space="0" w:color="auto"/>
        <w:right w:val="none" w:sz="0" w:space="0" w:color="auto"/>
      </w:divBdr>
      <w:divsChild>
        <w:div w:id="917255260">
          <w:marLeft w:val="0"/>
          <w:marRight w:val="0"/>
          <w:marTop w:val="0"/>
          <w:marBottom w:val="0"/>
          <w:divBdr>
            <w:top w:val="none" w:sz="0" w:space="0" w:color="auto"/>
            <w:left w:val="none" w:sz="0" w:space="0" w:color="auto"/>
            <w:bottom w:val="none" w:sz="0" w:space="0" w:color="auto"/>
            <w:right w:val="none" w:sz="0" w:space="0" w:color="auto"/>
          </w:divBdr>
          <w:divsChild>
            <w:div w:id="2100131530">
              <w:marLeft w:val="0"/>
              <w:marRight w:val="0"/>
              <w:marTop w:val="120"/>
              <w:marBottom w:val="0"/>
              <w:divBdr>
                <w:top w:val="none" w:sz="0" w:space="0" w:color="auto"/>
                <w:left w:val="none" w:sz="0" w:space="0" w:color="auto"/>
                <w:bottom w:val="none" w:sz="0" w:space="0" w:color="auto"/>
                <w:right w:val="none" w:sz="0" w:space="0" w:color="auto"/>
              </w:divBdr>
            </w:div>
            <w:div w:id="1375539459">
              <w:marLeft w:val="0"/>
              <w:marRight w:val="0"/>
              <w:marTop w:val="0"/>
              <w:marBottom w:val="0"/>
              <w:divBdr>
                <w:top w:val="none" w:sz="0" w:space="0" w:color="auto"/>
                <w:left w:val="none" w:sz="0" w:space="0" w:color="auto"/>
                <w:bottom w:val="none" w:sz="0" w:space="0" w:color="auto"/>
                <w:right w:val="none" w:sz="0" w:space="0" w:color="auto"/>
              </w:divBdr>
            </w:div>
          </w:divsChild>
        </w:div>
        <w:div w:id="2094038698">
          <w:marLeft w:val="0"/>
          <w:marRight w:val="0"/>
          <w:marTop w:val="0"/>
          <w:marBottom w:val="0"/>
          <w:divBdr>
            <w:top w:val="none" w:sz="0" w:space="0" w:color="auto"/>
            <w:left w:val="none" w:sz="0" w:space="0" w:color="auto"/>
            <w:bottom w:val="none" w:sz="0" w:space="0" w:color="auto"/>
            <w:right w:val="none" w:sz="0" w:space="0" w:color="auto"/>
          </w:divBdr>
          <w:divsChild>
            <w:div w:id="1151411529">
              <w:marLeft w:val="0"/>
              <w:marRight w:val="0"/>
              <w:marTop w:val="120"/>
              <w:marBottom w:val="0"/>
              <w:divBdr>
                <w:top w:val="none" w:sz="0" w:space="0" w:color="auto"/>
                <w:left w:val="none" w:sz="0" w:space="0" w:color="auto"/>
                <w:bottom w:val="none" w:sz="0" w:space="0" w:color="auto"/>
                <w:right w:val="none" w:sz="0" w:space="0" w:color="auto"/>
              </w:divBdr>
            </w:div>
            <w:div w:id="1735396323">
              <w:marLeft w:val="0"/>
              <w:marRight w:val="0"/>
              <w:marTop w:val="0"/>
              <w:marBottom w:val="0"/>
              <w:divBdr>
                <w:top w:val="none" w:sz="0" w:space="0" w:color="auto"/>
                <w:left w:val="none" w:sz="0" w:space="0" w:color="auto"/>
                <w:bottom w:val="none" w:sz="0" w:space="0" w:color="auto"/>
                <w:right w:val="none" w:sz="0" w:space="0" w:color="auto"/>
              </w:divBdr>
            </w:div>
          </w:divsChild>
        </w:div>
        <w:div w:id="1689019625">
          <w:marLeft w:val="0"/>
          <w:marRight w:val="0"/>
          <w:marTop w:val="0"/>
          <w:marBottom w:val="0"/>
          <w:divBdr>
            <w:top w:val="none" w:sz="0" w:space="0" w:color="auto"/>
            <w:left w:val="none" w:sz="0" w:space="0" w:color="auto"/>
            <w:bottom w:val="none" w:sz="0" w:space="0" w:color="auto"/>
            <w:right w:val="none" w:sz="0" w:space="0" w:color="auto"/>
          </w:divBdr>
          <w:divsChild>
            <w:div w:id="2098478516">
              <w:marLeft w:val="0"/>
              <w:marRight w:val="0"/>
              <w:marTop w:val="120"/>
              <w:marBottom w:val="0"/>
              <w:divBdr>
                <w:top w:val="none" w:sz="0" w:space="0" w:color="auto"/>
                <w:left w:val="none" w:sz="0" w:space="0" w:color="auto"/>
                <w:bottom w:val="none" w:sz="0" w:space="0" w:color="auto"/>
                <w:right w:val="none" w:sz="0" w:space="0" w:color="auto"/>
              </w:divBdr>
            </w:div>
            <w:div w:id="920989415">
              <w:marLeft w:val="0"/>
              <w:marRight w:val="0"/>
              <w:marTop w:val="0"/>
              <w:marBottom w:val="0"/>
              <w:divBdr>
                <w:top w:val="none" w:sz="0" w:space="0" w:color="auto"/>
                <w:left w:val="none" w:sz="0" w:space="0" w:color="auto"/>
                <w:bottom w:val="none" w:sz="0" w:space="0" w:color="auto"/>
                <w:right w:val="none" w:sz="0" w:space="0" w:color="auto"/>
              </w:divBdr>
            </w:div>
          </w:divsChild>
        </w:div>
        <w:div w:id="1952976463">
          <w:marLeft w:val="0"/>
          <w:marRight w:val="0"/>
          <w:marTop w:val="0"/>
          <w:marBottom w:val="0"/>
          <w:divBdr>
            <w:top w:val="none" w:sz="0" w:space="0" w:color="auto"/>
            <w:left w:val="none" w:sz="0" w:space="0" w:color="auto"/>
            <w:bottom w:val="none" w:sz="0" w:space="0" w:color="auto"/>
            <w:right w:val="none" w:sz="0" w:space="0" w:color="auto"/>
          </w:divBdr>
          <w:divsChild>
            <w:div w:id="1475874293">
              <w:marLeft w:val="0"/>
              <w:marRight w:val="0"/>
              <w:marTop w:val="120"/>
              <w:marBottom w:val="0"/>
              <w:divBdr>
                <w:top w:val="none" w:sz="0" w:space="0" w:color="auto"/>
                <w:left w:val="none" w:sz="0" w:space="0" w:color="auto"/>
                <w:bottom w:val="none" w:sz="0" w:space="0" w:color="auto"/>
                <w:right w:val="none" w:sz="0" w:space="0" w:color="auto"/>
              </w:divBdr>
            </w:div>
            <w:div w:id="147940095">
              <w:marLeft w:val="0"/>
              <w:marRight w:val="0"/>
              <w:marTop w:val="0"/>
              <w:marBottom w:val="0"/>
              <w:divBdr>
                <w:top w:val="none" w:sz="0" w:space="0" w:color="auto"/>
                <w:left w:val="none" w:sz="0" w:space="0" w:color="auto"/>
                <w:bottom w:val="none" w:sz="0" w:space="0" w:color="auto"/>
                <w:right w:val="none" w:sz="0" w:space="0" w:color="auto"/>
              </w:divBdr>
            </w:div>
          </w:divsChild>
        </w:div>
        <w:div w:id="2092198634">
          <w:marLeft w:val="0"/>
          <w:marRight w:val="0"/>
          <w:marTop w:val="0"/>
          <w:marBottom w:val="0"/>
          <w:divBdr>
            <w:top w:val="none" w:sz="0" w:space="0" w:color="auto"/>
            <w:left w:val="none" w:sz="0" w:space="0" w:color="auto"/>
            <w:bottom w:val="none" w:sz="0" w:space="0" w:color="auto"/>
            <w:right w:val="none" w:sz="0" w:space="0" w:color="auto"/>
          </w:divBdr>
          <w:divsChild>
            <w:div w:id="2023510537">
              <w:marLeft w:val="0"/>
              <w:marRight w:val="0"/>
              <w:marTop w:val="120"/>
              <w:marBottom w:val="0"/>
              <w:divBdr>
                <w:top w:val="none" w:sz="0" w:space="0" w:color="auto"/>
                <w:left w:val="none" w:sz="0" w:space="0" w:color="auto"/>
                <w:bottom w:val="none" w:sz="0" w:space="0" w:color="auto"/>
                <w:right w:val="none" w:sz="0" w:space="0" w:color="auto"/>
              </w:divBdr>
            </w:div>
            <w:div w:id="12174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875">
      <w:bodyDiv w:val="1"/>
      <w:marLeft w:val="0"/>
      <w:marRight w:val="0"/>
      <w:marTop w:val="0"/>
      <w:marBottom w:val="0"/>
      <w:divBdr>
        <w:top w:val="none" w:sz="0" w:space="0" w:color="auto"/>
        <w:left w:val="none" w:sz="0" w:space="0" w:color="auto"/>
        <w:bottom w:val="none" w:sz="0" w:space="0" w:color="auto"/>
        <w:right w:val="none" w:sz="0" w:space="0" w:color="auto"/>
      </w:divBdr>
      <w:divsChild>
        <w:div w:id="1943107043">
          <w:marLeft w:val="0"/>
          <w:marRight w:val="0"/>
          <w:marTop w:val="0"/>
          <w:marBottom w:val="0"/>
          <w:divBdr>
            <w:top w:val="none" w:sz="0" w:space="0" w:color="auto"/>
            <w:left w:val="none" w:sz="0" w:space="0" w:color="auto"/>
            <w:bottom w:val="none" w:sz="0" w:space="0" w:color="auto"/>
            <w:right w:val="none" w:sz="0" w:space="0" w:color="auto"/>
          </w:divBdr>
          <w:divsChild>
            <w:div w:id="904418226">
              <w:marLeft w:val="0"/>
              <w:marRight w:val="0"/>
              <w:marTop w:val="120"/>
              <w:marBottom w:val="0"/>
              <w:divBdr>
                <w:top w:val="none" w:sz="0" w:space="0" w:color="auto"/>
                <w:left w:val="none" w:sz="0" w:space="0" w:color="auto"/>
                <w:bottom w:val="none" w:sz="0" w:space="0" w:color="auto"/>
                <w:right w:val="none" w:sz="0" w:space="0" w:color="auto"/>
              </w:divBdr>
            </w:div>
            <w:div w:id="2038579351">
              <w:marLeft w:val="0"/>
              <w:marRight w:val="0"/>
              <w:marTop w:val="0"/>
              <w:marBottom w:val="0"/>
              <w:divBdr>
                <w:top w:val="none" w:sz="0" w:space="0" w:color="auto"/>
                <w:left w:val="none" w:sz="0" w:space="0" w:color="auto"/>
                <w:bottom w:val="none" w:sz="0" w:space="0" w:color="auto"/>
                <w:right w:val="none" w:sz="0" w:space="0" w:color="auto"/>
              </w:divBdr>
            </w:div>
          </w:divsChild>
        </w:div>
        <w:div w:id="252399143">
          <w:marLeft w:val="0"/>
          <w:marRight w:val="0"/>
          <w:marTop w:val="0"/>
          <w:marBottom w:val="0"/>
          <w:divBdr>
            <w:top w:val="none" w:sz="0" w:space="0" w:color="auto"/>
            <w:left w:val="none" w:sz="0" w:space="0" w:color="auto"/>
            <w:bottom w:val="none" w:sz="0" w:space="0" w:color="auto"/>
            <w:right w:val="none" w:sz="0" w:space="0" w:color="auto"/>
          </w:divBdr>
          <w:divsChild>
            <w:div w:id="663750781">
              <w:marLeft w:val="0"/>
              <w:marRight w:val="0"/>
              <w:marTop w:val="120"/>
              <w:marBottom w:val="0"/>
              <w:divBdr>
                <w:top w:val="none" w:sz="0" w:space="0" w:color="auto"/>
                <w:left w:val="none" w:sz="0" w:space="0" w:color="auto"/>
                <w:bottom w:val="none" w:sz="0" w:space="0" w:color="auto"/>
                <w:right w:val="none" w:sz="0" w:space="0" w:color="auto"/>
              </w:divBdr>
            </w:div>
            <w:div w:id="624703409">
              <w:marLeft w:val="0"/>
              <w:marRight w:val="0"/>
              <w:marTop w:val="0"/>
              <w:marBottom w:val="0"/>
              <w:divBdr>
                <w:top w:val="none" w:sz="0" w:space="0" w:color="auto"/>
                <w:left w:val="none" w:sz="0" w:space="0" w:color="auto"/>
                <w:bottom w:val="none" w:sz="0" w:space="0" w:color="auto"/>
                <w:right w:val="none" w:sz="0" w:space="0" w:color="auto"/>
              </w:divBdr>
            </w:div>
          </w:divsChild>
        </w:div>
        <w:div w:id="169025586">
          <w:marLeft w:val="0"/>
          <w:marRight w:val="0"/>
          <w:marTop w:val="0"/>
          <w:marBottom w:val="0"/>
          <w:divBdr>
            <w:top w:val="none" w:sz="0" w:space="0" w:color="auto"/>
            <w:left w:val="none" w:sz="0" w:space="0" w:color="auto"/>
            <w:bottom w:val="none" w:sz="0" w:space="0" w:color="auto"/>
            <w:right w:val="none" w:sz="0" w:space="0" w:color="auto"/>
          </w:divBdr>
          <w:divsChild>
            <w:div w:id="1408184760">
              <w:marLeft w:val="0"/>
              <w:marRight w:val="0"/>
              <w:marTop w:val="120"/>
              <w:marBottom w:val="0"/>
              <w:divBdr>
                <w:top w:val="none" w:sz="0" w:space="0" w:color="auto"/>
                <w:left w:val="none" w:sz="0" w:space="0" w:color="auto"/>
                <w:bottom w:val="none" w:sz="0" w:space="0" w:color="auto"/>
                <w:right w:val="none" w:sz="0" w:space="0" w:color="auto"/>
              </w:divBdr>
            </w:div>
            <w:div w:id="2026399027">
              <w:marLeft w:val="0"/>
              <w:marRight w:val="0"/>
              <w:marTop w:val="0"/>
              <w:marBottom w:val="0"/>
              <w:divBdr>
                <w:top w:val="none" w:sz="0" w:space="0" w:color="auto"/>
                <w:left w:val="none" w:sz="0" w:space="0" w:color="auto"/>
                <w:bottom w:val="none" w:sz="0" w:space="0" w:color="auto"/>
                <w:right w:val="none" w:sz="0" w:space="0" w:color="auto"/>
              </w:divBdr>
            </w:div>
          </w:divsChild>
        </w:div>
        <w:div w:id="192349796">
          <w:marLeft w:val="0"/>
          <w:marRight w:val="0"/>
          <w:marTop w:val="0"/>
          <w:marBottom w:val="0"/>
          <w:divBdr>
            <w:top w:val="none" w:sz="0" w:space="0" w:color="auto"/>
            <w:left w:val="none" w:sz="0" w:space="0" w:color="auto"/>
            <w:bottom w:val="none" w:sz="0" w:space="0" w:color="auto"/>
            <w:right w:val="none" w:sz="0" w:space="0" w:color="auto"/>
          </w:divBdr>
          <w:divsChild>
            <w:div w:id="1011760959">
              <w:marLeft w:val="0"/>
              <w:marRight w:val="0"/>
              <w:marTop w:val="120"/>
              <w:marBottom w:val="0"/>
              <w:divBdr>
                <w:top w:val="none" w:sz="0" w:space="0" w:color="auto"/>
                <w:left w:val="none" w:sz="0" w:space="0" w:color="auto"/>
                <w:bottom w:val="none" w:sz="0" w:space="0" w:color="auto"/>
                <w:right w:val="none" w:sz="0" w:space="0" w:color="auto"/>
              </w:divBdr>
            </w:div>
            <w:div w:id="1737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6777">
      <w:bodyDiv w:val="1"/>
      <w:marLeft w:val="0"/>
      <w:marRight w:val="0"/>
      <w:marTop w:val="0"/>
      <w:marBottom w:val="0"/>
      <w:divBdr>
        <w:top w:val="none" w:sz="0" w:space="0" w:color="auto"/>
        <w:left w:val="none" w:sz="0" w:space="0" w:color="auto"/>
        <w:bottom w:val="none" w:sz="0" w:space="0" w:color="auto"/>
        <w:right w:val="none" w:sz="0" w:space="0" w:color="auto"/>
      </w:divBdr>
      <w:divsChild>
        <w:div w:id="337929041">
          <w:marLeft w:val="0"/>
          <w:marRight w:val="0"/>
          <w:marTop w:val="120"/>
          <w:marBottom w:val="0"/>
          <w:divBdr>
            <w:top w:val="none" w:sz="0" w:space="0" w:color="auto"/>
            <w:left w:val="none" w:sz="0" w:space="0" w:color="auto"/>
            <w:bottom w:val="none" w:sz="0" w:space="0" w:color="auto"/>
            <w:right w:val="none" w:sz="0" w:space="0" w:color="auto"/>
          </w:divBdr>
        </w:div>
        <w:div w:id="1723292006">
          <w:marLeft w:val="0"/>
          <w:marRight w:val="0"/>
          <w:marTop w:val="0"/>
          <w:marBottom w:val="0"/>
          <w:divBdr>
            <w:top w:val="none" w:sz="0" w:space="0" w:color="auto"/>
            <w:left w:val="none" w:sz="0" w:space="0" w:color="auto"/>
            <w:bottom w:val="none" w:sz="0" w:space="0" w:color="auto"/>
            <w:right w:val="none" w:sz="0" w:space="0" w:color="auto"/>
          </w:divBdr>
          <w:divsChild>
            <w:div w:id="131751385">
              <w:marLeft w:val="0"/>
              <w:marRight w:val="0"/>
              <w:marTop w:val="0"/>
              <w:marBottom w:val="0"/>
              <w:divBdr>
                <w:top w:val="none" w:sz="0" w:space="0" w:color="auto"/>
                <w:left w:val="none" w:sz="0" w:space="0" w:color="auto"/>
                <w:bottom w:val="none" w:sz="0" w:space="0" w:color="auto"/>
                <w:right w:val="none" w:sz="0" w:space="0" w:color="auto"/>
              </w:divBdr>
              <w:divsChild>
                <w:div w:id="1321687918">
                  <w:marLeft w:val="0"/>
                  <w:marRight w:val="0"/>
                  <w:marTop w:val="120"/>
                  <w:marBottom w:val="0"/>
                  <w:divBdr>
                    <w:top w:val="none" w:sz="0" w:space="0" w:color="auto"/>
                    <w:left w:val="none" w:sz="0" w:space="0" w:color="auto"/>
                    <w:bottom w:val="none" w:sz="0" w:space="0" w:color="auto"/>
                    <w:right w:val="none" w:sz="0" w:space="0" w:color="auto"/>
                  </w:divBdr>
                </w:div>
                <w:div w:id="883905555">
                  <w:marLeft w:val="0"/>
                  <w:marRight w:val="0"/>
                  <w:marTop w:val="0"/>
                  <w:marBottom w:val="0"/>
                  <w:divBdr>
                    <w:top w:val="none" w:sz="0" w:space="0" w:color="auto"/>
                    <w:left w:val="none" w:sz="0" w:space="0" w:color="auto"/>
                    <w:bottom w:val="none" w:sz="0" w:space="0" w:color="auto"/>
                    <w:right w:val="none" w:sz="0" w:space="0" w:color="auto"/>
                  </w:divBdr>
                </w:div>
              </w:divsChild>
            </w:div>
            <w:div w:id="158933868">
              <w:marLeft w:val="0"/>
              <w:marRight w:val="0"/>
              <w:marTop w:val="0"/>
              <w:marBottom w:val="0"/>
              <w:divBdr>
                <w:top w:val="none" w:sz="0" w:space="0" w:color="auto"/>
                <w:left w:val="none" w:sz="0" w:space="0" w:color="auto"/>
                <w:bottom w:val="none" w:sz="0" w:space="0" w:color="auto"/>
                <w:right w:val="none" w:sz="0" w:space="0" w:color="auto"/>
              </w:divBdr>
              <w:divsChild>
                <w:div w:id="1675917167">
                  <w:marLeft w:val="0"/>
                  <w:marRight w:val="0"/>
                  <w:marTop w:val="120"/>
                  <w:marBottom w:val="0"/>
                  <w:divBdr>
                    <w:top w:val="none" w:sz="0" w:space="0" w:color="auto"/>
                    <w:left w:val="none" w:sz="0" w:space="0" w:color="auto"/>
                    <w:bottom w:val="none" w:sz="0" w:space="0" w:color="auto"/>
                    <w:right w:val="none" w:sz="0" w:space="0" w:color="auto"/>
                  </w:divBdr>
                </w:div>
                <w:div w:id="21324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047">
      <w:bodyDiv w:val="1"/>
      <w:marLeft w:val="0"/>
      <w:marRight w:val="0"/>
      <w:marTop w:val="0"/>
      <w:marBottom w:val="0"/>
      <w:divBdr>
        <w:top w:val="none" w:sz="0" w:space="0" w:color="auto"/>
        <w:left w:val="none" w:sz="0" w:space="0" w:color="auto"/>
        <w:bottom w:val="none" w:sz="0" w:space="0" w:color="auto"/>
        <w:right w:val="none" w:sz="0" w:space="0" w:color="auto"/>
      </w:divBdr>
      <w:divsChild>
        <w:div w:id="1081679185">
          <w:marLeft w:val="0"/>
          <w:marRight w:val="0"/>
          <w:marTop w:val="0"/>
          <w:marBottom w:val="0"/>
          <w:divBdr>
            <w:top w:val="none" w:sz="0" w:space="0" w:color="auto"/>
            <w:left w:val="none" w:sz="0" w:space="0" w:color="auto"/>
            <w:bottom w:val="none" w:sz="0" w:space="0" w:color="auto"/>
            <w:right w:val="none" w:sz="0" w:space="0" w:color="auto"/>
          </w:divBdr>
          <w:divsChild>
            <w:div w:id="6830212">
              <w:marLeft w:val="0"/>
              <w:marRight w:val="0"/>
              <w:marTop w:val="120"/>
              <w:marBottom w:val="0"/>
              <w:divBdr>
                <w:top w:val="none" w:sz="0" w:space="0" w:color="auto"/>
                <w:left w:val="none" w:sz="0" w:space="0" w:color="auto"/>
                <w:bottom w:val="none" w:sz="0" w:space="0" w:color="auto"/>
                <w:right w:val="none" w:sz="0" w:space="0" w:color="auto"/>
              </w:divBdr>
            </w:div>
            <w:div w:id="9101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2915">
      <w:bodyDiv w:val="1"/>
      <w:marLeft w:val="0"/>
      <w:marRight w:val="0"/>
      <w:marTop w:val="0"/>
      <w:marBottom w:val="0"/>
      <w:divBdr>
        <w:top w:val="none" w:sz="0" w:space="0" w:color="auto"/>
        <w:left w:val="none" w:sz="0" w:space="0" w:color="auto"/>
        <w:bottom w:val="none" w:sz="0" w:space="0" w:color="auto"/>
        <w:right w:val="none" w:sz="0" w:space="0" w:color="auto"/>
      </w:divBdr>
      <w:divsChild>
        <w:div w:id="16516080">
          <w:marLeft w:val="0"/>
          <w:marRight w:val="0"/>
          <w:marTop w:val="0"/>
          <w:marBottom w:val="0"/>
          <w:divBdr>
            <w:top w:val="none" w:sz="0" w:space="0" w:color="auto"/>
            <w:left w:val="none" w:sz="0" w:space="0" w:color="auto"/>
            <w:bottom w:val="none" w:sz="0" w:space="0" w:color="auto"/>
            <w:right w:val="none" w:sz="0" w:space="0" w:color="auto"/>
          </w:divBdr>
          <w:divsChild>
            <w:div w:id="2115980563">
              <w:marLeft w:val="0"/>
              <w:marRight w:val="0"/>
              <w:marTop w:val="120"/>
              <w:marBottom w:val="0"/>
              <w:divBdr>
                <w:top w:val="none" w:sz="0" w:space="0" w:color="auto"/>
                <w:left w:val="none" w:sz="0" w:space="0" w:color="auto"/>
                <w:bottom w:val="none" w:sz="0" w:space="0" w:color="auto"/>
                <w:right w:val="none" w:sz="0" w:space="0" w:color="auto"/>
              </w:divBdr>
            </w:div>
            <w:div w:id="2000303848">
              <w:marLeft w:val="0"/>
              <w:marRight w:val="0"/>
              <w:marTop w:val="0"/>
              <w:marBottom w:val="0"/>
              <w:divBdr>
                <w:top w:val="none" w:sz="0" w:space="0" w:color="auto"/>
                <w:left w:val="none" w:sz="0" w:space="0" w:color="auto"/>
                <w:bottom w:val="none" w:sz="0" w:space="0" w:color="auto"/>
                <w:right w:val="none" w:sz="0" w:space="0" w:color="auto"/>
              </w:divBdr>
            </w:div>
          </w:divsChild>
        </w:div>
        <w:div w:id="1702318596">
          <w:marLeft w:val="0"/>
          <w:marRight w:val="0"/>
          <w:marTop w:val="0"/>
          <w:marBottom w:val="0"/>
          <w:divBdr>
            <w:top w:val="none" w:sz="0" w:space="0" w:color="auto"/>
            <w:left w:val="none" w:sz="0" w:space="0" w:color="auto"/>
            <w:bottom w:val="none" w:sz="0" w:space="0" w:color="auto"/>
            <w:right w:val="none" w:sz="0" w:space="0" w:color="auto"/>
          </w:divBdr>
          <w:divsChild>
            <w:div w:id="452018510">
              <w:marLeft w:val="0"/>
              <w:marRight w:val="0"/>
              <w:marTop w:val="120"/>
              <w:marBottom w:val="0"/>
              <w:divBdr>
                <w:top w:val="none" w:sz="0" w:space="0" w:color="auto"/>
                <w:left w:val="none" w:sz="0" w:space="0" w:color="auto"/>
                <w:bottom w:val="none" w:sz="0" w:space="0" w:color="auto"/>
                <w:right w:val="none" w:sz="0" w:space="0" w:color="auto"/>
              </w:divBdr>
            </w:div>
            <w:div w:id="1770077838">
              <w:marLeft w:val="0"/>
              <w:marRight w:val="0"/>
              <w:marTop w:val="0"/>
              <w:marBottom w:val="0"/>
              <w:divBdr>
                <w:top w:val="none" w:sz="0" w:space="0" w:color="auto"/>
                <w:left w:val="none" w:sz="0" w:space="0" w:color="auto"/>
                <w:bottom w:val="none" w:sz="0" w:space="0" w:color="auto"/>
                <w:right w:val="none" w:sz="0" w:space="0" w:color="auto"/>
              </w:divBdr>
            </w:div>
          </w:divsChild>
        </w:div>
        <w:div w:id="506017003">
          <w:marLeft w:val="0"/>
          <w:marRight w:val="0"/>
          <w:marTop w:val="0"/>
          <w:marBottom w:val="0"/>
          <w:divBdr>
            <w:top w:val="none" w:sz="0" w:space="0" w:color="auto"/>
            <w:left w:val="none" w:sz="0" w:space="0" w:color="auto"/>
            <w:bottom w:val="none" w:sz="0" w:space="0" w:color="auto"/>
            <w:right w:val="none" w:sz="0" w:space="0" w:color="auto"/>
          </w:divBdr>
          <w:divsChild>
            <w:div w:id="1915428352">
              <w:marLeft w:val="0"/>
              <w:marRight w:val="0"/>
              <w:marTop w:val="120"/>
              <w:marBottom w:val="0"/>
              <w:divBdr>
                <w:top w:val="none" w:sz="0" w:space="0" w:color="auto"/>
                <w:left w:val="none" w:sz="0" w:space="0" w:color="auto"/>
                <w:bottom w:val="none" w:sz="0" w:space="0" w:color="auto"/>
                <w:right w:val="none" w:sz="0" w:space="0" w:color="auto"/>
              </w:divBdr>
            </w:div>
            <w:div w:id="41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2522">
      <w:bodyDiv w:val="1"/>
      <w:marLeft w:val="0"/>
      <w:marRight w:val="0"/>
      <w:marTop w:val="0"/>
      <w:marBottom w:val="0"/>
      <w:divBdr>
        <w:top w:val="none" w:sz="0" w:space="0" w:color="auto"/>
        <w:left w:val="none" w:sz="0" w:space="0" w:color="auto"/>
        <w:bottom w:val="none" w:sz="0" w:space="0" w:color="auto"/>
        <w:right w:val="none" w:sz="0" w:space="0" w:color="auto"/>
      </w:divBdr>
      <w:divsChild>
        <w:div w:id="1122067564">
          <w:marLeft w:val="0"/>
          <w:marRight w:val="0"/>
          <w:marTop w:val="0"/>
          <w:marBottom w:val="0"/>
          <w:divBdr>
            <w:top w:val="none" w:sz="0" w:space="0" w:color="auto"/>
            <w:left w:val="none" w:sz="0" w:space="0" w:color="auto"/>
            <w:bottom w:val="none" w:sz="0" w:space="0" w:color="auto"/>
            <w:right w:val="none" w:sz="0" w:space="0" w:color="auto"/>
          </w:divBdr>
          <w:divsChild>
            <w:div w:id="1868984020">
              <w:marLeft w:val="0"/>
              <w:marRight w:val="0"/>
              <w:marTop w:val="0"/>
              <w:marBottom w:val="0"/>
              <w:divBdr>
                <w:top w:val="none" w:sz="0" w:space="0" w:color="auto"/>
                <w:left w:val="none" w:sz="0" w:space="0" w:color="auto"/>
                <w:bottom w:val="none" w:sz="0" w:space="0" w:color="auto"/>
                <w:right w:val="none" w:sz="0" w:space="0" w:color="auto"/>
              </w:divBdr>
            </w:div>
            <w:div w:id="508641506">
              <w:marLeft w:val="0"/>
              <w:marRight w:val="0"/>
              <w:marTop w:val="0"/>
              <w:marBottom w:val="0"/>
              <w:divBdr>
                <w:top w:val="none" w:sz="0" w:space="0" w:color="auto"/>
                <w:left w:val="none" w:sz="0" w:space="0" w:color="auto"/>
                <w:bottom w:val="none" w:sz="0" w:space="0" w:color="auto"/>
                <w:right w:val="none" w:sz="0" w:space="0" w:color="auto"/>
              </w:divBdr>
              <w:divsChild>
                <w:div w:id="1420058852">
                  <w:marLeft w:val="0"/>
                  <w:marRight w:val="0"/>
                  <w:marTop w:val="0"/>
                  <w:marBottom w:val="0"/>
                  <w:divBdr>
                    <w:top w:val="none" w:sz="0" w:space="0" w:color="auto"/>
                    <w:left w:val="none" w:sz="0" w:space="0" w:color="auto"/>
                    <w:bottom w:val="none" w:sz="0" w:space="0" w:color="auto"/>
                    <w:right w:val="none" w:sz="0" w:space="0" w:color="auto"/>
                  </w:divBdr>
                  <w:divsChild>
                    <w:div w:id="1699773898">
                      <w:marLeft w:val="0"/>
                      <w:marRight w:val="0"/>
                      <w:marTop w:val="0"/>
                      <w:marBottom w:val="0"/>
                      <w:divBdr>
                        <w:top w:val="none" w:sz="0" w:space="0" w:color="auto"/>
                        <w:left w:val="none" w:sz="0" w:space="0" w:color="auto"/>
                        <w:bottom w:val="none" w:sz="0" w:space="0" w:color="auto"/>
                        <w:right w:val="none" w:sz="0" w:space="0" w:color="auto"/>
                      </w:divBdr>
                      <w:divsChild>
                        <w:div w:id="1448544788">
                          <w:marLeft w:val="0"/>
                          <w:marRight w:val="0"/>
                          <w:marTop w:val="120"/>
                          <w:marBottom w:val="0"/>
                          <w:divBdr>
                            <w:top w:val="none" w:sz="0" w:space="0" w:color="auto"/>
                            <w:left w:val="none" w:sz="0" w:space="0" w:color="auto"/>
                            <w:bottom w:val="none" w:sz="0" w:space="0" w:color="auto"/>
                            <w:right w:val="none" w:sz="0" w:space="0" w:color="auto"/>
                          </w:divBdr>
                        </w:div>
                        <w:div w:id="542061424">
                          <w:marLeft w:val="0"/>
                          <w:marRight w:val="0"/>
                          <w:marTop w:val="0"/>
                          <w:marBottom w:val="0"/>
                          <w:divBdr>
                            <w:top w:val="none" w:sz="0" w:space="0" w:color="auto"/>
                            <w:left w:val="none" w:sz="0" w:space="0" w:color="auto"/>
                            <w:bottom w:val="none" w:sz="0" w:space="0" w:color="auto"/>
                            <w:right w:val="none" w:sz="0" w:space="0" w:color="auto"/>
                          </w:divBdr>
                        </w:div>
                      </w:divsChild>
                    </w:div>
                    <w:div w:id="528882905">
                      <w:marLeft w:val="0"/>
                      <w:marRight w:val="0"/>
                      <w:marTop w:val="0"/>
                      <w:marBottom w:val="0"/>
                      <w:divBdr>
                        <w:top w:val="none" w:sz="0" w:space="0" w:color="auto"/>
                        <w:left w:val="none" w:sz="0" w:space="0" w:color="auto"/>
                        <w:bottom w:val="none" w:sz="0" w:space="0" w:color="auto"/>
                        <w:right w:val="none" w:sz="0" w:space="0" w:color="auto"/>
                      </w:divBdr>
                      <w:divsChild>
                        <w:div w:id="1730959035">
                          <w:marLeft w:val="0"/>
                          <w:marRight w:val="0"/>
                          <w:marTop w:val="120"/>
                          <w:marBottom w:val="0"/>
                          <w:divBdr>
                            <w:top w:val="none" w:sz="0" w:space="0" w:color="auto"/>
                            <w:left w:val="none" w:sz="0" w:space="0" w:color="auto"/>
                            <w:bottom w:val="none" w:sz="0" w:space="0" w:color="auto"/>
                            <w:right w:val="none" w:sz="0" w:space="0" w:color="auto"/>
                          </w:divBdr>
                        </w:div>
                        <w:div w:id="1551502818">
                          <w:marLeft w:val="0"/>
                          <w:marRight w:val="0"/>
                          <w:marTop w:val="0"/>
                          <w:marBottom w:val="0"/>
                          <w:divBdr>
                            <w:top w:val="none" w:sz="0" w:space="0" w:color="auto"/>
                            <w:left w:val="none" w:sz="0" w:space="0" w:color="auto"/>
                            <w:bottom w:val="none" w:sz="0" w:space="0" w:color="auto"/>
                            <w:right w:val="none" w:sz="0" w:space="0" w:color="auto"/>
                          </w:divBdr>
                        </w:div>
                      </w:divsChild>
                    </w:div>
                    <w:div w:id="1459882266">
                      <w:marLeft w:val="0"/>
                      <w:marRight w:val="0"/>
                      <w:marTop w:val="0"/>
                      <w:marBottom w:val="0"/>
                      <w:divBdr>
                        <w:top w:val="none" w:sz="0" w:space="0" w:color="auto"/>
                        <w:left w:val="none" w:sz="0" w:space="0" w:color="auto"/>
                        <w:bottom w:val="none" w:sz="0" w:space="0" w:color="auto"/>
                        <w:right w:val="none" w:sz="0" w:space="0" w:color="auto"/>
                      </w:divBdr>
                      <w:divsChild>
                        <w:div w:id="864245731">
                          <w:marLeft w:val="0"/>
                          <w:marRight w:val="0"/>
                          <w:marTop w:val="120"/>
                          <w:marBottom w:val="0"/>
                          <w:divBdr>
                            <w:top w:val="none" w:sz="0" w:space="0" w:color="auto"/>
                            <w:left w:val="none" w:sz="0" w:space="0" w:color="auto"/>
                            <w:bottom w:val="none" w:sz="0" w:space="0" w:color="auto"/>
                            <w:right w:val="none" w:sz="0" w:space="0" w:color="auto"/>
                          </w:divBdr>
                        </w:div>
                        <w:div w:id="1182285273">
                          <w:marLeft w:val="0"/>
                          <w:marRight w:val="0"/>
                          <w:marTop w:val="0"/>
                          <w:marBottom w:val="0"/>
                          <w:divBdr>
                            <w:top w:val="none" w:sz="0" w:space="0" w:color="auto"/>
                            <w:left w:val="none" w:sz="0" w:space="0" w:color="auto"/>
                            <w:bottom w:val="none" w:sz="0" w:space="0" w:color="auto"/>
                            <w:right w:val="none" w:sz="0" w:space="0" w:color="auto"/>
                          </w:divBdr>
                        </w:div>
                      </w:divsChild>
                    </w:div>
                    <w:div w:id="81418353">
                      <w:marLeft w:val="0"/>
                      <w:marRight w:val="0"/>
                      <w:marTop w:val="0"/>
                      <w:marBottom w:val="0"/>
                      <w:divBdr>
                        <w:top w:val="none" w:sz="0" w:space="0" w:color="auto"/>
                        <w:left w:val="none" w:sz="0" w:space="0" w:color="auto"/>
                        <w:bottom w:val="none" w:sz="0" w:space="0" w:color="auto"/>
                        <w:right w:val="none" w:sz="0" w:space="0" w:color="auto"/>
                      </w:divBdr>
                      <w:divsChild>
                        <w:div w:id="1163004851">
                          <w:marLeft w:val="0"/>
                          <w:marRight w:val="0"/>
                          <w:marTop w:val="120"/>
                          <w:marBottom w:val="0"/>
                          <w:divBdr>
                            <w:top w:val="none" w:sz="0" w:space="0" w:color="auto"/>
                            <w:left w:val="none" w:sz="0" w:space="0" w:color="auto"/>
                            <w:bottom w:val="none" w:sz="0" w:space="0" w:color="auto"/>
                            <w:right w:val="none" w:sz="0" w:space="0" w:color="auto"/>
                          </w:divBdr>
                        </w:div>
                        <w:div w:id="1620332386">
                          <w:marLeft w:val="0"/>
                          <w:marRight w:val="0"/>
                          <w:marTop w:val="0"/>
                          <w:marBottom w:val="0"/>
                          <w:divBdr>
                            <w:top w:val="none" w:sz="0" w:space="0" w:color="auto"/>
                            <w:left w:val="none" w:sz="0" w:space="0" w:color="auto"/>
                            <w:bottom w:val="none" w:sz="0" w:space="0" w:color="auto"/>
                            <w:right w:val="none" w:sz="0" w:space="0" w:color="auto"/>
                          </w:divBdr>
                        </w:div>
                      </w:divsChild>
                    </w:div>
                    <w:div w:id="144668344">
                      <w:marLeft w:val="0"/>
                      <w:marRight w:val="0"/>
                      <w:marTop w:val="0"/>
                      <w:marBottom w:val="0"/>
                      <w:divBdr>
                        <w:top w:val="none" w:sz="0" w:space="0" w:color="auto"/>
                        <w:left w:val="none" w:sz="0" w:space="0" w:color="auto"/>
                        <w:bottom w:val="none" w:sz="0" w:space="0" w:color="auto"/>
                        <w:right w:val="none" w:sz="0" w:space="0" w:color="auto"/>
                      </w:divBdr>
                      <w:divsChild>
                        <w:div w:id="112481322">
                          <w:marLeft w:val="0"/>
                          <w:marRight w:val="0"/>
                          <w:marTop w:val="120"/>
                          <w:marBottom w:val="0"/>
                          <w:divBdr>
                            <w:top w:val="none" w:sz="0" w:space="0" w:color="auto"/>
                            <w:left w:val="none" w:sz="0" w:space="0" w:color="auto"/>
                            <w:bottom w:val="none" w:sz="0" w:space="0" w:color="auto"/>
                            <w:right w:val="none" w:sz="0" w:space="0" w:color="auto"/>
                          </w:divBdr>
                        </w:div>
                        <w:div w:id="1923830049">
                          <w:marLeft w:val="0"/>
                          <w:marRight w:val="0"/>
                          <w:marTop w:val="0"/>
                          <w:marBottom w:val="0"/>
                          <w:divBdr>
                            <w:top w:val="none" w:sz="0" w:space="0" w:color="auto"/>
                            <w:left w:val="none" w:sz="0" w:space="0" w:color="auto"/>
                            <w:bottom w:val="none" w:sz="0" w:space="0" w:color="auto"/>
                            <w:right w:val="none" w:sz="0" w:space="0" w:color="auto"/>
                          </w:divBdr>
                        </w:div>
                      </w:divsChild>
                    </w:div>
                    <w:div w:id="849636608">
                      <w:marLeft w:val="0"/>
                      <w:marRight w:val="0"/>
                      <w:marTop w:val="0"/>
                      <w:marBottom w:val="0"/>
                      <w:divBdr>
                        <w:top w:val="none" w:sz="0" w:space="0" w:color="auto"/>
                        <w:left w:val="none" w:sz="0" w:space="0" w:color="auto"/>
                        <w:bottom w:val="none" w:sz="0" w:space="0" w:color="auto"/>
                        <w:right w:val="none" w:sz="0" w:space="0" w:color="auto"/>
                      </w:divBdr>
                      <w:divsChild>
                        <w:div w:id="223294497">
                          <w:marLeft w:val="0"/>
                          <w:marRight w:val="0"/>
                          <w:marTop w:val="120"/>
                          <w:marBottom w:val="0"/>
                          <w:divBdr>
                            <w:top w:val="none" w:sz="0" w:space="0" w:color="auto"/>
                            <w:left w:val="none" w:sz="0" w:space="0" w:color="auto"/>
                            <w:bottom w:val="none" w:sz="0" w:space="0" w:color="auto"/>
                            <w:right w:val="none" w:sz="0" w:space="0" w:color="auto"/>
                          </w:divBdr>
                        </w:div>
                        <w:div w:id="19806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2225">
              <w:marLeft w:val="0"/>
              <w:marRight w:val="0"/>
              <w:marTop w:val="0"/>
              <w:marBottom w:val="0"/>
              <w:divBdr>
                <w:top w:val="none" w:sz="0" w:space="0" w:color="auto"/>
                <w:left w:val="none" w:sz="0" w:space="0" w:color="auto"/>
                <w:bottom w:val="none" w:sz="0" w:space="0" w:color="auto"/>
                <w:right w:val="none" w:sz="0" w:space="0" w:color="auto"/>
              </w:divBdr>
              <w:divsChild>
                <w:div w:id="1111170321">
                  <w:marLeft w:val="0"/>
                  <w:marRight w:val="0"/>
                  <w:marTop w:val="120"/>
                  <w:marBottom w:val="0"/>
                  <w:divBdr>
                    <w:top w:val="none" w:sz="0" w:space="0" w:color="auto"/>
                    <w:left w:val="none" w:sz="0" w:space="0" w:color="auto"/>
                    <w:bottom w:val="none" w:sz="0" w:space="0" w:color="auto"/>
                    <w:right w:val="none" w:sz="0" w:space="0" w:color="auto"/>
                  </w:divBdr>
                </w:div>
                <w:div w:id="383722175">
                  <w:marLeft w:val="0"/>
                  <w:marRight w:val="0"/>
                  <w:marTop w:val="0"/>
                  <w:marBottom w:val="0"/>
                  <w:divBdr>
                    <w:top w:val="none" w:sz="0" w:space="0" w:color="auto"/>
                    <w:left w:val="none" w:sz="0" w:space="0" w:color="auto"/>
                    <w:bottom w:val="none" w:sz="0" w:space="0" w:color="auto"/>
                    <w:right w:val="none" w:sz="0" w:space="0" w:color="auto"/>
                  </w:divBdr>
                </w:div>
              </w:divsChild>
            </w:div>
            <w:div w:id="2127462017">
              <w:marLeft w:val="0"/>
              <w:marRight w:val="0"/>
              <w:marTop w:val="0"/>
              <w:marBottom w:val="0"/>
              <w:divBdr>
                <w:top w:val="none" w:sz="0" w:space="0" w:color="auto"/>
                <w:left w:val="none" w:sz="0" w:space="0" w:color="auto"/>
                <w:bottom w:val="none" w:sz="0" w:space="0" w:color="auto"/>
                <w:right w:val="none" w:sz="0" w:space="0" w:color="auto"/>
              </w:divBdr>
              <w:divsChild>
                <w:div w:id="1589533380">
                  <w:marLeft w:val="0"/>
                  <w:marRight w:val="0"/>
                  <w:marTop w:val="120"/>
                  <w:marBottom w:val="0"/>
                  <w:divBdr>
                    <w:top w:val="none" w:sz="0" w:space="0" w:color="auto"/>
                    <w:left w:val="none" w:sz="0" w:space="0" w:color="auto"/>
                    <w:bottom w:val="none" w:sz="0" w:space="0" w:color="auto"/>
                    <w:right w:val="none" w:sz="0" w:space="0" w:color="auto"/>
                  </w:divBdr>
                </w:div>
                <w:div w:id="837616700">
                  <w:marLeft w:val="0"/>
                  <w:marRight w:val="0"/>
                  <w:marTop w:val="0"/>
                  <w:marBottom w:val="0"/>
                  <w:divBdr>
                    <w:top w:val="none" w:sz="0" w:space="0" w:color="auto"/>
                    <w:left w:val="none" w:sz="0" w:space="0" w:color="auto"/>
                    <w:bottom w:val="none" w:sz="0" w:space="0" w:color="auto"/>
                    <w:right w:val="none" w:sz="0" w:space="0" w:color="auto"/>
                  </w:divBdr>
                </w:div>
              </w:divsChild>
            </w:div>
            <w:div w:id="1056704598">
              <w:marLeft w:val="0"/>
              <w:marRight w:val="0"/>
              <w:marTop w:val="0"/>
              <w:marBottom w:val="0"/>
              <w:divBdr>
                <w:top w:val="none" w:sz="0" w:space="0" w:color="auto"/>
                <w:left w:val="none" w:sz="0" w:space="0" w:color="auto"/>
                <w:bottom w:val="none" w:sz="0" w:space="0" w:color="auto"/>
                <w:right w:val="none" w:sz="0" w:space="0" w:color="auto"/>
              </w:divBdr>
              <w:divsChild>
                <w:div w:id="1386371973">
                  <w:marLeft w:val="0"/>
                  <w:marRight w:val="0"/>
                  <w:marTop w:val="120"/>
                  <w:marBottom w:val="0"/>
                  <w:divBdr>
                    <w:top w:val="none" w:sz="0" w:space="0" w:color="auto"/>
                    <w:left w:val="none" w:sz="0" w:space="0" w:color="auto"/>
                    <w:bottom w:val="none" w:sz="0" w:space="0" w:color="auto"/>
                    <w:right w:val="none" w:sz="0" w:space="0" w:color="auto"/>
                  </w:divBdr>
                </w:div>
                <w:div w:id="700475945">
                  <w:marLeft w:val="0"/>
                  <w:marRight w:val="0"/>
                  <w:marTop w:val="0"/>
                  <w:marBottom w:val="0"/>
                  <w:divBdr>
                    <w:top w:val="none" w:sz="0" w:space="0" w:color="auto"/>
                    <w:left w:val="none" w:sz="0" w:space="0" w:color="auto"/>
                    <w:bottom w:val="none" w:sz="0" w:space="0" w:color="auto"/>
                    <w:right w:val="none" w:sz="0" w:space="0" w:color="auto"/>
                  </w:divBdr>
                </w:div>
              </w:divsChild>
            </w:div>
            <w:div w:id="1614632468">
              <w:marLeft w:val="0"/>
              <w:marRight w:val="0"/>
              <w:marTop w:val="0"/>
              <w:marBottom w:val="0"/>
              <w:divBdr>
                <w:top w:val="none" w:sz="0" w:space="0" w:color="auto"/>
                <w:left w:val="none" w:sz="0" w:space="0" w:color="auto"/>
                <w:bottom w:val="none" w:sz="0" w:space="0" w:color="auto"/>
                <w:right w:val="none" w:sz="0" w:space="0" w:color="auto"/>
              </w:divBdr>
              <w:divsChild>
                <w:div w:id="1513034414">
                  <w:marLeft w:val="0"/>
                  <w:marRight w:val="0"/>
                  <w:marTop w:val="120"/>
                  <w:marBottom w:val="0"/>
                  <w:divBdr>
                    <w:top w:val="none" w:sz="0" w:space="0" w:color="auto"/>
                    <w:left w:val="none" w:sz="0" w:space="0" w:color="auto"/>
                    <w:bottom w:val="none" w:sz="0" w:space="0" w:color="auto"/>
                    <w:right w:val="none" w:sz="0" w:space="0" w:color="auto"/>
                  </w:divBdr>
                </w:div>
                <w:div w:id="743721361">
                  <w:marLeft w:val="0"/>
                  <w:marRight w:val="0"/>
                  <w:marTop w:val="0"/>
                  <w:marBottom w:val="0"/>
                  <w:divBdr>
                    <w:top w:val="none" w:sz="0" w:space="0" w:color="auto"/>
                    <w:left w:val="none" w:sz="0" w:space="0" w:color="auto"/>
                    <w:bottom w:val="none" w:sz="0" w:space="0" w:color="auto"/>
                    <w:right w:val="none" w:sz="0" w:space="0" w:color="auto"/>
                  </w:divBdr>
                </w:div>
              </w:divsChild>
            </w:div>
            <w:div w:id="297154976">
              <w:marLeft w:val="0"/>
              <w:marRight w:val="0"/>
              <w:marTop w:val="0"/>
              <w:marBottom w:val="0"/>
              <w:divBdr>
                <w:top w:val="none" w:sz="0" w:space="0" w:color="auto"/>
                <w:left w:val="none" w:sz="0" w:space="0" w:color="auto"/>
                <w:bottom w:val="none" w:sz="0" w:space="0" w:color="auto"/>
                <w:right w:val="none" w:sz="0" w:space="0" w:color="auto"/>
              </w:divBdr>
              <w:divsChild>
                <w:div w:id="1732579656">
                  <w:marLeft w:val="0"/>
                  <w:marRight w:val="0"/>
                  <w:marTop w:val="120"/>
                  <w:marBottom w:val="0"/>
                  <w:divBdr>
                    <w:top w:val="none" w:sz="0" w:space="0" w:color="auto"/>
                    <w:left w:val="none" w:sz="0" w:space="0" w:color="auto"/>
                    <w:bottom w:val="none" w:sz="0" w:space="0" w:color="auto"/>
                    <w:right w:val="none" w:sz="0" w:space="0" w:color="auto"/>
                  </w:divBdr>
                </w:div>
                <w:div w:id="3561549">
                  <w:marLeft w:val="0"/>
                  <w:marRight w:val="0"/>
                  <w:marTop w:val="0"/>
                  <w:marBottom w:val="0"/>
                  <w:divBdr>
                    <w:top w:val="none" w:sz="0" w:space="0" w:color="auto"/>
                    <w:left w:val="none" w:sz="0" w:space="0" w:color="auto"/>
                    <w:bottom w:val="none" w:sz="0" w:space="0" w:color="auto"/>
                    <w:right w:val="none" w:sz="0" w:space="0" w:color="auto"/>
                  </w:divBdr>
                </w:div>
              </w:divsChild>
            </w:div>
            <w:div w:id="2095666425">
              <w:marLeft w:val="0"/>
              <w:marRight w:val="0"/>
              <w:marTop w:val="0"/>
              <w:marBottom w:val="0"/>
              <w:divBdr>
                <w:top w:val="none" w:sz="0" w:space="0" w:color="auto"/>
                <w:left w:val="none" w:sz="0" w:space="0" w:color="auto"/>
                <w:bottom w:val="none" w:sz="0" w:space="0" w:color="auto"/>
                <w:right w:val="none" w:sz="0" w:space="0" w:color="auto"/>
              </w:divBdr>
              <w:divsChild>
                <w:div w:id="1290354707">
                  <w:marLeft w:val="0"/>
                  <w:marRight w:val="0"/>
                  <w:marTop w:val="120"/>
                  <w:marBottom w:val="0"/>
                  <w:divBdr>
                    <w:top w:val="none" w:sz="0" w:space="0" w:color="auto"/>
                    <w:left w:val="none" w:sz="0" w:space="0" w:color="auto"/>
                    <w:bottom w:val="none" w:sz="0" w:space="0" w:color="auto"/>
                    <w:right w:val="none" w:sz="0" w:space="0" w:color="auto"/>
                  </w:divBdr>
                </w:div>
                <w:div w:id="662050274">
                  <w:marLeft w:val="0"/>
                  <w:marRight w:val="0"/>
                  <w:marTop w:val="0"/>
                  <w:marBottom w:val="0"/>
                  <w:divBdr>
                    <w:top w:val="none" w:sz="0" w:space="0" w:color="auto"/>
                    <w:left w:val="none" w:sz="0" w:space="0" w:color="auto"/>
                    <w:bottom w:val="none" w:sz="0" w:space="0" w:color="auto"/>
                    <w:right w:val="none" w:sz="0" w:space="0" w:color="auto"/>
                  </w:divBdr>
                </w:div>
              </w:divsChild>
            </w:div>
            <w:div w:id="1880052025">
              <w:marLeft w:val="0"/>
              <w:marRight w:val="0"/>
              <w:marTop w:val="0"/>
              <w:marBottom w:val="0"/>
              <w:divBdr>
                <w:top w:val="none" w:sz="0" w:space="0" w:color="auto"/>
                <w:left w:val="none" w:sz="0" w:space="0" w:color="auto"/>
                <w:bottom w:val="none" w:sz="0" w:space="0" w:color="auto"/>
                <w:right w:val="none" w:sz="0" w:space="0" w:color="auto"/>
              </w:divBdr>
              <w:divsChild>
                <w:div w:id="52773816">
                  <w:marLeft w:val="0"/>
                  <w:marRight w:val="0"/>
                  <w:marTop w:val="120"/>
                  <w:marBottom w:val="0"/>
                  <w:divBdr>
                    <w:top w:val="none" w:sz="0" w:space="0" w:color="auto"/>
                    <w:left w:val="none" w:sz="0" w:space="0" w:color="auto"/>
                    <w:bottom w:val="none" w:sz="0" w:space="0" w:color="auto"/>
                    <w:right w:val="none" w:sz="0" w:space="0" w:color="auto"/>
                  </w:divBdr>
                </w:div>
                <w:div w:id="406614694">
                  <w:marLeft w:val="0"/>
                  <w:marRight w:val="0"/>
                  <w:marTop w:val="0"/>
                  <w:marBottom w:val="0"/>
                  <w:divBdr>
                    <w:top w:val="none" w:sz="0" w:space="0" w:color="auto"/>
                    <w:left w:val="none" w:sz="0" w:space="0" w:color="auto"/>
                    <w:bottom w:val="none" w:sz="0" w:space="0" w:color="auto"/>
                    <w:right w:val="none" w:sz="0" w:space="0" w:color="auto"/>
                  </w:divBdr>
                </w:div>
              </w:divsChild>
            </w:div>
            <w:div w:id="925574748">
              <w:marLeft w:val="0"/>
              <w:marRight w:val="0"/>
              <w:marTop w:val="0"/>
              <w:marBottom w:val="0"/>
              <w:divBdr>
                <w:top w:val="none" w:sz="0" w:space="0" w:color="auto"/>
                <w:left w:val="none" w:sz="0" w:space="0" w:color="auto"/>
                <w:bottom w:val="none" w:sz="0" w:space="0" w:color="auto"/>
                <w:right w:val="none" w:sz="0" w:space="0" w:color="auto"/>
              </w:divBdr>
              <w:divsChild>
                <w:div w:id="687177531">
                  <w:marLeft w:val="0"/>
                  <w:marRight w:val="0"/>
                  <w:marTop w:val="120"/>
                  <w:marBottom w:val="0"/>
                  <w:divBdr>
                    <w:top w:val="none" w:sz="0" w:space="0" w:color="auto"/>
                    <w:left w:val="none" w:sz="0" w:space="0" w:color="auto"/>
                    <w:bottom w:val="none" w:sz="0" w:space="0" w:color="auto"/>
                    <w:right w:val="none" w:sz="0" w:space="0" w:color="auto"/>
                  </w:divBdr>
                </w:div>
                <w:div w:id="430514256">
                  <w:marLeft w:val="0"/>
                  <w:marRight w:val="0"/>
                  <w:marTop w:val="0"/>
                  <w:marBottom w:val="0"/>
                  <w:divBdr>
                    <w:top w:val="none" w:sz="0" w:space="0" w:color="auto"/>
                    <w:left w:val="none" w:sz="0" w:space="0" w:color="auto"/>
                    <w:bottom w:val="none" w:sz="0" w:space="0" w:color="auto"/>
                    <w:right w:val="none" w:sz="0" w:space="0" w:color="auto"/>
                  </w:divBdr>
                </w:div>
              </w:divsChild>
            </w:div>
            <w:div w:id="1187478425">
              <w:marLeft w:val="0"/>
              <w:marRight w:val="0"/>
              <w:marTop w:val="0"/>
              <w:marBottom w:val="0"/>
              <w:divBdr>
                <w:top w:val="none" w:sz="0" w:space="0" w:color="auto"/>
                <w:left w:val="none" w:sz="0" w:space="0" w:color="auto"/>
                <w:bottom w:val="none" w:sz="0" w:space="0" w:color="auto"/>
                <w:right w:val="none" w:sz="0" w:space="0" w:color="auto"/>
              </w:divBdr>
              <w:divsChild>
                <w:div w:id="716853611">
                  <w:marLeft w:val="0"/>
                  <w:marRight w:val="0"/>
                  <w:marTop w:val="120"/>
                  <w:marBottom w:val="0"/>
                  <w:divBdr>
                    <w:top w:val="none" w:sz="0" w:space="0" w:color="auto"/>
                    <w:left w:val="none" w:sz="0" w:space="0" w:color="auto"/>
                    <w:bottom w:val="none" w:sz="0" w:space="0" w:color="auto"/>
                    <w:right w:val="none" w:sz="0" w:space="0" w:color="auto"/>
                  </w:divBdr>
                </w:div>
                <w:div w:id="252319544">
                  <w:marLeft w:val="0"/>
                  <w:marRight w:val="0"/>
                  <w:marTop w:val="0"/>
                  <w:marBottom w:val="0"/>
                  <w:divBdr>
                    <w:top w:val="none" w:sz="0" w:space="0" w:color="auto"/>
                    <w:left w:val="none" w:sz="0" w:space="0" w:color="auto"/>
                    <w:bottom w:val="none" w:sz="0" w:space="0" w:color="auto"/>
                    <w:right w:val="none" w:sz="0" w:space="0" w:color="auto"/>
                  </w:divBdr>
                </w:div>
              </w:divsChild>
            </w:div>
            <w:div w:id="1102844994">
              <w:marLeft w:val="0"/>
              <w:marRight w:val="0"/>
              <w:marTop w:val="0"/>
              <w:marBottom w:val="0"/>
              <w:divBdr>
                <w:top w:val="none" w:sz="0" w:space="0" w:color="auto"/>
                <w:left w:val="none" w:sz="0" w:space="0" w:color="auto"/>
                <w:bottom w:val="none" w:sz="0" w:space="0" w:color="auto"/>
                <w:right w:val="none" w:sz="0" w:space="0" w:color="auto"/>
              </w:divBdr>
              <w:divsChild>
                <w:div w:id="1084687557">
                  <w:marLeft w:val="0"/>
                  <w:marRight w:val="0"/>
                  <w:marTop w:val="120"/>
                  <w:marBottom w:val="0"/>
                  <w:divBdr>
                    <w:top w:val="none" w:sz="0" w:space="0" w:color="auto"/>
                    <w:left w:val="none" w:sz="0" w:space="0" w:color="auto"/>
                    <w:bottom w:val="none" w:sz="0" w:space="0" w:color="auto"/>
                    <w:right w:val="none" w:sz="0" w:space="0" w:color="auto"/>
                  </w:divBdr>
                </w:div>
                <w:div w:id="162939870">
                  <w:marLeft w:val="0"/>
                  <w:marRight w:val="0"/>
                  <w:marTop w:val="0"/>
                  <w:marBottom w:val="0"/>
                  <w:divBdr>
                    <w:top w:val="none" w:sz="0" w:space="0" w:color="auto"/>
                    <w:left w:val="none" w:sz="0" w:space="0" w:color="auto"/>
                    <w:bottom w:val="none" w:sz="0" w:space="0" w:color="auto"/>
                    <w:right w:val="none" w:sz="0" w:space="0" w:color="auto"/>
                  </w:divBdr>
                  <w:divsChild>
                    <w:div w:id="184369657">
                      <w:marLeft w:val="0"/>
                      <w:marRight w:val="0"/>
                      <w:marTop w:val="0"/>
                      <w:marBottom w:val="0"/>
                      <w:divBdr>
                        <w:top w:val="none" w:sz="0" w:space="0" w:color="auto"/>
                        <w:left w:val="none" w:sz="0" w:space="0" w:color="auto"/>
                        <w:bottom w:val="none" w:sz="0" w:space="0" w:color="auto"/>
                        <w:right w:val="none" w:sz="0" w:space="0" w:color="auto"/>
                      </w:divBdr>
                      <w:divsChild>
                        <w:div w:id="80571564">
                          <w:marLeft w:val="0"/>
                          <w:marRight w:val="0"/>
                          <w:marTop w:val="120"/>
                          <w:marBottom w:val="0"/>
                          <w:divBdr>
                            <w:top w:val="none" w:sz="0" w:space="0" w:color="auto"/>
                            <w:left w:val="none" w:sz="0" w:space="0" w:color="auto"/>
                            <w:bottom w:val="none" w:sz="0" w:space="0" w:color="auto"/>
                            <w:right w:val="none" w:sz="0" w:space="0" w:color="auto"/>
                          </w:divBdr>
                        </w:div>
                        <w:div w:id="573708080">
                          <w:marLeft w:val="0"/>
                          <w:marRight w:val="0"/>
                          <w:marTop w:val="0"/>
                          <w:marBottom w:val="0"/>
                          <w:divBdr>
                            <w:top w:val="none" w:sz="0" w:space="0" w:color="auto"/>
                            <w:left w:val="none" w:sz="0" w:space="0" w:color="auto"/>
                            <w:bottom w:val="none" w:sz="0" w:space="0" w:color="auto"/>
                            <w:right w:val="none" w:sz="0" w:space="0" w:color="auto"/>
                          </w:divBdr>
                        </w:div>
                      </w:divsChild>
                    </w:div>
                    <w:div w:id="993531413">
                      <w:marLeft w:val="0"/>
                      <w:marRight w:val="0"/>
                      <w:marTop w:val="0"/>
                      <w:marBottom w:val="0"/>
                      <w:divBdr>
                        <w:top w:val="none" w:sz="0" w:space="0" w:color="auto"/>
                        <w:left w:val="none" w:sz="0" w:space="0" w:color="auto"/>
                        <w:bottom w:val="none" w:sz="0" w:space="0" w:color="auto"/>
                        <w:right w:val="none" w:sz="0" w:space="0" w:color="auto"/>
                      </w:divBdr>
                      <w:divsChild>
                        <w:div w:id="390082927">
                          <w:marLeft w:val="0"/>
                          <w:marRight w:val="0"/>
                          <w:marTop w:val="120"/>
                          <w:marBottom w:val="0"/>
                          <w:divBdr>
                            <w:top w:val="none" w:sz="0" w:space="0" w:color="auto"/>
                            <w:left w:val="none" w:sz="0" w:space="0" w:color="auto"/>
                            <w:bottom w:val="none" w:sz="0" w:space="0" w:color="auto"/>
                            <w:right w:val="none" w:sz="0" w:space="0" w:color="auto"/>
                          </w:divBdr>
                        </w:div>
                        <w:div w:id="145704329">
                          <w:marLeft w:val="0"/>
                          <w:marRight w:val="0"/>
                          <w:marTop w:val="0"/>
                          <w:marBottom w:val="0"/>
                          <w:divBdr>
                            <w:top w:val="none" w:sz="0" w:space="0" w:color="auto"/>
                            <w:left w:val="none" w:sz="0" w:space="0" w:color="auto"/>
                            <w:bottom w:val="none" w:sz="0" w:space="0" w:color="auto"/>
                            <w:right w:val="none" w:sz="0" w:space="0" w:color="auto"/>
                          </w:divBdr>
                        </w:div>
                      </w:divsChild>
                    </w:div>
                    <w:div w:id="1866599048">
                      <w:marLeft w:val="0"/>
                      <w:marRight w:val="0"/>
                      <w:marTop w:val="0"/>
                      <w:marBottom w:val="0"/>
                      <w:divBdr>
                        <w:top w:val="none" w:sz="0" w:space="0" w:color="auto"/>
                        <w:left w:val="none" w:sz="0" w:space="0" w:color="auto"/>
                        <w:bottom w:val="none" w:sz="0" w:space="0" w:color="auto"/>
                        <w:right w:val="none" w:sz="0" w:space="0" w:color="auto"/>
                      </w:divBdr>
                      <w:divsChild>
                        <w:div w:id="1159150008">
                          <w:marLeft w:val="0"/>
                          <w:marRight w:val="0"/>
                          <w:marTop w:val="120"/>
                          <w:marBottom w:val="0"/>
                          <w:divBdr>
                            <w:top w:val="none" w:sz="0" w:space="0" w:color="auto"/>
                            <w:left w:val="none" w:sz="0" w:space="0" w:color="auto"/>
                            <w:bottom w:val="none" w:sz="0" w:space="0" w:color="auto"/>
                            <w:right w:val="none" w:sz="0" w:space="0" w:color="auto"/>
                          </w:divBdr>
                        </w:div>
                        <w:div w:id="1756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5775">
              <w:marLeft w:val="0"/>
              <w:marRight w:val="0"/>
              <w:marTop w:val="0"/>
              <w:marBottom w:val="0"/>
              <w:divBdr>
                <w:top w:val="none" w:sz="0" w:space="0" w:color="auto"/>
                <w:left w:val="none" w:sz="0" w:space="0" w:color="auto"/>
                <w:bottom w:val="none" w:sz="0" w:space="0" w:color="auto"/>
                <w:right w:val="none" w:sz="0" w:space="0" w:color="auto"/>
              </w:divBdr>
              <w:divsChild>
                <w:div w:id="76296240">
                  <w:marLeft w:val="0"/>
                  <w:marRight w:val="0"/>
                  <w:marTop w:val="0"/>
                  <w:marBottom w:val="0"/>
                  <w:divBdr>
                    <w:top w:val="none" w:sz="0" w:space="0" w:color="auto"/>
                    <w:left w:val="none" w:sz="0" w:space="0" w:color="auto"/>
                    <w:bottom w:val="none" w:sz="0" w:space="0" w:color="auto"/>
                    <w:right w:val="none" w:sz="0" w:space="0" w:color="auto"/>
                  </w:divBdr>
                  <w:divsChild>
                    <w:div w:id="172377863">
                      <w:marLeft w:val="0"/>
                      <w:marRight w:val="0"/>
                      <w:marTop w:val="0"/>
                      <w:marBottom w:val="0"/>
                      <w:divBdr>
                        <w:top w:val="none" w:sz="0" w:space="0" w:color="auto"/>
                        <w:left w:val="none" w:sz="0" w:space="0" w:color="auto"/>
                        <w:bottom w:val="none" w:sz="0" w:space="0" w:color="auto"/>
                        <w:right w:val="none" w:sz="0" w:space="0" w:color="auto"/>
                      </w:divBdr>
                      <w:divsChild>
                        <w:div w:id="815993951">
                          <w:marLeft w:val="0"/>
                          <w:marRight w:val="0"/>
                          <w:marTop w:val="120"/>
                          <w:marBottom w:val="0"/>
                          <w:divBdr>
                            <w:top w:val="none" w:sz="0" w:space="0" w:color="auto"/>
                            <w:left w:val="none" w:sz="0" w:space="0" w:color="auto"/>
                            <w:bottom w:val="none" w:sz="0" w:space="0" w:color="auto"/>
                            <w:right w:val="none" w:sz="0" w:space="0" w:color="auto"/>
                          </w:divBdr>
                        </w:div>
                        <w:div w:id="516693735">
                          <w:marLeft w:val="0"/>
                          <w:marRight w:val="0"/>
                          <w:marTop w:val="0"/>
                          <w:marBottom w:val="0"/>
                          <w:divBdr>
                            <w:top w:val="none" w:sz="0" w:space="0" w:color="auto"/>
                            <w:left w:val="none" w:sz="0" w:space="0" w:color="auto"/>
                            <w:bottom w:val="none" w:sz="0" w:space="0" w:color="auto"/>
                            <w:right w:val="none" w:sz="0" w:space="0" w:color="auto"/>
                          </w:divBdr>
                        </w:div>
                      </w:divsChild>
                    </w:div>
                    <w:div w:id="133766926">
                      <w:marLeft w:val="0"/>
                      <w:marRight w:val="0"/>
                      <w:marTop w:val="0"/>
                      <w:marBottom w:val="0"/>
                      <w:divBdr>
                        <w:top w:val="none" w:sz="0" w:space="0" w:color="auto"/>
                        <w:left w:val="none" w:sz="0" w:space="0" w:color="auto"/>
                        <w:bottom w:val="none" w:sz="0" w:space="0" w:color="auto"/>
                        <w:right w:val="none" w:sz="0" w:space="0" w:color="auto"/>
                      </w:divBdr>
                      <w:divsChild>
                        <w:div w:id="1678997421">
                          <w:marLeft w:val="0"/>
                          <w:marRight w:val="0"/>
                          <w:marTop w:val="120"/>
                          <w:marBottom w:val="0"/>
                          <w:divBdr>
                            <w:top w:val="none" w:sz="0" w:space="0" w:color="auto"/>
                            <w:left w:val="none" w:sz="0" w:space="0" w:color="auto"/>
                            <w:bottom w:val="none" w:sz="0" w:space="0" w:color="auto"/>
                            <w:right w:val="none" w:sz="0" w:space="0" w:color="auto"/>
                          </w:divBdr>
                        </w:div>
                        <w:div w:id="1116171679">
                          <w:marLeft w:val="0"/>
                          <w:marRight w:val="0"/>
                          <w:marTop w:val="0"/>
                          <w:marBottom w:val="0"/>
                          <w:divBdr>
                            <w:top w:val="none" w:sz="0" w:space="0" w:color="auto"/>
                            <w:left w:val="none" w:sz="0" w:space="0" w:color="auto"/>
                            <w:bottom w:val="none" w:sz="0" w:space="0" w:color="auto"/>
                            <w:right w:val="none" w:sz="0" w:space="0" w:color="auto"/>
                          </w:divBdr>
                        </w:div>
                      </w:divsChild>
                    </w:div>
                    <w:div w:id="2056806598">
                      <w:marLeft w:val="0"/>
                      <w:marRight w:val="0"/>
                      <w:marTop w:val="0"/>
                      <w:marBottom w:val="0"/>
                      <w:divBdr>
                        <w:top w:val="none" w:sz="0" w:space="0" w:color="auto"/>
                        <w:left w:val="none" w:sz="0" w:space="0" w:color="auto"/>
                        <w:bottom w:val="none" w:sz="0" w:space="0" w:color="auto"/>
                        <w:right w:val="none" w:sz="0" w:space="0" w:color="auto"/>
                      </w:divBdr>
                      <w:divsChild>
                        <w:div w:id="1933001926">
                          <w:marLeft w:val="0"/>
                          <w:marRight w:val="0"/>
                          <w:marTop w:val="120"/>
                          <w:marBottom w:val="0"/>
                          <w:divBdr>
                            <w:top w:val="none" w:sz="0" w:space="0" w:color="auto"/>
                            <w:left w:val="none" w:sz="0" w:space="0" w:color="auto"/>
                            <w:bottom w:val="none" w:sz="0" w:space="0" w:color="auto"/>
                            <w:right w:val="none" w:sz="0" w:space="0" w:color="auto"/>
                          </w:divBdr>
                        </w:div>
                        <w:div w:id="227307060">
                          <w:marLeft w:val="0"/>
                          <w:marRight w:val="0"/>
                          <w:marTop w:val="0"/>
                          <w:marBottom w:val="0"/>
                          <w:divBdr>
                            <w:top w:val="none" w:sz="0" w:space="0" w:color="auto"/>
                            <w:left w:val="none" w:sz="0" w:space="0" w:color="auto"/>
                            <w:bottom w:val="none" w:sz="0" w:space="0" w:color="auto"/>
                            <w:right w:val="none" w:sz="0" w:space="0" w:color="auto"/>
                          </w:divBdr>
                        </w:div>
                      </w:divsChild>
                    </w:div>
                    <w:div w:id="35203809">
                      <w:marLeft w:val="0"/>
                      <w:marRight w:val="0"/>
                      <w:marTop w:val="0"/>
                      <w:marBottom w:val="0"/>
                      <w:divBdr>
                        <w:top w:val="none" w:sz="0" w:space="0" w:color="auto"/>
                        <w:left w:val="none" w:sz="0" w:space="0" w:color="auto"/>
                        <w:bottom w:val="none" w:sz="0" w:space="0" w:color="auto"/>
                        <w:right w:val="none" w:sz="0" w:space="0" w:color="auto"/>
                      </w:divBdr>
                      <w:divsChild>
                        <w:div w:id="1120950141">
                          <w:marLeft w:val="0"/>
                          <w:marRight w:val="0"/>
                          <w:marTop w:val="120"/>
                          <w:marBottom w:val="0"/>
                          <w:divBdr>
                            <w:top w:val="none" w:sz="0" w:space="0" w:color="auto"/>
                            <w:left w:val="none" w:sz="0" w:space="0" w:color="auto"/>
                            <w:bottom w:val="none" w:sz="0" w:space="0" w:color="auto"/>
                            <w:right w:val="none" w:sz="0" w:space="0" w:color="auto"/>
                          </w:divBdr>
                        </w:div>
                        <w:div w:id="18179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55250">
              <w:marLeft w:val="0"/>
              <w:marRight w:val="0"/>
              <w:marTop w:val="0"/>
              <w:marBottom w:val="0"/>
              <w:divBdr>
                <w:top w:val="none" w:sz="0" w:space="0" w:color="auto"/>
                <w:left w:val="none" w:sz="0" w:space="0" w:color="auto"/>
                <w:bottom w:val="none" w:sz="0" w:space="0" w:color="auto"/>
                <w:right w:val="none" w:sz="0" w:space="0" w:color="auto"/>
              </w:divBdr>
              <w:divsChild>
                <w:div w:id="483087265">
                  <w:marLeft w:val="0"/>
                  <w:marRight w:val="0"/>
                  <w:marTop w:val="0"/>
                  <w:marBottom w:val="0"/>
                  <w:divBdr>
                    <w:top w:val="none" w:sz="0" w:space="0" w:color="auto"/>
                    <w:left w:val="none" w:sz="0" w:space="0" w:color="auto"/>
                    <w:bottom w:val="none" w:sz="0" w:space="0" w:color="auto"/>
                    <w:right w:val="none" w:sz="0" w:space="0" w:color="auto"/>
                  </w:divBdr>
                </w:div>
              </w:divsChild>
            </w:div>
            <w:div w:id="1252008753">
              <w:marLeft w:val="0"/>
              <w:marRight w:val="0"/>
              <w:marTop w:val="0"/>
              <w:marBottom w:val="0"/>
              <w:divBdr>
                <w:top w:val="none" w:sz="0" w:space="0" w:color="auto"/>
                <w:left w:val="none" w:sz="0" w:space="0" w:color="auto"/>
                <w:bottom w:val="none" w:sz="0" w:space="0" w:color="auto"/>
                <w:right w:val="none" w:sz="0" w:space="0" w:color="auto"/>
              </w:divBdr>
              <w:divsChild>
                <w:div w:id="1680544978">
                  <w:marLeft w:val="0"/>
                  <w:marRight w:val="0"/>
                  <w:marTop w:val="0"/>
                  <w:marBottom w:val="0"/>
                  <w:divBdr>
                    <w:top w:val="none" w:sz="0" w:space="0" w:color="auto"/>
                    <w:left w:val="none" w:sz="0" w:space="0" w:color="auto"/>
                    <w:bottom w:val="none" w:sz="0" w:space="0" w:color="auto"/>
                    <w:right w:val="none" w:sz="0" w:space="0" w:color="auto"/>
                  </w:divBdr>
                  <w:divsChild>
                    <w:div w:id="1160580287">
                      <w:marLeft w:val="0"/>
                      <w:marRight w:val="0"/>
                      <w:marTop w:val="0"/>
                      <w:marBottom w:val="0"/>
                      <w:divBdr>
                        <w:top w:val="none" w:sz="0" w:space="0" w:color="auto"/>
                        <w:left w:val="none" w:sz="0" w:space="0" w:color="auto"/>
                        <w:bottom w:val="none" w:sz="0" w:space="0" w:color="auto"/>
                        <w:right w:val="none" w:sz="0" w:space="0" w:color="auto"/>
                      </w:divBdr>
                      <w:divsChild>
                        <w:div w:id="270624537">
                          <w:marLeft w:val="0"/>
                          <w:marRight w:val="0"/>
                          <w:marTop w:val="120"/>
                          <w:marBottom w:val="0"/>
                          <w:divBdr>
                            <w:top w:val="none" w:sz="0" w:space="0" w:color="auto"/>
                            <w:left w:val="none" w:sz="0" w:space="0" w:color="auto"/>
                            <w:bottom w:val="none" w:sz="0" w:space="0" w:color="auto"/>
                            <w:right w:val="none" w:sz="0" w:space="0" w:color="auto"/>
                          </w:divBdr>
                        </w:div>
                        <w:div w:id="573471324">
                          <w:marLeft w:val="0"/>
                          <w:marRight w:val="0"/>
                          <w:marTop w:val="0"/>
                          <w:marBottom w:val="0"/>
                          <w:divBdr>
                            <w:top w:val="none" w:sz="0" w:space="0" w:color="auto"/>
                            <w:left w:val="none" w:sz="0" w:space="0" w:color="auto"/>
                            <w:bottom w:val="none" w:sz="0" w:space="0" w:color="auto"/>
                            <w:right w:val="none" w:sz="0" w:space="0" w:color="auto"/>
                          </w:divBdr>
                          <w:divsChild>
                            <w:div w:id="1325620825">
                              <w:marLeft w:val="0"/>
                              <w:marRight w:val="0"/>
                              <w:marTop w:val="0"/>
                              <w:marBottom w:val="0"/>
                              <w:divBdr>
                                <w:top w:val="none" w:sz="0" w:space="0" w:color="auto"/>
                                <w:left w:val="none" w:sz="0" w:space="0" w:color="auto"/>
                                <w:bottom w:val="none" w:sz="0" w:space="0" w:color="auto"/>
                                <w:right w:val="none" w:sz="0" w:space="0" w:color="auto"/>
                              </w:divBdr>
                              <w:divsChild>
                                <w:div w:id="1485852587">
                                  <w:marLeft w:val="0"/>
                                  <w:marRight w:val="0"/>
                                  <w:marTop w:val="120"/>
                                  <w:marBottom w:val="0"/>
                                  <w:divBdr>
                                    <w:top w:val="none" w:sz="0" w:space="0" w:color="auto"/>
                                    <w:left w:val="none" w:sz="0" w:space="0" w:color="auto"/>
                                    <w:bottom w:val="none" w:sz="0" w:space="0" w:color="auto"/>
                                    <w:right w:val="none" w:sz="0" w:space="0" w:color="auto"/>
                                  </w:divBdr>
                                </w:div>
                                <w:div w:id="1895847110">
                                  <w:marLeft w:val="0"/>
                                  <w:marRight w:val="0"/>
                                  <w:marTop w:val="0"/>
                                  <w:marBottom w:val="0"/>
                                  <w:divBdr>
                                    <w:top w:val="none" w:sz="0" w:space="0" w:color="auto"/>
                                    <w:left w:val="none" w:sz="0" w:space="0" w:color="auto"/>
                                    <w:bottom w:val="none" w:sz="0" w:space="0" w:color="auto"/>
                                    <w:right w:val="none" w:sz="0" w:space="0" w:color="auto"/>
                                  </w:divBdr>
                                </w:div>
                              </w:divsChild>
                            </w:div>
                            <w:div w:id="465200579">
                              <w:marLeft w:val="0"/>
                              <w:marRight w:val="0"/>
                              <w:marTop w:val="0"/>
                              <w:marBottom w:val="0"/>
                              <w:divBdr>
                                <w:top w:val="none" w:sz="0" w:space="0" w:color="auto"/>
                                <w:left w:val="none" w:sz="0" w:space="0" w:color="auto"/>
                                <w:bottom w:val="none" w:sz="0" w:space="0" w:color="auto"/>
                                <w:right w:val="none" w:sz="0" w:space="0" w:color="auto"/>
                              </w:divBdr>
                              <w:divsChild>
                                <w:div w:id="277495973">
                                  <w:marLeft w:val="0"/>
                                  <w:marRight w:val="0"/>
                                  <w:marTop w:val="120"/>
                                  <w:marBottom w:val="0"/>
                                  <w:divBdr>
                                    <w:top w:val="none" w:sz="0" w:space="0" w:color="auto"/>
                                    <w:left w:val="none" w:sz="0" w:space="0" w:color="auto"/>
                                    <w:bottom w:val="none" w:sz="0" w:space="0" w:color="auto"/>
                                    <w:right w:val="none" w:sz="0" w:space="0" w:color="auto"/>
                                  </w:divBdr>
                                </w:div>
                                <w:div w:id="5331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9475">
                      <w:marLeft w:val="0"/>
                      <w:marRight w:val="0"/>
                      <w:marTop w:val="0"/>
                      <w:marBottom w:val="0"/>
                      <w:divBdr>
                        <w:top w:val="none" w:sz="0" w:space="0" w:color="auto"/>
                        <w:left w:val="none" w:sz="0" w:space="0" w:color="auto"/>
                        <w:bottom w:val="none" w:sz="0" w:space="0" w:color="auto"/>
                        <w:right w:val="none" w:sz="0" w:space="0" w:color="auto"/>
                      </w:divBdr>
                      <w:divsChild>
                        <w:div w:id="325868133">
                          <w:marLeft w:val="0"/>
                          <w:marRight w:val="0"/>
                          <w:marTop w:val="120"/>
                          <w:marBottom w:val="0"/>
                          <w:divBdr>
                            <w:top w:val="none" w:sz="0" w:space="0" w:color="auto"/>
                            <w:left w:val="none" w:sz="0" w:space="0" w:color="auto"/>
                            <w:bottom w:val="none" w:sz="0" w:space="0" w:color="auto"/>
                            <w:right w:val="none" w:sz="0" w:space="0" w:color="auto"/>
                          </w:divBdr>
                        </w:div>
                        <w:div w:id="17824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9494">
              <w:marLeft w:val="0"/>
              <w:marRight w:val="0"/>
              <w:marTop w:val="0"/>
              <w:marBottom w:val="0"/>
              <w:divBdr>
                <w:top w:val="none" w:sz="0" w:space="0" w:color="auto"/>
                <w:left w:val="none" w:sz="0" w:space="0" w:color="auto"/>
                <w:bottom w:val="none" w:sz="0" w:space="0" w:color="auto"/>
                <w:right w:val="none" w:sz="0" w:space="0" w:color="auto"/>
              </w:divBdr>
              <w:divsChild>
                <w:div w:id="1619869963">
                  <w:marLeft w:val="0"/>
                  <w:marRight w:val="0"/>
                  <w:marTop w:val="0"/>
                  <w:marBottom w:val="0"/>
                  <w:divBdr>
                    <w:top w:val="none" w:sz="0" w:space="0" w:color="auto"/>
                    <w:left w:val="none" w:sz="0" w:space="0" w:color="auto"/>
                    <w:bottom w:val="none" w:sz="0" w:space="0" w:color="auto"/>
                    <w:right w:val="none" w:sz="0" w:space="0" w:color="auto"/>
                  </w:divBdr>
                  <w:divsChild>
                    <w:div w:id="517625080">
                      <w:marLeft w:val="0"/>
                      <w:marRight w:val="0"/>
                      <w:marTop w:val="0"/>
                      <w:marBottom w:val="0"/>
                      <w:divBdr>
                        <w:top w:val="none" w:sz="0" w:space="0" w:color="auto"/>
                        <w:left w:val="none" w:sz="0" w:space="0" w:color="auto"/>
                        <w:bottom w:val="none" w:sz="0" w:space="0" w:color="auto"/>
                        <w:right w:val="none" w:sz="0" w:space="0" w:color="auto"/>
                      </w:divBdr>
                      <w:divsChild>
                        <w:div w:id="298194865">
                          <w:marLeft w:val="0"/>
                          <w:marRight w:val="0"/>
                          <w:marTop w:val="120"/>
                          <w:marBottom w:val="0"/>
                          <w:divBdr>
                            <w:top w:val="none" w:sz="0" w:space="0" w:color="auto"/>
                            <w:left w:val="none" w:sz="0" w:space="0" w:color="auto"/>
                            <w:bottom w:val="none" w:sz="0" w:space="0" w:color="auto"/>
                            <w:right w:val="none" w:sz="0" w:space="0" w:color="auto"/>
                          </w:divBdr>
                        </w:div>
                        <w:div w:id="1710641792">
                          <w:marLeft w:val="0"/>
                          <w:marRight w:val="0"/>
                          <w:marTop w:val="0"/>
                          <w:marBottom w:val="0"/>
                          <w:divBdr>
                            <w:top w:val="none" w:sz="0" w:space="0" w:color="auto"/>
                            <w:left w:val="none" w:sz="0" w:space="0" w:color="auto"/>
                            <w:bottom w:val="none" w:sz="0" w:space="0" w:color="auto"/>
                            <w:right w:val="none" w:sz="0" w:space="0" w:color="auto"/>
                          </w:divBdr>
                        </w:div>
                      </w:divsChild>
                    </w:div>
                    <w:div w:id="1788229832">
                      <w:marLeft w:val="0"/>
                      <w:marRight w:val="0"/>
                      <w:marTop w:val="0"/>
                      <w:marBottom w:val="0"/>
                      <w:divBdr>
                        <w:top w:val="none" w:sz="0" w:space="0" w:color="auto"/>
                        <w:left w:val="none" w:sz="0" w:space="0" w:color="auto"/>
                        <w:bottom w:val="none" w:sz="0" w:space="0" w:color="auto"/>
                        <w:right w:val="none" w:sz="0" w:space="0" w:color="auto"/>
                      </w:divBdr>
                      <w:divsChild>
                        <w:div w:id="1453136344">
                          <w:marLeft w:val="0"/>
                          <w:marRight w:val="0"/>
                          <w:marTop w:val="120"/>
                          <w:marBottom w:val="0"/>
                          <w:divBdr>
                            <w:top w:val="none" w:sz="0" w:space="0" w:color="auto"/>
                            <w:left w:val="none" w:sz="0" w:space="0" w:color="auto"/>
                            <w:bottom w:val="none" w:sz="0" w:space="0" w:color="auto"/>
                            <w:right w:val="none" w:sz="0" w:space="0" w:color="auto"/>
                          </w:divBdr>
                        </w:div>
                        <w:div w:id="2009676503">
                          <w:marLeft w:val="0"/>
                          <w:marRight w:val="0"/>
                          <w:marTop w:val="0"/>
                          <w:marBottom w:val="0"/>
                          <w:divBdr>
                            <w:top w:val="none" w:sz="0" w:space="0" w:color="auto"/>
                            <w:left w:val="none" w:sz="0" w:space="0" w:color="auto"/>
                            <w:bottom w:val="none" w:sz="0" w:space="0" w:color="auto"/>
                            <w:right w:val="none" w:sz="0" w:space="0" w:color="auto"/>
                          </w:divBdr>
                        </w:div>
                      </w:divsChild>
                    </w:div>
                    <w:div w:id="429157979">
                      <w:marLeft w:val="0"/>
                      <w:marRight w:val="0"/>
                      <w:marTop w:val="0"/>
                      <w:marBottom w:val="0"/>
                      <w:divBdr>
                        <w:top w:val="none" w:sz="0" w:space="0" w:color="auto"/>
                        <w:left w:val="none" w:sz="0" w:space="0" w:color="auto"/>
                        <w:bottom w:val="none" w:sz="0" w:space="0" w:color="auto"/>
                        <w:right w:val="none" w:sz="0" w:space="0" w:color="auto"/>
                      </w:divBdr>
                      <w:divsChild>
                        <w:div w:id="1796606464">
                          <w:marLeft w:val="0"/>
                          <w:marRight w:val="0"/>
                          <w:marTop w:val="120"/>
                          <w:marBottom w:val="0"/>
                          <w:divBdr>
                            <w:top w:val="none" w:sz="0" w:space="0" w:color="auto"/>
                            <w:left w:val="none" w:sz="0" w:space="0" w:color="auto"/>
                            <w:bottom w:val="none" w:sz="0" w:space="0" w:color="auto"/>
                            <w:right w:val="none" w:sz="0" w:space="0" w:color="auto"/>
                          </w:divBdr>
                        </w:div>
                        <w:div w:id="856046090">
                          <w:marLeft w:val="0"/>
                          <w:marRight w:val="0"/>
                          <w:marTop w:val="0"/>
                          <w:marBottom w:val="0"/>
                          <w:divBdr>
                            <w:top w:val="none" w:sz="0" w:space="0" w:color="auto"/>
                            <w:left w:val="none" w:sz="0" w:space="0" w:color="auto"/>
                            <w:bottom w:val="none" w:sz="0" w:space="0" w:color="auto"/>
                            <w:right w:val="none" w:sz="0" w:space="0" w:color="auto"/>
                          </w:divBdr>
                        </w:div>
                      </w:divsChild>
                    </w:div>
                    <w:div w:id="962150714">
                      <w:marLeft w:val="0"/>
                      <w:marRight w:val="0"/>
                      <w:marTop w:val="0"/>
                      <w:marBottom w:val="0"/>
                      <w:divBdr>
                        <w:top w:val="none" w:sz="0" w:space="0" w:color="auto"/>
                        <w:left w:val="none" w:sz="0" w:space="0" w:color="auto"/>
                        <w:bottom w:val="none" w:sz="0" w:space="0" w:color="auto"/>
                        <w:right w:val="none" w:sz="0" w:space="0" w:color="auto"/>
                      </w:divBdr>
                      <w:divsChild>
                        <w:div w:id="849680754">
                          <w:marLeft w:val="0"/>
                          <w:marRight w:val="0"/>
                          <w:marTop w:val="120"/>
                          <w:marBottom w:val="0"/>
                          <w:divBdr>
                            <w:top w:val="none" w:sz="0" w:space="0" w:color="auto"/>
                            <w:left w:val="none" w:sz="0" w:space="0" w:color="auto"/>
                            <w:bottom w:val="none" w:sz="0" w:space="0" w:color="auto"/>
                            <w:right w:val="none" w:sz="0" w:space="0" w:color="auto"/>
                          </w:divBdr>
                        </w:div>
                        <w:div w:id="9538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30555">
              <w:marLeft w:val="0"/>
              <w:marRight w:val="0"/>
              <w:marTop w:val="0"/>
              <w:marBottom w:val="0"/>
              <w:divBdr>
                <w:top w:val="none" w:sz="0" w:space="0" w:color="auto"/>
                <w:left w:val="none" w:sz="0" w:space="0" w:color="auto"/>
                <w:bottom w:val="none" w:sz="0" w:space="0" w:color="auto"/>
                <w:right w:val="none" w:sz="0" w:space="0" w:color="auto"/>
              </w:divBdr>
              <w:divsChild>
                <w:div w:id="384110836">
                  <w:marLeft w:val="0"/>
                  <w:marRight w:val="0"/>
                  <w:marTop w:val="0"/>
                  <w:marBottom w:val="0"/>
                  <w:divBdr>
                    <w:top w:val="none" w:sz="0" w:space="0" w:color="auto"/>
                    <w:left w:val="none" w:sz="0" w:space="0" w:color="auto"/>
                    <w:bottom w:val="none" w:sz="0" w:space="0" w:color="auto"/>
                    <w:right w:val="none" w:sz="0" w:space="0" w:color="auto"/>
                  </w:divBdr>
                </w:div>
              </w:divsChild>
            </w:div>
            <w:div w:id="143283655">
              <w:marLeft w:val="0"/>
              <w:marRight w:val="0"/>
              <w:marTop w:val="0"/>
              <w:marBottom w:val="0"/>
              <w:divBdr>
                <w:top w:val="none" w:sz="0" w:space="0" w:color="auto"/>
                <w:left w:val="none" w:sz="0" w:space="0" w:color="auto"/>
                <w:bottom w:val="none" w:sz="0" w:space="0" w:color="auto"/>
                <w:right w:val="none" w:sz="0" w:space="0" w:color="auto"/>
              </w:divBdr>
              <w:divsChild>
                <w:div w:id="4866920">
                  <w:marLeft w:val="0"/>
                  <w:marRight w:val="0"/>
                  <w:marTop w:val="0"/>
                  <w:marBottom w:val="0"/>
                  <w:divBdr>
                    <w:top w:val="none" w:sz="0" w:space="0" w:color="auto"/>
                    <w:left w:val="none" w:sz="0" w:space="0" w:color="auto"/>
                    <w:bottom w:val="none" w:sz="0" w:space="0" w:color="auto"/>
                    <w:right w:val="none" w:sz="0" w:space="0" w:color="auto"/>
                  </w:divBdr>
                  <w:divsChild>
                    <w:div w:id="1472359312">
                      <w:marLeft w:val="0"/>
                      <w:marRight w:val="0"/>
                      <w:marTop w:val="0"/>
                      <w:marBottom w:val="0"/>
                      <w:divBdr>
                        <w:top w:val="none" w:sz="0" w:space="0" w:color="auto"/>
                        <w:left w:val="none" w:sz="0" w:space="0" w:color="auto"/>
                        <w:bottom w:val="none" w:sz="0" w:space="0" w:color="auto"/>
                        <w:right w:val="none" w:sz="0" w:space="0" w:color="auto"/>
                      </w:divBdr>
                      <w:divsChild>
                        <w:div w:id="1541669545">
                          <w:marLeft w:val="0"/>
                          <w:marRight w:val="0"/>
                          <w:marTop w:val="120"/>
                          <w:marBottom w:val="0"/>
                          <w:divBdr>
                            <w:top w:val="none" w:sz="0" w:space="0" w:color="auto"/>
                            <w:left w:val="none" w:sz="0" w:space="0" w:color="auto"/>
                            <w:bottom w:val="none" w:sz="0" w:space="0" w:color="auto"/>
                            <w:right w:val="none" w:sz="0" w:space="0" w:color="auto"/>
                          </w:divBdr>
                        </w:div>
                        <w:div w:id="441652114">
                          <w:marLeft w:val="0"/>
                          <w:marRight w:val="0"/>
                          <w:marTop w:val="0"/>
                          <w:marBottom w:val="0"/>
                          <w:divBdr>
                            <w:top w:val="none" w:sz="0" w:space="0" w:color="auto"/>
                            <w:left w:val="none" w:sz="0" w:space="0" w:color="auto"/>
                            <w:bottom w:val="none" w:sz="0" w:space="0" w:color="auto"/>
                            <w:right w:val="none" w:sz="0" w:space="0" w:color="auto"/>
                          </w:divBdr>
                        </w:div>
                      </w:divsChild>
                    </w:div>
                    <w:div w:id="45106045">
                      <w:marLeft w:val="0"/>
                      <w:marRight w:val="0"/>
                      <w:marTop w:val="0"/>
                      <w:marBottom w:val="0"/>
                      <w:divBdr>
                        <w:top w:val="none" w:sz="0" w:space="0" w:color="auto"/>
                        <w:left w:val="none" w:sz="0" w:space="0" w:color="auto"/>
                        <w:bottom w:val="none" w:sz="0" w:space="0" w:color="auto"/>
                        <w:right w:val="none" w:sz="0" w:space="0" w:color="auto"/>
                      </w:divBdr>
                      <w:divsChild>
                        <w:div w:id="336884377">
                          <w:marLeft w:val="0"/>
                          <w:marRight w:val="0"/>
                          <w:marTop w:val="120"/>
                          <w:marBottom w:val="0"/>
                          <w:divBdr>
                            <w:top w:val="none" w:sz="0" w:space="0" w:color="auto"/>
                            <w:left w:val="none" w:sz="0" w:space="0" w:color="auto"/>
                            <w:bottom w:val="none" w:sz="0" w:space="0" w:color="auto"/>
                            <w:right w:val="none" w:sz="0" w:space="0" w:color="auto"/>
                          </w:divBdr>
                        </w:div>
                        <w:div w:id="2128742841">
                          <w:marLeft w:val="0"/>
                          <w:marRight w:val="0"/>
                          <w:marTop w:val="0"/>
                          <w:marBottom w:val="0"/>
                          <w:divBdr>
                            <w:top w:val="none" w:sz="0" w:space="0" w:color="auto"/>
                            <w:left w:val="none" w:sz="0" w:space="0" w:color="auto"/>
                            <w:bottom w:val="none" w:sz="0" w:space="0" w:color="auto"/>
                            <w:right w:val="none" w:sz="0" w:space="0" w:color="auto"/>
                          </w:divBdr>
                        </w:div>
                      </w:divsChild>
                    </w:div>
                    <w:div w:id="316302156">
                      <w:marLeft w:val="0"/>
                      <w:marRight w:val="0"/>
                      <w:marTop w:val="0"/>
                      <w:marBottom w:val="0"/>
                      <w:divBdr>
                        <w:top w:val="none" w:sz="0" w:space="0" w:color="auto"/>
                        <w:left w:val="none" w:sz="0" w:space="0" w:color="auto"/>
                        <w:bottom w:val="none" w:sz="0" w:space="0" w:color="auto"/>
                        <w:right w:val="none" w:sz="0" w:space="0" w:color="auto"/>
                      </w:divBdr>
                      <w:divsChild>
                        <w:div w:id="930898048">
                          <w:marLeft w:val="0"/>
                          <w:marRight w:val="0"/>
                          <w:marTop w:val="120"/>
                          <w:marBottom w:val="0"/>
                          <w:divBdr>
                            <w:top w:val="none" w:sz="0" w:space="0" w:color="auto"/>
                            <w:left w:val="none" w:sz="0" w:space="0" w:color="auto"/>
                            <w:bottom w:val="none" w:sz="0" w:space="0" w:color="auto"/>
                            <w:right w:val="none" w:sz="0" w:space="0" w:color="auto"/>
                          </w:divBdr>
                        </w:div>
                        <w:div w:id="11128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9520">
              <w:marLeft w:val="0"/>
              <w:marRight w:val="0"/>
              <w:marTop w:val="0"/>
              <w:marBottom w:val="0"/>
              <w:divBdr>
                <w:top w:val="none" w:sz="0" w:space="0" w:color="auto"/>
                <w:left w:val="none" w:sz="0" w:space="0" w:color="auto"/>
                <w:bottom w:val="none" w:sz="0" w:space="0" w:color="auto"/>
                <w:right w:val="none" w:sz="0" w:space="0" w:color="auto"/>
              </w:divBdr>
              <w:divsChild>
                <w:div w:id="2125418721">
                  <w:marLeft w:val="0"/>
                  <w:marRight w:val="0"/>
                  <w:marTop w:val="0"/>
                  <w:marBottom w:val="0"/>
                  <w:divBdr>
                    <w:top w:val="none" w:sz="0" w:space="0" w:color="auto"/>
                    <w:left w:val="none" w:sz="0" w:space="0" w:color="auto"/>
                    <w:bottom w:val="none" w:sz="0" w:space="0" w:color="auto"/>
                    <w:right w:val="none" w:sz="0" w:space="0" w:color="auto"/>
                  </w:divBdr>
                  <w:divsChild>
                    <w:div w:id="1551919052">
                      <w:marLeft w:val="0"/>
                      <w:marRight w:val="0"/>
                      <w:marTop w:val="0"/>
                      <w:marBottom w:val="0"/>
                      <w:divBdr>
                        <w:top w:val="none" w:sz="0" w:space="0" w:color="auto"/>
                        <w:left w:val="none" w:sz="0" w:space="0" w:color="auto"/>
                        <w:bottom w:val="none" w:sz="0" w:space="0" w:color="auto"/>
                        <w:right w:val="none" w:sz="0" w:space="0" w:color="auto"/>
                      </w:divBdr>
                      <w:divsChild>
                        <w:div w:id="1309552784">
                          <w:marLeft w:val="0"/>
                          <w:marRight w:val="0"/>
                          <w:marTop w:val="120"/>
                          <w:marBottom w:val="0"/>
                          <w:divBdr>
                            <w:top w:val="none" w:sz="0" w:space="0" w:color="auto"/>
                            <w:left w:val="none" w:sz="0" w:space="0" w:color="auto"/>
                            <w:bottom w:val="none" w:sz="0" w:space="0" w:color="auto"/>
                            <w:right w:val="none" w:sz="0" w:space="0" w:color="auto"/>
                          </w:divBdr>
                        </w:div>
                        <w:div w:id="354158948">
                          <w:marLeft w:val="0"/>
                          <w:marRight w:val="0"/>
                          <w:marTop w:val="0"/>
                          <w:marBottom w:val="0"/>
                          <w:divBdr>
                            <w:top w:val="none" w:sz="0" w:space="0" w:color="auto"/>
                            <w:left w:val="none" w:sz="0" w:space="0" w:color="auto"/>
                            <w:bottom w:val="none" w:sz="0" w:space="0" w:color="auto"/>
                            <w:right w:val="none" w:sz="0" w:space="0" w:color="auto"/>
                          </w:divBdr>
                        </w:div>
                      </w:divsChild>
                    </w:div>
                    <w:div w:id="18817847">
                      <w:marLeft w:val="0"/>
                      <w:marRight w:val="0"/>
                      <w:marTop w:val="0"/>
                      <w:marBottom w:val="0"/>
                      <w:divBdr>
                        <w:top w:val="none" w:sz="0" w:space="0" w:color="auto"/>
                        <w:left w:val="none" w:sz="0" w:space="0" w:color="auto"/>
                        <w:bottom w:val="none" w:sz="0" w:space="0" w:color="auto"/>
                        <w:right w:val="none" w:sz="0" w:space="0" w:color="auto"/>
                      </w:divBdr>
                      <w:divsChild>
                        <w:div w:id="708651602">
                          <w:marLeft w:val="0"/>
                          <w:marRight w:val="0"/>
                          <w:marTop w:val="120"/>
                          <w:marBottom w:val="0"/>
                          <w:divBdr>
                            <w:top w:val="none" w:sz="0" w:space="0" w:color="auto"/>
                            <w:left w:val="none" w:sz="0" w:space="0" w:color="auto"/>
                            <w:bottom w:val="none" w:sz="0" w:space="0" w:color="auto"/>
                            <w:right w:val="none" w:sz="0" w:space="0" w:color="auto"/>
                          </w:divBdr>
                        </w:div>
                        <w:div w:id="8008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4555">
      <w:bodyDiv w:val="1"/>
      <w:marLeft w:val="0"/>
      <w:marRight w:val="0"/>
      <w:marTop w:val="0"/>
      <w:marBottom w:val="0"/>
      <w:divBdr>
        <w:top w:val="none" w:sz="0" w:space="0" w:color="auto"/>
        <w:left w:val="none" w:sz="0" w:space="0" w:color="auto"/>
        <w:bottom w:val="none" w:sz="0" w:space="0" w:color="auto"/>
        <w:right w:val="none" w:sz="0" w:space="0" w:color="auto"/>
      </w:divBdr>
      <w:divsChild>
        <w:div w:id="250970033">
          <w:marLeft w:val="0"/>
          <w:marRight w:val="0"/>
          <w:marTop w:val="0"/>
          <w:marBottom w:val="0"/>
          <w:divBdr>
            <w:top w:val="none" w:sz="0" w:space="0" w:color="auto"/>
            <w:left w:val="none" w:sz="0" w:space="0" w:color="auto"/>
            <w:bottom w:val="none" w:sz="0" w:space="0" w:color="auto"/>
            <w:right w:val="none" w:sz="0" w:space="0" w:color="auto"/>
          </w:divBdr>
          <w:divsChild>
            <w:div w:id="1535118720">
              <w:marLeft w:val="0"/>
              <w:marRight w:val="0"/>
              <w:marTop w:val="120"/>
              <w:marBottom w:val="0"/>
              <w:divBdr>
                <w:top w:val="none" w:sz="0" w:space="0" w:color="auto"/>
                <w:left w:val="none" w:sz="0" w:space="0" w:color="auto"/>
                <w:bottom w:val="none" w:sz="0" w:space="0" w:color="auto"/>
                <w:right w:val="none" w:sz="0" w:space="0" w:color="auto"/>
              </w:divBdr>
            </w:div>
            <w:div w:id="1208832303">
              <w:marLeft w:val="0"/>
              <w:marRight w:val="0"/>
              <w:marTop w:val="0"/>
              <w:marBottom w:val="0"/>
              <w:divBdr>
                <w:top w:val="none" w:sz="0" w:space="0" w:color="auto"/>
                <w:left w:val="none" w:sz="0" w:space="0" w:color="auto"/>
                <w:bottom w:val="none" w:sz="0" w:space="0" w:color="auto"/>
                <w:right w:val="none" w:sz="0" w:space="0" w:color="auto"/>
              </w:divBdr>
              <w:divsChild>
                <w:div w:id="17599091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6355884">
          <w:marLeft w:val="0"/>
          <w:marRight w:val="0"/>
          <w:marTop w:val="0"/>
          <w:marBottom w:val="0"/>
          <w:divBdr>
            <w:top w:val="none" w:sz="0" w:space="0" w:color="auto"/>
            <w:left w:val="none" w:sz="0" w:space="0" w:color="auto"/>
            <w:bottom w:val="none" w:sz="0" w:space="0" w:color="auto"/>
            <w:right w:val="none" w:sz="0" w:space="0" w:color="auto"/>
          </w:divBdr>
          <w:divsChild>
            <w:div w:id="1427573423">
              <w:marLeft w:val="0"/>
              <w:marRight w:val="0"/>
              <w:marTop w:val="120"/>
              <w:marBottom w:val="0"/>
              <w:divBdr>
                <w:top w:val="none" w:sz="0" w:space="0" w:color="auto"/>
                <w:left w:val="none" w:sz="0" w:space="0" w:color="auto"/>
                <w:bottom w:val="none" w:sz="0" w:space="0" w:color="auto"/>
                <w:right w:val="none" w:sz="0" w:space="0" w:color="auto"/>
              </w:divBdr>
            </w:div>
            <w:div w:id="1449198518">
              <w:marLeft w:val="0"/>
              <w:marRight w:val="0"/>
              <w:marTop w:val="0"/>
              <w:marBottom w:val="0"/>
              <w:divBdr>
                <w:top w:val="none" w:sz="0" w:space="0" w:color="auto"/>
                <w:left w:val="none" w:sz="0" w:space="0" w:color="auto"/>
                <w:bottom w:val="none" w:sz="0" w:space="0" w:color="auto"/>
                <w:right w:val="none" w:sz="0" w:space="0" w:color="auto"/>
              </w:divBdr>
              <w:divsChild>
                <w:div w:id="1636837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1715452">
      <w:bodyDiv w:val="1"/>
      <w:marLeft w:val="0"/>
      <w:marRight w:val="0"/>
      <w:marTop w:val="0"/>
      <w:marBottom w:val="0"/>
      <w:divBdr>
        <w:top w:val="none" w:sz="0" w:space="0" w:color="auto"/>
        <w:left w:val="none" w:sz="0" w:space="0" w:color="auto"/>
        <w:bottom w:val="none" w:sz="0" w:space="0" w:color="auto"/>
        <w:right w:val="none" w:sz="0" w:space="0" w:color="auto"/>
      </w:divBdr>
      <w:divsChild>
        <w:div w:id="1316563724">
          <w:marLeft w:val="0"/>
          <w:marRight w:val="0"/>
          <w:marTop w:val="120"/>
          <w:marBottom w:val="0"/>
          <w:divBdr>
            <w:top w:val="none" w:sz="0" w:space="0" w:color="auto"/>
            <w:left w:val="none" w:sz="0" w:space="0" w:color="auto"/>
            <w:bottom w:val="none" w:sz="0" w:space="0" w:color="auto"/>
            <w:right w:val="none" w:sz="0" w:space="0" w:color="auto"/>
          </w:divBdr>
        </w:div>
        <w:div w:id="31880702">
          <w:marLeft w:val="0"/>
          <w:marRight w:val="0"/>
          <w:marTop w:val="0"/>
          <w:marBottom w:val="0"/>
          <w:divBdr>
            <w:top w:val="none" w:sz="0" w:space="0" w:color="auto"/>
            <w:left w:val="none" w:sz="0" w:space="0" w:color="auto"/>
            <w:bottom w:val="none" w:sz="0" w:space="0" w:color="auto"/>
            <w:right w:val="none" w:sz="0" w:space="0" w:color="auto"/>
          </w:divBdr>
          <w:divsChild>
            <w:div w:id="596786817">
              <w:marLeft w:val="0"/>
              <w:marRight w:val="0"/>
              <w:marTop w:val="0"/>
              <w:marBottom w:val="0"/>
              <w:divBdr>
                <w:top w:val="none" w:sz="0" w:space="0" w:color="auto"/>
                <w:left w:val="none" w:sz="0" w:space="0" w:color="auto"/>
                <w:bottom w:val="none" w:sz="0" w:space="0" w:color="auto"/>
                <w:right w:val="none" w:sz="0" w:space="0" w:color="auto"/>
              </w:divBdr>
              <w:divsChild>
                <w:div w:id="1890680228">
                  <w:marLeft w:val="0"/>
                  <w:marRight w:val="0"/>
                  <w:marTop w:val="120"/>
                  <w:marBottom w:val="0"/>
                  <w:divBdr>
                    <w:top w:val="none" w:sz="0" w:space="0" w:color="auto"/>
                    <w:left w:val="none" w:sz="0" w:space="0" w:color="auto"/>
                    <w:bottom w:val="none" w:sz="0" w:space="0" w:color="auto"/>
                    <w:right w:val="none" w:sz="0" w:space="0" w:color="auto"/>
                  </w:divBdr>
                </w:div>
                <w:div w:id="1135490196">
                  <w:marLeft w:val="0"/>
                  <w:marRight w:val="0"/>
                  <w:marTop w:val="0"/>
                  <w:marBottom w:val="0"/>
                  <w:divBdr>
                    <w:top w:val="none" w:sz="0" w:space="0" w:color="auto"/>
                    <w:left w:val="none" w:sz="0" w:space="0" w:color="auto"/>
                    <w:bottom w:val="none" w:sz="0" w:space="0" w:color="auto"/>
                    <w:right w:val="none" w:sz="0" w:space="0" w:color="auto"/>
                  </w:divBdr>
                  <w:divsChild>
                    <w:div w:id="8173851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9583919">
              <w:marLeft w:val="0"/>
              <w:marRight w:val="0"/>
              <w:marTop w:val="0"/>
              <w:marBottom w:val="0"/>
              <w:divBdr>
                <w:top w:val="none" w:sz="0" w:space="0" w:color="auto"/>
                <w:left w:val="none" w:sz="0" w:space="0" w:color="auto"/>
                <w:bottom w:val="none" w:sz="0" w:space="0" w:color="auto"/>
                <w:right w:val="none" w:sz="0" w:space="0" w:color="auto"/>
              </w:divBdr>
              <w:divsChild>
                <w:div w:id="91556315">
                  <w:marLeft w:val="0"/>
                  <w:marRight w:val="0"/>
                  <w:marTop w:val="120"/>
                  <w:marBottom w:val="0"/>
                  <w:divBdr>
                    <w:top w:val="none" w:sz="0" w:space="0" w:color="auto"/>
                    <w:left w:val="none" w:sz="0" w:space="0" w:color="auto"/>
                    <w:bottom w:val="none" w:sz="0" w:space="0" w:color="auto"/>
                    <w:right w:val="none" w:sz="0" w:space="0" w:color="auto"/>
                  </w:divBdr>
                </w:div>
                <w:div w:id="1488938380">
                  <w:marLeft w:val="0"/>
                  <w:marRight w:val="0"/>
                  <w:marTop w:val="0"/>
                  <w:marBottom w:val="0"/>
                  <w:divBdr>
                    <w:top w:val="none" w:sz="0" w:space="0" w:color="auto"/>
                    <w:left w:val="none" w:sz="0" w:space="0" w:color="auto"/>
                    <w:bottom w:val="none" w:sz="0" w:space="0" w:color="auto"/>
                    <w:right w:val="none" w:sz="0" w:space="0" w:color="auto"/>
                  </w:divBdr>
                  <w:divsChild>
                    <w:div w:id="538972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0694655">
              <w:marLeft w:val="0"/>
              <w:marRight w:val="0"/>
              <w:marTop w:val="0"/>
              <w:marBottom w:val="0"/>
              <w:divBdr>
                <w:top w:val="none" w:sz="0" w:space="0" w:color="auto"/>
                <w:left w:val="none" w:sz="0" w:space="0" w:color="auto"/>
                <w:bottom w:val="none" w:sz="0" w:space="0" w:color="auto"/>
                <w:right w:val="none" w:sz="0" w:space="0" w:color="auto"/>
              </w:divBdr>
              <w:divsChild>
                <w:div w:id="1526090410">
                  <w:marLeft w:val="0"/>
                  <w:marRight w:val="0"/>
                  <w:marTop w:val="120"/>
                  <w:marBottom w:val="0"/>
                  <w:divBdr>
                    <w:top w:val="none" w:sz="0" w:space="0" w:color="auto"/>
                    <w:left w:val="none" w:sz="0" w:space="0" w:color="auto"/>
                    <w:bottom w:val="none" w:sz="0" w:space="0" w:color="auto"/>
                    <w:right w:val="none" w:sz="0" w:space="0" w:color="auto"/>
                  </w:divBdr>
                </w:div>
                <w:div w:id="1880387019">
                  <w:marLeft w:val="0"/>
                  <w:marRight w:val="0"/>
                  <w:marTop w:val="0"/>
                  <w:marBottom w:val="0"/>
                  <w:divBdr>
                    <w:top w:val="none" w:sz="0" w:space="0" w:color="auto"/>
                    <w:left w:val="none" w:sz="0" w:space="0" w:color="auto"/>
                    <w:bottom w:val="none" w:sz="0" w:space="0" w:color="auto"/>
                    <w:right w:val="none" w:sz="0" w:space="0" w:color="auto"/>
                  </w:divBdr>
                  <w:divsChild>
                    <w:div w:id="1443207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496367">
              <w:marLeft w:val="0"/>
              <w:marRight w:val="0"/>
              <w:marTop w:val="0"/>
              <w:marBottom w:val="0"/>
              <w:divBdr>
                <w:top w:val="none" w:sz="0" w:space="0" w:color="auto"/>
                <w:left w:val="none" w:sz="0" w:space="0" w:color="auto"/>
                <w:bottom w:val="none" w:sz="0" w:space="0" w:color="auto"/>
                <w:right w:val="none" w:sz="0" w:space="0" w:color="auto"/>
              </w:divBdr>
              <w:divsChild>
                <w:div w:id="1413546583">
                  <w:marLeft w:val="0"/>
                  <w:marRight w:val="0"/>
                  <w:marTop w:val="120"/>
                  <w:marBottom w:val="0"/>
                  <w:divBdr>
                    <w:top w:val="none" w:sz="0" w:space="0" w:color="auto"/>
                    <w:left w:val="none" w:sz="0" w:space="0" w:color="auto"/>
                    <w:bottom w:val="none" w:sz="0" w:space="0" w:color="auto"/>
                    <w:right w:val="none" w:sz="0" w:space="0" w:color="auto"/>
                  </w:divBdr>
                </w:div>
                <w:div w:id="216597984">
                  <w:marLeft w:val="0"/>
                  <w:marRight w:val="0"/>
                  <w:marTop w:val="0"/>
                  <w:marBottom w:val="0"/>
                  <w:divBdr>
                    <w:top w:val="none" w:sz="0" w:space="0" w:color="auto"/>
                    <w:left w:val="none" w:sz="0" w:space="0" w:color="auto"/>
                    <w:bottom w:val="none" w:sz="0" w:space="0" w:color="auto"/>
                    <w:right w:val="none" w:sz="0" w:space="0" w:color="auto"/>
                  </w:divBdr>
                  <w:divsChild>
                    <w:div w:id="1296449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0208384">
              <w:marLeft w:val="0"/>
              <w:marRight w:val="0"/>
              <w:marTop w:val="0"/>
              <w:marBottom w:val="0"/>
              <w:divBdr>
                <w:top w:val="none" w:sz="0" w:space="0" w:color="auto"/>
                <w:left w:val="none" w:sz="0" w:space="0" w:color="auto"/>
                <w:bottom w:val="none" w:sz="0" w:space="0" w:color="auto"/>
                <w:right w:val="none" w:sz="0" w:space="0" w:color="auto"/>
              </w:divBdr>
              <w:divsChild>
                <w:div w:id="1211112262">
                  <w:marLeft w:val="0"/>
                  <w:marRight w:val="0"/>
                  <w:marTop w:val="120"/>
                  <w:marBottom w:val="0"/>
                  <w:divBdr>
                    <w:top w:val="none" w:sz="0" w:space="0" w:color="auto"/>
                    <w:left w:val="none" w:sz="0" w:space="0" w:color="auto"/>
                    <w:bottom w:val="none" w:sz="0" w:space="0" w:color="auto"/>
                    <w:right w:val="none" w:sz="0" w:space="0" w:color="auto"/>
                  </w:divBdr>
                </w:div>
                <w:div w:id="1059792386">
                  <w:marLeft w:val="0"/>
                  <w:marRight w:val="0"/>
                  <w:marTop w:val="0"/>
                  <w:marBottom w:val="0"/>
                  <w:divBdr>
                    <w:top w:val="none" w:sz="0" w:space="0" w:color="auto"/>
                    <w:left w:val="none" w:sz="0" w:space="0" w:color="auto"/>
                    <w:bottom w:val="none" w:sz="0" w:space="0" w:color="auto"/>
                    <w:right w:val="none" w:sz="0" w:space="0" w:color="auto"/>
                  </w:divBdr>
                  <w:divsChild>
                    <w:div w:id="1285581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03045098">
      <w:bodyDiv w:val="1"/>
      <w:marLeft w:val="0"/>
      <w:marRight w:val="0"/>
      <w:marTop w:val="0"/>
      <w:marBottom w:val="0"/>
      <w:divBdr>
        <w:top w:val="none" w:sz="0" w:space="0" w:color="auto"/>
        <w:left w:val="none" w:sz="0" w:space="0" w:color="auto"/>
        <w:bottom w:val="none" w:sz="0" w:space="0" w:color="auto"/>
        <w:right w:val="none" w:sz="0" w:space="0" w:color="auto"/>
      </w:divBdr>
    </w:div>
    <w:div w:id="1009218192">
      <w:bodyDiv w:val="1"/>
      <w:marLeft w:val="0"/>
      <w:marRight w:val="0"/>
      <w:marTop w:val="0"/>
      <w:marBottom w:val="0"/>
      <w:divBdr>
        <w:top w:val="none" w:sz="0" w:space="0" w:color="auto"/>
        <w:left w:val="none" w:sz="0" w:space="0" w:color="auto"/>
        <w:bottom w:val="none" w:sz="0" w:space="0" w:color="auto"/>
        <w:right w:val="none" w:sz="0" w:space="0" w:color="auto"/>
      </w:divBdr>
      <w:divsChild>
        <w:div w:id="1098526060">
          <w:marLeft w:val="0"/>
          <w:marRight w:val="0"/>
          <w:marTop w:val="120"/>
          <w:marBottom w:val="0"/>
          <w:divBdr>
            <w:top w:val="none" w:sz="0" w:space="0" w:color="auto"/>
            <w:left w:val="none" w:sz="0" w:space="0" w:color="auto"/>
            <w:bottom w:val="none" w:sz="0" w:space="0" w:color="auto"/>
            <w:right w:val="none" w:sz="0" w:space="0" w:color="auto"/>
          </w:divBdr>
        </w:div>
        <w:div w:id="566309459">
          <w:marLeft w:val="0"/>
          <w:marRight w:val="0"/>
          <w:marTop w:val="0"/>
          <w:marBottom w:val="0"/>
          <w:divBdr>
            <w:top w:val="none" w:sz="0" w:space="0" w:color="auto"/>
            <w:left w:val="none" w:sz="0" w:space="0" w:color="auto"/>
            <w:bottom w:val="none" w:sz="0" w:space="0" w:color="auto"/>
            <w:right w:val="none" w:sz="0" w:space="0" w:color="auto"/>
          </w:divBdr>
          <w:divsChild>
            <w:div w:id="1766026047">
              <w:marLeft w:val="0"/>
              <w:marRight w:val="0"/>
              <w:marTop w:val="0"/>
              <w:marBottom w:val="0"/>
              <w:divBdr>
                <w:top w:val="none" w:sz="0" w:space="0" w:color="auto"/>
                <w:left w:val="none" w:sz="0" w:space="0" w:color="auto"/>
                <w:bottom w:val="none" w:sz="0" w:space="0" w:color="auto"/>
                <w:right w:val="none" w:sz="0" w:space="0" w:color="auto"/>
              </w:divBdr>
              <w:divsChild>
                <w:div w:id="649209402">
                  <w:marLeft w:val="0"/>
                  <w:marRight w:val="0"/>
                  <w:marTop w:val="120"/>
                  <w:marBottom w:val="0"/>
                  <w:divBdr>
                    <w:top w:val="none" w:sz="0" w:space="0" w:color="auto"/>
                    <w:left w:val="none" w:sz="0" w:space="0" w:color="auto"/>
                    <w:bottom w:val="none" w:sz="0" w:space="0" w:color="auto"/>
                    <w:right w:val="none" w:sz="0" w:space="0" w:color="auto"/>
                  </w:divBdr>
                </w:div>
                <w:div w:id="487206945">
                  <w:marLeft w:val="0"/>
                  <w:marRight w:val="0"/>
                  <w:marTop w:val="0"/>
                  <w:marBottom w:val="0"/>
                  <w:divBdr>
                    <w:top w:val="none" w:sz="0" w:space="0" w:color="auto"/>
                    <w:left w:val="none" w:sz="0" w:space="0" w:color="auto"/>
                    <w:bottom w:val="none" w:sz="0" w:space="0" w:color="auto"/>
                    <w:right w:val="none" w:sz="0" w:space="0" w:color="auto"/>
                  </w:divBdr>
                </w:div>
              </w:divsChild>
            </w:div>
            <w:div w:id="380984439">
              <w:marLeft w:val="0"/>
              <w:marRight w:val="0"/>
              <w:marTop w:val="0"/>
              <w:marBottom w:val="0"/>
              <w:divBdr>
                <w:top w:val="none" w:sz="0" w:space="0" w:color="auto"/>
                <w:left w:val="none" w:sz="0" w:space="0" w:color="auto"/>
                <w:bottom w:val="none" w:sz="0" w:space="0" w:color="auto"/>
                <w:right w:val="none" w:sz="0" w:space="0" w:color="auto"/>
              </w:divBdr>
              <w:divsChild>
                <w:div w:id="2018581277">
                  <w:marLeft w:val="0"/>
                  <w:marRight w:val="0"/>
                  <w:marTop w:val="120"/>
                  <w:marBottom w:val="0"/>
                  <w:divBdr>
                    <w:top w:val="none" w:sz="0" w:space="0" w:color="auto"/>
                    <w:left w:val="none" w:sz="0" w:space="0" w:color="auto"/>
                    <w:bottom w:val="none" w:sz="0" w:space="0" w:color="auto"/>
                    <w:right w:val="none" w:sz="0" w:space="0" w:color="auto"/>
                  </w:divBdr>
                </w:div>
                <w:div w:id="628753088">
                  <w:marLeft w:val="0"/>
                  <w:marRight w:val="0"/>
                  <w:marTop w:val="0"/>
                  <w:marBottom w:val="0"/>
                  <w:divBdr>
                    <w:top w:val="none" w:sz="0" w:space="0" w:color="auto"/>
                    <w:left w:val="none" w:sz="0" w:space="0" w:color="auto"/>
                    <w:bottom w:val="none" w:sz="0" w:space="0" w:color="auto"/>
                    <w:right w:val="none" w:sz="0" w:space="0" w:color="auto"/>
                  </w:divBdr>
                </w:div>
              </w:divsChild>
            </w:div>
            <w:div w:id="691416514">
              <w:marLeft w:val="0"/>
              <w:marRight w:val="0"/>
              <w:marTop w:val="0"/>
              <w:marBottom w:val="0"/>
              <w:divBdr>
                <w:top w:val="none" w:sz="0" w:space="0" w:color="auto"/>
                <w:left w:val="none" w:sz="0" w:space="0" w:color="auto"/>
                <w:bottom w:val="none" w:sz="0" w:space="0" w:color="auto"/>
                <w:right w:val="none" w:sz="0" w:space="0" w:color="auto"/>
              </w:divBdr>
              <w:divsChild>
                <w:div w:id="1452701914">
                  <w:marLeft w:val="0"/>
                  <w:marRight w:val="0"/>
                  <w:marTop w:val="120"/>
                  <w:marBottom w:val="0"/>
                  <w:divBdr>
                    <w:top w:val="none" w:sz="0" w:space="0" w:color="auto"/>
                    <w:left w:val="none" w:sz="0" w:space="0" w:color="auto"/>
                    <w:bottom w:val="none" w:sz="0" w:space="0" w:color="auto"/>
                    <w:right w:val="none" w:sz="0" w:space="0" w:color="auto"/>
                  </w:divBdr>
                </w:div>
                <w:div w:id="813911794">
                  <w:marLeft w:val="0"/>
                  <w:marRight w:val="0"/>
                  <w:marTop w:val="0"/>
                  <w:marBottom w:val="0"/>
                  <w:divBdr>
                    <w:top w:val="none" w:sz="0" w:space="0" w:color="auto"/>
                    <w:left w:val="none" w:sz="0" w:space="0" w:color="auto"/>
                    <w:bottom w:val="none" w:sz="0" w:space="0" w:color="auto"/>
                    <w:right w:val="none" w:sz="0" w:space="0" w:color="auto"/>
                  </w:divBdr>
                  <w:divsChild>
                    <w:div w:id="2102680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2163863">
              <w:marLeft w:val="0"/>
              <w:marRight w:val="0"/>
              <w:marTop w:val="0"/>
              <w:marBottom w:val="0"/>
              <w:divBdr>
                <w:top w:val="none" w:sz="0" w:space="0" w:color="auto"/>
                <w:left w:val="none" w:sz="0" w:space="0" w:color="auto"/>
                <w:bottom w:val="none" w:sz="0" w:space="0" w:color="auto"/>
                <w:right w:val="none" w:sz="0" w:space="0" w:color="auto"/>
              </w:divBdr>
              <w:divsChild>
                <w:div w:id="1863737829">
                  <w:marLeft w:val="0"/>
                  <w:marRight w:val="0"/>
                  <w:marTop w:val="120"/>
                  <w:marBottom w:val="0"/>
                  <w:divBdr>
                    <w:top w:val="none" w:sz="0" w:space="0" w:color="auto"/>
                    <w:left w:val="none" w:sz="0" w:space="0" w:color="auto"/>
                    <w:bottom w:val="none" w:sz="0" w:space="0" w:color="auto"/>
                    <w:right w:val="none" w:sz="0" w:space="0" w:color="auto"/>
                  </w:divBdr>
                </w:div>
                <w:div w:id="299850729">
                  <w:marLeft w:val="0"/>
                  <w:marRight w:val="0"/>
                  <w:marTop w:val="0"/>
                  <w:marBottom w:val="0"/>
                  <w:divBdr>
                    <w:top w:val="none" w:sz="0" w:space="0" w:color="auto"/>
                    <w:left w:val="none" w:sz="0" w:space="0" w:color="auto"/>
                    <w:bottom w:val="none" w:sz="0" w:space="0" w:color="auto"/>
                    <w:right w:val="none" w:sz="0" w:space="0" w:color="auto"/>
                  </w:divBdr>
                  <w:divsChild>
                    <w:div w:id="102513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3830830">
              <w:marLeft w:val="0"/>
              <w:marRight w:val="0"/>
              <w:marTop w:val="0"/>
              <w:marBottom w:val="0"/>
              <w:divBdr>
                <w:top w:val="none" w:sz="0" w:space="0" w:color="auto"/>
                <w:left w:val="none" w:sz="0" w:space="0" w:color="auto"/>
                <w:bottom w:val="none" w:sz="0" w:space="0" w:color="auto"/>
                <w:right w:val="none" w:sz="0" w:space="0" w:color="auto"/>
              </w:divBdr>
              <w:divsChild>
                <w:div w:id="662782082">
                  <w:marLeft w:val="0"/>
                  <w:marRight w:val="0"/>
                  <w:marTop w:val="120"/>
                  <w:marBottom w:val="0"/>
                  <w:divBdr>
                    <w:top w:val="none" w:sz="0" w:space="0" w:color="auto"/>
                    <w:left w:val="none" w:sz="0" w:space="0" w:color="auto"/>
                    <w:bottom w:val="none" w:sz="0" w:space="0" w:color="auto"/>
                    <w:right w:val="none" w:sz="0" w:space="0" w:color="auto"/>
                  </w:divBdr>
                </w:div>
                <w:div w:id="1320768274">
                  <w:marLeft w:val="0"/>
                  <w:marRight w:val="0"/>
                  <w:marTop w:val="0"/>
                  <w:marBottom w:val="0"/>
                  <w:divBdr>
                    <w:top w:val="none" w:sz="0" w:space="0" w:color="auto"/>
                    <w:left w:val="none" w:sz="0" w:space="0" w:color="auto"/>
                    <w:bottom w:val="none" w:sz="0" w:space="0" w:color="auto"/>
                    <w:right w:val="none" w:sz="0" w:space="0" w:color="auto"/>
                  </w:divBdr>
                  <w:divsChild>
                    <w:div w:id="1388261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13411528">
      <w:bodyDiv w:val="1"/>
      <w:marLeft w:val="0"/>
      <w:marRight w:val="0"/>
      <w:marTop w:val="0"/>
      <w:marBottom w:val="0"/>
      <w:divBdr>
        <w:top w:val="none" w:sz="0" w:space="0" w:color="auto"/>
        <w:left w:val="none" w:sz="0" w:space="0" w:color="auto"/>
        <w:bottom w:val="none" w:sz="0" w:space="0" w:color="auto"/>
        <w:right w:val="none" w:sz="0" w:space="0" w:color="auto"/>
      </w:divBdr>
      <w:divsChild>
        <w:div w:id="1936397725">
          <w:marLeft w:val="480"/>
          <w:marRight w:val="0"/>
          <w:marTop w:val="0"/>
          <w:marBottom w:val="0"/>
          <w:divBdr>
            <w:top w:val="none" w:sz="0" w:space="0" w:color="auto"/>
            <w:left w:val="none" w:sz="0" w:space="0" w:color="auto"/>
            <w:bottom w:val="none" w:sz="0" w:space="0" w:color="auto"/>
            <w:right w:val="none" w:sz="0" w:space="0" w:color="auto"/>
          </w:divBdr>
        </w:div>
        <w:div w:id="2068146479">
          <w:marLeft w:val="0"/>
          <w:marRight w:val="0"/>
          <w:marTop w:val="0"/>
          <w:marBottom w:val="0"/>
          <w:divBdr>
            <w:top w:val="none" w:sz="0" w:space="0" w:color="auto"/>
            <w:left w:val="none" w:sz="0" w:space="0" w:color="auto"/>
            <w:bottom w:val="none" w:sz="0" w:space="0" w:color="auto"/>
            <w:right w:val="none" w:sz="0" w:space="0" w:color="auto"/>
          </w:divBdr>
          <w:divsChild>
            <w:div w:id="1182627482">
              <w:marLeft w:val="0"/>
              <w:marRight w:val="0"/>
              <w:marTop w:val="120"/>
              <w:marBottom w:val="0"/>
              <w:divBdr>
                <w:top w:val="none" w:sz="0" w:space="0" w:color="auto"/>
                <w:left w:val="none" w:sz="0" w:space="0" w:color="auto"/>
                <w:bottom w:val="none" w:sz="0" w:space="0" w:color="auto"/>
                <w:right w:val="none" w:sz="0" w:space="0" w:color="auto"/>
              </w:divBdr>
            </w:div>
            <w:div w:id="710345992">
              <w:marLeft w:val="0"/>
              <w:marRight w:val="0"/>
              <w:marTop w:val="0"/>
              <w:marBottom w:val="0"/>
              <w:divBdr>
                <w:top w:val="none" w:sz="0" w:space="0" w:color="auto"/>
                <w:left w:val="none" w:sz="0" w:space="0" w:color="auto"/>
                <w:bottom w:val="none" w:sz="0" w:space="0" w:color="auto"/>
                <w:right w:val="none" w:sz="0" w:space="0" w:color="auto"/>
              </w:divBdr>
            </w:div>
          </w:divsChild>
        </w:div>
        <w:div w:id="1696035109">
          <w:marLeft w:val="0"/>
          <w:marRight w:val="0"/>
          <w:marTop w:val="0"/>
          <w:marBottom w:val="0"/>
          <w:divBdr>
            <w:top w:val="none" w:sz="0" w:space="0" w:color="auto"/>
            <w:left w:val="none" w:sz="0" w:space="0" w:color="auto"/>
            <w:bottom w:val="none" w:sz="0" w:space="0" w:color="auto"/>
            <w:right w:val="none" w:sz="0" w:space="0" w:color="auto"/>
          </w:divBdr>
          <w:divsChild>
            <w:div w:id="1703553935">
              <w:marLeft w:val="0"/>
              <w:marRight w:val="0"/>
              <w:marTop w:val="120"/>
              <w:marBottom w:val="0"/>
              <w:divBdr>
                <w:top w:val="none" w:sz="0" w:space="0" w:color="auto"/>
                <w:left w:val="none" w:sz="0" w:space="0" w:color="auto"/>
                <w:bottom w:val="none" w:sz="0" w:space="0" w:color="auto"/>
                <w:right w:val="none" w:sz="0" w:space="0" w:color="auto"/>
              </w:divBdr>
            </w:div>
            <w:div w:id="3242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8446">
      <w:bodyDiv w:val="1"/>
      <w:marLeft w:val="0"/>
      <w:marRight w:val="0"/>
      <w:marTop w:val="0"/>
      <w:marBottom w:val="0"/>
      <w:divBdr>
        <w:top w:val="none" w:sz="0" w:space="0" w:color="auto"/>
        <w:left w:val="none" w:sz="0" w:space="0" w:color="auto"/>
        <w:bottom w:val="none" w:sz="0" w:space="0" w:color="auto"/>
        <w:right w:val="none" w:sz="0" w:space="0" w:color="auto"/>
      </w:divBdr>
      <w:divsChild>
        <w:div w:id="1669822916">
          <w:marLeft w:val="0"/>
          <w:marRight w:val="0"/>
          <w:marTop w:val="0"/>
          <w:marBottom w:val="0"/>
          <w:divBdr>
            <w:top w:val="none" w:sz="0" w:space="0" w:color="auto"/>
            <w:left w:val="none" w:sz="0" w:space="0" w:color="auto"/>
            <w:bottom w:val="none" w:sz="0" w:space="0" w:color="auto"/>
            <w:right w:val="none" w:sz="0" w:space="0" w:color="auto"/>
          </w:divBdr>
          <w:divsChild>
            <w:div w:id="1954051437">
              <w:marLeft w:val="0"/>
              <w:marRight w:val="0"/>
              <w:marTop w:val="0"/>
              <w:marBottom w:val="0"/>
              <w:divBdr>
                <w:top w:val="none" w:sz="0" w:space="0" w:color="auto"/>
                <w:left w:val="none" w:sz="0" w:space="0" w:color="auto"/>
                <w:bottom w:val="none" w:sz="0" w:space="0" w:color="auto"/>
                <w:right w:val="none" w:sz="0" w:space="0" w:color="auto"/>
              </w:divBdr>
            </w:div>
            <w:div w:id="1730373519">
              <w:marLeft w:val="0"/>
              <w:marRight w:val="0"/>
              <w:marTop w:val="0"/>
              <w:marBottom w:val="0"/>
              <w:divBdr>
                <w:top w:val="none" w:sz="0" w:space="0" w:color="auto"/>
                <w:left w:val="none" w:sz="0" w:space="0" w:color="auto"/>
                <w:bottom w:val="none" w:sz="0" w:space="0" w:color="auto"/>
                <w:right w:val="none" w:sz="0" w:space="0" w:color="auto"/>
              </w:divBdr>
              <w:divsChild>
                <w:div w:id="1945729462">
                  <w:marLeft w:val="0"/>
                  <w:marRight w:val="0"/>
                  <w:marTop w:val="0"/>
                  <w:marBottom w:val="0"/>
                  <w:divBdr>
                    <w:top w:val="none" w:sz="0" w:space="0" w:color="auto"/>
                    <w:left w:val="none" w:sz="0" w:space="0" w:color="auto"/>
                    <w:bottom w:val="none" w:sz="0" w:space="0" w:color="auto"/>
                    <w:right w:val="none" w:sz="0" w:space="0" w:color="auto"/>
                  </w:divBdr>
                </w:div>
              </w:divsChild>
            </w:div>
            <w:div w:id="1063022773">
              <w:marLeft w:val="0"/>
              <w:marRight w:val="0"/>
              <w:marTop w:val="0"/>
              <w:marBottom w:val="0"/>
              <w:divBdr>
                <w:top w:val="none" w:sz="0" w:space="0" w:color="auto"/>
                <w:left w:val="none" w:sz="0" w:space="0" w:color="auto"/>
                <w:bottom w:val="none" w:sz="0" w:space="0" w:color="auto"/>
                <w:right w:val="none" w:sz="0" w:space="0" w:color="auto"/>
              </w:divBdr>
              <w:divsChild>
                <w:div w:id="7291320">
                  <w:marLeft w:val="0"/>
                  <w:marRight w:val="0"/>
                  <w:marTop w:val="0"/>
                  <w:marBottom w:val="0"/>
                  <w:divBdr>
                    <w:top w:val="none" w:sz="0" w:space="0" w:color="auto"/>
                    <w:left w:val="none" w:sz="0" w:space="0" w:color="auto"/>
                    <w:bottom w:val="none" w:sz="0" w:space="0" w:color="auto"/>
                    <w:right w:val="none" w:sz="0" w:space="0" w:color="auto"/>
                  </w:divBdr>
                </w:div>
              </w:divsChild>
            </w:div>
            <w:div w:id="1648626968">
              <w:marLeft w:val="0"/>
              <w:marRight w:val="0"/>
              <w:marTop w:val="0"/>
              <w:marBottom w:val="0"/>
              <w:divBdr>
                <w:top w:val="none" w:sz="0" w:space="0" w:color="auto"/>
                <w:left w:val="none" w:sz="0" w:space="0" w:color="auto"/>
                <w:bottom w:val="none" w:sz="0" w:space="0" w:color="auto"/>
                <w:right w:val="none" w:sz="0" w:space="0" w:color="auto"/>
              </w:divBdr>
              <w:divsChild>
                <w:div w:id="2140344354">
                  <w:marLeft w:val="0"/>
                  <w:marRight w:val="0"/>
                  <w:marTop w:val="0"/>
                  <w:marBottom w:val="0"/>
                  <w:divBdr>
                    <w:top w:val="none" w:sz="0" w:space="0" w:color="auto"/>
                    <w:left w:val="none" w:sz="0" w:space="0" w:color="auto"/>
                    <w:bottom w:val="none" w:sz="0" w:space="0" w:color="auto"/>
                    <w:right w:val="none" w:sz="0" w:space="0" w:color="auto"/>
                  </w:divBdr>
                </w:div>
              </w:divsChild>
            </w:div>
            <w:div w:id="242765360">
              <w:marLeft w:val="0"/>
              <w:marRight w:val="0"/>
              <w:marTop w:val="0"/>
              <w:marBottom w:val="0"/>
              <w:divBdr>
                <w:top w:val="none" w:sz="0" w:space="0" w:color="auto"/>
                <w:left w:val="none" w:sz="0" w:space="0" w:color="auto"/>
                <w:bottom w:val="none" w:sz="0" w:space="0" w:color="auto"/>
                <w:right w:val="none" w:sz="0" w:space="0" w:color="auto"/>
              </w:divBdr>
              <w:divsChild>
                <w:div w:id="1478038056">
                  <w:marLeft w:val="0"/>
                  <w:marRight w:val="0"/>
                  <w:marTop w:val="0"/>
                  <w:marBottom w:val="0"/>
                  <w:divBdr>
                    <w:top w:val="none" w:sz="0" w:space="0" w:color="auto"/>
                    <w:left w:val="none" w:sz="0" w:space="0" w:color="auto"/>
                    <w:bottom w:val="none" w:sz="0" w:space="0" w:color="auto"/>
                    <w:right w:val="none" w:sz="0" w:space="0" w:color="auto"/>
                  </w:divBdr>
                </w:div>
              </w:divsChild>
            </w:div>
            <w:div w:id="909584780">
              <w:marLeft w:val="0"/>
              <w:marRight w:val="0"/>
              <w:marTop w:val="0"/>
              <w:marBottom w:val="0"/>
              <w:divBdr>
                <w:top w:val="none" w:sz="0" w:space="0" w:color="auto"/>
                <w:left w:val="none" w:sz="0" w:space="0" w:color="auto"/>
                <w:bottom w:val="none" w:sz="0" w:space="0" w:color="auto"/>
                <w:right w:val="none" w:sz="0" w:space="0" w:color="auto"/>
              </w:divBdr>
              <w:divsChild>
                <w:div w:id="970130540">
                  <w:marLeft w:val="0"/>
                  <w:marRight w:val="0"/>
                  <w:marTop w:val="0"/>
                  <w:marBottom w:val="0"/>
                  <w:divBdr>
                    <w:top w:val="none" w:sz="0" w:space="0" w:color="auto"/>
                    <w:left w:val="none" w:sz="0" w:space="0" w:color="auto"/>
                    <w:bottom w:val="none" w:sz="0" w:space="0" w:color="auto"/>
                    <w:right w:val="none" w:sz="0" w:space="0" w:color="auto"/>
                  </w:divBdr>
                </w:div>
              </w:divsChild>
            </w:div>
            <w:div w:id="1350596329">
              <w:marLeft w:val="0"/>
              <w:marRight w:val="0"/>
              <w:marTop w:val="0"/>
              <w:marBottom w:val="0"/>
              <w:divBdr>
                <w:top w:val="none" w:sz="0" w:space="0" w:color="auto"/>
                <w:left w:val="none" w:sz="0" w:space="0" w:color="auto"/>
                <w:bottom w:val="none" w:sz="0" w:space="0" w:color="auto"/>
                <w:right w:val="none" w:sz="0" w:space="0" w:color="auto"/>
              </w:divBdr>
              <w:divsChild>
                <w:div w:id="732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8642">
      <w:bodyDiv w:val="1"/>
      <w:marLeft w:val="0"/>
      <w:marRight w:val="0"/>
      <w:marTop w:val="0"/>
      <w:marBottom w:val="0"/>
      <w:divBdr>
        <w:top w:val="none" w:sz="0" w:space="0" w:color="auto"/>
        <w:left w:val="none" w:sz="0" w:space="0" w:color="auto"/>
        <w:bottom w:val="none" w:sz="0" w:space="0" w:color="auto"/>
        <w:right w:val="none" w:sz="0" w:space="0" w:color="auto"/>
      </w:divBdr>
      <w:divsChild>
        <w:div w:id="1497265785">
          <w:marLeft w:val="0"/>
          <w:marRight w:val="0"/>
          <w:marTop w:val="0"/>
          <w:marBottom w:val="0"/>
          <w:divBdr>
            <w:top w:val="none" w:sz="0" w:space="0" w:color="auto"/>
            <w:left w:val="none" w:sz="0" w:space="0" w:color="auto"/>
            <w:bottom w:val="none" w:sz="0" w:space="0" w:color="auto"/>
            <w:right w:val="none" w:sz="0" w:space="0" w:color="auto"/>
          </w:divBdr>
          <w:divsChild>
            <w:div w:id="1738363020">
              <w:marLeft w:val="0"/>
              <w:marRight w:val="0"/>
              <w:marTop w:val="120"/>
              <w:marBottom w:val="0"/>
              <w:divBdr>
                <w:top w:val="none" w:sz="0" w:space="0" w:color="auto"/>
                <w:left w:val="none" w:sz="0" w:space="0" w:color="auto"/>
                <w:bottom w:val="none" w:sz="0" w:space="0" w:color="auto"/>
                <w:right w:val="none" w:sz="0" w:space="0" w:color="auto"/>
              </w:divBdr>
            </w:div>
            <w:div w:id="407776031">
              <w:marLeft w:val="0"/>
              <w:marRight w:val="0"/>
              <w:marTop w:val="0"/>
              <w:marBottom w:val="0"/>
              <w:divBdr>
                <w:top w:val="none" w:sz="0" w:space="0" w:color="auto"/>
                <w:left w:val="none" w:sz="0" w:space="0" w:color="auto"/>
                <w:bottom w:val="none" w:sz="0" w:space="0" w:color="auto"/>
                <w:right w:val="none" w:sz="0" w:space="0" w:color="auto"/>
              </w:divBdr>
            </w:div>
          </w:divsChild>
        </w:div>
        <w:div w:id="520171204">
          <w:marLeft w:val="0"/>
          <w:marRight w:val="0"/>
          <w:marTop w:val="0"/>
          <w:marBottom w:val="0"/>
          <w:divBdr>
            <w:top w:val="none" w:sz="0" w:space="0" w:color="auto"/>
            <w:left w:val="none" w:sz="0" w:space="0" w:color="auto"/>
            <w:bottom w:val="none" w:sz="0" w:space="0" w:color="auto"/>
            <w:right w:val="none" w:sz="0" w:space="0" w:color="auto"/>
          </w:divBdr>
          <w:divsChild>
            <w:div w:id="607353692">
              <w:marLeft w:val="0"/>
              <w:marRight w:val="0"/>
              <w:marTop w:val="120"/>
              <w:marBottom w:val="0"/>
              <w:divBdr>
                <w:top w:val="none" w:sz="0" w:space="0" w:color="auto"/>
                <w:left w:val="none" w:sz="0" w:space="0" w:color="auto"/>
                <w:bottom w:val="none" w:sz="0" w:space="0" w:color="auto"/>
                <w:right w:val="none" w:sz="0" w:space="0" w:color="auto"/>
              </w:divBdr>
            </w:div>
            <w:div w:id="604113034">
              <w:marLeft w:val="0"/>
              <w:marRight w:val="0"/>
              <w:marTop w:val="0"/>
              <w:marBottom w:val="0"/>
              <w:divBdr>
                <w:top w:val="none" w:sz="0" w:space="0" w:color="auto"/>
                <w:left w:val="none" w:sz="0" w:space="0" w:color="auto"/>
                <w:bottom w:val="none" w:sz="0" w:space="0" w:color="auto"/>
                <w:right w:val="none" w:sz="0" w:space="0" w:color="auto"/>
              </w:divBdr>
            </w:div>
          </w:divsChild>
        </w:div>
        <w:div w:id="1049304777">
          <w:marLeft w:val="0"/>
          <w:marRight w:val="0"/>
          <w:marTop w:val="0"/>
          <w:marBottom w:val="0"/>
          <w:divBdr>
            <w:top w:val="none" w:sz="0" w:space="0" w:color="auto"/>
            <w:left w:val="none" w:sz="0" w:space="0" w:color="auto"/>
            <w:bottom w:val="none" w:sz="0" w:space="0" w:color="auto"/>
            <w:right w:val="none" w:sz="0" w:space="0" w:color="auto"/>
          </w:divBdr>
          <w:divsChild>
            <w:div w:id="561595649">
              <w:marLeft w:val="0"/>
              <w:marRight w:val="0"/>
              <w:marTop w:val="120"/>
              <w:marBottom w:val="0"/>
              <w:divBdr>
                <w:top w:val="none" w:sz="0" w:space="0" w:color="auto"/>
                <w:left w:val="none" w:sz="0" w:space="0" w:color="auto"/>
                <w:bottom w:val="none" w:sz="0" w:space="0" w:color="auto"/>
                <w:right w:val="none" w:sz="0" w:space="0" w:color="auto"/>
              </w:divBdr>
            </w:div>
            <w:div w:id="1485203315">
              <w:marLeft w:val="0"/>
              <w:marRight w:val="0"/>
              <w:marTop w:val="0"/>
              <w:marBottom w:val="0"/>
              <w:divBdr>
                <w:top w:val="none" w:sz="0" w:space="0" w:color="auto"/>
                <w:left w:val="none" w:sz="0" w:space="0" w:color="auto"/>
                <w:bottom w:val="none" w:sz="0" w:space="0" w:color="auto"/>
                <w:right w:val="none" w:sz="0" w:space="0" w:color="auto"/>
              </w:divBdr>
            </w:div>
          </w:divsChild>
        </w:div>
        <w:div w:id="1795713914">
          <w:marLeft w:val="0"/>
          <w:marRight w:val="0"/>
          <w:marTop w:val="0"/>
          <w:marBottom w:val="0"/>
          <w:divBdr>
            <w:top w:val="none" w:sz="0" w:space="0" w:color="auto"/>
            <w:left w:val="none" w:sz="0" w:space="0" w:color="auto"/>
            <w:bottom w:val="none" w:sz="0" w:space="0" w:color="auto"/>
            <w:right w:val="none" w:sz="0" w:space="0" w:color="auto"/>
          </w:divBdr>
          <w:divsChild>
            <w:div w:id="341511655">
              <w:marLeft w:val="0"/>
              <w:marRight w:val="0"/>
              <w:marTop w:val="120"/>
              <w:marBottom w:val="0"/>
              <w:divBdr>
                <w:top w:val="none" w:sz="0" w:space="0" w:color="auto"/>
                <w:left w:val="none" w:sz="0" w:space="0" w:color="auto"/>
                <w:bottom w:val="none" w:sz="0" w:space="0" w:color="auto"/>
                <w:right w:val="none" w:sz="0" w:space="0" w:color="auto"/>
              </w:divBdr>
            </w:div>
            <w:div w:id="15692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9167">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sChild>
        <w:div w:id="445662951">
          <w:marLeft w:val="480"/>
          <w:marRight w:val="0"/>
          <w:marTop w:val="0"/>
          <w:marBottom w:val="0"/>
          <w:divBdr>
            <w:top w:val="none" w:sz="0" w:space="0" w:color="auto"/>
            <w:left w:val="none" w:sz="0" w:space="0" w:color="auto"/>
            <w:bottom w:val="none" w:sz="0" w:space="0" w:color="auto"/>
            <w:right w:val="none" w:sz="0" w:space="0" w:color="auto"/>
          </w:divBdr>
        </w:div>
        <w:div w:id="1682009566">
          <w:marLeft w:val="0"/>
          <w:marRight w:val="0"/>
          <w:marTop w:val="0"/>
          <w:marBottom w:val="0"/>
          <w:divBdr>
            <w:top w:val="none" w:sz="0" w:space="0" w:color="auto"/>
            <w:left w:val="none" w:sz="0" w:space="0" w:color="auto"/>
            <w:bottom w:val="none" w:sz="0" w:space="0" w:color="auto"/>
            <w:right w:val="none" w:sz="0" w:space="0" w:color="auto"/>
          </w:divBdr>
          <w:divsChild>
            <w:div w:id="734818513">
              <w:marLeft w:val="0"/>
              <w:marRight w:val="0"/>
              <w:marTop w:val="120"/>
              <w:marBottom w:val="0"/>
              <w:divBdr>
                <w:top w:val="none" w:sz="0" w:space="0" w:color="auto"/>
                <w:left w:val="none" w:sz="0" w:space="0" w:color="auto"/>
                <w:bottom w:val="none" w:sz="0" w:space="0" w:color="auto"/>
                <w:right w:val="none" w:sz="0" w:space="0" w:color="auto"/>
              </w:divBdr>
            </w:div>
            <w:div w:id="572009271">
              <w:marLeft w:val="0"/>
              <w:marRight w:val="0"/>
              <w:marTop w:val="0"/>
              <w:marBottom w:val="0"/>
              <w:divBdr>
                <w:top w:val="none" w:sz="0" w:space="0" w:color="auto"/>
                <w:left w:val="none" w:sz="0" w:space="0" w:color="auto"/>
                <w:bottom w:val="none" w:sz="0" w:space="0" w:color="auto"/>
                <w:right w:val="none" w:sz="0" w:space="0" w:color="auto"/>
              </w:divBdr>
            </w:div>
          </w:divsChild>
        </w:div>
        <w:div w:id="856626187">
          <w:marLeft w:val="0"/>
          <w:marRight w:val="0"/>
          <w:marTop w:val="0"/>
          <w:marBottom w:val="0"/>
          <w:divBdr>
            <w:top w:val="none" w:sz="0" w:space="0" w:color="auto"/>
            <w:left w:val="none" w:sz="0" w:space="0" w:color="auto"/>
            <w:bottom w:val="none" w:sz="0" w:space="0" w:color="auto"/>
            <w:right w:val="none" w:sz="0" w:space="0" w:color="auto"/>
          </w:divBdr>
          <w:divsChild>
            <w:div w:id="372117477">
              <w:marLeft w:val="0"/>
              <w:marRight w:val="0"/>
              <w:marTop w:val="120"/>
              <w:marBottom w:val="0"/>
              <w:divBdr>
                <w:top w:val="none" w:sz="0" w:space="0" w:color="auto"/>
                <w:left w:val="none" w:sz="0" w:space="0" w:color="auto"/>
                <w:bottom w:val="none" w:sz="0" w:space="0" w:color="auto"/>
                <w:right w:val="none" w:sz="0" w:space="0" w:color="auto"/>
              </w:divBdr>
            </w:div>
            <w:div w:id="1492327681">
              <w:marLeft w:val="0"/>
              <w:marRight w:val="0"/>
              <w:marTop w:val="0"/>
              <w:marBottom w:val="0"/>
              <w:divBdr>
                <w:top w:val="none" w:sz="0" w:space="0" w:color="auto"/>
                <w:left w:val="none" w:sz="0" w:space="0" w:color="auto"/>
                <w:bottom w:val="none" w:sz="0" w:space="0" w:color="auto"/>
                <w:right w:val="none" w:sz="0" w:space="0" w:color="auto"/>
              </w:divBdr>
            </w:div>
          </w:divsChild>
        </w:div>
        <w:div w:id="265701640">
          <w:marLeft w:val="0"/>
          <w:marRight w:val="0"/>
          <w:marTop w:val="0"/>
          <w:marBottom w:val="0"/>
          <w:divBdr>
            <w:top w:val="none" w:sz="0" w:space="0" w:color="auto"/>
            <w:left w:val="none" w:sz="0" w:space="0" w:color="auto"/>
            <w:bottom w:val="none" w:sz="0" w:space="0" w:color="auto"/>
            <w:right w:val="none" w:sz="0" w:space="0" w:color="auto"/>
          </w:divBdr>
          <w:divsChild>
            <w:div w:id="1871647413">
              <w:marLeft w:val="0"/>
              <w:marRight w:val="0"/>
              <w:marTop w:val="120"/>
              <w:marBottom w:val="0"/>
              <w:divBdr>
                <w:top w:val="none" w:sz="0" w:space="0" w:color="auto"/>
                <w:left w:val="none" w:sz="0" w:space="0" w:color="auto"/>
                <w:bottom w:val="none" w:sz="0" w:space="0" w:color="auto"/>
                <w:right w:val="none" w:sz="0" w:space="0" w:color="auto"/>
              </w:divBdr>
            </w:div>
            <w:div w:id="1139347471">
              <w:marLeft w:val="0"/>
              <w:marRight w:val="0"/>
              <w:marTop w:val="0"/>
              <w:marBottom w:val="0"/>
              <w:divBdr>
                <w:top w:val="none" w:sz="0" w:space="0" w:color="auto"/>
                <w:left w:val="none" w:sz="0" w:space="0" w:color="auto"/>
                <w:bottom w:val="none" w:sz="0" w:space="0" w:color="auto"/>
                <w:right w:val="none" w:sz="0" w:space="0" w:color="auto"/>
              </w:divBdr>
            </w:div>
          </w:divsChild>
        </w:div>
        <w:div w:id="1328367828">
          <w:marLeft w:val="480"/>
          <w:marRight w:val="0"/>
          <w:marTop w:val="0"/>
          <w:marBottom w:val="0"/>
          <w:divBdr>
            <w:top w:val="none" w:sz="0" w:space="0" w:color="auto"/>
            <w:left w:val="none" w:sz="0" w:space="0" w:color="auto"/>
            <w:bottom w:val="none" w:sz="0" w:space="0" w:color="auto"/>
            <w:right w:val="none" w:sz="0" w:space="0" w:color="auto"/>
          </w:divBdr>
        </w:div>
        <w:div w:id="75829387">
          <w:marLeft w:val="480"/>
          <w:marRight w:val="0"/>
          <w:marTop w:val="0"/>
          <w:marBottom w:val="0"/>
          <w:divBdr>
            <w:top w:val="none" w:sz="0" w:space="0" w:color="auto"/>
            <w:left w:val="none" w:sz="0" w:space="0" w:color="auto"/>
            <w:bottom w:val="none" w:sz="0" w:space="0" w:color="auto"/>
            <w:right w:val="none" w:sz="0" w:space="0" w:color="auto"/>
          </w:divBdr>
        </w:div>
      </w:divsChild>
    </w:div>
    <w:div w:id="1048798994">
      <w:bodyDiv w:val="1"/>
      <w:marLeft w:val="0"/>
      <w:marRight w:val="0"/>
      <w:marTop w:val="0"/>
      <w:marBottom w:val="0"/>
      <w:divBdr>
        <w:top w:val="none" w:sz="0" w:space="0" w:color="auto"/>
        <w:left w:val="none" w:sz="0" w:space="0" w:color="auto"/>
        <w:bottom w:val="none" w:sz="0" w:space="0" w:color="auto"/>
        <w:right w:val="none" w:sz="0" w:space="0" w:color="auto"/>
      </w:divBdr>
      <w:divsChild>
        <w:div w:id="82144528">
          <w:marLeft w:val="0"/>
          <w:marRight w:val="0"/>
          <w:marTop w:val="0"/>
          <w:marBottom w:val="0"/>
          <w:divBdr>
            <w:top w:val="none" w:sz="0" w:space="0" w:color="auto"/>
            <w:left w:val="none" w:sz="0" w:space="0" w:color="auto"/>
            <w:bottom w:val="none" w:sz="0" w:space="0" w:color="auto"/>
            <w:right w:val="none" w:sz="0" w:space="0" w:color="auto"/>
          </w:divBdr>
          <w:divsChild>
            <w:div w:id="1718702007">
              <w:marLeft w:val="0"/>
              <w:marRight w:val="0"/>
              <w:marTop w:val="120"/>
              <w:marBottom w:val="0"/>
              <w:divBdr>
                <w:top w:val="none" w:sz="0" w:space="0" w:color="auto"/>
                <w:left w:val="none" w:sz="0" w:space="0" w:color="auto"/>
                <w:bottom w:val="none" w:sz="0" w:space="0" w:color="auto"/>
                <w:right w:val="none" w:sz="0" w:space="0" w:color="auto"/>
              </w:divBdr>
            </w:div>
            <w:div w:id="916063089">
              <w:marLeft w:val="0"/>
              <w:marRight w:val="0"/>
              <w:marTop w:val="0"/>
              <w:marBottom w:val="0"/>
              <w:divBdr>
                <w:top w:val="none" w:sz="0" w:space="0" w:color="auto"/>
                <w:left w:val="none" w:sz="0" w:space="0" w:color="auto"/>
                <w:bottom w:val="none" w:sz="0" w:space="0" w:color="auto"/>
                <w:right w:val="none" w:sz="0" w:space="0" w:color="auto"/>
              </w:divBdr>
            </w:div>
          </w:divsChild>
        </w:div>
        <w:div w:id="1373339052">
          <w:marLeft w:val="0"/>
          <w:marRight w:val="0"/>
          <w:marTop w:val="0"/>
          <w:marBottom w:val="0"/>
          <w:divBdr>
            <w:top w:val="none" w:sz="0" w:space="0" w:color="auto"/>
            <w:left w:val="none" w:sz="0" w:space="0" w:color="auto"/>
            <w:bottom w:val="none" w:sz="0" w:space="0" w:color="auto"/>
            <w:right w:val="none" w:sz="0" w:space="0" w:color="auto"/>
          </w:divBdr>
          <w:divsChild>
            <w:div w:id="400568840">
              <w:marLeft w:val="0"/>
              <w:marRight w:val="0"/>
              <w:marTop w:val="120"/>
              <w:marBottom w:val="0"/>
              <w:divBdr>
                <w:top w:val="none" w:sz="0" w:space="0" w:color="auto"/>
                <w:left w:val="none" w:sz="0" w:space="0" w:color="auto"/>
                <w:bottom w:val="none" w:sz="0" w:space="0" w:color="auto"/>
                <w:right w:val="none" w:sz="0" w:space="0" w:color="auto"/>
              </w:divBdr>
            </w:div>
            <w:div w:id="1676565623">
              <w:marLeft w:val="0"/>
              <w:marRight w:val="0"/>
              <w:marTop w:val="0"/>
              <w:marBottom w:val="0"/>
              <w:divBdr>
                <w:top w:val="none" w:sz="0" w:space="0" w:color="auto"/>
                <w:left w:val="none" w:sz="0" w:space="0" w:color="auto"/>
                <w:bottom w:val="none" w:sz="0" w:space="0" w:color="auto"/>
                <w:right w:val="none" w:sz="0" w:space="0" w:color="auto"/>
              </w:divBdr>
            </w:div>
          </w:divsChild>
        </w:div>
        <w:div w:id="1670600546">
          <w:marLeft w:val="0"/>
          <w:marRight w:val="0"/>
          <w:marTop w:val="0"/>
          <w:marBottom w:val="0"/>
          <w:divBdr>
            <w:top w:val="none" w:sz="0" w:space="0" w:color="auto"/>
            <w:left w:val="none" w:sz="0" w:space="0" w:color="auto"/>
            <w:bottom w:val="none" w:sz="0" w:space="0" w:color="auto"/>
            <w:right w:val="none" w:sz="0" w:space="0" w:color="auto"/>
          </w:divBdr>
          <w:divsChild>
            <w:div w:id="1763256651">
              <w:marLeft w:val="0"/>
              <w:marRight w:val="0"/>
              <w:marTop w:val="120"/>
              <w:marBottom w:val="0"/>
              <w:divBdr>
                <w:top w:val="none" w:sz="0" w:space="0" w:color="auto"/>
                <w:left w:val="none" w:sz="0" w:space="0" w:color="auto"/>
                <w:bottom w:val="none" w:sz="0" w:space="0" w:color="auto"/>
                <w:right w:val="none" w:sz="0" w:space="0" w:color="auto"/>
              </w:divBdr>
            </w:div>
            <w:div w:id="644627883">
              <w:marLeft w:val="0"/>
              <w:marRight w:val="0"/>
              <w:marTop w:val="0"/>
              <w:marBottom w:val="0"/>
              <w:divBdr>
                <w:top w:val="none" w:sz="0" w:space="0" w:color="auto"/>
                <w:left w:val="none" w:sz="0" w:space="0" w:color="auto"/>
                <w:bottom w:val="none" w:sz="0" w:space="0" w:color="auto"/>
                <w:right w:val="none" w:sz="0" w:space="0" w:color="auto"/>
              </w:divBdr>
            </w:div>
          </w:divsChild>
        </w:div>
        <w:div w:id="2142111459">
          <w:marLeft w:val="0"/>
          <w:marRight w:val="0"/>
          <w:marTop w:val="0"/>
          <w:marBottom w:val="0"/>
          <w:divBdr>
            <w:top w:val="none" w:sz="0" w:space="0" w:color="auto"/>
            <w:left w:val="none" w:sz="0" w:space="0" w:color="auto"/>
            <w:bottom w:val="none" w:sz="0" w:space="0" w:color="auto"/>
            <w:right w:val="none" w:sz="0" w:space="0" w:color="auto"/>
          </w:divBdr>
          <w:divsChild>
            <w:div w:id="1884830799">
              <w:marLeft w:val="0"/>
              <w:marRight w:val="0"/>
              <w:marTop w:val="120"/>
              <w:marBottom w:val="0"/>
              <w:divBdr>
                <w:top w:val="none" w:sz="0" w:space="0" w:color="auto"/>
                <w:left w:val="none" w:sz="0" w:space="0" w:color="auto"/>
                <w:bottom w:val="none" w:sz="0" w:space="0" w:color="auto"/>
                <w:right w:val="none" w:sz="0" w:space="0" w:color="auto"/>
              </w:divBdr>
            </w:div>
            <w:div w:id="8758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6857">
      <w:bodyDiv w:val="1"/>
      <w:marLeft w:val="0"/>
      <w:marRight w:val="0"/>
      <w:marTop w:val="0"/>
      <w:marBottom w:val="0"/>
      <w:divBdr>
        <w:top w:val="none" w:sz="0" w:space="0" w:color="auto"/>
        <w:left w:val="none" w:sz="0" w:space="0" w:color="auto"/>
        <w:bottom w:val="none" w:sz="0" w:space="0" w:color="auto"/>
        <w:right w:val="none" w:sz="0" w:space="0" w:color="auto"/>
      </w:divBdr>
      <w:divsChild>
        <w:div w:id="376511166">
          <w:marLeft w:val="480"/>
          <w:marRight w:val="0"/>
          <w:marTop w:val="0"/>
          <w:marBottom w:val="0"/>
          <w:divBdr>
            <w:top w:val="none" w:sz="0" w:space="0" w:color="auto"/>
            <w:left w:val="none" w:sz="0" w:space="0" w:color="auto"/>
            <w:bottom w:val="none" w:sz="0" w:space="0" w:color="auto"/>
            <w:right w:val="none" w:sz="0" w:space="0" w:color="auto"/>
          </w:divBdr>
        </w:div>
        <w:div w:id="761292058">
          <w:marLeft w:val="0"/>
          <w:marRight w:val="0"/>
          <w:marTop w:val="0"/>
          <w:marBottom w:val="0"/>
          <w:divBdr>
            <w:top w:val="none" w:sz="0" w:space="0" w:color="auto"/>
            <w:left w:val="none" w:sz="0" w:space="0" w:color="auto"/>
            <w:bottom w:val="none" w:sz="0" w:space="0" w:color="auto"/>
            <w:right w:val="none" w:sz="0" w:space="0" w:color="auto"/>
          </w:divBdr>
          <w:divsChild>
            <w:div w:id="1884559090">
              <w:marLeft w:val="0"/>
              <w:marRight w:val="0"/>
              <w:marTop w:val="120"/>
              <w:marBottom w:val="0"/>
              <w:divBdr>
                <w:top w:val="none" w:sz="0" w:space="0" w:color="auto"/>
                <w:left w:val="none" w:sz="0" w:space="0" w:color="auto"/>
                <w:bottom w:val="none" w:sz="0" w:space="0" w:color="auto"/>
                <w:right w:val="none" w:sz="0" w:space="0" w:color="auto"/>
              </w:divBdr>
            </w:div>
            <w:div w:id="1368026094">
              <w:marLeft w:val="0"/>
              <w:marRight w:val="0"/>
              <w:marTop w:val="0"/>
              <w:marBottom w:val="0"/>
              <w:divBdr>
                <w:top w:val="none" w:sz="0" w:space="0" w:color="auto"/>
                <w:left w:val="none" w:sz="0" w:space="0" w:color="auto"/>
                <w:bottom w:val="none" w:sz="0" w:space="0" w:color="auto"/>
                <w:right w:val="none" w:sz="0" w:space="0" w:color="auto"/>
              </w:divBdr>
            </w:div>
          </w:divsChild>
        </w:div>
        <w:div w:id="1880625008">
          <w:marLeft w:val="0"/>
          <w:marRight w:val="0"/>
          <w:marTop w:val="0"/>
          <w:marBottom w:val="0"/>
          <w:divBdr>
            <w:top w:val="none" w:sz="0" w:space="0" w:color="auto"/>
            <w:left w:val="none" w:sz="0" w:space="0" w:color="auto"/>
            <w:bottom w:val="none" w:sz="0" w:space="0" w:color="auto"/>
            <w:right w:val="none" w:sz="0" w:space="0" w:color="auto"/>
          </w:divBdr>
          <w:divsChild>
            <w:div w:id="793060558">
              <w:marLeft w:val="0"/>
              <w:marRight w:val="0"/>
              <w:marTop w:val="120"/>
              <w:marBottom w:val="0"/>
              <w:divBdr>
                <w:top w:val="none" w:sz="0" w:space="0" w:color="auto"/>
                <w:left w:val="none" w:sz="0" w:space="0" w:color="auto"/>
                <w:bottom w:val="none" w:sz="0" w:space="0" w:color="auto"/>
                <w:right w:val="none" w:sz="0" w:space="0" w:color="auto"/>
              </w:divBdr>
            </w:div>
            <w:div w:id="19811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2284">
      <w:bodyDiv w:val="1"/>
      <w:marLeft w:val="0"/>
      <w:marRight w:val="0"/>
      <w:marTop w:val="0"/>
      <w:marBottom w:val="0"/>
      <w:divBdr>
        <w:top w:val="none" w:sz="0" w:space="0" w:color="auto"/>
        <w:left w:val="none" w:sz="0" w:space="0" w:color="auto"/>
        <w:bottom w:val="none" w:sz="0" w:space="0" w:color="auto"/>
        <w:right w:val="none" w:sz="0" w:space="0" w:color="auto"/>
      </w:divBdr>
      <w:divsChild>
        <w:div w:id="660041331">
          <w:marLeft w:val="840"/>
          <w:marRight w:val="0"/>
          <w:marTop w:val="0"/>
          <w:marBottom w:val="0"/>
          <w:divBdr>
            <w:top w:val="none" w:sz="0" w:space="0" w:color="auto"/>
            <w:left w:val="none" w:sz="0" w:space="0" w:color="auto"/>
            <w:bottom w:val="none" w:sz="0" w:space="0" w:color="auto"/>
            <w:right w:val="none" w:sz="0" w:space="0" w:color="auto"/>
          </w:divBdr>
        </w:div>
        <w:div w:id="1604264350">
          <w:marLeft w:val="840"/>
          <w:marRight w:val="0"/>
          <w:marTop w:val="0"/>
          <w:marBottom w:val="0"/>
          <w:divBdr>
            <w:top w:val="none" w:sz="0" w:space="0" w:color="auto"/>
            <w:left w:val="none" w:sz="0" w:space="0" w:color="auto"/>
            <w:bottom w:val="none" w:sz="0" w:space="0" w:color="auto"/>
            <w:right w:val="none" w:sz="0" w:space="0" w:color="auto"/>
          </w:divBdr>
        </w:div>
      </w:divsChild>
    </w:div>
    <w:div w:id="1056389594">
      <w:bodyDiv w:val="1"/>
      <w:marLeft w:val="0"/>
      <w:marRight w:val="0"/>
      <w:marTop w:val="0"/>
      <w:marBottom w:val="0"/>
      <w:divBdr>
        <w:top w:val="none" w:sz="0" w:space="0" w:color="auto"/>
        <w:left w:val="none" w:sz="0" w:space="0" w:color="auto"/>
        <w:bottom w:val="none" w:sz="0" w:space="0" w:color="auto"/>
        <w:right w:val="none" w:sz="0" w:space="0" w:color="auto"/>
      </w:divBdr>
    </w:div>
    <w:div w:id="1059089765">
      <w:bodyDiv w:val="1"/>
      <w:marLeft w:val="0"/>
      <w:marRight w:val="0"/>
      <w:marTop w:val="0"/>
      <w:marBottom w:val="0"/>
      <w:divBdr>
        <w:top w:val="none" w:sz="0" w:space="0" w:color="auto"/>
        <w:left w:val="none" w:sz="0" w:space="0" w:color="auto"/>
        <w:bottom w:val="none" w:sz="0" w:space="0" w:color="auto"/>
        <w:right w:val="none" w:sz="0" w:space="0" w:color="auto"/>
      </w:divBdr>
      <w:divsChild>
        <w:div w:id="2005474095">
          <w:marLeft w:val="0"/>
          <w:marRight w:val="0"/>
          <w:marTop w:val="120"/>
          <w:marBottom w:val="0"/>
          <w:divBdr>
            <w:top w:val="none" w:sz="0" w:space="0" w:color="auto"/>
            <w:left w:val="none" w:sz="0" w:space="0" w:color="auto"/>
            <w:bottom w:val="none" w:sz="0" w:space="0" w:color="auto"/>
            <w:right w:val="none" w:sz="0" w:space="0" w:color="auto"/>
          </w:divBdr>
        </w:div>
        <w:div w:id="1556156882">
          <w:marLeft w:val="0"/>
          <w:marRight w:val="0"/>
          <w:marTop w:val="0"/>
          <w:marBottom w:val="0"/>
          <w:divBdr>
            <w:top w:val="none" w:sz="0" w:space="0" w:color="auto"/>
            <w:left w:val="none" w:sz="0" w:space="0" w:color="auto"/>
            <w:bottom w:val="none" w:sz="0" w:space="0" w:color="auto"/>
            <w:right w:val="none" w:sz="0" w:space="0" w:color="auto"/>
          </w:divBdr>
        </w:div>
      </w:divsChild>
    </w:div>
    <w:div w:id="1060982505">
      <w:bodyDiv w:val="1"/>
      <w:marLeft w:val="0"/>
      <w:marRight w:val="0"/>
      <w:marTop w:val="0"/>
      <w:marBottom w:val="0"/>
      <w:divBdr>
        <w:top w:val="none" w:sz="0" w:space="0" w:color="auto"/>
        <w:left w:val="none" w:sz="0" w:space="0" w:color="auto"/>
        <w:bottom w:val="none" w:sz="0" w:space="0" w:color="auto"/>
        <w:right w:val="none" w:sz="0" w:space="0" w:color="auto"/>
      </w:divBdr>
    </w:div>
    <w:div w:id="1063407898">
      <w:bodyDiv w:val="1"/>
      <w:marLeft w:val="0"/>
      <w:marRight w:val="0"/>
      <w:marTop w:val="0"/>
      <w:marBottom w:val="0"/>
      <w:divBdr>
        <w:top w:val="none" w:sz="0" w:space="0" w:color="auto"/>
        <w:left w:val="none" w:sz="0" w:space="0" w:color="auto"/>
        <w:bottom w:val="none" w:sz="0" w:space="0" w:color="auto"/>
        <w:right w:val="none" w:sz="0" w:space="0" w:color="auto"/>
      </w:divBdr>
      <w:divsChild>
        <w:div w:id="927272524">
          <w:marLeft w:val="0"/>
          <w:marRight w:val="0"/>
          <w:marTop w:val="0"/>
          <w:marBottom w:val="0"/>
          <w:divBdr>
            <w:top w:val="none" w:sz="0" w:space="0" w:color="auto"/>
            <w:left w:val="none" w:sz="0" w:space="0" w:color="auto"/>
            <w:bottom w:val="none" w:sz="0" w:space="0" w:color="auto"/>
            <w:right w:val="none" w:sz="0" w:space="0" w:color="auto"/>
          </w:divBdr>
          <w:divsChild>
            <w:div w:id="1633632371">
              <w:marLeft w:val="0"/>
              <w:marRight w:val="0"/>
              <w:marTop w:val="120"/>
              <w:marBottom w:val="0"/>
              <w:divBdr>
                <w:top w:val="none" w:sz="0" w:space="0" w:color="auto"/>
                <w:left w:val="none" w:sz="0" w:space="0" w:color="auto"/>
                <w:bottom w:val="none" w:sz="0" w:space="0" w:color="auto"/>
                <w:right w:val="none" w:sz="0" w:space="0" w:color="auto"/>
              </w:divBdr>
            </w:div>
            <w:div w:id="343939198">
              <w:marLeft w:val="0"/>
              <w:marRight w:val="0"/>
              <w:marTop w:val="0"/>
              <w:marBottom w:val="0"/>
              <w:divBdr>
                <w:top w:val="none" w:sz="0" w:space="0" w:color="auto"/>
                <w:left w:val="none" w:sz="0" w:space="0" w:color="auto"/>
                <w:bottom w:val="none" w:sz="0" w:space="0" w:color="auto"/>
                <w:right w:val="none" w:sz="0" w:space="0" w:color="auto"/>
              </w:divBdr>
            </w:div>
          </w:divsChild>
        </w:div>
        <w:div w:id="51122771">
          <w:marLeft w:val="0"/>
          <w:marRight w:val="0"/>
          <w:marTop w:val="0"/>
          <w:marBottom w:val="0"/>
          <w:divBdr>
            <w:top w:val="none" w:sz="0" w:space="0" w:color="auto"/>
            <w:left w:val="none" w:sz="0" w:space="0" w:color="auto"/>
            <w:bottom w:val="none" w:sz="0" w:space="0" w:color="auto"/>
            <w:right w:val="none" w:sz="0" w:space="0" w:color="auto"/>
          </w:divBdr>
          <w:divsChild>
            <w:div w:id="119493792">
              <w:marLeft w:val="0"/>
              <w:marRight w:val="0"/>
              <w:marTop w:val="120"/>
              <w:marBottom w:val="0"/>
              <w:divBdr>
                <w:top w:val="none" w:sz="0" w:space="0" w:color="auto"/>
                <w:left w:val="none" w:sz="0" w:space="0" w:color="auto"/>
                <w:bottom w:val="none" w:sz="0" w:space="0" w:color="auto"/>
                <w:right w:val="none" w:sz="0" w:space="0" w:color="auto"/>
              </w:divBdr>
            </w:div>
            <w:div w:id="579142106">
              <w:marLeft w:val="0"/>
              <w:marRight w:val="0"/>
              <w:marTop w:val="0"/>
              <w:marBottom w:val="0"/>
              <w:divBdr>
                <w:top w:val="none" w:sz="0" w:space="0" w:color="auto"/>
                <w:left w:val="none" w:sz="0" w:space="0" w:color="auto"/>
                <w:bottom w:val="none" w:sz="0" w:space="0" w:color="auto"/>
                <w:right w:val="none" w:sz="0" w:space="0" w:color="auto"/>
              </w:divBdr>
            </w:div>
          </w:divsChild>
        </w:div>
        <w:div w:id="1356033804">
          <w:marLeft w:val="0"/>
          <w:marRight w:val="0"/>
          <w:marTop w:val="0"/>
          <w:marBottom w:val="0"/>
          <w:divBdr>
            <w:top w:val="none" w:sz="0" w:space="0" w:color="auto"/>
            <w:left w:val="none" w:sz="0" w:space="0" w:color="auto"/>
            <w:bottom w:val="none" w:sz="0" w:space="0" w:color="auto"/>
            <w:right w:val="none" w:sz="0" w:space="0" w:color="auto"/>
          </w:divBdr>
          <w:divsChild>
            <w:div w:id="2082484058">
              <w:marLeft w:val="0"/>
              <w:marRight w:val="0"/>
              <w:marTop w:val="120"/>
              <w:marBottom w:val="0"/>
              <w:divBdr>
                <w:top w:val="none" w:sz="0" w:space="0" w:color="auto"/>
                <w:left w:val="none" w:sz="0" w:space="0" w:color="auto"/>
                <w:bottom w:val="none" w:sz="0" w:space="0" w:color="auto"/>
                <w:right w:val="none" w:sz="0" w:space="0" w:color="auto"/>
              </w:divBdr>
            </w:div>
            <w:div w:id="857618131">
              <w:marLeft w:val="0"/>
              <w:marRight w:val="0"/>
              <w:marTop w:val="0"/>
              <w:marBottom w:val="0"/>
              <w:divBdr>
                <w:top w:val="none" w:sz="0" w:space="0" w:color="auto"/>
                <w:left w:val="none" w:sz="0" w:space="0" w:color="auto"/>
                <w:bottom w:val="none" w:sz="0" w:space="0" w:color="auto"/>
                <w:right w:val="none" w:sz="0" w:space="0" w:color="auto"/>
              </w:divBdr>
            </w:div>
          </w:divsChild>
        </w:div>
        <w:div w:id="62804303">
          <w:marLeft w:val="0"/>
          <w:marRight w:val="0"/>
          <w:marTop w:val="0"/>
          <w:marBottom w:val="0"/>
          <w:divBdr>
            <w:top w:val="none" w:sz="0" w:space="0" w:color="auto"/>
            <w:left w:val="none" w:sz="0" w:space="0" w:color="auto"/>
            <w:bottom w:val="none" w:sz="0" w:space="0" w:color="auto"/>
            <w:right w:val="none" w:sz="0" w:space="0" w:color="auto"/>
          </w:divBdr>
          <w:divsChild>
            <w:div w:id="1083186492">
              <w:marLeft w:val="0"/>
              <w:marRight w:val="0"/>
              <w:marTop w:val="120"/>
              <w:marBottom w:val="0"/>
              <w:divBdr>
                <w:top w:val="none" w:sz="0" w:space="0" w:color="auto"/>
                <w:left w:val="none" w:sz="0" w:space="0" w:color="auto"/>
                <w:bottom w:val="none" w:sz="0" w:space="0" w:color="auto"/>
                <w:right w:val="none" w:sz="0" w:space="0" w:color="auto"/>
              </w:divBdr>
            </w:div>
            <w:div w:id="314769795">
              <w:marLeft w:val="0"/>
              <w:marRight w:val="0"/>
              <w:marTop w:val="0"/>
              <w:marBottom w:val="0"/>
              <w:divBdr>
                <w:top w:val="none" w:sz="0" w:space="0" w:color="auto"/>
                <w:left w:val="none" w:sz="0" w:space="0" w:color="auto"/>
                <w:bottom w:val="none" w:sz="0" w:space="0" w:color="auto"/>
                <w:right w:val="none" w:sz="0" w:space="0" w:color="auto"/>
              </w:divBdr>
            </w:div>
          </w:divsChild>
        </w:div>
        <w:div w:id="1776628034">
          <w:marLeft w:val="0"/>
          <w:marRight w:val="0"/>
          <w:marTop w:val="0"/>
          <w:marBottom w:val="0"/>
          <w:divBdr>
            <w:top w:val="none" w:sz="0" w:space="0" w:color="auto"/>
            <w:left w:val="none" w:sz="0" w:space="0" w:color="auto"/>
            <w:bottom w:val="none" w:sz="0" w:space="0" w:color="auto"/>
            <w:right w:val="none" w:sz="0" w:space="0" w:color="auto"/>
          </w:divBdr>
          <w:divsChild>
            <w:div w:id="1716588690">
              <w:marLeft w:val="0"/>
              <w:marRight w:val="0"/>
              <w:marTop w:val="120"/>
              <w:marBottom w:val="0"/>
              <w:divBdr>
                <w:top w:val="none" w:sz="0" w:space="0" w:color="auto"/>
                <w:left w:val="none" w:sz="0" w:space="0" w:color="auto"/>
                <w:bottom w:val="none" w:sz="0" w:space="0" w:color="auto"/>
                <w:right w:val="none" w:sz="0" w:space="0" w:color="auto"/>
              </w:divBdr>
            </w:div>
            <w:div w:id="9896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586">
      <w:bodyDiv w:val="1"/>
      <w:marLeft w:val="0"/>
      <w:marRight w:val="0"/>
      <w:marTop w:val="0"/>
      <w:marBottom w:val="0"/>
      <w:divBdr>
        <w:top w:val="none" w:sz="0" w:space="0" w:color="auto"/>
        <w:left w:val="none" w:sz="0" w:space="0" w:color="auto"/>
        <w:bottom w:val="none" w:sz="0" w:space="0" w:color="auto"/>
        <w:right w:val="none" w:sz="0" w:space="0" w:color="auto"/>
      </w:divBdr>
      <w:divsChild>
        <w:div w:id="1129738174">
          <w:marLeft w:val="0"/>
          <w:marRight w:val="0"/>
          <w:marTop w:val="0"/>
          <w:marBottom w:val="0"/>
          <w:divBdr>
            <w:top w:val="none" w:sz="0" w:space="0" w:color="auto"/>
            <w:left w:val="none" w:sz="0" w:space="0" w:color="auto"/>
            <w:bottom w:val="none" w:sz="0" w:space="0" w:color="auto"/>
            <w:right w:val="none" w:sz="0" w:space="0" w:color="auto"/>
          </w:divBdr>
          <w:divsChild>
            <w:div w:id="1294868561">
              <w:marLeft w:val="0"/>
              <w:marRight w:val="0"/>
              <w:marTop w:val="120"/>
              <w:marBottom w:val="0"/>
              <w:divBdr>
                <w:top w:val="none" w:sz="0" w:space="0" w:color="auto"/>
                <w:left w:val="none" w:sz="0" w:space="0" w:color="auto"/>
                <w:bottom w:val="none" w:sz="0" w:space="0" w:color="auto"/>
                <w:right w:val="none" w:sz="0" w:space="0" w:color="auto"/>
              </w:divBdr>
            </w:div>
            <w:div w:id="2057774254">
              <w:marLeft w:val="0"/>
              <w:marRight w:val="0"/>
              <w:marTop w:val="0"/>
              <w:marBottom w:val="0"/>
              <w:divBdr>
                <w:top w:val="none" w:sz="0" w:space="0" w:color="auto"/>
                <w:left w:val="none" w:sz="0" w:space="0" w:color="auto"/>
                <w:bottom w:val="none" w:sz="0" w:space="0" w:color="auto"/>
                <w:right w:val="none" w:sz="0" w:space="0" w:color="auto"/>
              </w:divBdr>
              <w:divsChild>
                <w:div w:id="48917988">
                  <w:marLeft w:val="0"/>
                  <w:marRight w:val="0"/>
                  <w:marTop w:val="0"/>
                  <w:marBottom w:val="0"/>
                  <w:divBdr>
                    <w:top w:val="none" w:sz="0" w:space="0" w:color="auto"/>
                    <w:left w:val="none" w:sz="0" w:space="0" w:color="auto"/>
                    <w:bottom w:val="none" w:sz="0" w:space="0" w:color="auto"/>
                    <w:right w:val="none" w:sz="0" w:space="0" w:color="auto"/>
                  </w:divBdr>
                  <w:divsChild>
                    <w:div w:id="1374498220">
                      <w:marLeft w:val="0"/>
                      <w:marRight w:val="0"/>
                      <w:marTop w:val="120"/>
                      <w:marBottom w:val="0"/>
                      <w:divBdr>
                        <w:top w:val="none" w:sz="0" w:space="0" w:color="auto"/>
                        <w:left w:val="none" w:sz="0" w:space="0" w:color="auto"/>
                        <w:bottom w:val="none" w:sz="0" w:space="0" w:color="auto"/>
                        <w:right w:val="none" w:sz="0" w:space="0" w:color="auto"/>
                      </w:divBdr>
                    </w:div>
                    <w:div w:id="967589435">
                      <w:marLeft w:val="0"/>
                      <w:marRight w:val="0"/>
                      <w:marTop w:val="0"/>
                      <w:marBottom w:val="0"/>
                      <w:divBdr>
                        <w:top w:val="none" w:sz="0" w:space="0" w:color="auto"/>
                        <w:left w:val="none" w:sz="0" w:space="0" w:color="auto"/>
                        <w:bottom w:val="none" w:sz="0" w:space="0" w:color="auto"/>
                        <w:right w:val="none" w:sz="0" w:space="0" w:color="auto"/>
                      </w:divBdr>
                    </w:div>
                  </w:divsChild>
                </w:div>
                <w:div w:id="1221014057">
                  <w:marLeft w:val="0"/>
                  <w:marRight w:val="0"/>
                  <w:marTop w:val="0"/>
                  <w:marBottom w:val="0"/>
                  <w:divBdr>
                    <w:top w:val="none" w:sz="0" w:space="0" w:color="auto"/>
                    <w:left w:val="none" w:sz="0" w:space="0" w:color="auto"/>
                    <w:bottom w:val="none" w:sz="0" w:space="0" w:color="auto"/>
                    <w:right w:val="none" w:sz="0" w:space="0" w:color="auto"/>
                  </w:divBdr>
                  <w:divsChild>
                    <w:div w:id="1979798095">
                      <w:marLeft w:val="0"/>
                      <w:marRight w:val="0"/>
                      <w:marTop w:val="120"/>
                      <w:marBottom w:val="0"/>
                      <w:divBdr>
                        <w:top w:val="none" w:sz="0" w:space="0" w:color="auto"/>
                        <w:left w:val="none" w:sz="0" w:space="0" w:color="auto"/>
                        <w:bottom w:val="none" w:sz="0" w:space="0" w:color="auto"/>
                        <w:right w:val="none" w:sz="0" w:space="0" w:color="auto"/>
                      </w:divBdr>
                    </w:div>
                    <w:div w:id="1015695457">
                      <w:marLeft w:val="0"/>
                      <w:marRight w:val="0"/>
                      <w:marTop w:val="0"/>
                      <w:marBottom w:val="0"/>
                      <w:divBdr>
                        <w:top w:val="none" w:sz="0" w:space="0" w:color="auto"/>
                        <w:left w:val="none" w:sz="0" w:space="0" w:color="auto"/>
                        <w:bottom w:val="none" w:sz="0" w:space="0" w:color="auto"/>
                        <w:right w:val="none" w:sz="0" w:space="0" w:color="auto"/>
                      </w:divBdr>
                    </w:div>
                  </w:divsChild>
                </w:div>
                <w:div w:id="828862584">
                  <w:marLeft w:val="0"/>
                  <w:marRight w:val="0"/>
                  <w:marTop w:val="0"/>
                  <w:marBottom w:val="0"/>
                  <w:divBdr>
                    <w:top w:val="none" w:sz="0" w:space="0" w:color="auto"/>
                    <w:left w:val="none" w:sz="0" w:space="0" w:color="auto"/>
                    <w:bottom w:val="none" w:sz="0" w:space="0" w:color="auto"/>
                    <w:right w:val="none" w:sz="0" w:space="0" w:color="auto"/>
                  </w:divBdr>
                  <w:divsChild>
                    <w:div w:id="1768503643">
                      <w:marLeft w:val="0"/>
                      <w:marRight w:val="0"/>
                      <w:marTop w:val="120"/>
                      <w:marBottom w:val="0"/>
                      <w:divBdr>
                        <w:top w:val="none" w:sz="0" w:space="0" w:color="auto"/>
                        <w:left w:val="none" w:sz="0" w:space="0" w:color="auto"/>
                        <w:bottom w:val="none" w:sz="0" w:space="0" w:color="auto"/>
                        <w:right w:val="none" w:sz="0" w:space="0" w:color="auto"/>
                      </w:divBdr>
                    </w:div>
                    <w:div w:id="1977903993">
                      <w:marLeft w:val="0"/>
                      <w:marRight w:val="0"/>
                      <w:marTop w:val="0"/>
                      <w:marBottom w:val="0"/>
                      <w:divBdr>
                        <w:top w:val="none" w:sz="0" w:space="0" w:color="auto"/>
                        <w:left w:val="none" w:sz="0" w:space="0" w:color="auto"/>
                        <w:bottom w:val="none" w:sz="0" w:space="0" w:color="auto"/>
                        <w:right w:val="none" w:sz="0" w:space="0" w:color="auto"/>
                      </w:divBdr>
                    </w:div>
                  </w:divsChild>
                </w:div>
                <w:div w:id="55472601">
                  <w:marLeft w:val="0"/>
                  <w:marRight w:val="0"/>
                  <w:marTop w:val="0"/>
                  <w:marBottom w:val="0"/>
                  <w:divBdr>
                    <w:top w:val="none" w:sz="0" w:space="0" w:color="auto"/>
                    <w:left w:val="none" w:sz="0" w:space="0" w:color="auto"/>
                    <w:bottom w:val="none" w:sz="0" w:space="0" w:color="auto"/>
                    <w:right w:val="none" w:sz="0" w:space="0" w:color="auto"/>
                  </w:divBdr>
                  <w:divsChild>
                    <w:div w:id="1321619917">
                      <w:marLeft w:val="0"/>
                      <w:marRight w:val="0"/>
                      <w:marTop w:val="120"/>
                      <w:marBottom w:val="0"/>
                      <w:divBdr>
                        <w:top w:val="none" w:sz="0" w:space="0" w:color="auto"/>
                        <w:left w:val="none" w:sz="0" w:space="0" w:color="auto"/>
                        <w:bottom w:val="none" w:sz="0" w:space="0" w:color="auto"/>
                        <w:right w:val="none" w:sz="0" w:space="0" w:color="auto"/>
                      </w:divBdr>
                    </w:div>
                    <w:div w:id="156848380">
                      <w:marLeft w:val="0"/>
                      <w:marRight w:val="0"/>
                      <w:marTop w:val="0"/>
                      <w:marBottom w:val="0"/>
                      <w:divBdr>
                        <w:top w:val="none" w:sz="0" w:space="0" w:color="auto"/>
                        <w:left w:val="none" w:sz="0" w:space="0" w:color="auto"/>
                        <w:bottom w:val="none" w:sz="0" w:space="0" w:color="auto"/>
                        <w:right w:val="none" w:sz="0" w:space="0" w:color="auto"/>
                      </w:divBdr>
                      <w:divsChild>
                        <w:div w:id="1031881725">
                          <w:marLeft w:val="0"/>
                          <w:marRight w:val="0"/>
                          <w:marTop w:val="0"/>
                          <w:marBottom w:val="0"/>
                          <w:divBdr>
                            <w:top w:val="none" w:sz="0" w:space="0" w:color="auto"/>
                            <w:left w:val="none" w:sz="0" w:space="0" w:color="auto"/>
                            <w:bottom w:val="none" w:sz="0" w:space="0" w:color="auto"/>
                            <w:right w:val="none" w:sz="0" w:space="0" w:color="auto"/>
                          </w:divBdr>
                          <w:divsChild>
                            <w:div w:id="1446608814">
                              <w:marLeft w:val="0"/>
                              <w:marRight w:val="0"/>
                              <w:marTop w:val="120"/>
                              <w:marBottom w:val="0"/>
                              <w:divBdr>
                                <w:top w:val="none" w:sz="0" w:space="0" w:color="auto"/>
                                <w:left w:val="none" w:sz="0" w:space="0" w:color="auto"/>
                                <w:bottom w:val="none" w:sz="0" w:space="0" w:color="auto"/>
                                <w:right w:val="none" w:sz="0" w:space="0" w:color="auto"/>
                              </w:divBdr>
                            </w:div>
                            <w:div w:id="2133553211">
                              <w:marLeft w:val="0"/>
                              <w:marRight w:val="0"/>
                              <w:marTop w:val="0"/>
                              <w:marBottom w:val="0"/>
                              <w:divBdr>
                                <w:top w:val="none" w:sz="0" w:space="0" w:color="auto"/>
                                <w:left w:val="none" w:sz="0" w:space="0" w:color="auto"/>
                                <w:bottom w:val="none" w:sz="0" w:space="0" w:color="auto"/>
                                <w:right w:val="none" w:sz="0" w:space="0" w:color="auto"/>
                              </w:divBdr>
                              <w:divsChild>
                                <w:div w:id="1413309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7155693">
                          <w:marLeft w:val="0"/>
                          <w:marRight w:val="0"/>
                          <w:marTop w:val="0"/>
                          <w:marBottom w:val="0"/>
                          <w:divBdr>
                            <w:top w:val="none" w:sz="0" w:space="0" w:color="auto"/>
                            <w:left w:val="none" w:sz="0" w:space="0" w:color="auto"/>
                            <w:bottom w:val="none" w:sz="0" w:space="0" w:color="auto"/>
                            <w:right w:val="none" w:sz="0" w:space="0" w:color="auto"/>
                          </w:divBdr>
                          <w:divsChild>
                            <w:div w:id="1359813015">
                              <w:marLeft w:val="0"/>
                              <w:marRight w:val="0"/>
                              <w:marTop w:val="120"/>
                              <w:marBottom w:val="0"/>
                              <w:divBdr>
                                <w:top w:val="none" w:sz="0" w:space="0" w:color="auto"/>
                                <w:left w:val="none" w:sz="0" w:space="0" w:color="auto"/>
                                <w:bottom w:val="none" w:sz="0" w:space="0" w:color="auto"/>
                                <w:right w:val="none" w:sz="0" w:space="0" w:color="auto"/>
                              </w:divBdr>
                            </w:div>
                            <w:div w:id="149978382">
                              <w:marLeft w:val="0"/>
                              <w:marRight w:val="0"/>
                              <w:marTop w:val="0"/>
                              <w:marBottom w:val="0"/>
                              <w:divBdr>
                                <w:top w:val="none" w:sz="0" w:space="0" w:color="auto"/>
                                <w:left w:val="none" w:sz="0" w:space="0" w:color="auto"/>
                                <w:bottom w:val="none" w:sz="0" w:space="0" w:color="auto"/>
                                <w:right w:val="none" w:sz="0" w:space="0" w:color="auto"/>
                              </w:divBdr>
                              <w:divsChild>
                                <w:div w:id="12326989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3196075">
                  <w:marLeft w:val="0"/>
                  <w:marRight w:val="0"/>
                  <w:marTop w:val="0"/>
                  <w:marBottom w:val="0"/>
                  <w:divBdr>
                    <w:top w:val="none" w:sz="0" w:space="0" w:color="auto"/>
                    <w:left w:val="none" w:sz="0" w:space="0" w:color="auto"/>
                    <w:bottom w:val="none" w:sz="0" w:space="0" w:color="auto"/>
                    <w:right w:val="none" w:sz="0" w:space="0" w:color="auto"/>
                  </w:divBdr>
                  <w:divsChild>
                    <w:div w:id="1262032135">
                      <w:marLeft w:val="0"/>
                      <w:marRight w:val="0"/>
                      <w:marTop w:val="120"/>
                      <w:marBottom w:val="0"/>
                      <w:divBdr>
                        <w:top w:val="none" w:sz="0" w:space="0" w:color="auto"/>
                        <w:left w:val="none" w:sz="0" w:space="0" w:color="auto"/>
                        <w:bottom w:val="none" w:sz="0" w:space="0" w:color="auto"/>
                        <w:right w:val="none" w:sz="0" w:space="0" w:color="auto"/>
                      </w:divBdr>
                    </w:div>
                    <w:div w:id="11218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5687">
          <w:marLeft w:val="0"/>
          <w:marRight w:val="0"/>
          <w:marTop w:val="0"/>
          <w:marBottom w:val="0"/>
          <w:divBdr>
            <w:top w:val="none" w:sz="0" w:space="0" w:color="auto"/>
            <w:left w:val="none" w:sz="0" w:space="0" w:color="auto"/>
            <w:bottom w:val="none" w:sz="0" w:space="0" w:color="auto"/>
            <w:right w:val="none" w:sz="0" w:space="0" w:color="auto"/>
          </w:divBdr>
          <w:divsChild>
            <w:div w:id="1744797472">
              <w:marLeft w:val="0"/>
              <w:marRight w:val="0"/>
              <w:marTop w:val="120"/>
              <w:marBottom w:val="0"/>
              <w:divBdr>
                <w:top w:val="none" w:sz="0" w:space="0" w:color="auto"/>
                <w:left w:val="none" w:sz="0" w:space="0" w:color="auto"/>
                <w:bottom w:val="none" w:sz="0" w:space="0" w:color="auto"/>
                <w:right w:val="none" w:sz="0" w:space="0" w:color="auto"/>
              </w:divBdr>
            </w:div>
            <w:div w:id="2002930008">
              <w:marLeft w:val="0"/>
              <w:marRight w:val="0"/>
              <w:marTop w:val="0"/>
              <w:marBottom w:val="0"/>
              <w:divBdr>
                <w:top w:val="none" w:sz="0" w:space="0" w:color="auto"/>
                <w:left w:val="none" w:sz="0" w:space="0" w:color="auto"/>
                <w:bottom w:val="none" w:sz="0" w:space="0" w:color="auto"/>
                <w:right w:val="none" w:sz="0" w:space="0" w:color="auto"/>
              </w:divBdr>
              <w:divsChild>
                <w:div w:id="1274675397">
                  <w:marLeft w:val="0"/>
                  <w:marRight w:val="0"/>
                  <w:marTop w:val="0"/>
                  <w:marBottom w:val="0"/>
                  <w:divBdr>
                    <w:top w:val="none" w:sz="0" w:space="0" w:color="auto"/>
                    <w:left w:val="none" w:sz="0" w:space="0" w:color="auto"/>
                    <w:bottom w:val="none" w:sz="0" w:space="0" w:color="auto"/>
                    <w:right w:val="none" w:sz="0" w:space="0" w:color="auto"/>
                  </w:divBdr>
                  <w:divsChild>
                    <w:div w:id="348414009">
                      <w:marLeft w:val="0"/>
                      <w:marRight w:val="0"/>
                      <w:marTop w:val="120"/>
                      <w:marBottom w:val="0"/>
                      <w:divBdr>
                        <w:top w:val="none" w:sz="0" w:space="0" w:color="auto"/>
                        <w:left w:val="none" w:sz="0" w:space="0" w:color="auto"/>
                        <w:bottom w:val="none" w:sz="0" w:space="0" w:color="auto"/>
                        <w:right w:val="none" w:sz="0" w:space="0" w:color="auto"/>
                      </w:divBdr>
                    </w:div>
                    <w:div w:id="167058823">
                      <w:marLeft w:val="0"/>
                      <w:marRight w:val="0"/>
                      <w:marTop w:val="0"/>
                      <w:marBottom w:val="0"/>
                      <w:divBdr>
                        <w:top w:val="none" w:sz="0" w:space="0" w:color="auto"/>
                        <w:left w:val="none" w:sz="0" w:space="0" w:color="auto"/>
                        <w:bottom w:val="none" w:sz="0" w:space="0" w:color="auto"/>
                        <w:right w:val="none" w:sz="0" w:space="0" w:color="auto"/>
                      </w:divBdr>
                    </w:div>
                  </w:divsChild>
                </w:div>
                <w:div w:id="1511262940">
                  <w:marLeft w:val="0"/>
                  <w:marRight w:val="0"/>
                  <w:marTop w:val="0"/>
                  <w:marBottom w:val="0"/>
                  <w:divBdr>
                    <w:top w:val="none" w:sz="0" w:space="0" w:color="auto"/>
                    <w:left w:val="none" w:sz="0" w:space="0" w:color="auto"/>
                    <w:bottom w:val="none" w:sz="0" w:space="0" w:color="auto"/>
                    <w:right w:val="none" w:sz="0" w:space="0" w:color="auto"/>
                  </w:divBdr>
                  <w:divsChild>
                    <w:div w:id="453184403">
                      <w:marLeft w:val="0"/>
                      <w:marRight w:val="0"/>
                      <w:marTop w:val="120"/>
                      <w:marBottom w:val="0"/>
                      <w:divBdr>
                        <w:top w:val="none" w:sz="0" w:space="0" w:color="auto"/>
                        <w:left w:val="none" w:sz="0" w:space="0" w:color="auto"/>
                        <w:bottom w:val="none" w:sz="0" w:space="0" w:color="auto"/>
                        <w:right w:val="none" w:sz="0" w:space="0" w:color="auto"/>
                      </w:divBdr>
                    </w:div>
                    <w:div w:id="208616885">
                      <w:marLeft w:val="0"/>
                      <w:marRight w:val="0"/>
                      <w:marTop w:val="0"/>
                      <w:marBottom w:val="0"/>
                      <w:divBdr>
                        <w:top w:val="none" w:sz="0" w:space="0" w:color="auto"/>
                        <w:left w:val="none" w:sz="0" w:space="0" w:color="auto"/>
                        <w:bottom w:val="none" w:sz="0" w:space="0" w:color="auto"/>
                        <w:right w:val="none" w:sz="0" w:space="0" w:color="auto"/>
                      </w:divBdr>
                    </w:div>
                  </w:divsChild>
                </w:div>
                <w:div w:id="793137838">
                  <w:marLeft w:val="0"/>
                  <w:marRight w:val="0"/>
                  <w:marTop w:val="0"/>
                  <w:marBottom w:val="0"/>
                  <w:divBdr>
                    <w:top w:val="none" w:sz="0" w:space="0" w:color="auto"/>
                    <w:left w:val="none" w:sz="0" w:space="0" w:color="auto"/>
                    <w:bottom w:val="none" w:sz="0" w:space="0" w:color="auto"/>
                    <w:right w:val="none" w:sz="0" w:space="0" w:color="auto"/>
                  </w:divBdr>
                  <w:divsChild>
                    <w:div w:id="866019306">
                      <w:marLeft w:val="0"/>
                      <w:marRight w:val="0"/>
                      <w:marTop w:val="120"/>
                      <w:marBottom w:val="0"/>
                      <w:divBdr>
                        <w:top w:val="none" w:sz="0" w:space="0" w:color="auto"/>
                        <w:left w:val="none" w:sz="0" w:space="0" w:color="auto"/>
                        <w:bottom w:val="none" w:sz="0" w:space="0" w:color="auto"/>
                        <w:right w:val="none" w:sz="0" w:space="0" w:color="auto"/>
                      </w:divBdr>
                    </w:div>
                    <w:div w:id="665205942">
                      <w:marLeft w:val="0"/>
                      <w:marRight w:val="0"/>
                      <w:marTop w:val="0"/>
                      <w:marBottom w:val="0"/>
                      <w:divBdr>
                        <w:top w:val="none" w:sz="0" w:space="0" w:color="auto"/>
                        <w:left w:val="none" w:sz="0" w:space="0" w:color="auto"/>
                        <w:bottom w:val="none" w:sz="0" w:space="0" w:color="auto"/>
                        <w:right w:val="none" w:sz="0" w:space="0" w:color="auto"/>
                      </w:divBdr>
                    </w:div>
                  </w:divsChild>
                </w:div>
                <w:div w:id="1700623721">
                  <w:marLeft w:val="0"/>
                  <w:marRight w:val="0"/>
                  <w:marTop w:val="0"/>
                  <w:marBottom w:val="0"/>
                  <w:divBdr>
                    <w:top w:val="none" w:sz="0" w:space="0" w:color="auto"/>
                    <w:left w:val="none" w:sz="0" w:space="0" w:color="auto"/>
                    <w:bottom w:val="none" w:sz="0" w:space="0" w:color="auto"/>
                    <w:right w:val="none" w:sz="0" w:space="0" w:color="auto"/>
                  </w:divBdr>
                  <w:divsChild>
                    <w:div w:id="2041930252">
                      <w:marLeft w:val="0"/>
                      <w:marRight w:val="0"/>
                      <w:marTop w:val="120"/>
                      <w:marBottom w:val="0"/>
                      <w:divBdr>
                        <w:top w:val="none" w:sz="0" w:space="0" w:color="auto"/>
                        <w:left w:val="none" w:sz="0" w:space="0" w:color="auto"/>
                        <w:bottom w:val="none" w:sz="0" w:space="0" w:color="auto"/>
                        <w:right w:val="none" w:sz="0" w:space="0" w:color="auto"/>
                      </w:divBdr>
                    </w:div>
                    <w:div w:id="134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62361">
      <w:bodyDiv w:val="1"/>
      <w:marLeft w:val="0"/>
      <w:marRight w:val="0"/>
      <w:marTop w:val="0"/>
      <w:marBottom w:val="0"/>
      <w:divBdr>
        <w:top w:val="none" w:sz="0" w:space="0" w:color="auto"/>
        <w:left w:val="none" w:sz="0" w:space="0" w:color="auto"/>
        <w:bottom w:val="none" w:sz="0" w:space="0" w:color="auto"/>
        <w:right w:val="none" w:sz="0" w:space="0" w:color="auto"/>
      </w:divBdr>
      <w:divsChild>
        <w:div w:id="1543788594">
          <w:marLeft w:val="0"/>
          <w:marRight w:val="0"/>
          <w:marTop w:val="0"/>
          <w:marBottom w:val="0"/>
          <w:divBdr>
            <w:top w:val="none" w:sz="0" w:space="0" w:color="auto"/>
            <w:left w:val="none" w:sz="0" w:space="0" w:color="auto"/>
            <w:bottom w:val="none" w:sz="0" w:space="0" w:color="auto"/>
            <w:right w:val="none" w:sz="0" w:space="0" w:color="auto"/>
          </w:divBdr>
          <w:divsChild>
            <w:div w:id="1192643906">
              <w:marLeft w:val="0"/>
              <w:marRight w:val="0"/>
              <w:marTop w:val="120"/>
              <w:marBottom w:val="0"/>
              <w:divBdr>
                <w:top w:val="none" w:sz="0" w:space="0" w:color="auto"/>
                <w:left w:val="none" w:sz="0" w:space="0" w:color="auto"/>
                <w:bottom w:val="none" w:sz="0" w:space="0" w:color="auto"/>
                <w:right w:val="none" w:sz="0" w:space="0" w:color="auto"/>
              </w:divBdr>
            </w:div>
            <w:div w:id="2112388017">
              <w:marLeft w:val="0"/>
              <w:marRight w:val="0"/>
              <w:marTop w:val="0"/>
              <w:marBottom w:val="0"/>
              <w:divBdr>
                <w:top w:val="none" w:sz="0" w:space="0" w:color="auto"/>
                <w:left w:val="none" w:sz="0" w:space="0" w:color="auto"/>
                <w:bottom w:val="none" w:sz="0" w:space="0" w:color="auto"/>
                <w:right w:val="none" w:sz="0" w:space="0" w:color="auto"/>
              </w:divBdr>
            </w:div>
          </w:divsChild>
        </w:div>
        <w:div w:id="1097948288">
          <w:marLeft w:val="0"/>
          <w:marRight w:val="0"/>
          <w:marTop w:val="0"/>
          <w:marBottom w:val="0"/>
          <w:divBdr>
            <w:top w:val="none" w:sz="0" w:space="0" w:color="auto"/>
            <w:left w:val="none" w:sz="0" w:space="0" w:color="auto"/>
            <w:bottom w:val="none" w:sz="0" w:space="0" w:color="auto"/>
            <w:right w:val="none" w:sz="0" w:space="0" w:color="auto"/>
          </w:divBdr>
          <w:divsChild>
            <w:div w:id="633412503">
              <w:marLeft w:val="0"/>
              <w:marRight w:val="0"/>
              <w:marTop w:val="120"/>
              <w:marBottom w:val="0"/>
              <w:divBdr>
                <w:top w:val="none" w:sz="0" w:space="0" w:color="auto"/>
                <w:left w:val="none" w:sz="0" w:space="0" w:color="auto"/>
                <w:bottom w:val="none" w:sz="0" w:space="0" w:color="auto"/>
                <w:right w:val="none" w:sz="0" w:space="0" w:color="auto"/>
              </w:divBdr>
            </w:div>
            <w:div w:id="254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1149">
      <w:bodyDiv w:val="1"/>
      <w:marLeft w:val="0"/>
      <w:marRight w:val="0"/>
      <w:marTop w:val="0"/>
      <w:marBottom w:val="0"/>
      <w:divBdr>
        <w:top w:val="none" w:sz="0" w:space="0" w:color="auto"/>
        <w:left w:val="none" w:sz="0" w:space="0" w:color="auto"/>
        <w:bottom w:val="none" w:sz="0" w:space="0" w:color="auto"/>
        <w:right w:val="none" w:sz="0" w:space="0" w:color="auto"/>
      </w:divBdr>
      <w:divsChild>
        <w:div w:id="583145787">
          <w:marLeft w:val="0"/>
          <w:marRight w:val="0"/>
          <w:marTop w:val="0"/>
          <w:marBottom w:val="0"/>
          <w:divBdr>
            <w:top w:val="none" w:sz="0" w:space="0" w:color="auto"/>
            <w:left w:val="none" w:sz="0" w:space="0" w:color="auto"/>
            <w:bottom w:val="none" w:sz="0" w:space="0" w:color="auto"/>
            <w:right w:val="none" w:sz="0" w:space="0" w:color="auto"/>
          </w:divBdr>
          <w:divsChild>
            <w:div w:id="252201642">
              <w:marLeft w:val="0"/>
              <w:marRight w:val="0"/>
              <w:marTop w:val="120"/>
              <w:marBottom w:val="0"/>
              <w:divBdr>
                <w:top w:val="none" w:sz="0" w:space="0" w:color="auto"/>
                <w:left w:val="none" w:sz="0" w:space="0" w:color="auto"/>
                <w:bottom w:val="none" w:sz="0" w:space="0" w:color="auto"/>
                <w:right w:val="none" w:sz="0" w:space="0" w:color="auto"/>
              </w:divBdr>
            </w:div>
            <w:div w:id="531499843">
              <w:marLeft w:val="0"/>
              <w:marRight w:val="0"/>
              <w:marTop w:val="0"/>
              <w:marBottom w:val="0"/>
              <w:divBdr>
                <w:top w:val="none" w:sz="0" w:space="0" w:color="auto"/>
                <w:left w:val="none" w:sz="0" w:space="0" w:color="auto"/>
                <w:bottom w:val="none" w:sz="0" w:space="0" w:color="auto"/>
                <w:right w:val="none" w:sz="0" w:space="0" w:color="auto"/>
              </w:divBdr>
              <w:divsChild>
                <w:div w:id="1505512619">
                  <w:marLeft w:val="0"/>
                  <w:marRight w:val="0"/>
                  <w:marTop w:val="0"/>
                  <w:marBottom w:val="0"/>
                  <w:divBdr>
                    <w:top w:val="none" w:sz="0" w:space="0" w:color="auto"/>
                    <w:left w:val="none" w:sz="0" w:space="0" w:color="auto"/>
                    <w:bottom w:val="none" w:sz="0" w:space="0" w:color="auto"/>
                    <w:right w:val="none" w:sz="0" w:space="0" w:color="auto"/>
                  </w:divBdr>
                  <w:divsChild>
                    <w:div w:id="1752041157">
                      <w:marLeft w:val="0"/>
                      <w:marRight w:val="0"/>
                      <w:marTop w:val="120"/>
                      <w:marBottom w:val="0"/>
                      <w:divBdr>
                        <w:top w:val="none" w:sz="0" w:space="0" w:color="auto"/>
                        <w:left w:val="none" w:sz="0" w:space="0" w:color="auto"/>
                        <w:bottom w:val="none" w:sz="0" w:space="0" w:color="auto"/>
                        <w:right w:val="none" w:sz="0" w:space="0" w:color="auto"/>
                      </w:divBdr>
                    </w:div>
                    <w:div w:id="812478617">
                      <w:marLeft w:val="0"/>
                      <w:marRight w:val="0"/>
                      <w:marTop w:val="0"/>
                      <w:marBottom w:val="0"/>
                      <w:divBdr>
                        <w:top w:val="none" w:sz="0" w:space="0" w:color="auto"/>
                        <w:left w:val="none" w:sz="0" w:space="0" w:color="auto"/>
                        <w:bottom w:val="none" w:sz="0" w:space="0" w:color="auto"/>
                        <w:right w:val="none" w:sz="0" w:space="0" w:color="auto"/>
                      </w:divBdr>
                    </w:div>
                  </w:divsChild>
                </w:div>
                <w:div w:id="425537854">
                  <w:marLeft w:val="0"/>
                  <w:marRight w:val="0"/>
                  <w:marTop w:val="0"/>
                  <w:marBottom w:val="0"/>
                  <w:divBdr>
                    <w:top w:val="none" w:sz="0" w:space="0" w:color="auto"/>
                    <w:left w:val="none" w:sz="0" w:space="0" w:color="auto"/>
                    <w:bottom w:val="none" w:sz="0" w:space="0" w:color="auto"/>
                    <w:right w:val="none" w:sz="0" w:space="0" w:color="auto"/>
                  </w:divBdr>
                  <w:divsChild>
                    <w:div w:id="1369066986">
                      <w:marLeft w:val="0"/>
                      <w:marRight w:val="0"/>
                      <w:marTop w:val="120"/>
                      <w:marBottom w:val="0"/>
                      <w:divBdr>
                        <w:top w:val="none" w:sz="0" w:space="0" w:color="auto"/>
                        <w:left w:val="none" w:sz="0" w:space="0" w:color="auto"/>
                        <w:bottom w:val="none" w:sz="0" w:space="0" w:color="auto"/>
                        <w:right w:val="none" w:sz="0" w:space="0" w:color="auto"/>
                      </w:divBdr>
                    </w:div>
                    <w:div w:id="7899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88551">
          <w:marLeft w:val="0"/>
          <w:marRight w:val="0"/>
          <w:marTop w:val="0"/>
          <w:marBottom w:val="0"/>
          <w:divBdr>
            <w:top w:val="none" w:sz="0" w:space="0" w:color="auto"/>
            <w:left w:val="none" w:sz="0" w:space="0" w:color="auto"/>
            <w:bottom w:val="none" w:sz="0" w:space="0" w:color="auto"/>
            <w:right w:val="none" w:sz="0" w:space="0" w:color="auto"/>
          </w:divBdr>
          <w:divsChild>
            <w:div w:id="65998551">
              <w:marLeft w:val="0"/>
              <w:marRight w:val="0"/>
              <w:marTop w:val="120"/>
              <w:marBottom w:val="0"/>
              <w:divBdr>
                <w:top w:val="none" w:sz="0" w:space="0" w:color="auto"/>
                <w:left w:val="none" w:sz="0" w:space="0" w:color="auto"/>
                <w:bottom w:val="none" w:sz="0" w:space="0" w:color="auto"/>
                <w:right w:val="none" w:sz="0" w:space="0" w:color="auto"/>
              </w:divBdr>
            </w:div>
            <w:div w:id="1364750347">
              <w:marLeft w:val="0"/>
              <w:marRight w:val="0"/>
              <w:marTop w:val="0"/>
              <w:marBottom w:val="0"/>
              <w:divBdr>
                <w:top w:val="none" w:sz="0" w:space="0" w:color="auto"/>
                <w:left w:val="none" w:sz="0" w:space="0" w:color="auto"/>
                <w:bottom w:val="none" w:sz="0" w:space="0" w:color="auto"/>
                <w:right w:val="none" w:sz="0" w:space="0" w:color="auto"/>
              </w:divBdr>
            </w:div>
          </w:divsChild>
        </w:div>
        <w:div w:id="1684084874">
          <w:marLeft w:val="0"/>
          <w:marRight w:val="0"/>
          <w:marTop w:val="0"/>
          <w:marBottom w:val="0"/>
          <w:divBdr>
            <w:top w:val="none" w:sz="0" w:space="0" w:color="auto"/>
            <w:left w:val="none" w:sz="0" w:space="0" w:color="auto"/>
            <w:bottom w:val="none" w:sz="0" w:space="0" w:color="auto"/>
            <w:right w:val="none" w:sz="0" w:space="0" w:color="auto"/>
          </w:divBdr>
          <w:divsChild>
            <w:div w:id="1832476822">
              <w:marLeft w:val="0"/>
              <w:marRight w:val="0"/>
              <w:marTop w:val="120"/>
              <w:marBottom w:val="0"/>
              <w:divBdr>
                <w:top w:val="none" w:sz="0" w:space="0" w:color="auto"/>
                <w:left w:val="none" w:sz="0" w:space="0" w:color="auto"/>
                <w:bottom w:val="none" w:sz="0" w:space="0" w:color="auto"/>
                <w:right w:val="none" w:sz="0" w:space="0" w:color="auto"/>
              </w:divBdr>
            </w:div>
            <w:div w:id="1947037092">
              <w:marLeft w:val="0"/>
              <w:marRight w:val="0"/>
              <w:marTop w:val="0"/>
              <w:marBottom w:val="0"/>
              <w:divBdr>
                <w:top w:val="none" w:sz="0" w:space="0" w:color="auto"/>
                <w:left w:val="none" w:sz="0" w:space="0" w:color="auto"/>
                <w:bottom w:val="none" w:sz="0" w:space="0" w:color="auto"/>
                <w:right w:val="none" w:sz="0" w:space="0" w:color="auto"/>
              </w:divBdr>
            </w:div>
          </w:divsChild>
        </w:div>
        <w:div w:id="1340431571">
          <w:marLeft w:val="0"/>
          <w:marRight w:val="0"/>
          <w:marTop w:val="0"/>
          <w:marBottom w:val="0"/>
          <w:divBdr>
            <w:top w:val="none" w:sz="0" w:space="0" w:color="auto"/>
            <w:left w:val="none" w:sz="0" w:space="0" w:color="auto"/>
            <w:bottom w:val="none" w:sz="0" w:space="0" w:color="auto"/>
            <w:right w:val="none" w:sz="0" w:space="0" w:color="auto"/>
          </w:divBdr>
          <w:divsChild>
            <w:div w:id="2062170770">
              <w:marLeft w:val="0"/>
              <w:marRight w:val="0"/>
              <w:marTop w:val="120"/>
              <w:marBottom w:val="0"/>
              <w:divBdr>
                <w:top w:val="none" w:sz="0" w:space="0" w:color="auto"/>
                <w:left w:val="none" w:sz="0" w:space="0" w:color="auto"/>
                <w:bottom w:val="none" w:sz="0" w:space="0" w:color="auto"/>
                <w:right w:val="none" w:sz="0" w:space="0" w:color="auto"/>
              </w:divBdr>
            </w:div>
            <w:div w:id="389428813">
              <w:marLeft w:val="0"/>
              <w:marRight w:val="0"/>
              <w:marTop w:val="0"/>
              <w:marBottom w:val="0"/>
              <w:divBdr>
                <w:top w:val="none" w:sz="0" w:space="0" w:color="auto"/>
                <w:left w:val="none" w:sz="0" w:space="0" w:color="auto"/>
                <w:bottom w:val="none" w:sz="0" w:space="0" w:color="auto"/>
                <w:right w:val="none" w:sz="0" w:space="0" w:color="auto"/>
              </w:divBdr>
            </w:div>
          </w:divsChild>
        </w:div>
        <w:div w:id="1722510449">
          <w:marLeft w:val="0"/>
          <w:marRight w:val="0"/>
          <w:marTop w:val="0"/>
          <w:marBottom w:val="0"/>
          <w:divBdr>
            <w:top w:val="none" w:sz="0" w:space="0" w:color="auto"/>
            <w:left w:val="none" w:sz="0" w:space="0" w:color="auto"/>
            <w:bottom w:val="none" w:sz="0" w:space="0" w:color="auto"/>
            <w:right w:val="none" w:sz="0" w:space="0" w:color="auto"/>
          </w:divBdr>
          <w:divsChild>
            <w:div w:id="753285305">
              <w:marLeft w:val="0"/>
              <w:marRight w:val="0"/>
              <w:marTop w:val="120"/>
              <w:marBottom w:val="0"/>
              <w:divBdr>
                <w:top w:val="none" w:sz="0" w:space="0" w:color="auto"/>
                <w:left w:val="none" w:sz="0" w:space="0" w:color="auto"/>
                <w:bottom w:val="none" w:sz="0" w:space="0" w:color="auto"/>
                <w:right w:val="none" w:sz="0" w:space="0" w:color="auto"/>
              </w:divBdr>
            </w:div>
            <w:div w:id="539585893">
              <w:marLeft w:val="0"/>
              <w:marRight w:val="0"/>
              <w:marTop w:val="0"/>
              <w:marBottom w:val="0"/>
              <w:divBdr>
                <w:top w:val="none" w:sz="0" w:space="0" w:color="auto"/>
                <w:left w:val="none" w:sz="0" w:space="0" w:color="auto"/>
                <w:bottom w:val="none" w:sz="0" w:space="0" w:color="auto"/>
                <w:right w:val="none" w:sz="0" w:space="0" w:color="auto"/>
              </w:divBdr>
            </w:div>
          </w:divsChild>
        </w:div>
        <w:div w:id="1902476567">
          <w:marLeft w:val="0"/>
          <w:marRight w:val="0"/>
          <w:marTop w:val="0"/>
          <w:marBottom w:val="0"/>
          <w:divBdr>
            <w:top w:val="none" w:sz="0" w:space="0" w:color="auto"/>
            <w:left w:val="none" w:sz="0" w:space="0" w:color="auto"/>
            <w:bottom w:val="none" w:sz="0" w:space="0" w:color="auto"/>
            <w:right w:val="none" w:sz="0" w:space="0" w:color="auto"/>
          </w:divBdr>
          <w:divsChild>
            <w:div w:id="1107505113">
              <w:marLeft w:val="0"/>
              <w:marRight w:val="0"/>
              <w:marTop w:val="120"/>
              <w:marBottom w:val="0"/>
              <w:divBdr>
                <w:top w:val="none" w:sz="0" w:space="0" w:color="auto"/>
                <w:left w:val="none" w:sz="0" w:space="0" w:color="auto"/>
                <w:bottom w:val="none" w:sz="0" w:space="0" w:color="auto"/>
                <w:right w:val="none" w:sz="0" w:space="0" w:color="auto"/>
              </w:divBdr>
            </w:div>
            <w:div w:id="1149903534">
              <w:marLeft w:val="0"/>
              <w:marRight w:val="0"/>
              <w:marTop w:val="0"/>
              <w:marBottom w:val="0"/>
              <w:divBdr>
                <w:top w:val="none" w:sz="0" w:space="0" w:color="auto"/>
                <w:left w:val="none" w:sz="0" w:space="0" w:color="auto"/>
                <w:bottom w:val="none" w:sz="0" w:space="0" w:color="auto"/>
                <w:right w:val="none" w:sz="0" w:space="0" w:color="auto"/>
              </w:divBdr>
              <w:divsChild>
                <w:div w:id="1967546967">
                  <w:marLeft w:val="0"/>
                  <w:marRight w:val="0"/>
                  <w:marTop w:val="0"/>
                  <w:marBottom w:val="0"/>
                  <w:divBdr>
                    <w:top w:val="none" w:sz="0" w:space="0" w:color="auto"/>
                    <w:left w:val="none" w:sz="0" w:space="0" w:color="auto"/>
                    <w:bottom w:val="none" w:sz="0" w:space="0" w:color="auto"/>
                    <w:right w:val="none" w:sz="0" w:space="0" w:color="auto"/>
                  </w:divBdr>
                  <w:divsChild>
                    <w:div w:id="736829141">
                      <w:marLeft w:val="0"/>
                      <w:marRight w:val="0"/>
                      <w:marTop w:val="120"/>
                      <w:marBottom w:val="0"/>
                      <w:divBdr>
                        <w:top w:val="none" w:sz="0" w:space="0" w:color="auto"/>
                        <w:left w:val="none" w:sz="0" w:space="0" w:color="auto"/>
                        <w:bottom w:val="none" w:sz="0" w:space="0" w:color="auto"/>
                        <w:right w:val="none" w:sz="0" w:space="0" w:color="auto"/>
                      </w:divBdr>
                    </w:div>
                    <w:div w:id="1590310802">
                      <w:marLeft w:val="0"/>
                      <w:marRight w:val="0"/>
                      <w:marTop w:val="0"/>
                      <w:marBottom w:val="0"/>
                      <w:divBdr>
                        <w:top w:val="none" w:sz="0" w:space="0" w:color="auto"/>
                        <w:left w:val="none" w:sz="0" w:space="0" w:color="auto"/>
                        <w:bottom w:val="none" w:sz="0" w:space="0" w:color="auto"/>
                        <w:right w:val="none" w:sz="0" w:space="0" w:color="auto"/>
                      </w:divBdr>
                    </w:div>
                  </w:divsChild>
                </w:div>
                <w:div w:id="280962931">
                  <w:marLeft w:val="0"/>
                  <w:marRight w:val="0"/>
                  <w:marTop w:val="0"/>
                  <w:marBottom w:val="0"/>
                  <w:divBdr>
                    <w:top w:val="none" w:sz="0" w:space="0" w:color="auto"/>
                    <w:left w:val="none" w:sz="0" w:space="0" w:color="auto"/>
                    <w:bottom w:val="none" w:sz="0" w:space="0" w:color="auto"/>
                    <w:right w:val="none" w:sz="0" w:space="0" w:color="auto"/>
                  </w:divBdr>
                  <w:divsChild>
                    <w:div w:id="1081869287">
                      <w:marLeft w:val="0"/>
                      <w:marRight w:val="0"/>
                      <w:marTop w:val="120"/>
                      <w:marBottom w:val="0"/>
                      <w:divBdr>
                        <w:top w:val="none" w:sz="0" w:space="0" w:color="auto"/>
                        <w:left w:val="none" w:sz="0" w:space="0" w:color="auto"/>
                        <w:bottom w:val="none" w:sz="0" w:space="0" w:color="auto"/>
                        <w:right w:val="none" w:sz="0" w:space="0" w:color="auto"/>
                      </w:divBdr>
                    </w:div>
                    <w:div w:id="1152479273">
                      <w:marLeft w:val="0"/>
                      <w:marRight w:val="0"/>
                      <w:marTop w:val="0"/>
                      <w:marBottom w:val="0"/>
                      <w:divBdr>
                        <w:top w:val="none" w:sz="0" w:space="0" w:color="auto"/>
                        <w:left w:val="none" w:sz="0" w:space="0" w:color="auto"/>
                        <w:bottom w:val="none" w:sz="0" w:space="0" w:color="auto"/>
                        <w:right w:val="none" w:sz="0" w:space="0" w:color="auto"/>
                      </w:divBdr>
                    </w:div>
                  </w:divsChild>
                </w:div>
                <w:div w:id="1014768594">
                  <w:marLeft w:val="0"/>
                  <w:marRight w:val="0"/>
                  <w:marTop w:val="0"/>
                  <w:marBottom w:val="0"/>
                  <w:divBdr>
                    <w:top w:val="none" w:sz="0" w:space="0" w:color="auto"/>
                    <w:left w:val="none" w:sz="0" w:space="0" w:color="auto"/>
                    <w:bottom w:val="none" w:sz="0" w:space="0" w:color="auto"/>
                    <w:right w:val="none" w:sz="0" w:space="0" w:color="auto"/>
                  </w:divBdr>
                  <w:divsChild>
                    <w:div w:id="1776054403">
                      <w:marLeft w:val="0"/>
                      <w:marRight w:val="0"/>
                      <w:marTop w:val="120"/>
                      <w:marBottom w:val="0"/>
                      <w:divBdr>
                        <w:top w:val="none" w:sz="0" w:space="0" w:color="auto"/>
                        <w:left w:val="none" w:sz="0" w:space="0" w:color="auto"/>
                        <w:bottom w:val="none" w:sz="0" w:space="0" w:color="auto"/>
                        <w:right w:val="none" w:sz="0" w:space="0" w:color="auto"/>
                      </w:divBdr>
                    </w:div>
                    <w:div w:id="817038648">
                      <w:marLeft w:val="0"/>
                      <w:marRight w:val="0"/>
                      <w:marTop w:val="0"/>
                      <w:marBottom w:val="0"/>
                      <w:divBdr>
                        <w:top w:val="none" w:sz="0" w:space="0" w:color="auto"/>
                        <w:left w:val="none" w:sz="0" w:space="0" w:color="auto"/>
                        <w:bottom w:val="none" w:sz="0" w:space="0" w:color="auto"/>
                        <w:right w:val="none" w:sz="0" w:space="0" w:color="auto"/>
                      </w:divBdr>
                      <w:divsChild>
                        <w:div w:id="865413966">
                          <w:marLeft w:val="0"/>
                          <w:marRight w:val="0"/>
                          <w:marTop w:val="0"/>
                          <w:marBottom w:val="0"/>
                          <w:divBdr>
                            <w:top w:val="none" w:sz="0" w:space="0" w:color="auto"/>
                            <w:left w:val="none" w:sz="0" w:space="0" w:color="auto"/>
                            <w:bottom w:val="none" w:sz="0" w:space="0" w:color="auto"/>
                            <w:right w:val="none" w:sz="0" w:space="0" w:color="auto"/>
                          </w:divBdr>
                          <w:divsChild>
                            <w:div w:id="1920022779">
                              <w:marLeft w:val="0"/>
                              <w:marRight w:val="0"/>
                              <w:marTop w:val="120"/>
                              <w:marBottom w:val="0"/>
                              <w:divBdr>
                                <w:top w:val="none" w:sz="0" w:space="0" w:color="auto"/>
                                <w:left w:val="none" w:sz="0" w:space="0" w:color="auto"/>
                                <w:bottom w:val="none" w:sz="0" w:space="0" w:color="auto"/>
                                <w:right w:val="none" w:sz="0" w:space="0" w:color="auto"/>
                              </w:divBdr>
                            </w:div>
                            <w:div w:id="2121492265">
                              <w:marLeft w:val="0"/>
                              <w:marRight w:val="0"/>
                              <w:marTop w:val="0"/>
                              <w:marBottom w:val="0"/>
                              <w:divBdr>
                                <w:top w:val="none" w:sz="0" w:space="0" w:color="auto"/>
                                <w:left w:val="none" w:sz="0" w:space="0" w:color="auto"/>
                                <w:bottom w:val="none" w:sz="0" w:space="0" w:color="auto"/>
                                <w:right w:val="none" w:sz="0" w:space="0" w:color="auto"/>
                              </w:divBdr>
                            </w:div>
                          </w:divsChild>
                        </w:div>
                        <w:div w:id="1899432161">
                          <w:marLeft w:val="0"/>
                          <w:marRight w:val="0"/>
                          <w:marTop w:val="0"/>
                          <w:marBottom w:val="0"/>
                          <w:divBdr>
                            <w:top w:val="none" w:sz="0" w:space="0" w:color="auto"/>
                            <w:left w:val="none" w:sz="0" w:space="0" w:color="auto"/>
                            <w:bottom w:val="none" w:sz="0" w:space="0" w:color="auto"/>
                            <w:right w:val="none" w:sz="0" w:space="0" w:color="auto"/>
                          </w:divBdr>
                          <w:divsChild>
                            <w:div w:id="1815103142">
                              <w:marLeft w:val="0"/>
                              <w:marRight w:val="0"/>
                              <w:marTop w:val="120"/>
                              <w:marBottom w:val="0"/>
                              <w:divBdr>
                                <w:top w:val="none" w:sz="0" w:space="0" w:color="auto"/>
                                <w:left w:val="none" w:sz="0" w:space="0" w:color="auto"/>
                                <w:bottom w:val="none" w:sz="0" w:space="0" w:color="auto"/>
                                <w:right w:val="none" w:sz="0" w:space="0" w:color="auto"/>
                              </w:divBdr>
                            </w:div>
                            <w:div w:id="1691835882">
                              <w:marLeft w:val="0"/>
                              <w:marRight w:val="0"/>
                              <w:marTop w:val="0"/>
                              <w:marBottom w:val="0"/>
                              <w:divBdr>
                                <w:top w:val="none" w:sz="0" w:space="0" w:color="auto"/>
                                <w:left w:val="none" w:sz="0" w:space="0" w:color="auto"/>
                                <w:bottom w:val="none" w:sz="0" w:space="0" w:color="auto"/>
                                <w:right w:val="none" w:sz="0" w:space="0" w:color="auto"/>
                              </w:divBdr>
                            </w:div>
                          </w:divsChild>
                        </w:div>
                        <w:div w:id="240330296">
                          <w:marLeft w:val="0"/>
                          <w:marRight w:val="0"/>
                          <w:marTop w:val="0"/>
                          <w:marBottom w:val="0"/>
                          <w:divBdr>
                            <w:top w:val="none" w:sz="0" w:space="0" w:color="auto"/>
                            <w:left w:val="none" w:sz="0" w:space="0" w:color="auto"/>
                            <w:bottom w:val="none" w:sz="0" w:space="0" w:color="auto"/>
                            <w:right w:val="none" w:sz="0" w:space="0" w:color="auto"/>
                          </w:divBdr>
                          <w:divsChild>
                            <w:div w:id="776825885">
                              <w:marLeft w:val="0"/>
                              <w:marRight w:val="0"/>
                              <w:marTop w:val="120"/>
                              <w:marBottom w:val="0"/>
                              <w:divBdr>
                                <w:top w:val="none" w:sz="0" w:space="0" w:color="auto"/>
                                <w:left w:val="none" w:sz="0" w:space="0" w:color="auto"/>
                                <w:bottom w:val="none" w:sz="0" w:space="0" w:color="auto"/>
                                <w:right w:val="none" w:sz="0" w:space="0" w:color="auto"/>
                              </w:divBdr>
                            </w:div>
                            <w:div w:id="702444863">
                              <w:marLeft w:val="0"/>
                              <w:marRight w:val="0"/>
                              <w:marTop w:val="0"/>
                              <w:marBottom w:val="0"/>
                              <w:divBdr>
                                <w:top w:val="none" w:sz="0" w:space="0" w:color="auto"/>
                                <w:left w:val="none" w:sz="0" w:space="0" w:color="auto"/>
                                <w:bottom w:val="none" w:sz="0" w:space="0" w:color="auto"/>
                                <w:right w:val="none" w:sz="0" w:space="0" w:color="auto"/>
                              </w:divBdr>
                            </w:div>
                          </w:divsChild>
                        </w:div>
                        <w:div w:id="720597545">
                          <w:marLeft w:val="0"/>
                          <w:marRight w:val="0"/>
                          <w:marTop w:val="0"/>
                          <w:marBottom w:val="0"/>
                          <w:divBdr>
                            <w:top w:val="none" w:sz="0" w:space="0" w:color="auto"/>
                            <w:left w:val="none" w:sz="0" w:space="0" w:color="auto"/>
                            <w:bottom w:val="none" w:sz="0" w:space="0" w:color="auto"/>
                            <w:right w:val="none" w:sz="0" w:space="0" w:color="auto"/>
                          </w:divBdr>
                          <w:divsChild>
                            <w:div w:id="998464302">
                              <w:marLeft w:val="0"/>
                              <w:marRight w:val="0"/>
                              <w:marTop w:val="120"/>
                              <w:marBottom w:val="0"/>
                              <w:divBdr>
                                <w:top w:val="none" w:sz="0" w:space="0" w:color="auto"/>
                                <w:left w:val="none" w:sz="0" w:space="0" w:color="auto"/>
                                <w:bottom w:val="none" w:sz="0" w:space="0" w:color="auto"/>
                                <w:right w:val="none" w:sz="0" w:space="0" w:color="auto"/>
                              </w:divBdr>
                            </w:div>
                            <w:div w:id="7017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759001">
          <w:marLeft w:val="0"/>
          <w:marRight w:val="0"/>
          <w:marTop w:val="0"/>
          <w:marBottom w:val="0"/>
          <w:divBdr>
            <w:top w:val="none" w:sz="0" w:space="0" w:color="auto"/>
            <w:left w:val="none" w:sz="0" w:space="0" w:color="auto"/>
            <w:bottom w:val="none" w:sz="0" w:space="0" w:color="auto"/>
            <w:right w:val="none" w:sz="0" w:space="0" w:color="auto"/>
          </w:divBdr>
          <w:divsChild>
            <w:div w:id="128135023">
              <w:marLeft w:val="0"/>
              <w:marRight w:val="0"/>
              <w:marTop w:val="120"/>
              <w:marBottom w:val="0"/>
              <w:divBdr>
                <w:top w:val="none" w:sz="0" w:space="0" w:color="auto"/>
                <w:left w:val="none" w:sz="0" w:space="0" w:color="auto"/>
                <w:bottom w:val="none" w:sz="0" w:space="0" w:color="auto"/>
                <w:right w:val="none" w:sz="0" w:space="0" w:color="auto"/>
              </w:divBdr>
            </w:div>
            <w:div w:id="512841632">
              <w:marLeft w:val="0"/>
              <w:marRight w:val="0"/>
              <w:marTop w:val="0"/>
              <w:marBottom w:val="0"/>
              <w:divBdr>
                <w:top w:val="none" w:sz="0" w:space="0" w:color="auto"/>
                <w:left w:val="none" w:sz="0" w:space="0" w:color="auto"/>
                <w:bottom w:val="none" w:sz="0" w:space="0" w:color="auto"/>
                <w:right w:val="none" w:sz="0" w:space="0" w:color="auto"/>
              </w:divBdr>
              <w:divsChild>
                <w:div w:id="351105726">
                  <w:marLeft w:val="0"/>
                  <w:marRight w:val="0"/>
                  <w:marTop w:val="0"/>
                  <w:marBottom w:val="0"/>
                  <w:divBdr>
                    <w:top w:val="none" w:sz="0" w:space="0" w:color="auto"/>
                    <w:left w:val="none" w:sz="0" w:space="0" w:color="auto"/>
                    <w:bottom w:val="none" w:sz="0" w:space="0" w:color="auto"/>
                    <w:right w:val="none" w:sz="0" w:space="0" w:color="auto"/>
                  </w:divBdr>
                  <w:divsChild>
                    <w:div w:id="1174998893">
                      <w:marLeft w:val="0"/>
                      <w:marRight w:val="0"/>
                      <w:marTop w:val="120"/>
                      <w:marBottom w:val="0"/>
                      <w:divBdr>
                        <w:top w:val="none" w:sz="0" w:space="0" w:color="auto"/>
                        <w:left w:val="none" w:sz="0" w:space="0" w:color="auto"/>
                        <w:bottom w:val="none" w:sz="0" w:space="0" w:color="auto"/>
                        <w:right w:val="none" w:sz="0" w:space="0" w:color="auto"/>
                      </w:divBdr>
                    </w:div>
                    <w:div w:id="1136486995">
                      <w:marLeft w:val="0"/>
                      <w:marRight w:val="0"/>
                      <w:marTop w:val="0"/>
                      <w:marBottom w:val="0"/>
                      <w:divBdr>
                        <w:top w:val="none" w:sz="0" w:space="0" w:color="auto"/>
                        <w:left w:val="none" w:sz="0" w:space="0" w:color="auto"/>
                        <w:bottom w:val="none" w:sz="0" w:space="0" w:color="auto"/>
                        <w:right w:val="none" w:sz="0" w:space="0" w:color="auto"/>
                      </w:divBdr>
                    </w:div>
                  </w:divsChild>
                </w:div>
                <w:div w:id="583026397">
                  <w:marLeft w:val="0"/>
                  <w:marRight w:val="0"/>
                  <w:marTop w:val="0"/>
                  <w:marBottom w:val="0"/>
                  <w:divBdr>
                    <w:top w:val="none" w:sz="0" w:space="0" w:color="auto"/>
                    <w:left w:val="none" w:sz="0" w:space="0" w:color="auto"/>
                    <w:bottom w:val="none" w:sz="0" w:space="0" w:color="auto"/>
                    <w:right w:val="none" w:sz="0" w:space="0" w:color="auto"/>
                  </w:divBdr>
                  <w:divsChild>
                    <w:div w:id="2110932781">
                      <w:marLeft w:val="0"/>
                      <w:marRight w:val="0"/>
                      <w:marTop w:val="120"/>
                      <w:marBottom w:val="0"/>
                      <w:divBdr>
                        <w:top w:val="none" w:sz="0" w:space="0" w:color="auto"/>
                        <w:left w:val="none" w:sz="0" w:space="0" w:color="auto"/>
                        <w:bottom w:val="none" w:sz="0" w:space="0" w:color="auto"/>
                        <w:right w:val="none" w:sz="0" w:space="0" w:color="auto"/>
                      </w:divBdr>
                    </w:div>
                    <w:div w:id="328292756">
                      <w:marLeft w:val="0"/>
                      <w:marRight w:val="0"/>
                      <w:marTop w:val="0"/>
                      <w:marBottom w:val="0"/>
                      <w:divBdr>
                        <w:top w:val="none" w:sz="0" w:space="0" w:color="auto"/>
                        <w:left w:val="none" w:sz="0" w:space="0" w:color="auto"/>
                        <w:bottom w:val="none" w:sz="0" w:space="0" w:color="auto"/>
                        <w:right w:val="none" w:sz="0" w:space="0" w:color="auto"/>
                      </w:divBdr>
                    </w:div>
                  </w:divsChild>
                </w:div>
                <w:div w:id="1363285625">
                  <w:marLeft w:val="0"/>
                  <w:marRight w:val="0"/>
                  <w:marTop w:val="0"/>
                  <w:marBottom w:val="0"/>
                  <w:divBdr>
                    <w:top w:val="none" w:sz="0" w:space="0" w:color="auto"/>
                    <w:left w:val="none" w:sz="0" w:space="0" w:color="auto"/>
                    <w:bottom w:val="none" w:sz="0" w:space="0" w:color="auto"/>
                    <w:right w:val="none" w:sz="0" w:space="0" w:color="auto"/>
                  </w:divBdr>
                  <w:divsChild>
                    <w:div w:id="909656482">
                      <w:marLeft w:val="0"/>
                      <w:marRight w:val="0"/>
                      <w:marTop w:val="120"/>
                      <w:marBottom w:val="0"/>
                      <w:divBdr>
                        <w:top w:val="none" w:sz="0" w:space="0" w:color="auto"/>
                        <w:left w:val="none" w:sz="0" w:space="0" w:color="auto"/>
                        <w:bottom w:val="none" w:sz="0" w:space="0" w:color="auto"/>
                        <w:right w:val="none" w:sz="0" w:space="0" w:color="auto"/>
                      </w:divBdr>
                    </w:div>
                    <w:div w:id="1459837560">
                      <w:marLeft w:val="0"/>
                      <w:marRight w:val="0"/>
                      <w:marTop w:val="0"/>
                      <w:marBottom w:val="0"/>
                      <w:divBdr>
                        <w:top w:val="none" w:sz="0" w:space="0" w:color="auto"/>
                        <w:left w:val="none" w:sz="0" w:space="0" w:color="auto"/>
                        <w:bottom w:val="none" w:sz="0" w:space="0" w:color="auto"/>
                        <w:right w:val="none" w:sz="0" w:space="0" w:color="auto"/>
                      </w:divBdr>
                      <w:divsChild>
                        <w:div w:id="2137017886">
                          <w:marLeft w:val="0"/>
                          <w:marRight w:val="0"/>
                          <w:marTop w:val="0"/>
                          <w:marBottom w:val="0"/>
                          <w:divBdr>
                            <w:top w:val="none" w:sz="0" w:space="0" w:color="auto"/>
                            <w:left w:val="none" w:sz="0" w:space="0" w:color="auto"/>
                            <w:bottom w:val="none" w:sz="0" w:space="0" w:color="auto"/>
                            <w:right w:val="none" w:sz="0" w:space="0" w:color="auto"/>
                          </w:divBdr>
                          <w:divsChild>
                            <w:div w:id="2090612970">
                              <w:marLeft w:val="0"/>
                              <w:marRight w:val="0"/>
                              <w:marTop w:val="120"/>
                              <w:marBottom w:val="0"/>
                              <w:divBdr>
                                <w:top w:val="none" w:sz="0" w:space="0" w:color="auto"/>
                                <w:left w:val="none" w:sz="0" w:space="0" w:color="auto"/>
                                <w:bottom w:val="none" w:sz="0" w:space="0" w:color="auto"/>
                                <w:right w:val="none" w:sz="0" w:space="0" w:color="auto"/>
                              </w:divBdr>
                            </w:div>
                            <w:div w:id="266893447">
                              <w:marLeft w:val="0"/>
                              <w:marRight w:val="0"/>
                              <w:marTop w:val="0"/>
                              <w:marBottom w:val="0"/>
                              <w:divBdr>
                                <w:top w:val="none" w:sz="0" w:space="0" w:color="auto"/>
                                <w:left w:val="none" w:sz="0" w:space="0" w:color="auto"/>
                                <w:bottom w:val="none" w:sz="0" w:space="0" w:color="auto"/>
                                <w:right w:val="none" w:sz="0" w:space="0" w:color="auto"/>
                              </w:divBdr>
                            </w:div>
                          </w:divsChild>
                        </w:div>
                        <w:div w:id="987397408">
                          <w:marLeft w:val="0"/>
                          <w:marRight w:val="0"/>
                          <w:marTop w:val="0"/>
                          <w:marBottom w:val="0"/>
                          <w:divBdr>
                            <w:top w:val="none" w:sz="0" w:space="0" w:color="auto"/>
                            <w:left w:val="none" w:sz="0" w:space="0" w:color="auto"/>
                            <w:bottom w:val="none" w:sz="0" w:space="0" w:color="auto"/>
                            <w:right w:val="none" w:sz="0" w:space="0" w:color="auto"/>
                          </w:divBdr>
                          <w:divsChild>
                            <w:div w:id="1895310885">
                              <w:marLeft w:val="0"/>
                              <w:marRight w:val="0"/>
                              <w:marTop w:val="120"/>
                              <w:marBottom w:val="0"/>
                              <w:divBdr>
                                <w:top w:val="none" w:sz="0" w:space="0" w:color="auto"/>
                                <w:left w:val="none" w:sz="0" w:space="0" w:color="auto"/>
                                <w:bottom w:val="none" w:sz="0" w:space="0" w:color="auto"/>
                                <w:right w:val="none" w:sz="0" w:space="0" w:color="auto"/>
                              </w:divBdr>
                            </w:div>
                            <w:div w:id="20660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4675">
          <w:marLeft w:val="0"/>
          <w:marRight w:val="0"/>
          <w:marTop w:val="0"/>
          <w:marBottom w:val="0"/>
          <w:divBdr>
            <w:top w:val="none" w:sz="0" w:space="0" w:color="auto"/>
            <w:left w:val="none" w:sz="0" w:space="0" w:color="auto"/>
            <w:bottom w:val="none" w:sz="0" w:space="0" w:color="auto"/>
            <w:right w:val="none" w:sz="0" w:space="0" w:color="auto"/>
          </w:divBdr>
          <w:divsChild>
            <w:div w:id="1945115409">
              <w:marLeft w:val="0"/>
              <w:marRight w:val="0"/>
              <w:marTop w:val="120"/>
              <w:marBottom w:val="0"/>
              <w:divBdr>
                <w:top w:val="none" w:sz="0" w:space="0" w:color="auto"/>
                <w:left w:val="none" w:sz="0" w:space="0" w:color="auto"/>
                <w:bottom w:val="none" w:sz="0" w:space="0" w:color="auto"/>
                <w:right w:val="none" w:sz="0" w:space="0" w:color="auto"/>
              </w:divBdr>
            </w:div>
            <w:div w:id="1935094182">
              <w:marLeft w:val="0"/>
              <w:marRight w:val="0"/>
              <w:marTop w:val="0"/>
              <w:marBottom w:val="0"/>
              <w:divBdr>
                <w:top w:val="none" w:sz="0" w:space="0" w:color="auto"/>
                <w:left w:val="none" w:sz="0" w:space="0" w:color="auto"/>
                <w:bottom w:val="none" w:sz="0" w:space="0" w:color="auto"/>
                <w:right w:val="none" w:sz="0" w:space="0" w:color="auto"/>
              </w:divBdr>
              <w:divsChild>
                <w:div w:id="1729107534">
                  <w:marLeft w:val="0"/>
                  <w:marRight w:val="0"/>
                  <w:marTop w:val="0"/>
                  <w:marBottom w:val="0"/>
                  <w:divBdr>
                    <w:top w:val="none" w:sz="0" w:space="0" w:color="auto"/>
                    <w:left w:val="none" w:sz="0" w:space="0" w:color="auto"/>
                    <w:bottom w:val="none" w:sz="0" w:space="0" w:color="auto"/>
                    <w:right w:val="none" w:sz="0" w:space="0" w:color="auto"/>
                  </w:divBdr>
                  <w:divsChild>
                    <w:div w:id="1941176817">
                      <w:marLeft w:val="0"/>
                      <w:marRight w:val="0"/>
                      <w:marTop w:val="120"/>
                      <w:marBottom w:val="0"/>
                      <w:divBdr>
                        <w:top w:val="none" w:sz="0" w:space="0" w:color="auto"/>
                        <w:left w:val="none" w:sz="0" w:space="0" w:color="auto"/>
                        <w:bottom w:val="none" w:sz="0" w:space="0" w:color="auto"/>
                        <w:right w:val="none" w:sz="0" w:space="0" w:color="auto"/>
                      </w:divBdr>
                    </w:div>
                    <w:div w:id="1945920155">
                      <w:marLeft w:val="0"/>
                      <w:marRight w:val="0"/>
                      <w:marTop w:val="0"/>
                      <w:marBottom w:val="0"/>
                      <w:divBdr>
                        <w:top w:val="none" w:sz="0" w:space="0" w:color="auto"/>
                        <w:left w:val="none" w:sz="0" w:space="0" w:color="auto"/>
                        <w:bottom w:val="none" w:sz="0" w:space="0" w:color="auto"/>
                        <w:right w:val="none" w:sz="0" w:space="0" w:color="auto"/>
                      </w:divBdr>
                    </w:div>
                  </w:divsChild>
                </w:div>
                <w:div w:id="1233470508">
                  <w:marLeft w:val="0"/>
                  <w:marRight w:val="0"/>
                  <w:marTop w:val="0"/>
                  <w:marBottom w:val="0"/>
                  <w:divBdr>
                    <w:top w:val="none" w:sz="0" w:space="0" w:color="auto"/>
                    <w:left w:val="none" w:sz="0" w:space="0" w:color="auto"/>
                    <w:bottom w:val="none" w:sz="0" w:space="0" w:color="auto"/>
                    <w:right w:val="none" w:sz="0" w:space="0" w:color="auto"/>
                  </w:divBdr>
                  <w:divsChild>
                    <w:div w:id="1210259705">
                      <w:marLeft w:val="0"/>
                      <w:marRight w:val="0"/>
                      <w:marTop w:val="120"/>
                      <w:marBottom w:val="0"/>
                      <w:divBdr>
                        <w:top w:val="none" w:sz="0" w:space="0" w:color="auto"/>
                        <w:left w:val="none" w:sz="0" w:space="0" w:color="auto"/>
                        <w:bottom w:val="none" w:sz="0" w:space="0" w:color="auto"/>
                        <w:right w:val="none" w:sz="0" w:space="0" w:color="auto"/>
                      </w:divBdr>
                    </w:div>
                    <w:div w:id="709383499">
                      <w:marLeft w:val="0"/>
                      <w:marRight w:val="0"/>
                      <w:marTop w:val="0"/>
                      <w:marBottom w:val="0"/>
                      <w:divBdr>
                        <w:top w:val="none" w:sz="0" w:space="0" w:color="auto"/>
                        <w:left w:val="none" w:sz="0" w:space="0" w:color="auto"/>
                        <w:bottom w:val="none" w:sz="0" w:space="0" w:color="auto"/>
                        <w:right w:val="none" w:sz="0" w:space="0" w:color="auto"/>
                      </w:divBdr>
                      <w:divsChild>
                        <w:div w:id="1012413625">
                          <w:marLeft w:val="0"/>
                          <w:marRight w:val="0"/>
                          <w:marTop w:val="0"/>
                          <w:marBottom w:val="0"/>
                          <w:divBdr>
                            <w:top w:val="none" w:sz="0" w:space="0" w:color="auto"/>
                            <w:left w:val="none" w:sz="0" w:space="0" w:color="auto"/>
                            <w:bottom w:val="none" w:sz="0" w:space="0" w:color="auto"/>
                            <w:right w:val="none" w:sz="0" w:space="0" w:color="auto"/>
                          </w:divBdr>
                          <w:divsChild>
                            <w:div w:id="523203689">
                              <w:marLeft w:val="0"/>
                              <w:marRight w:val="0"/>
                              <w:marTop w:val="120"/>
                              <w:marBottom w:val="0"/>
                              <w:divBdr>
                                <w:top w:val="none" w:sz="0" w:space="0" w:color="auto"/>
                                <w:left w:val="none" w:sz="0" w:space="0" w:color="auto"/>
                                <w:bottom w:val="none" w:sz="0" w:space="0" w:color="auto"/>
                                <w:right w:val="none" w:sz="0" w:space="0" w:color="auto"/>
                              </w:divBdr>
                            </w:div>
                            <w:div w:id="261690704">
                              <w:marLeft w:val="0"/>
                              <w:marRight w:val="0"/>
                              <w:marTop w:val="0"/>
                              <w:marBottom w:val="0"/>
                              <w:divBdr>
                                <w:top w:val="none" w:sz="0" w:space="0" w:color="auto"/>
                                <w:left w:val="none" w:sz="0" w:space="0" w:color="auto"/>
                                <w:bottom w:val="none" w:sz="0" w:space="0" w:color="auto"/>
                                <w:right w:val="none" w:sz="0" w:space="0" w:color="auto"/>
                              </w:divBdr>
                            </w:div>
                          </w:divsChild>
                        </w:div>
                        <w:div w:id="520362734">
                          <w:marLeft w:val="0"/>
                          <w:marRight w:val="0"/>
                          <w:marTop w:val="0"/>
                          <w:marBottom w:val="0"/>
                          <w:divBdr>
                            <w:top w:val="none" w:sz="0" w:space="0" w:color="auto"/>
                            <w:left w:val="none" w:sz="0" w:space="0" w:color="auto"/>
                            <w:bottom w:val="none" w:sz="0" w:space="0" w:color="auto"/>
                            <w:right w:val="none" w:sz="0" w:space="0" w:color="auto"/>
                          </w:divBdr>
                          <w:divsChild>
                            <w:div w:id="624237091">
                              <w:marLeft w:val="0"/>
                              <w:marRight w:val="0"/>
                              <w:marTop w:val="120"/>
                              <w:marBottom w:val="0"/>
                              <w:divBdr>
                                <w:top w:val="none" w:sz="0" w:space="0" w:color="auto"/>
                                <w:left w:val="none" w:sz="0" w:space="0" w:color="auto"/>
                                <w:bottom w:val="none" w:sz="0" w:space="0" w:color="auto"/>
                                <w:right w:val="none" w:sz="0" w:space="0" w:color="auto"/>
                              </w:divBdr>
                            </w:div>
                            <w:div w:id="8655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3466">
          <w:marLeft w:val="0"/>
          <w:marRight w:val="0"/>
          <w:marTop w:val="0"/>
          <w:marBottom w:val="0"/>
          <w:divBdr>
            <w:top w:val="none" w:sz="0" w:space="0" w:color="auto"/>
            <w:left w:val="none" w:sz="0" w:space="0" w:color="auto"/>
            <w:bottom w:val="none" w:sz="0" w:space="0" w:color="auto"/>
            <w:right w:val="none" w:sz="0" w:space="0" w:color="auto"/>
          </w:divBdr>
          <w:divsChild>
            <w:div w:id="751242464">
              <w:marLeft w:val="0"/>
              <w:marRight w:val="0"/>
              <w:marTop w:val="120"/>
              <w:marBottom w:val="0"/>
              <w:divBdr>
                <w:top w:val="none" w:sz="0" w:space="0" w:color="auto"/>
                <w:left w:val="none" w:sz="0" w:space="0" w:color="auto"/>
                <w:bottom w:val="none" w:sz="0" w:space="0" w:color="auto"/>
                <w:right w:val="none" w:sz="0" w:space="0" w:color="auto"/>
              </w:divBdr>
            </w:div>
            <w:div w:id="1163620523">
              <w:marLeft w:val="0"/>
              <w:marRight w:val="0"/>
              <w:marTop w:val="0"/>
              <w:marBottom w:val="0"/>
              <w:divBdr>
                <w:top w:val="none" w:sz="0" w:space="0" w:color="auto"/>
                <w:left w:val="none" w:sz="0" w:space="0" w:color="auto"/>
                <w:bottom w:val="none" w:sz="0" w:space="0" w:color="auto"/>
                <w:right w:val="none" w:sz="0" w:space="0" w:color="auto"/>
              </w:divBdr>
              <w:divsChild>
                <w:div w:id="1883978471">
                  <w:marLeft w:val="0"/>
                  <w:marRight w:val="0"/>
                  <w:marTop w:val="0"/>
                  <w:marBottom w:val="0"/>
                  <w:divBdr>
                    <w:top w:val="none" w:sz="0" w:space="0" w:color="auto"/>
                    <w:left w:val="none" w:sz="0" w:space="0" w:color="auto"/>
                    <w:bottom w:val="none" w:sz="0" w:space="0" w:color="auto"/>
                    <w:right w:val="none" w:sz="0" w:space="0" w:color="auto"/>
                  </w:divBdr>
                  <w:divsChild>
                    <w:div w:id="91559141">
                      <w:marLeft w:val="0"/>
                      <w:marRight w:val="0"/>
                      <w:marTop w:val="120"/>
                      <w:marBottom w:val="0"/>
                      <w:divBdr>
                        <w:top w:val="none" w:sz="0" w:space="0" w:color="auto"/>
                        <w:left w:val="none" w:sz="0" w:space="0" w:color="auto"/>
                        <w:bottom w:val="none" w:sz="0" w:space="0" w:color="auto"/>
                        <w:right w:val="none" w:sz="0" w:space="0" w:color="auto"/>
                      </w:divBdr>
                    </w:div>
                    <w:div w:id="352000985">
                      <w:marLeft w:val="0"/>
                      <w:marRight w:val="0"/>
                      <w:marTop w:val="0"/>
                      <w:marBottom w:val="0"/>
                      <w:divBdr>
                        <w:top w:val="none" w:sz="0" w:space="0" w:color="auto"/>
                        <w:left w:val="none" w:sz="0" w:space="0" w:color="auto"/>
                        <w:bottom w:val="none" w:sz="0" w:space="0" w:color="auto"/>
                        <w:right w:val="none" w:sz="0" w:space="0" w:color="auto"/>
                      </w:divBdr>
                    </w:div>
                  </w:divsChild>
                </w:div>
                <w:div w:id="2029527367">
                  <w:marLeft w:val="0"/>
                  <w:marRight w:val="0"/>
                  <w:marTop w:val="0"/>
                  <w:marBottom w:val="0"/>
                  <w:divBdr>
                    <w:top w:val="none" w:sz="0" w:space="0" w:color="auto"/>
                    <w:left w:val="none" w:sz="0" w:space="0" w:color="auto"/>
                    <w:bottom w:val="none" w:sz="0" w:space="0" w:color="auto"/>
                    <w:right w:val="none" w:sz="0" w:space="0" w:color="auto"/>
                  </w:divBdr>
                  <w:divsChild>
                    <w:div w:id="1339309626">
                      <w:marLeft w:val="0"/>
                      <w:marRight w:val="0"/>
                      <w:marTop w:val="120"/>
                      <w:marBottom w:val="0"/>
                      <w:divBdr>
                        <w:top w:val="none" w:sz="0" w:space="0" w:color="auto"/>
                        <w:left w:val="none" w:sz="0" w:space="0" w:color="auto"/>
                        <w:bottom w:val="none" w:sz="0" w:space="0" w:color="auto"/>
                        <w:right w:val="none" w:sz="0" w:space="0" w:color="auto"/>
                      </w:divBdr>
                    </w:div>
                    <w:div w:id="13988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514">
          <w:marLeft w:val="0"/>
          <w:marRight w:val="0"/>
          <w:marTop w:val="0"/>
          <w:marBottom w:val="0"/>
          <w:divBdr>
            <w:top w:val="none" w:sz="0" w:space="0" w:color="auto"/>
            <w:left w:val="none" w:sz="0" w:space="0" w:color="auto"/>
            <w:bottom w:val="none" w:sz="0" w:space="0" w:color="auto"/>
            <w:right w:val="none" w:sz="0" w:space="0" w:color="auto"/>
          </w:divBdr>
          <w:divsChild>
            <w:div w:id="183636477">
              <w:marLeft w:val="0"/>
              <w:marRight w:val="0"/>
              <w:marTop w:val="120"/>
              <w:marBottom w:val="0"/>
              <w:divBdr>
                <w:top w:val="none" w:sz="0" w:space="0" w:color="auto"/>
                <w:left w:val="none" w:sz="0" w:space="0" w:color="auto"/>
                <w:bottom w:val="none" w:sz="0" w:space="0" w:color="auto"/>
                <w:right w:val="none" w:sz="0" w:space="0" w:color="auto"/>
              </w:divBdr>
            </w:div>
            <w:div w:id="1081410220">
              <w:marLeft w:val="0"/>
              <w:marRight w:val="0"/>
              <w:marTop w:val="0"/>
              <w:marBottom w:val="0"/>
              <w:divBdr>
                <w:top w:val="none" w:sz="0" w:space="0" w:color="auto"/>
                <w:left w:val="none" w:sz="0" w:space="0" w:color="auto"/>
                <w:bottom w:val="none" w:sz="0" w:space="0" w:color="auto"/>
                <w:right w:val="none" w:sz="0" w:space="0" w:color="auto"/>
              </w:divBdr>
              <w:divsChild>
                <w:div w:id="2081100841">
                  <w:marLeft w:val="0"/>
                  <w:marRight w:val="0"/>
                  <w:marTop w:val="0"/>
                  <w:marBottom w:val="0"/>
                  <w:divBdr>
                    <w:top w:val="none" w:sz="0" w:space="0" w:color="auto"/>
                    <w:left w:val="none" w:sz="0" w:space="0" w:color="auto"/>
                    <w:bottom w:val="none" w:sz="0" w:space="0" w:color="auto"/>
                    <w:right w:val="none" w:sz="0" w:space="0" w:color="auto"/>
                  </w:divBdr>
                  <w:divsChild>
                    <w:div w:id="376929080">
                      <w:marLeft w:val="0"/>
                      <w:marRight w:val="0"/>
                      <w:marTop w:val="120"/>
                      <w:marBottom w:val="0"/>
                      <w:divBdr>
                        <w:top w:val="none" w:sz="0" w:space="0" w:color="auto"/>
                        <w:left w:val="none" w:sz="0" w:space="0" w:color="auto"/>
                        <w:bottom w:val="none" w:sz="0" w:space="0" w:color="auto"/>
                        <w:right w:val="none" w:sz="0" w:space="0" w:color="auto"/>
                      </w:divBdr>
                    </w:div>
                    <w:div w:id="1300764083">
                      <w:marLeft w:val="0"/>
                      <w:marRight w:val="0"/>
                      <w:marTop w:val="0"/>
                      <w:marBottom w:val="0"/>
                      <w:divBdr>
                        <w:top w:val="none" w:sz="0" w:space="0" w:color="auto"/>
                        <w:left w:val="none" w:sz="0" w:space="0" w:color="auto"/>
                        <w:bottom w:val="none" w:sz="0" w:space="0" w:color="auto"/>
                        <w:right w:val="none" w:sz="0" w:space="0" w:color="auto"/>
                      </w:divBdr>
                    </w:div>
                  </w:divsChild>
                </w:div>
                <w:div w:id="407312653">
                  <w:marLeft w:val="0"/>
                  <w:marRight w:val="0"/>
                  <w:marTop w:val="0"/>
                  <w:marBottom w:val="0"/>
                  <w:divBdr>
                    <w:top w:val="none" w:sz="0" w:space="0" w:color="auto"/>
                    <w:left w:val="none" w:sz="0" w:space="0" w:color="auto"/>
                    <w:bottom w:val="none" w:sz="0" w:space="0" w:color="auto"/>
                    <w:right w:val="none" w:sz="0" w:space="0" w:color="auto"/>
                  </w:divBdr>
                  <w:divsChild>
                    <w:div w:id="1932810231">
                      <w:marLeft w:val="0"/>
                      <w:marRight w:val="0"/>
                      <w:marTop w:val="120"/>
                      <w:marBottom w:val="0"/>
                      <w:divBdr>
                        <w:top w:val="none" w:sz="0" w:space="0" w:color="auto"/>
                        <w:left w:val="none" w:sz="0" w:space="0" w:color="auto"/>
                        <w:bottom w:val="none" w:sz="0" w:space="0" w:color="auto"/>
                        <w:right w:val="none" w:sz="0" w:space="0" w:color="auto"/>
                      </w:divBdr>
                    </w:div>
                    <w:div w:id="228805374">
                      <w:marLeft w:val="0"/>
                      <w:marRight w:val="0"/>
                      <w:marTop w:val="0"/>
                      <w:marBottom w:val="0"/>
                      <w:divBdr>
                        <w:top w:val="none" w:sz="0" w:space="0" w:color="auto"/>
                        <w:left w:val="none" w:sz="0" w:space="0" w:color="auto"/>
                        <w:bottom w:val="none" w:sz="0" w:space="0" w:color="auto"/>
                        <w:right w:val="none" w:sz="0" w:space="0" w:color="auto"/>
                      </w:divBdr>
                      <w:divsChild>
                        <w:div w:id="1920284988">
                          <w:marLeft w:val="0"/>
                          <w:marRight w:val="0"/>
                          <w:marTop w:val="0"/>
                          <w:marBottom w:val="0"/>
                          <w:divBdr>
                            <w:top w:val="none" w:sz="0" w:space="0" w:color="auto"/>
                            <w:left w:val="none" w:sz="0" w:space="0" w:color="auto"/>
                            <w:bottom w:val="none" w:sz="0" w:space="0" w:color="auto"/>
                            <w:right w:val="none" w:sz="0" w:space="0" w:color="auto"/>
                          </w:divBdr>
                          <w:divsChild>
                            <w:div w:id="1158031878">
                              <w:marLeft w:val="0"/>
                              <w:marRight w:val="0"/>
                              <w:marTop w:val="120"/>
                              <w:marBottom w:val="0"/>
                              <w:divBdr>
                                <w:top w:val="none" w:sz="0" w:space="0" w:color="auto"/>
                                <w:left w:val="none" w:sz="0" w:space="0" w:color="auto"/>
                                <w:bottom w:val="none" w:sz="0" w:space="0" w:color="auto"/>
                                <w:right w:val="none" w:sz="0" w:space="0" w:color="auto"/>
                              </w:divBdr>
                            </w:div>
                            <w:div w:id="888423218">
                              <w:marLeft w:val="0"/>
                              <w:marRight w:val="0"/>
                              <w:marTop w:val="0"/>
                              <w:marBottom w:val="0"/>
                              <w:divBdr>
                                <w:top w:val="none" w:sz="0" w:space="0" w:color="auto"/>
                                <w:left w:val="none" w:sz="0" w:space="0" w:color="auto"/>
                                <w:bottom w:val="none" w:sz="0" w:space="0" w:color="auto"/>
                                <w:right w:val="none" w:sz="0" w:space="0" w:color="auto"/>
                              </w:divBdr>
                            </w:div>
                          </w:divsChild>
                        </w:div>
                        <w:div w:id="1610895578">
                          <w:marLeft w:val="0"/>
                          <w:marRight w:val="0"/>
                          <w:marTop w:val="0"/>
                          <w:marBottom w:val="0"/>
                          <w:divBdr>
                            <w:top w:val="none" w:sz="0" w:space="0" w:color="auto"/>
                            <w:left w:val="none" w:sz="0" w:space="0" w:color="auto"/>
                            <w:bottom w:val="none" w:sz="0" w:space="0" w:color="auto"/>
                            <w:right w:val="none" w:sz="0" w:space="0" w:color="auto"/>
                          </w:divBdr>
                          <w:divsChild>
                            <w:div w:id="1258638130">
                              <w:marLeft w:val="0"/>
                              <w:marRight w:val="0"/>
                              <w:marTop w:val="120"/>
                              <w:marBottom w:val="0"/>
                              <w:divBdr>
                                <w:top w:val="none" w:sz="0" w:space="0" w:color="auto"/>
                                <w:left w:val="none" w:sz="0" w:space="0" w:color="auto"/>
                                <w:bottom w:val="none" w:sz="0" w:space="0" w:color="auto"/>
                                <w:right w:val="none" w:sz="0" w:space="0" w:color="auto"/>
                              </w:divBdr>
                            </w:div>
                            <w:div w:id="1810854025">
                              <w:marLeft w:val="0"/>
                              <w:marRight w:val="0"/>
                              <w:marTop w:val="0"/>
                              <w:marBottom w:val="0"/>
                              <w:divBdr>
                                <w:top w:val="none" w:sz="0" w:space="0" w:color="auto"/>
                                <w:left w:val="none" w:sz="0" w:space="0" w:color="auto"/>
                                <w:bottom w:val="none" w:sz="0" w:space="0" w:color="auto"/>
                                <w:right w:val="none" w:sz="0" w:space="0" w:color="auto"/>
                              </w:divBdr>
                            </w:div>
                          </w:divsChild>
                        </w:div>
                        <w:div w:id="1058093227">
                          <w:marLeft w:val="0"/>
                          <w:marRight w:val="0"/>
                          <w:marTop w:val="0"/>
                          <w:marBottom w:val="0"/>
                          <w:divBdr>
                            <w:top w:val="none" w:sz="0" w:space="0" w:color="auto"/>
                            <w:left w:val="none" w:sz="0" w:space="0" w:color="auto"/>
                            <w:bottom w:val="none" w:sz="0" w:space="0" w:color="auto"/>
                            <w:right w:val="none" w:sz="0" w:space="0" w:color="auto"/>
                          </w:divBdr>
                          <w:divsChild>
                            <w:div w:id="1759596403">
                              <w:marLeft w:val="0"/>
                              <w:marRight w:val="0"/>
                              <w:marTop w:val="120"/>
                              <w:marBottom w:val="0"/>
                              <w:divBdr>
                                <w:top w:val="none" w:sz="0" w:space="0" w:color="auto"/>
                                <w:left w:val="none" w:sz="0" w:space="0" w:color="auto"/>
                                <w:bottom w:val="none" w:sz="0" w:space="0" w:color="auto"/>
                                <w:right w:val="none" w:sz="0" w:space="0" w:color="auto"/>
                              </w:divBdr>
                            </w:div>
                            <w:div w:id="4035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25984">
                  <w:marLeft w:val="0"/>
                  <w:marRight w:val="0"/>
                  <w:marTop w:val="0"/>
                  <w:marBottom w:val="0"/>
                  <w:divBdr>
                    <w:top w:val="none" w:sz="0" w:space="0" w:color="auto"/>
                    <w:left w:val="none" w:sz="0" w:space="0" w:color="auto"/>
                    <w:bottom w:val="none" w:sz="0" w:space="0" w:color="auto"/>
                    <w:right w:val="none" w:sz="0" w:space="0" w:color="auto"/>
                  </w:divBdr>
                  <w:divsChild>
                    <w:div w:id="266809991">
                      <w:marLeft w:val="0"/>
                      <w:marRight w:val="0"/>
                      <w:marTop w:val="120"/>
                      <w:marBottom w:val="0"/>
                      <w:divBdr>
                        <w:top w:val="none" w:sz="0" w:space="0" w:color="auto"/>
                        <w:left w:val="none" w:sz="0" w:space="0" w:color="auto"/>
                        <w:bottom w:val="none" w:sz="0" w:space="0" w:color="auto"/>
                        <w:right w:val="none" w:sz="0" w:space="0" w:color="auto"/>
                      </w:divBdr>
                    </w:div>
                    <w:div w:id="1027296384">
                      <w:marLeft w:val="0"/>
                      <w:marRight w:val="0"/>
                      <w:marTop w:val="0"/>
                      <w:marBottom w:val="0"/>
                      <w:divBdr>
                        <w:top w:val="none" w:sz="0" w:space="0" w:color="auto"/>
                        <w:left w:val="none" w:sz="0" w:space="0" w:color="auto"/>
                        <w:bottom w:val="none" w:sz="0" w:space="0" w:color="auto"/>
                        <w:right w:val="none" w:sz="0" w:space="0" w:color="auto"/>
                      </w:divBdr>
                      <w:divsChild>
                        <w:div w:id="98910210">
                          <w:marLeft w:val="0"/>
                          <w:marRight w:val="0"/>
                          <w:marTop w:val="0"/>
                          <w:marBottom w:val="0"/>
                          <w:divBdr>
                            <w:top w:val="none" w:sz="0" w:space="0" w:color="auto"/>
                            <w:left w:val="none" w:sz="0" w:space="0" w:color="auto"/>
                            <w:bottom w:val="none" w:sz="0" w:space="0" w:color="auto"/>
                            <w:right w:val="none" w:sz="0" w:space="0" w:color="auto"/>
                          </w:divBdr>
                          <w:divsChild>
                            <w:div w:id="1811901681">
                              <w:marLeft w:val="0"/>
                              <w:marRight w:val="0"/>
                              <w:marTop w:val="120"/>
                              <w:marBottom w:val="0"/>
                              <w:divBdr>
                                <w:top w:val="none" w:sz="0" w:space="0" w:color="auto"/>
                                <w:left w:val="none" w:sz="0" w:space="0" w:color="auto"/>
                                <w:bottom w:val="none" w:sz="0" w:space="0" w:color="auto"/>
                                <w:right w:val="none" w:sz="0" w:space="0" w:color="auto"/>
                              </w:divBdr>
                            </w:div>
                            <w:div w:id="306129689">
                              <w:marLeft w:val="0"/>
                              <w:marRight w:val="0"/>
                              <w:marTop w:val="0"/>
                              <w:marBottom w:val="0"/>
                              <w:divBdr>
                                <w:top w:val="none" w:sz="0" w:space="0" w:color="auto"/>
                                <w:left w:val="none" w:sz="0" w:space="0" w:color="auto"/>
                                <w:bottom w:val="none" w:sz="0" w:space="0" w:color="auto"/>
                                <w:right w:val="none" w:sz="0" w:space="0" w:color="auto"/>
                              </w:divBdr>
                            </w:div>
                          </w:divsChild>
                        </w:div>
                        <w:div w:id="1065447734">
                          <w:marLeft w:val="0"/>
                          <w:marRight w:val="0"/>
                          <w:marTop w:val="0"/>
                          <w:marBottom w:val="0"/>
                          <w:divBdr>
                            <w:top w:val="none" w:sz="0" w:space="0" w:color="auto"/>
                            <w:left w:val="none" w:sz="0" w:space="0" w:color="auto"/>
                            <w:bottom w:val="none" w:sz="0" w:space="0" w:color="auto"/>
                            <w:right w:val="none" w:sz="0" w:space="0" w:color="auto"/>
                          </w:divBdr>
                          <w:divsChild>
                            <w:div w:id="690959157">
                              <w:marLeft w:val="0"/>
                              <w:marRight w:val="0"/>
                              <w:marTop w:val="120"/>
                              <w:marBottom w:val="0"/>
                              <w:divBdr>
                                <w:top w:val="none" w:sz="0" w:space="0" w:color="auto"/>
                                <w:left w:val="none" w:sz="0" w:space="0" w:color="auto"/>
                                <w:bottom w:val="none" w:sz="0" w:space="0" w:color="auto"/>
                                <w:right w:val="none" w:sz="0" w:space="0" w:color="auto"/>
                              </w:divBdr>
                            </w:div>
                            <w:div w:id="51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767757">
          <w:marLeft w:val="0"/>
          <w:marRight w:val="0"/>
          <w:marTop w:val="0"/>
          <w:marBottom w:val="0"/>
          <w:divBdr>
            <w:top w:val="none" w:sz="0" w:space="0" w:color="auto"/>
            <w:left w:val="none" w:sz="0" w:space="0" w:color="auto"/>
            <w:bottom w:val="none" w:sz="0" w:space="0" w:color="auto"/>
            <w:right w:val="none" w:sz="0" w:space="0" w:color="auto"/>
          </w:divBdr>
          <w:divsChild>
            <w:div w:id="1758214065">
              <w:marLeft w:val="0"/>
              <w:marRight w:val="0"/>
              <w:marTop w:val="120"/>
              <w:marBottom w:val="0"/>
              <w:divBdr>
                <w:top w:val="none" w:sz="0" w:space="0" w:color="auto"/>
                <w:left w:val="none" w:sz="0" w:space="0" w:color="auto"/>
                <w:bottom w:val="none" w:sz="0" w:space="0" w:color="auto"/>
                <w:right w:val="none" w:sz="0" w:space="0" w:color="auto"/>
              </w:divBdr>
            </w:div>
            <w:div w:id="1680766614">
              <w:marLeft w:val="0"/>
              <w:marRight w:val="0"/>
              <w:marTop w:val="0"/>
              <w:marBottom w:val="0"/>
              <w:divBdr>
                <w:top w:val="none" w:sz="0" w:space="0" w:color="auto"/>
                <w:left w:val="none" w:sz="0" w:space="0" w:color="auto"/>
                <w:bottom w:val="none" w:sz="0" w:space="0" w:color="auto"/>
                <w:right w:val="none" w:sz="0" w:space="0" w:color="auto"/>
              </w:divBdr>
              <w:divsChild>
                <w:div w:id="1309167440">
                  <w:marLeft w:val="0"/>
                  <w:marRight w:val="0"/>
                  <w:marTop w:val="0"/>
                  <w:marBottom w:val="0"/>
                  <w:divBdr>
                    <w:top w:val="none" w:sz="0" w:space="0" w:color="auto"/>
                    <w:left w:val="none" w:sz="0" w:space="0" w:color="auto"/>
                    <w:bottom w:val="none" w:sz="0" w:space="0" w:color="auto"/>
                    <w:right w:val="none" w:sz="0" w:space="0" w:color="auto"/>
                  </w:divBdr>
                  <w:divsChild>
                    <w:div w:id="160777389">
                      <w:marLeft w:val="0"/>
                      <w:marRight w:val="0"/>
                      <w:marTop w:val="120"/>
                      <w:marBottom w:val="0"/>
                      <w:divBdr>
                        <w:top w:val="none" w:sz="0" w:space="0" w:color="auto"/>
                        <w:left w:val="none" w:sz="0" w:space="0" w:color="auto"/>
                        <w:bottom w:val="none" w:sz="0" w:space="0" w:color="auto"/>
                        <w:right w:val="none" w:sz="0" w:space="0" w:color="auto"/>
                      </w:divBdr>
                    </w:div>
                    <w:div w:id="1344816221">
                      <w:marLeft w:val="0"/>
                      <w:marRight w:val="0"/>
                      <w:marTop w:val="0"/>
                      <w:marBottom w:val="0"/>
                      <w:divBdr>
                        <w:top w:val="none" w:sz="0" w:space="0" w:color="auto"/>
                        <w:left w:val="none" w:sz="0" w:space="0" w:color="auto"/>
                        <w:bottom w:val="none" w:sz="0" w:space="0" w:color="auto"/>
                        <w:right w:val="none" w:sz="0" w:space="0" w:color="auto"/>
                      </w:divBdr>
                    </w:div>
                  </w:divsChild>
                </w:div>
                <w:div w:id="929894644">
                  <w:marLeft w:val="0"/>
                  <w:marRight w:val="0"/>
                  <w:marTop w:val="0"/>
                  <w:marBottom w:val="0"/>
                  <w:divBdr>
                    <w:top w:val="none" w:sz="0" w:space="0" w:color="auto"/>
                    <w:left w:val="none" w:sz="0" w:space="0" w:color="auto"/>
                    <w:bottom w:val="none" w:sz="0" w:space="0" w:color="auto"/>
                    <w:right w:val="none" w:sz="0" w:space="0" w:color="auto"/>
                  </w:divBdr>
                  <w:divsChild>
                    <w:div w:id="1447047209">
                      <w:marLeft w:val="0"/>
                      <w:marRight w:val="0"/>
                      <w:marTop w:val="120"/>
                      <w:marBottom w:val="0"/>
                      <w:divBdr>
                        <w:top w:val="none" w:sz="0" w:space="0" w:color="auto"/>
                        <w:left w:val="none" w:sz="0" w:space="0" w:color="auto"/>
                        <w:bottom w:val="none" w:sz="0" w:space="0" w:color="auto"/>
                        <w:right w:val="none" w:sz="0" w:space="0" w:color="auto"/>
                      </w:divBdr>
                    </w:div>
                    <w:div w:id="435684981">
                      <w:marLeft w:val="0"/>
                      <w:marRight w:val="0"/>
                      <w:marTop w:val="0"/>
                      <w:marBottom w:val="0"/>
                      <w:divBdr>
                        <w:top w:val="none" w:sz="0" w:space="0" w:color="auto"/>
                        <w:left w:val="none" w:sz="0" w:space="0" w:color="auto"/>
                        <w:bottom w:val="none" w:sz="0" w:space="0" w:color="auto"/>
                        <w:right w:val="none" w:sz="0" w:space="0" w:color="auto"/>
                      </w:divBdr>
                    </w:div>
                  </w:divsChild>
                </w:div>
                <w:div w:id="1285506236">
                  <w:marLeft w:val="0"/>
                  <w:marRight w:val="0"/>
                  <w:marTop w:val="0"/>
                  <w:marBottom w:val="0"/>
                  <w:divBdr>
                    <w:top w:val="none" w:sz="0" w:space="0" w:color="auto"/>
                    <w:left w:val="none" w:sz="0" w:space="0" w:color="auto"/>
                    <w:bottom w:val="none" w:sz="0" w:space="0" w:color="auto"/>
                    <w:right w:val="none" w:sz="0" w:space="0" w:color="auto"/>
                  </w:divBdr>
                  <w:divsChild>
                    <w:div w:id="3097616">
                      <w:marLeft w:val="0"/>
                      <w:marRight w:val="0"/>
                      <w:marTop w:val="120"/>
                      <w:marBottom w:val="0"/>
                      <w:divBdr>
                        <w:top w:val="none" w:sz="0" w:space="0" w:color="auto"/>
                        <w:left w:val="none" w:sz="0" w:space="0" w:color="auto"/>
                        <w:bottom w:val="none" w:sz="0" w:space="0" w:color="auto"/>
                        <w:right w:val="none" w:sz="0" w:space="0" w:color="auto"/>
                      </w:divBdr>
                    </w:div>
                    <w:div w:id="964965578">
                      <w:marLeft w:val="0"/>
                      <w:marRight w:val="0"/>
                      <w:marTop w:val="0"/>
                      <w:marBottom w:val="0"/>
                      <w:divBdr>
                        <w:top w:val="none" w:sz="0" w:space="0" w:color="auto"/>
                        <w:left w:val="none" w:sz="0" w:space="0" w:color="auto"/>
                        <w:bottom w:val="none" w:sz="0" w:space="0" w:color="auto"/>
                        <w:right w:val="none" w:sz="0" w:space="0" w:color="auto"/>
                      </w:divBdr>
                    </w:div>
                  </w:divsChild>
                </w:div>
                <w:div w:id="1066100375">
                  <w:marLeft w:val="0"/>
                  <w:marRight w:val="0"/>
                  <w:marTop w:val="0"/>
                  <w:marBottom w:val="0"/>
                  <w:divBdr>
                    <w:top w:val="none" w:sz="0" w:space="0" w:color="auto"/>
                    <w:left w:val="none" w:sz="0" w:space="0" w:color="auto"/>
                    <w:bottom w:val="none" w:sz="0" w:space="0" w:color="auto"/>
                    <w:right w:val="none" w:sz="0" w:space="0" w:color="auto"/>
                  </w:divBdr>
                  <w:divsChild>
                    <w:div w:id="1793130926">
                      <w:marLeft w:val="0"/>
                      <w:marRight w:val="0"/>
                      <w:marTop w:val="120"/>
                      <w:marBottom w:val="0"/>
                      <w:divBdr>
                        <w:top w:val="none" w:sz="0" w:space="0" w:color="auto"/>
                        <w:left w:val="none" w:sz="0" w:space="0" w:color="auto"/>
                        <w:bottom w:val="none" w:sz="0" w:space="0" w:color="auto"/>
                        <w:right w:val="none" w:sz="0" w:space="0" w:color="auto"/>
                      </w:divBdr>
                    </w:div>
                    <w:div w:id="1943488108">
                      <w:marLeft w:val="0"/>
                      <w:marRight w:val="0"/>
                      <w:marTop w:val="0"/>
                      <w:marBottom w:val="0"/>
                      <w:divBdr>
                        <w:top w:val="none" w:sz="0" w:space="0" w:color="auto"/>
                        <w:left w:val="none" w:sz="0" w:space="0" w:color="auto"/>
                        <w:bottom w:val="none" w:sz="0" w:space="0" w:color="auto"/>
                        <w:right w:val="none" w:sz="0" w:space="0" w:color="auto"/>
                      </w:divBdr>
                    </w:div>
                  </w:divsChild>
                </w:div>
                <w:div w:id="105009597">
                  <w:marLeft w:val="0"/>
                  <w:marRight w:val="0"/>
                  <w:marTop w:val="0"/>
                  <w:marBottom w:val="0"/>
                  <w:divBdr>
                    <w:top w:val="none" w:sz="0" w:space="0" w:color="auto"/>
                    <w:left w:val="none" w:sz="0" w:space="0" w:color="auto"/>
                    <w:bottom w:val="none" w:sz="0" w:space="0" w:color="auto"/>
                    <w:right w:val="none" w:sz="0" w:space="0" w:color="auto"/>
                  </w:divBdr>
                  <w:divsChild>
                    <w:div w:id="1601446941">
                      <w:marLeft w:val="0"/>
                      <w:marRight w:val="0"/>
                      <w:marTop w:val="120"/>
                      <w:marBottom w:val="0"/>
                      <w:divBdr>
                        <w:top w:val="none" w:sz="0" w:space="0" w:color="auto"/>
                        <w:left w:val="none" w:sz="0" w:space="0" w:color="auto"/>
                        <w:bottom w:val="none" w:sz="0" w:space="0" w:color="auto"/>
                        <w:right w:val="none" w:sz="0" w:space="0" w:color="auto"/>
                      </w:divBdr>
                    </w:div>
                    <w:div w:id="671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7076">
          <w:marLeft w:val="0"/>
          <w:marRight w:val="0"/>
          <w:marTop w:val="0"/>
          <w:marBottom w:val="0"/>
          <w:divBdr>
            <w:top w:val="none" w:sz="0" w:space="0" w:color="auto"/>
            <w:left w:val="none" w:sz="0" w:space="0" w:color="auto"/>
            <w:bottom w:val="none" w:sz="0" w:space="0" w:color="auto"/>
            <w:right w:val="none" w:sz="0" w:space="0" w:color="auto"/>
          </w:divBdr>
          <w:divsChild>
            <w:div w:id="1716274637">
              <w:marLeft w:val="0"/>
              <w:marRight w:val="0"/>
              <w:marTop w:val="120"/>
              <w:marBottom w:val="0"/>
              <w:divBdr>
                <w:top w:val="none" w:sz="0" w:space="0" w:color="auto"/>
                <w:left w:val="none" w:sz="0" w:space="0" w:color="auto"/>
                <w:bottom w:val="none" w:sz="0" w:space="0" w:color="auto"/>
                <w:right w:val="none" w:sz="0" w:space="0" w:color="auto"/>
              </w:divBdr>
            </w:div>
            <w:div w:id="1598127104">
              <w:marLeft w:val="0"/>
              <w:marRight w:val="0"/>
              <w:marTop w:val="0"/>
              <w:marBottom w:val="0"/>
              <w:divBdr>
                <w:top w:val="none" w:sz="0" w:space="0" w:color="auto"/>
                <w:left w:val="none" w:sz="0" w:space="0" w:color="auto"/>
                <w:bottom w:val="none" w:sz="0" w:space="0" w:color="auto"/>
                <w:right w:val="none" w:sz="0" w:space="0" w:color="auto"/>
              </w:divBdr>
              <w:divsChild>
                <w:div w:id="830095292">
                  <w:marLeft w:val="0"/>
                  <w:marRight w:val="0"/>
                  <w:marTop w:val="0"/>
                  <w:marBottom w:val="0"/>
                  <w:divBdr>
                    <w:top w:val="none" w:sz="0" w:space="0" w:color="auto"/>
                    <w:left w:val="none" w:sz="0" w:space="0" w:color="auto"/>
                    <w:bottom w:val="none" w:sz="0" w:space="0" w:color="auto"/>
                    <w:right w:val="none" w:sz="0" w:space="0" w:color="auto"/>
                  </w:divBdr>
                  <w:divsChild>
                    <w:div w:id="1928267023">
                      <w:marLeft w:val="0"/>
                      <w:marRight w:val="0"/>
                      <w:marTop w:val="120"/>
                      <w:marBottom w:val="0"/>
                      <w:divBdr>
                        <w:top w:val="none" w:sz="0" w:space="0" w:color="auto"/>
                        <w:left w:val="none" w:sz="0" w:space="0" w:color="auto"/>
                        <w:bottom w:val="none" w:sz="0" w:space="0" w:color="auto"/>
                        <w:right w:val="none" w:sz="0" w:space="0" w:color="auto"/>
                      </w:divBdr>
                    </w:div>
                    <w:div w:id="435909318">
                      <w:marLeft w:val="0"/>
                      <w:marRight w:val="0"/>
                      <w:marTop w:val="0"/>
                      <w:marBottom w:val="0"/>
                      <w:divBdr>
                        <w:top w:val="none" w:sz="0" w:space="0" w:color="auto"/>
                        <w:left w:val="none" w:sz="0" w:space="0" w:color="auto"/>
                        <w:bottom w:val="none" w:sz="0" w:space="0" w:color="auto"/>
                        <w:right w:val="none" w:sz="0" w:space="0" w:color="auto"/>
                      </w:divBdr>
                    </w:div>
                  </w:divsChild>
                </w:div>
                <w:div w:id="401606534">
                  <w:marLeft w:val="0"/>
                  <w:marRight w:val="0"/>
                  <w:marTop w:val="0"/>
                  <w:marBottom w:val="0"/>
                  <w:divBdr>
                    <w:top w:val="none" w:sz="0" w:space="0" w:color="auto"/>
                    <w:left w:val="none" w:sz="0" w:space="0" w:color="auto"/>
                    <w:bottom w:val="none" w:sz="0" w:space="0" w:color="auto"/>
                    <w:right w:val="none" w:sz="0" w:space="0" w:color="auto"/>
                  </w:divBdr>
                  <w:divsChild>
                    <w:div w:id="1013261575">
                      <w:marLeft w:val="0"/>
                      <w:marRight w:val="0"/>
                      <w:marTop w:val="120"/>
                      <w:marBottom w:val="0"/>
                      <w:divBdr>
                        <w:top w:val="none" w:sz="0" w:space="0" w:color="auto"/>
                        <w:left w:val="none" w:sz="0" w:space="0" w:color="auto"/>
                        <w:bottom w:val="none" w:sz="0" w:space="0" w:color="auto"/>
                        <w:right w:val="none" w:sz="0" w:space="0" w:color="auto"/>
                      </w:divBdr>
                    </w:div>
                    <w:div w:id="516843958">
                      <w:marLeft w:val="0"/>
                      <w:marRight w:val="0"/>
                      <w:marTop w:val="0"/>
                      <w:marBottom w:val="0"/>
                      <w:divBdr>
                        <w:top w:val="none" w:sz="0" w:space="0" w:color="auto"/>
                        <w:left w:val="none" w:sz="0" w:space="0" w:color="auto"/>
                        <w:bottom w:val="none" w:sz="0" w:space="0" w:color="auto"/>
                        <w:right w:val="none" w:sz="0" w:space="0" w:color="auto"/>
                      </w:divBdr>
                    </w:div>
                  </w:divsChild>
                </w:div>
                <w:div w:id="2073892066">
                  <w:marLeft w:val="0"/>
                  <w:marRight w:val="0"/>
                  <w:marTop w:val="0"/>
                  <w:marBottom w:val="0"/>
                  <w:divBdr>
                    <w:top w:val="none" w:sz="0" w:space="0" w:color="auto"/>
                    <w:left w:val="none" w:sz="0" w:space="0" w:color="auto"/>
                    <w:bottom w:val="none" w:sz="0" w:space="0" w:color="auto"/>
                    <w:right w:val="none" w:sz="0" w:space="0" w:color="auto"/>
                  </w:divBdr>
                  <w:divsChild>
                    <w:div w:id="504327622">
                      <w:marLeft w:val="0"/>
                      <w:marRight w:val="0"/>
                      <w:marTop w:val="120"/>
                      <w:marBottom w:val="0"/>
                      <w:divBdr>
                        <w:top w:val="none" w:sz="0" w:space="0" w:color="auto"/>
                        <w:left w:val="none" w:sz="0" w:space="0" w:color="auto"/>
                        <w:bottom w:val="none" w:sz="0" w:space="0" w:color="auto"/>
                        <w:right w:val="none" w:sz="0" w:space="0" w:color="auto"/>
                      </w:divBdr>
                    </w:div>
                    <w:div w:id="1936210217">
                      <w:marLeft w:val="0"/>
                      <w:marRight w:val="0"/>
                      <w:marTop w:val="0"/>
                      <w:marBottom w:val="0"/>
                      <w:divBdr>
                        <w:top w:val="none" w:sz="0" w:space="0" w:color="auto"/>
                        <w:left w:val="none" w:sz="0" w:space="0" w:color="auto"/>
                        <w:bottom w:val="none" w:sz="0" w:space="0" w:color="auto"/>
                        <w:right w:val="none" w:sz="0" w:space="0" w:color="auto"/>
                      </w:divBdr>
                    </w:div>
                  </w:divsChild>
                </w:div>
                <w:div w:id="215777184">
                  <w:marLeft w:val="0"/>
                  <w:marRight w:val="0"/>
                  <w:marTop w:val="0"/>
                  <w:marBottom w:val="0"/>
                  <w:divBdr>
                    <w:top w:val="none" w:sz="0" w:space="0" w:color="auto"/>
                    <w:left w:val="none" w:sz="0" w:space="0" w:color="auto"/>
                    <w:bottom w:val="none" w:sz="0" w:space="0" w:color="auto"/>
                    <w:right w:val="none" w:sz="0" w:space="0" w:color="auto"/>
                  </w:divBdr>
                  <w:divsChild>
                    <w:div w:id="889921023">
                      <w:marLeft w:val="0"/>
                      <w:marRight w:val="0"/>
                      <w:marTop w:val="120"/>
                      <w:marBottom w:val="0"/>
                      <w:divBdr>
                        <w:top w:val="none" w:sz="0" w:space="0" w:color="auto"/>
                        <w:left w:val="none" w:sz="0" w:space="0" w:color="auto"/>
                        <w:bottom w:val="none" w:sz="0" w:space="0" w:color="auto"/>
                        <w:right w:val="none" w:sz="0" w:space="0" w:color="auto"/>
                      </w:divBdr>
                    </w:div>
                    <w:div w:id="1213686374">
                      <w:marLeft w:val="0"/>
                      <w:marRight w:val="0"/>
                      <w:marTop w:val="0"/>
                      <w:marBottom w:val="0"/>
                      <w:divBdr>
                        <w:top w:val="none" w:sz="0" w:space="0" w:color="auto"/>
                        <w:left w:val="none" w:sz="0" w:space="0" w:color="auto"/>
                        <w:bottom w:val="none" w:sz="0" w:space="0" w:color="auto"/>
                        <w:right w:val="none" w:sz="0" w:space="0" w:color="auto"/>
                      </w:divBdr>
                    </w:div>
                  </w:divsChild>
                </w:div>
                <w:div w:id="2005354315">
                  <w:marLeft w:val="0"/>
                  <w:marRight w:val="0"/>
                  <w:marTop w:val="0"/>
                  <w:marBottom w:val="0"/>
                  <w:divBdr>
                    <w:top w:val="none" w:sz="0" w:space="0" w:color="auto"/>
                    <w:left w:val="none" w:sz="0" w:space="0" w:color="auto"/>
                    <w:bottom w:val="none" w:sz="0" w:space="0" w:color="auto"/>
                    <w:right w:val="none" w:sz="0" w:space="0" w:color="auto"/>
                  </w:divBdr>
                  <w:divsChild>
                    <w:div w:id="1122192598">
                      <w:marLeft w:val="0"/>
                      <w:marRight w:val="0"/>
                      <w:marTop w:val="120"/>
                      <w:marBottom w:val="0"/>
                      <w:divBdr>
                        <w:top w:val="none" w:sz="0" w:space="0" w:color="auto"/>
                        <w:left w:val="none" w:sz="0" w:space="0" w:color="auto"/>
                        <w:bottom w:val="none" w:sz="0" w:space="0" w:color="auto"/>
                        <w:right w:val="none" w:sz="0" w:space="0" w:color="auto"/>
                      </w:divBdr>
                    </w:div>
                    <w:div w:id="1140809828">
                      <w:marLeft w:val="0"/>
                      <w:marRight w:val="0"/>
                      <w:marTop w:val="0"/>
                      <w:marBottom w:val="0"/>
                      <w:divBdr>
                        <w:top w:val="none" w:sz="0" w:space="0" w:color="auto"/>
                        <w:left w:val="none" w:sz="0" w:space="0" w:color="auto"/>
                        <w:bottom w:val="none" w:sz="0" w:space="0" w:color="auto"/>
                        <w:right w:val="none" w:sz="0" w:space="0" w:color="auto"/>
                      </w:divBdr>
                    </w:div>
                  </w:divsChild>
                </w:div>
                <w:div w:id="1574319258">
                  <w:marLeft w:val="0"/>
                  <w:marRight w:val="0"/>
                  <w:marTop w:val="0"/>
                  <w:marBottom w:val="0"/>
                  <w:divBdr>
                    <w:top w:val="none" w:sz="0" w:space="0" w:color="auto"/>
                    <w:left w:val="none" w:sz="0" w:space="0" w:color="auto"/>
                    <w:bottom w:val="none" w:sz="0" w:space="0" w:color="auto"/>
                    <w:right w:val="none" w:sz="0" w:space="0" w:color="auto"/>
                  </w:divBdr>
                  <w:divsChild>
                    <w:div w:id="406542232">
                      <w:marLeft w:val="0"/>
                      <w:marRight w:val="0"/>
                      <w:marTop w:val="120"/>
                      <w:marBottom w:val="0"/>
                      <w:divBdr>
                        <w:top w:val="none" w:sz="0" w:space="0" w:color="auto"/>
                        <w:left w:val="none" w:sz="0" w:space="0" w:color="auto"/>
                        <w:bottom w:val="none" w:sz="0" w:space="0" w:color="auto"/>
                        <w:right w:val="none" w:sz="0" w:space="0" w:color="auto"/>
                      </w:divBdr>
                    </w:div>
                    <w:div w:id="4476422">
                      <w:marLeft w:val="0"/>
                      <w:marRight w:val="0"/>
                      <w:marTop w:val="0"/>
                      <w:marBottom w:val="0"/>
                      <w:divBdr>
                        <w:top w:val="none" w:sz="0" w:space="0" w:color="auto"/>
                        <w:left w:val="none" w:sz="0" w:space="0" w:color="auto"/>
                        <w:bottom w:val="none" w:sz="0" w:space="0" w:color="auto"/>
                        <w:right w:val="none" w:sz="0" w:space="0" w:color="auto"/>
                      </w:divBdr>
                    </w:div>
                  </w:divsChild>
                </w:div>
                <w:div w:id="2095852406">
                  <w:marLeft w:val="0"/>
                  <w:marRight w:val="0"/>
                  <w:marTop w:val="0"/>
                  <w:marBottom w:val="0"/>
                  <w:divBdr>
                    <w:top w:val="none" w:sz="0" w:space="0" w:color="auto"/>
                    <w:left w:val="none" w:sz="0" w:space="0" w:color="auto"/>
                    <w:bottom w:val="none" w:sz="0" w:space="0" w:color="auto"/>
                    <w:right w:val="none" w:sz="0" w:space="0" w:color="auto"/>
                  </w:divBdr>
                  <w:divsChild>
                    <w:div w:id="2102675452">
                      <w:marLeft w:val="0"/>
                      <w:marRight w:val="0"/>
                      <w:marTop w:val="120"/>
                      <w:marBottom w:val="0"/>
                      <w:divBdr>
                        <w:top w:val="none" w:sz="0" w:space="0" w:color="auto"/>
                        <w:left w:val="none" w:sz="0" w:space="0" w:color="auto"/>
                        <w:bottom w:val="none" w:sz="0" w:space="0" w:color="auto"/>
                        <w:right w:val="none" w:sz="0" w:space="0" w:color="auto"/>
                      </w:divBdr>
                    </w:div>
                    <w:div w:id="4826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0003">
          <w:marLeft w:val="0"/>
          <w:marRight w:val="0"/>
          <w:marTop w:val="0"/>
          <w:marBottom w:val="0"/>
          <w:divBdr>
            <w:top w:val="none" w:sz="0" w:space="0" w:color="auto"/>
            <w:left w:val="none" w:sz="0" w:space="0" w:color="auto"/>
            <w:bottom w:val="none" w:sz="0" w:space="0" w:color="auto"/>
            <w:right w:val="none" w:sz="0" w:space="0" w:color="auto"/>
          </w:divBdr>
          <w:divsChild>
            <w:div w:id="2105109555">
              <w:marLeft w:val="0"/>
              <w:marRight w:val="0"/>
              <w:marTop w:val="120"/>
              <w:marBottom w:val="0"/>
              <w:divBdr>
                <w:top w:val="none" w:sz="0" w:space="0" w:color="auto"/>
                <w:left w:val="none" w:sz="0" w:space="0" w:color="auto"/>
                <w:bottom w:val="none" w:sz="0" w:space="0" w:color="auto"/>
                <w:right w:val="none" w:sz="0" w:space="0" w:color="auto"/>
              </w:divBdr>
            </w:div>
            <w:div w:id="1981109842">
              <w:marLeft w:val="0"/>
              <w:marRight w:val="0"/>
              <w:marTop w:val="0"/>
              <w:marBottom w:val="0"/>
              <w:divBdr>
                <w:top w:val="none" w:sz="0" w:space="0" w:color="auto"/>
                <w:left w:val="none" w:sz="0" w:space="0" w:color="auto"/>
                <w:bottom w:val="none" w:sz="0" w:space="0" w:color="auto"/>
                <w:right w:val="none" w:sz="0" w:space="0" w:color="auto"/>
              </w:divBdr>
            </w:div>
          </w:divsChild>
        </w:div>
        <w:div w:id="1674724251">
          <w:marLeft w:val="0"/>
          <w:marRight w:val="0"/>
          <w:marTop w:val="0"/>
          <w:marBottom w:val="0"/>
          <w:divBdr>
            <w:top w:val="none" w:sz="0" w:space="0" w:color="auto"/>
            <w:left w:val="none" w:sz="0" w:space="0" w:color="auto"/>
            <w:bottom w:val="none" w:sz="0" w:space="0" w:color="auto"/>
            <w:right w:val="none" w:sz="0" w:space="0" w:color="auto"/>
          </w:divBdr>
          <w:divsChild>
            <w:div w:id="326708740">
              <w:marLeft w:val="0"/>
              <w:marRight w:val="0"/>
              <w:marTop w:val="120"/>
              <w:marBottom w:val="0"/>
              <w:divBdr>
                <w:top w:val="none" w:sz="0" w:space="0" w:color="auto"/>
                <w:left w:val="none" w:sz="0" w:space="0" w:color="auto"/>
                <w:bottom w:val="none" w:sz="0" w:space="0" w:color="auto"/>
                <w:right w:val="none" w:sz="0" w:space="0" w:color="auto"/>
              </w:divBdr>
            </w:div>
            <w:div w:id="15941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8141">
      <w:bodyDiv w:val="1"/>
      <w:marLeft w:val="0"/>
      <w:marRight w:val="0"/>
      <w:marTop w:val="0"/>
      <w:marBottom w:val="0"/>
      <w:divBdr>
        <w:top w:val="none" w:sz="0" w:space="0" w:color="auto"/>
        <w:left w:val="none" w:sz="0" w:space="0" w:color="auto"/>
        <w:bottom w:val="none" w:sz="0" w:space="0" w:color="auto"/>
        <w:right w:val="none" w:sz="0" w:space="0" w:color="auto"/>
      </w:divBdr>
      <w:divsChild>
        <w:div w:id="1494881687">
          <w:marLeft w:val="0"/>
          <w:marRight w:val="0"/>
          <w:marTop w:val="0"/>
          <w:marBottom w:val="0"/>
          <w:divBdr>
            <w:top w:val="none" w:sz="0" w:space="0" w:color="auto"/>
            <w:left w:val="none" w:sz="0" w:space="0" w:color="auto"/>
            <w:bottom w:val="none" w:sz="0" w:space="0" w:color="auto"/>
            <w:right w:val="none" w:sz="0" w:space="0" w:color="auto"/>
          </w:divBdr>
          <w:divsChild>
            <w:div w:id="1765802985">
              <w:marLeft w:val="0"/>
              <w:marRight w:val="0"/>
              <w:marTop w:val="120"/>
              <w:marBottom w:val="0"/>
              <w:divBdr>
                <w:top w:val="none" w:sz="0" w:space="0" w:color="auto"/>
                <w:left w:val="none" w:sz="0" w:space="0" w:color="auto"/>
                <w:bottom w:val="none" w:sz="0" w:space="0" w:color="auto"/>
                <w:right w:val="none" w:sz="0" w:space="0" w:color="auto"/>
              </w:divBdr>
            </w:div>
            <w:div w:id="1114399676">
              <w:marLeft w:val="0"/>
              <w:marRight w:val="0"/>
              <w:marTop w:val="0"/>
              <w:marBottom w:val="0"/>
              <w:divBdr>
                <w:top w:val="none" w:sz="0" w:space="0" w:color="auto"/>
                <w:left w:val="none" w:sz="0" w:space="0" w:color="auto"/>
                <w:bottom w:val="none" w:sz="0" w:space="0" w:color="auto"/>
                <w:right w:val="none" w:sz="0" w:space="0" w:color="auto"/>
              </w:divBdr>
              <w:divsChild>
                <w:div w:id="1015889532">
                  <w:marLeft w:val="0"/>
                  <w:marRight w:val="0"/>
                  <w:marTop w:val="0"/>
                  <w:marBottom w:val="0"/>
                  <w:divBdr>
                    <w:top w:val="none" w:sz="0" w:space="0" w:color="auto"/>
                    <w:left w:val="none" w:sz="0" w:space="0" w:color="auto"/>
                    <w:bottom w:val="none" w:sz="0" w:space="0" w:color="auto"/>
                    <w:right w:val="none" w:sz="0" w:space="0" w:color="auto"/>
                  </w:divBdr>
                  <w:divsChild>
                    <w:div w:id="281303528">
                      <w:marLeft w:val="0"/>
                      <w:marRight w:val="0"/>
                      <w:marTop w:val="120"/>
                      <w:marBottom w:val="0"/>
                      <w:divBdr>
                        <w:top w:val="none" w:sz="0" w:space="0" w:color="auto"/>
                        <w:left w:val="none" w:sz="0" w:space="0" w:color="auto"/>
                        <w:bottom w:val="none" w:sz="0" w:space="0" w:color="auto"/>
                        <w:right w:val="none" w:sz="0" w:space="0" w:color="auto"/>
                      </w:divBdr>
                    </w:div>
                    <w:div w:id="1226337312">
                      <w:marLeft w:val="0"/>
                      <w:marRight w:val="0"/>
                      <w:marTop w:val="0"/>
                      <w:marBottom w:val="0"/>
                      <w:divBdr>
                        <w:top w:val="none" w:sz="0" w:space="0" w:color="auto"/>
                        <w:left w:val="none" w:sz="0" w:space="0" w:color="auto"/>
                        <w:bottom w:val="none" w:sz="0" w:space="0" w:color="auto"/>
                        <w:right w:val="none" w:sz="0" w:space="0" w:color="auto"/>
                      </w:divBdr>
                      <w:divsChild>
                        <w:div w:id="1683044402">
                          <w:marLeft w:val="0"/>
                          <w:marRight w:val="0"/>
                          <w:marTop w:val="0"/>
                          <w:marBottom w:val="0"/>
                          <w:divBdr>
                            <w:top w:val="none" w:sz="0" w:space="0" w:color="auto"/>
                            <w:left w:val="none" w:sz="0" w:space="0" w:color="auto"/>
                            <w:bottom w:val="none" w:sz="0" w:space="0" w:color="auto"/>
                            <w:right w:val="none" w:sz="0" w:space="0" w:color="auto"/>
                          </w:divBdr>
                          <w:divsChild>
                            <w:div w:id="1102142961">
                              <w:marLeft w:val="0"/>
                              <w:marRight w:val="0"/>
                              <w:marTop w:val="120"/>
                              <w:marBottom w:val="0"/>
                              <w:divBdr>
                                <w:top w:val="none" w:sz="0" w:space="0" w:color="auto"/>
                                <w:left w:val="none" w:sz="0" w:space="0" w:color="auto"/>
                                <w:bottom w:val="none" w:sz="0" w:space="0" w:color="auto"/>
                                <w:right w:val="none" w:sz="0" w:space="0" w:color="auto"/>
                              </w:divBdr>
                            </w:div>
                            <w:div w:id="2044474184">
                              <w:marLeft w:val="0"/>
                              <w:marRight w:val="0"/>
                              <w:marTop w:val="0"/>
                              <w:marBottom w:val="0"/>
                              <w:divBdr>
                                <w:top w:val="none" w:sz="0" w:space="0" w:color="auto"/>
                                <w:left w:val="none" w:sz="0" w:space="0" w:color="auto"/>
                                <w:bottom w:val="none" w:sz="0" w:space="0" w:color="auto"/>
                                <w:right w:val="none" w:sz="0" w:space="0" w:color="auto"/>
                              </w:divBdr>
                              <w:divsChild>
                                <w:div w:id="211965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9245548">
                          <w:marLeft w:val="0"/>
                          <w:marRight w:val="0"/>
                          <w:marTop w:val="0"/>
                          <w:marBottom w:val="0"/>
                          <w:divBdr>
                            <w:top w:val="none" w:sz="0" w:space="0" w:color="auto"/>
                            <w:left w:val="none" w:sz="0" w:space="0" w:color="auto"/>
                            <w:bottom w:val="none" w:sz="0" w:space="0" w:color="auto"/>
                            <w:right w:val="none" w:sz="0" w:space="0" w:color="auto"/>
                          </w:divBdr>
                          <w:divsChild>
                            <w:div w:id="26371139">
                              <w:marLeft w:val="0"/>
                              <w:marRight w:val="0"/>
                              <w:marTop w:val="120"/>
                              <w:marBottom w:val="0"/>
                              <w:divBdr>
                                <w:top w:val="none" w:sz="0" w:space="0" w:color="auto"/>
                                <w:left w:val="none" w:sz="0" w:space="0" w:color="auto"/>
                                <w:bottom w:val="none" w:sz="0" w:space="0" w:color="auto"/>
                                <w:right w:val="none" w:sz="0" w:space="0" w:color="auto"/>
                              </w:divBdr>
                            </w:div>
                            <w:div w:id="807629807">
                              <w:marLeft w:val="0"/>
                              <w:marRight w:val="0"/>
                              <w:marTop w:val="0"/>
                              <w:marBottom w:val="0"/>
                              <w:divBdr>
                                <w:top w:val="none" w:sz="0" w:space="0" w:color="auto"/>
                                <w:left w:val="none" w:sz="0" w:space="0" w:color="auto"/>
                                <w:bottom w:val="none" w:sz="0" w:space="0" w:color="auto"/>
                                <w:right w:val="none" w:sz="0" w:space="0" w:color="auto"/>
                              </w:divBdr>
                              <w:divsChild>
                                <w:div w:id="211238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8976075">
                          <w:marLeft w:val="0"/>
                          <w:marRight w:val="0"/>
                          <w:marTop w:val="0"/>
                          <w:marBottom w:val="0"/>
                          <w:divBdr>
                            <w:top w:val="none" w:sz="0" w:space="0" w:color="auto"/>
                            <w:left w:val="none" w:sz="0" w:space="0" w:color="auto"/>
                            <w:bottom w:val="none" w:sz="0" w:space="0" w:color="auto"/>
                            <w:right w:val="none" w:sz="0" w:space="0" w:color="auto"/>
                          </w:divBdr>
                          <w:divsChild>
                            <w:div w:id="1760173952">
                              <w:marLeft w:val="0"/>
                              <w:marRight w:val="0"/>
                              <w:marTop w:val="120"/>
                              <w:marBottom w:val="0"/>
                              <w:divBdr>
                                <w:top w:val="none" w:sz="0" w:space="0" w:color="auto"/>
                                <w:left w:val="none" w:sz="0" w:space="0" w:color="auto"/>
                                <w:bottom w:val="none" w:sz="0" w:space="0" w:color="auto"/>
                                <w:right w:val="none" w:sz="0" w:space="0" w:color="auto"/>
                              </w:divBdr>
                            </w:div>
                            <w:div w:id="2039429488">
                              <w:marLeft w:val="0"/>
                              <w:marRight w:val="0"/>
                              <w:marTop w:val="0"/>
                              <w:marBottom w:val="0"/>
                              <w:divBdr>
                                <w:top w:val="none" w:sz="0" w:space="0" w:color="auto"/>
                                <w:left w:val="none" w:sz="0" w:space="0" w:color="auto"/>
                                <w:bottom w:val="none" w:sz="0" w:space="0" w:color="auto"/>
                                <w:right w:val="none" w:sz="0" w:space="0" w:color="auto"/>
                              </w:divBdr>
                              <w:divsChild>
                                <w:div w:id="2896756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91087954">
                  <w:marLeft w:val="0"/>
                  <w:marRight w:val="0"/>
                  <w:marTop w:val="0"/>
                  <w:marBottom w:val="0"/>
                  <w:divBdr>
                    <w:top w:val="none" w:sz="0" w:space="0" w:color="auto"/>
                    <w:left w:val="none" w:sz="0" w:space="0" w:color="auto"/>
                    <w:bottom w:val="none" w:sz="0" w:space="0" w:color="auto"/>
                    <w:right w:val="none" w:sz="0" w:space="0" w:color="auto"/>
                  </w:divBdr>
                  <w:divsChild>
                    <w:div w:id="863322697">
                      <w:marLeft w:val="0"/>
                      <w:marRight w:val="0"/>
                      <w:marTop w:val="120"/>
                      <w:marBottom w:val="0"/>
                      <w:divBdr>
                        <w:top w:val="none" w:sz="0" w:space="0" w:color="auto"/>
                        <w:left w:val="none" w:sz="0" w:space="0" w:color="auto"/>
                        <w:bottom w:val="none" w:sz="0" w:space="0" w:color="auto"/>
                        <w:right w:val="none" w:sz="0" w:space="0" w:color="auto"/>
                      </w:divBdr>
                    </w:div>
                    <w:div w:id="2176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59629">
      <w:bodyDiv w:val="1"/>
      <w:marLeft w:val="0"/>
      <w:marRight w:val="0"/>
      <w:marTop w:val="0"/>
      <w:marBottom w:val="0"/>
      <w:divBdr>
        <w:top w:val="none" w:sz="0" w:space="0" w:color="auto"/>
        <w:left w:val="none" w:sz="0" w:space="0" w:color="auto"/>
        <w:bottom w:val="none" w:sz="0" w:space="0" w:color="auto"/>
        <w:right w:val="none" w:sz="0" w:space="0" w:color="auto"/>
      </w:divBdr>
      <w:divsChild>
        <w:div w:id="1406562831">
          <w:marLeft w:val="0"/>
          <w:marRight w:val="0"/>
          <w:marTop w:val="0"/>
          <w:marBottom w:val="0"/>
          <w:divBdr>
            <w:top w:val="none" w:sz="0" w:space="0" w:color="auto"/>
            <w:left w:val="none" w:sz="0" w:space="0" w:color="auto"/>
            <w:bottom w:val="none" w:sz="0" w:space="0" w:color="auto"/>
            <w:right w:val="none" w:sz="0" w:space="0" w:color="auto"/>
          </w:divBdr>
        </w:div>
      </w:divsChild>
    </w:div>
    <w:div w:id="1107508311">
      <w:bodyDiv w:val="1"/>
      <w:marLeft w:val="0"/>
      <w:marRight w:val="0"/>
      <w:marTop w:val="0"/>
      <w:marBottom w:val="0"/>
      <w:divBdr>
        <w:top w:val="none" w:sz="0" w:space="0" w:color="auto"/>
        <w:left w:val="none" w:sz="0" w:space="0" w:color="auto"/>
        <w:bottom w:val="none" w:sz="0" w:space="0" w:color="auto"/>
        <w:right w:val="none" w:sz="0" w:space="0" w:color="auto"/>
      </w:divBdr>
      <w:divsChild>
        <w:div w:id="1211454825">
          <w:marLeft w:val="0"/>
          <w:marRight w:val="0"/>
          <w:marTop w:val="0"/>
          <w:marBottom w:val="0"/>
          <w:divBdr>
            <w:top w:val="none" w:sz="0" w:space="0" w:color="auto"/>
            <w:left w:val="none" w:sz="0" w:space="0" w:color="auto"/>
            <w:bottom w:val="none" w:sz="0" w:space="0" w:color="auto"/>
            <w:right w:val="none" w:sz="0" w:space="0" w:color="auto"/>
          </w:divBdr>
        </w:div>
      </w:divsChild>
    </w:div>
    <w:div w:id="1110777648">
      <w:bodyDiv w:val="1"/>
      <w:marLeft w:val="0"/>
      <w:marRight w:val="0"/>
      <w:marTop w:val="0"/>
      <w:marBottom w:val="0"/>
      <w:divBdr>
        <w:top w:val="none" w:sz="0" w:space="0" w:color="auto"/>
        <w:left w:val="none" w:sz="0" w:space="0" w:color="auto"/>
        <w:bottom w:val="none" w:sz="0" w:space="0" w:color="auto"/>
        <w:right w:val="none" w:sz="0" w:space="0" w:color="auto"/>
      </w:divBdr>
      <w:divsChild>
        <w:div w:id="1320766394">
          <w:marLeft w:val="0"/>
          <w:marRight w:val="0"/>
          <w:marTop w:val="0"/>
          <w:marBottom w:val="0"/>
          <w:divBdr>
            <w:top w:val="none" w:sz="0" w:space="0" w:color="auto"/>
            <w:left w:val="none" w:sz="0" w:space="0" w:color="auto"/>
            <w:bottom w:val="none" w:sz="0" w:space="0" w:color="auto"/>
            <w:right w:val="none" w:sz="0" w:space="0" w:color="auto"/>
          </w:divBdr>
          <w:divsChild>
            <w:div w:id="1878541216">
              <w:marLeft w:val="0"/>
              <w:marRight w:val="0"/>
              <w:marTop w:val="120"/>
              <w:marBottom w:val="0"/>
              <w:divBdr>
                <w:top w:val="none" w:sz="0" w:space="0" w:color="auto"/>
                <w:left w:val="none" w:sz="0" w:space="0" w:color="auto"/>
                <w:bottom w:val="none" w:sz="0" w:space="0" w:color="auto"/>
                <w:right w:val="none" w:sz="0" w:space="0" w:color="auto"/>
              </w:divBdr>
            </w:div>
            <w:div w:id="266275813">
              <w:marLeft w:val="0"/>
              <w:marRight w:val="0"/>
              <w:marTop w:val="0"/>
              <w:marBottom w:val="0"/>
              <w:divBdr>
                <w:top w:val="none" w:sz="0" w:space="0" w:color="auto"/>
                <w:left w:val="none" w:sz="0" w:space="0" w:color="auto"/>
                <w:bottom w:val="none" w:sz="0" w:space="0" w:color="auto"/>
                <w:right w:val="none" w:sz="0" w:space="0" w:color="auto"/>
              </w:divBdr>
              <w:divsChild>
                <w:div w:id="1887793348">
                  <w:marLeft w:val="0"/>
                  <w:marRight w:val="0"/>
                  <w:marTop w:val="0"/>
                  <w:marBottom w:val="0"/>
                  <w:divBdr>
                    <w:top w:val="none" w:sz="0" w:space="0" w:color="auto"/>
                    <w:left w:val="none" w:sz="0" w:space="0" w:color="auto"/>
                    <w:bottom w:val="none" w:sz="0" w:space="0" w:color="auto"/>
                    <w:right w:val="none" w:sz="0" w:space="0" w:color="auto"/>
                  </w:divBdr>
                  <w:divsChild>
                    <w:div w:id="1987011136">
                      <w:marLeft w:val="0"/>
                      <w:marRight w:val="0"/>
                      <w:marTop w:val="120"/>
                      <w:marBottom w:val="0"/>
                      <w:divBdr>
                        <w:top w:val="none" w:sz="0" w:space="0" w:color="auto"/>
                        <w:left w:val="none" w:sz="0" w:space="0" w:color="auto"/>
                        <w:bottom w:val="none" w:sz="0" w:space="0" w:color="auto"/>
                        <w:right w:val="none" w:sz="0" w:space="0" w:color="auto"/>
                      </w:divBdr>
                    </w:div>
                    <w:div w:id="1415542041">
                      <w:marLeft w:val="0"/>
                      <w:marRight w:val="0"/>
                      <w:marTop w:val="0"/>
                      <w:marBottom w:val="0"/>
                      <w:divBdr>
                        <w:top w:val="none" w:sz="0" w:space="0" w:color="auto"/>
                        <w:left w:val="none" w:sz="0" w:space="0" w:color="auto"/>
                        <w:bottom w:val="none" w:sz="0" w:space="0" w:color="auto"/>
                        <w:right w:val="none" w:sz="0" w:space="0" w:color="auto"/>
                      </w:divBdr>
                    </w:div>
                  </w:divsChild>
                </w:div>
                <w:div w:id="1228958515">
                  <w:marLeft w:val="0"/>
                  <w:marRight w:val="0"/>
                  <w:marTop w:val="0"/>
                  <w:marBottom w:val="0"/>
                  <w:divBdr>
                    <w:top w:val="none" w:sz="0" w:space="0" w:color="auto"/>
                    <w:left w:val="none" w:sz="0" w:space="0" w:color="auto"/>
                    <w:bottom w:val="none" w:sz="0" w:space="0" w:color="auto"/>
                    <w:right w:val="none" w:sz="0" w:space="0" w:color="auto"/>
                  </w:divBdr>
                  <w:divsChild>
                    <w:div w:id="738747772">
                      <w:marLeft w:val="0"/>
                      <w:marRight w:val="0"/>
                      <w:marTop w:val="120"/>
                      <w:marBottom w:val="0"/>
                      <w:divBdr>
                        <w:top w:val="none" w:sz="0" w:space="0" w:color="auto"/>
                        <w:left w:val="none" w:sz="0" w:space="0" w:color="auto"/>
                        <w:bottom w:val="none" w:sz="0" w:space="0" w:color="auto"/>
                        <w:right w:val="none" w:sz="0" w:space="0" w:color="auto"/>
                      </w:divBdr>
                    </w:div>
                    <w:div w:id="1498228010">
                      <w:marLeft w:val="0"/>
                      <w:marRight w:val="0"/>
                      <w:marTop w:val="0"/>
                      <w:marBottom w:val="0"/>
                      <w:divBdr>
                        <w:top w:val="none" w:sz="0" w:space="0" w:color="auto"/>
                        <w:left w:val="none" w:sz="0" w:space="0" w:color="auto"/>
                        <w:bottom w:val="none" w:sz="0" w:space="0" w:color="auto"/>
                        <w:right w:val="none" w:sz="0" w:space="0" w:color="auto"/>
                      </w:divBdr>
                    </w:div>
                  </w:divsChild>
                </w:div>
                <w:div w:id="1137801295">
                  <w:marLeft w:val="0"/>
                  <w:marRight w:val="0"/>
                  <w:marTop w:val="0"/>
                  <w:marBottom w:val="0"/>
                  <w:divBdr>
                    <w:top w:val="none" w:sz="0" w:space="0" w:color="auto"/>
                    <w:left w:val="none" w:sz="0" w:space="0" w:color="auto"/>
                    <w:bottom w:val="none" w:sz="0" w:space="0" w:color="auto"/>
                    <w:right w:val="none" w:sz="0" w:space="0" w:color="auto"/>
                  </w:divBdr>
                  <w:divsChild>
                    <w:div w:id="1002119757">
                      <w:marLeft w:val="0"/>
                      <w:marRight w:val="0"/>
                      <w:marTop w:val="120"/>
                      <w:marBottom w:val="0"/>
                      <w:divBdr>
                        <w:top w:val="none" w:sz="0" w:space="0" w:color="auto"/>
                        <w:left w:val="none" w:sz="0" w:space="0" w:color="auto"/>
                        <w:bottom w:val="none" w:sz="0" w:space="0" w:color="auto"/>
                        <w:right w:val="none" w:sz="0" w:space="0" w:color="auto"/>
                      </w:divBdr>
                    </w:div>
                    <w:div w:id="22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77238">
      <w:bodyDiv w:val="1"/>
      <w:marLeft w:val="0"/>
      <w:marRight w:val="0"/>
      <w:marTop w:val="0"/>
      <w:marBottom w:val="0"/>
      <w:divBdr>
        <w:top w:val="none" w:sz="0" w:space="0" w:color="auto"/>
        <w:left w:val="none" w:sz="0" w:space="0" w:color="auto"/>
        <w:bottom w:val="none" w:sz="0" w:space="0" w:color="auto"/>
        <w:right w:val="none" w:sz="0" w:space="0" w:color="auto"/>
      </w:divBdr>
      <w:divsChild>
        <w:div w:id="2080706007">
          <w:marLeft w:val="720"/>
          <w:marRight w:val="0"/>
          <w:marTop w:val="0"/>
          <w:marBottom w:val="0"/>
          <w:divBdr>
            <w:top w:val="none" w:sz="0" w:space="0" w:color="auto"/>
            <w:left w:val="none" w:sz="0" w:space="0" w:color="auto"/>
            <w:bottom w:val="none" w:sz="0" w:space="0" w:color="auto"/>
            <w:right w:val="none" w:sz="0" w:space="0" w:color="auto"/>
          </w:divBdr>
        </w:div>
        <w:div w:id="1178737436">
          <w:marLeft w:val="0"/>
          <w:marRight w:val="0"/>
          <w:marTop w:val="0"/>
          <w:marBottom w:val="0"/>
          <w:divBdr>
            <w:top w:val="none" w:sz="0" w:space="0" w:color="auto"/>
            <w:left w:val="none" w:sz="0" w:space="0" w:color="auto"/>
            <w:bottom w:val="none" w:sz="0" w:space="0" w:color="auto"/>
            <w:right w:val="none" w:sz="0" w:space="0" w:color="auto"/>
          </w:divBdr>
          <w:divsChild>
            <w:div w:id="210728663">
              <w:marLeft w:val="0"/>
              <w:marRight w:val="0"/>
              <w:marTop w:val="120"/>
              <w:marBottom w:val="0"/>
              <w:divBdr>
                <w:top w:val="none" w:sz="0" w:space="0" w:color="auto"/>
                <w:left w:val="none" w:sz="0" w:space="0" w:color="auto"/>
                <w:bottom w:val="none" w:sz="0" w:space="0" w:color="auto"/>
                <w:right w:val="none" w:sz="0" w:space="0" w:color="auto"/>
              </w:divBdr>
            </w:div>
            <w:div w:id="845747894">
              <w:marLeft w:val="0"/>
              <w:marRight w:val="0"/>
              <w:marTop w:val="0"/>
              <w:marBottom w:val="0"/>
              <w:divBdr>
                <w:top w:val="none" w:sz="0" w:space="0" w:color="auto"/>
                <w:left w:val="none" w:sz="0" w:space="0" w:color="auto"/>
                <w:bottom w:val="none" w:sz="0" w:space="0" w:color="auto"/>
                <w:right w:val="none" w:sz="0" w:space="0" w:color="auto"/>
              </w:divBdr>
            </w:div>
          </w:divsChild>
        </w:div>
        <w:div w:id="1179347988">
          <w:marLeft w:val="0"/>
          <w:marRight w:val="0"/>
          <w:marTop w:val="0"/>
          <w:marBottom w:val="0"/>
          <w:divBdr>
            <w:top w:val="none" w:sz="0" w:space="0" w:color="auto"/>
            <w:left w:val="none" w:sz="0" w:space="0" w:color="auto"/>
            <w:bottom w:val="none" w:sz="0" w:space="0" w:color="auto"/>
            <w:right w:val="none" w:sz="0" w:space="0" w:color="auto"/>
          </w:divBdr>
          <w:divsChild>
            <w:div w:id="529300300">
              <w:marLeft w:val="0"/>
              <w:marRight w:val="0"/>
              <w:marTop w:val="120"/>
              <w:marBottom w:val="0"/>
              <w:divBdr>
                <w:top w:val="none" w:sz="0" w:space="0" w:color="auto"/>
                <w:left w:val="none" w:sz="0" w:space="0" w:color="auto"/>
                <w:bottom w:val="none" w:sz="0" w:space="0" w:color="auto"/>
                <w:right w:val="none" w:sz="0" w:space="0" w:color="auto"/>
              </w:divBdr>
            </w:div>
            <w:div w:id="1325085131">
              <w:marLeft w:val="0"/>
              <w:marRight w:val="0"/>
              <w:marTop w:val="0"/>
              <w:marBottom w:val="0"/>
              <w:divBdr>
                <w:top w:val="none" w:sz="0" w:space="0" w:color="auto"/>
                <w:left w:val="none" w:sz="0" w:space="0" w:color="auto"/>
                <w:bottom w:val="none" w:sz="0" w:space="0" w:color="auto"/>
                <w:right w:val="none" w:sz="0" w:space="0" w:color="auto"/>
              </w:divBdr>
            </w:div>
          </w:divsChild>
        </w:div>
        <w:div w:id="1976375096">
          <w:marLeft w:val="0"/>
          <w:marRight w:val="0"/>
          <w:marTop w:val="0"/>
          <w:marBottom w:val="0"/>
          <w:divBdr>
            <w:top w:val="none" w:sz="0" w:space="0" w:color="auto"/>
            <w:left w:val="none" w:sz="0" w:space="0" w:color="auto"/>
            <w:bottom w:val="none" w:sz="0" w:space="0" w:color="auto"/>
            <w:right w:val="none" w:sz="0" w:space="0" w:color="auto"/>
          </w:divBdr>
          <w:divsChild>
            <w:div w:id="1965385408">
              <w:marLeft w:val="0"/>
              <w:marRight w:val="0"/>
              <w:marTop w:val="120"/>
              <w:marBottom w:val="0"/>
              <w:divBdr>
                <w:top w:val="none" w:sz="0" w:space="0" w:color="auto"/>
                <w:left w:val="none" w:sz="0" w:space="0" w:color="auto"/>
                <w:bottom w:val="none" w:sz="0" w:space="0" w:color="auto"/>
                <w:right w:val="none" w:sz="0" w:space="0" w:color="auto"/>
              </w:divBdr>
            </w:div>
            <w:div w:id="19147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426">
      <w:bodyDiv w:val="1"/>
      <w:marLeft w:val="0"/>
      <w:marRight w:val="0"/>
      <w:marTop w:val="0"/>
      <w:marBottom w:val="0"/>
      <w:divBdr>
        <w:top w:val="none" w:sz="0" w:space="0" w:color="auto"/>
        <w:left w:val="none" w:sz="0" w:space="0" w:color="auto"/>
        <w:bottom w:val="none" w:sz="0" w:space="0" w:color="auto"/>
        <w:right w:val="none" w:sz="0" w:space="0" w:color="auto"/>
      </w:divBdr>
      <w:divsChild>
        <w:div w:id="1845053463">
          <w:marLeft w:val="0"/>
          <w:marRight w:val="0"/>
          <w:marTop w:val="0"/>
          <w:marBottom w:val="0"/>
          <w:divBdr>
            <w:top w:val="none" w:sz="0" w:space="0" w:color="auto"/>
            <w:left w:val="none" w:sz="0" w:space="0" w:color="auto"/>
            <w:bottom w:val="none" w:sz="0" w:space="0" w:color="auto"/>
            <w:right w:val="none" w:sz="0" w:space="0" w:color="auto"/>
          </w:divBdr>
        </w:div>
      </w:divsChild>
    </w:div>
    <w:div w:id="1113131149">
      <w:bodyDiv w:val="1"/>
      <w:marLeft w:val="0"/>
      <w:marRight w:val="0"/>
      <w:marTop w:val="0"/>
      <w:marBottom w:val="0"/>
      <w:divBdr>
        <w:top w:val="none" w:sz="0" w:space="0" w:color="auto"/>
        <w:left w:val="none" w:sz="0" w:space="0" w:color="auto"/>
        <w:bottom w:val="none" w:sz="0" w:space="0" w:color="auto"/>
        <w:right w:val="none" w:sz="0" w:space="0" w:color="auto"/>
      </w:divBdr>
      <w:divsChild>
        <w:div w:id="578711413">
          <w:marLeft w:val="0"/>
          <w:marRight w:val="0"/>
          <w:marTop w:val="120"/>
          <w:marBottom w:val="0"/>
          <w:divBdr>
            <w:top w:val="none" w:sz="0" w:space="0" w:color="auto"/>
            <w:left w:val="none" w:sz="0" w:space="0" w:color="auto"/>
            <w:bottom w:val="none" w:sz="0" w:space="0" w:color="auto"/>
            <w:right w:val="none" w:sz="0" w:space="0" w:color="auto"/>
          </w:divBdr>
        </w:div>
        <w:div w:id="358163030">
          <w:marLeft w:val="0"/>
          <w:marRight w:val="0"/>
          <w:marTop w:val="0"/>
          <w:marBottom w:val="0"/>
          <w:divBdr>
            <w:top w:val="none" w:sz="0" w:space="0" w:color="auto"/>
            <w:left w:val="none" w:sz="0" w:space="0" w:color="auto"/>
            <w:bottom w:val="none" w:sz="0" w:space="0" w:color="auto"/>
            <w:right w:val="none" w:sz="0" w:space="0" w:color="auto"/>
          </w:divBdr>
          <w:divsChild>
            <w:div w:id="216553794">
              <w:marLeft w:val="0"/>
              <w:marRight w:val="0"/>
              <w:marTop w:val="0"/>
              <w:marBottom w:val="0"/>
              <w:divBdr>
                <w:top w:val="none" w:sz="0" w:space="0" w:color="auto"/>
                <w:left w:val="none" w:sz="0" w:space="0" w:color="auto"/>
                <w:bottom w:val="none" w:sz="0" w:space="0" w:color="auto"/>
                <w:right w:val="none" w:sz="0" w:space="0" w:color="auto"/>
              </w:divBdr>
              <w:divsChild>
                <w:div w:id="1960645754">
                  <w:marLeft w:val="0"/>
                  <w:marRight w:val="0"/>
                  <w:marTop w:val="120"/>
                  <w:marBottom w:val="0"/>
                  <w:divBdr>
                    <w:top w:val="none" w:sz="0" w:space="0" w:color="auto"/>
                    <w:left w:val="none" w:sz="0" w:space="0" w:color="auto"/>
                    <w:bottom w:val="none" w:sz="0" w:space="0" w:color="auto"/>
                    <w:right w:val="none" w:sz="0" w:space="0" w:color="auto"/>
                  </w:divBdr>
                </w:div>
                <w:div w:id="585041614">
                  <w:marLeft w:val="0"/>
                  <w:marRight w:val="0"/>
                  <w:marTop w:val="0"/>
                  <w:marBottom w:val="0"/>
                  <w:divBdr>
                    <w:top w:val="none" w:sz="0" w:space="0" w:color="auto"/>
                    <w:left w:val="none" w:sz="0" w:space="0" w:color="auto"/>
                    <w:bottom w:val="none" w:sz="0" w:space="0" w:color="auto"/>
                    <w:right w:val="none" w:sz="0" w:space="0" w:color="auto"/>
                  </w:divBdr>
                  <w:divsChild>
                    <w:div w:id="331225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2037429">
              <w:marLeft w:val="0"/>
              <w:marRight w:val="0"/>
              <w:marTop w:val="0"/>
              <w:marBottom w:val="0"/>
              <w:divBdr>
                <w:top w:val="none" w:sz="0" w:space="0" w:color="auto"/>
                <w:left w:val="none" w:sz="0" w:space="0" w:color="auto"/>
                <w:bottom w:val="none" w:sz="0" w:space="0" w:color="auto"/>
                <w:right w:val="none" w:sz="0" w:space="0" w:color="auto"/>
              </w:divBdr>
              <w:divsChild>
                <w:div w:id="1548762681">
                  <w:marLeft w:val="0"/>
                  <w:marRight w:val="0"/>
                  <w:marTop w:val="120"/>
                  <w:marBottom w:val="0"/>
                  <w:divBdr>
                    <w:top w:val="none" w:sz="0" w:space="0" w:color="auto"/>
                    <w:left w:val="none" w:sz="0" w:space="0" w:color="auto"/>
                    <w:bottom w:val="none" w:sz="0" w:space="0" w:color="auto"/>
                    <w:right w:val="none" w:sz="0" w:space="0" w:color="auto"/>
                  </w:divBdr>
                </w:div>
                <w:div w:id="1387291814">
                  <w:marLeft w:val="0"/>
                  <w:marRight w:val="0"/>
                  <w:marTop w:val="0"/>
                  <w:marBottom w:val="0"/>
                  <w:divBdr>
                    <w:top w:val="none" w:sz="0" w:space="0" w:color="auto"/>
                    <w:left w:val="none" w:sz="0" w:space="0" w:color="auto"/>
                    <w:bottom w:val="none" w:sz="0" w:space="0" w:color="auto"/>
                    <w:right w:val="none" w:sz="0" w:space="0" w:color="auto"/>
                  </w:divBdr>
                  <w:divsChild>
                    <w:div w:id="999502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7937097">
              <w:marLeft w:val="0"/>
              <w:marRight w:val="0"/>
              <w:marTop w:val="0"/>
              <w:marBottom w:val="0"/>
              <w:divBdr>
                <w:top w:val="none" w:sz="0" w:space="0" w:color="auto"/>
                <w:left w:val="none" w:sz="0" w:space="0" w:color="auto"/>
                <w:bottom w:val="none" w:sz="0" w:space="0" w:color="auto"/>
                <w:right w:val="none" w:sz="0" w:space="0" w:color="auto"/>
              </w:divBdr>
              <w:divsChild>
                <w:div w:id="230893485">
                  <w:marLeft w:val="0"/>
                  <w:marRight w:val="0"/>
                  <w:marTop w:val="120"/>
                  <w:marBottom w:val="0"/>
                  <w:divBdr>
                    <w:top w:val="none" w:sz="0" w:space="0" w:color="auto"/>
                    <w:left w:val="none" w:sz="0" w:space="0" w:color="auto"/>
                    <w:bottom w:val="none" w:sz="0" w:space="0" w:color="auto"/>
                    <w:right w:val="none" w:sz="0" w:space="0" w:color="auto"/>
                  </w:divBdr>
                </w:div>
                <w:div w:id="2066635283">
                  <w:marLeft w:val="0"/>
                  <w:marRight w:val="0"/>
                  <w:marTop w:val="0"/>
                  <w:marBottom w:val="0"/>
                  <w:divBdr>
                    <w:top w:val="none" w:sz="0" w:space="0" w:color="auto"/>
                    <w:left w:val="none" w:sz="0" w:space="0" w:color="auto"/>
                    <w:bottom w:val="none" w:sz="0" w:space="0" w:color="auto"/>
                    <w:right w:val="none" w:sz="0" w:space="0" w:color="auto"/>
                  </w:divBdr>
                  <w:divsChild>
                    <w:div w:id="962229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7992236">
              <w:marLeft w:val="0"/>
              <w:marRight w:val="0"/>
              <w:marTop w:val="0"/>
              <w:marBottom w:val="0"/>
              <w:divBdr>
                <w:top w:val="none" w:sz="0" w:space="0" w:color="auto"/>
                <w:left w:val="none" w:sz="0" w:space="0" w:color="auto"/>
                <w:bottom w:val="none" w:sz="0" w:space="0" w:color="auto"/>
                <w:right w:val="none" w:sz="0" w:space="0" w:color="auto"/>
              </w:divBdr>
              <w:divsChild>
                <w:div w:id="721634520">
                  <w:marLeft w:val="0"/>
                  <w:marRight w:val="0"/>
                  <w:marTop w:val="120"/>
                  <w:marBottom w:val="0"/>
                  <w:divBdr>
                    <w:top w:val="none" w:sz="0" w:space="0" w:color="auto"/>
                    <w:left w:val="none" w:sz="0" w:space="0" w:color="auto"/>
                    <w:bottom w:val="none" w:sz="0" w:space="0" w:color="auto"/>
                    <w:right w:val="none" w:sz="0" w:space="0" w:color="auto"/>
                  </w:divBdr>
                </w:div>
                <w:div w:id="977489763">
                  <w:marLeft w:val="0"/>
                  <w:marRight w:val="0"/>
                  <w:marTop w:val="0"/>
                  <w:marBottom w:val="0"/>
                  <w:divBdr>
                    <w:top w:val="none" w:sz="0" w:space="0" w:color="auto"/>
                    <w:left w:val="none" w:sz="0" w:space="0" w:color="auto"/>
                    <w:bottom w:val="none" w:sz="0" w:space="0" w:color="auto"/>
                    <w:right w:val="none" w:sz="0" w:space="0" w:color="auto"/>
                  </w:divBdr>
                  <w:divsChild>
                    <w:div w:id="935211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38843177">
      <w:bodyDiv w:val="1"/>
      <w:marLeft w:val="0"/>
      <w:marRight w:val="0"/>
      <w:marTop w:val="0"/>
      <w:marBottom w:val="0"/>
      <w:divBdr>
        <w:top w:val="none" w:sz="0" w:space="0" w:color="auto"/>
        <w:left w:val="none" w:sz="0" w:space="0" w:color="auto"/>
        <w:bottom w:val="none" w:sz="0" w:space="0" w:color="auto"/>
        <w:right w:val="none" w:sz="0" w:space="0" w:color="auto"/>
      </w:divBdr>
      <w:divsChild>
        <w:div w:id="1925062793">
          <w:marLeft w:val="0"/>
          <w:marRight w:val="0"/>
          <w:marTop w:val="0"/>
          <w:marBottom w:val="0"/>
          <w:divBdr>
            <w:top w:val="none" w:sz="0" w:space="0" w:color="auto"/>
            <w:left w:val="none" w:sz="0" w:space="0" w:color="auto"/>
            <w:bottom w:val="none" w:sz="0" w:space="0" w:color="auto"/>
            <w:right w:val="none" w:sz="0" w:space="0" w:color="auto"/>
          </w:divBdr>
          <w:divsChild>
            <w:div w:id="1836728624">
              <w:marLeft w:val="0"/>
              <w:marRight w:val="0"/>
              <w:marTop w:val="120"/>
              <w:marBottom w:val="0"/>
              <w:divBdr>
                <w:top w:val="none" w:sz="0" w:space="0" w:color="auto"/>
                <w:left w:val="none" w:sz="0" w:space="0" w:color="auto"/>
                <w:bottom w:val="none" w:sz="0" w:space="0" w:color="auto"/>
                <w:right w:val="none" w:sz="0" w:space="0" w:color="auto"/>
              </w:divBdr>
            </w:div>
            <w:div w:id="1024675438">
              <w:marLeft w:val="0"/>
              <w:marRight w:val="0"/>
              <w:marTop w:val="0"/>
              <w:marBottom w:val="0"/>
              <w:divBdr>
                <w:top w:val="none" w:sz="0" w:space="0" w:color="auto"/>
                <w:left w:val="none" w:sz="0" w:space="0" w:color="auto"/>
                <w:bottom w:val="none" w:sz="0" w:space="0" w:color="auto"/>
                <w:right w:val="none" w:sz="0" w:space="0" w:color="auto"/>
              </w:divBdr>
              <w:divsChild>
                <w:div w:id="1974821405">
                  <w:marLeft w:val="0"/>
                  <w:marRight w:val="0"/>
                  <w:marTop w:val="0"/>
                  <w:marBottom w:val="0"/>
                  <w:divBdr>
                    <w:top w:val="none" w:sz="0" w:space="0" w:color="auto"/>
                    <w:left w:val="none" w:sz="0" w:space="0" w:color="auto"/>
                    <w:bottom w:val="none" w:sz="0" w:space="0" w:color="auto"/>
                    <w:right w:val="none" w:sz="0" w:space="0" w:color="auto"/>
                  </w:divBdr>
                  <w:divsChild>
                    <w:div w:id="1825579872">
                      <w:marLeft w:val="0"/>
                      <w:marRight w:val="0"/>
                      <w:marTop w:val="120"/>
                      <w:marBottom w:val="0"/>
                      <w:divBdr>
                        <w:top w:val="none" w:sz="0" w:space="0" w:color="auto"/>
                        <w:left w:val="none" w:sz="0" w:space="0" w:color="auto"/>
                        <w:bottom w:val="none" w:sz="0" w:space="0" w:color="auto"/>
                        <w:right w:val="none" w:sz="0" w:space="0" w:color="auto"/>
                      </w:divBdr>
                    </w:div>
                    <w:div w:id="930969061">
                      <w:marLeft w:val="0"/>
                      <w:marRight w:val="0"/>
                      <w:marTop w:val="0"/>
                      <w:marBottom w:val="0"/>
                      <w:divBdr>
                        <w:top w:val="none" w:sz="0" w:space="0" w:color="auto"/>
                        <w:left w:val="none" w:sz="0" w:space="0" w:color="auto"/>
                        <w:bottom w:val="none" w:sz="0" w:space="0" w:color="auto"/>
                        <w:right w:val="none" w:sz="0" w:space="0" w:color="auto"/>
                      </w:divBdr>
                    </w:div>
                  </w:divsChild>
                </w:div>
                <w:div w:id="1599943861">
                  <w:marLeft w:val="0"/>
                  <w:marRight w:val="0"/>
                  <w:marTop w:val="0"/>
                  <w:marBottom w:val="0"/>
                  <w:divBdr>
                    <w:top w:val="none" w:sz="0" w:space="0" w:color="auto"/>
                    <w:left w:val="none" w:sz="0" w:space="0" w:color="auto"/>
                    <w:bottom w:val="none" w:sz="0" w:space="0" w:color="auto"/>
                    <w:right w:val="none" w:sz="0" w:space="0" w:color="auto"/>
                  </w:divBdr>
                  <w:divsChild>
                    <w:div w:id="168567741">
                      <w:marLeft w:val="0"/>
                      <w:marRight w:val="0"/>
                      <w:marTop w:val="120"/>
                      <w:marBottom w:val="0"/>
                      <w:divBdr>
                        <w:top w:val="none" w:sz="0" w:space="0" w:color="auto"/>
                        <w:left w:val="none" w:sz="0" w:space="0" w:color="auto"/>
                        <w:bottom w:val="none" w:sz="0" w:space="0" w:color="auto"/>
                        <w:right w:val="none" w:sz="0" w:space="0" w:color="auto"/>
                      </w:divBdr>
                    </w:div>
                    <w:div w:id="249194069">
                      <w:marLeft w:val="0"/>
                      <w:marRight w:val="0"/>
                      <w:marTop w:val="0"/>
                      <w:marBottom w:val="0"/>
                      <w:divBdr>
                        <w:top w:val="none" w:sz="0" w:space="0" w:color="auto"/>
                        <w:left w:val="none" w:sz="0" w:space="0" w:color="auto"/>
                        <w:bottom w:val="none" w:sz="0" w:space="0" w:color="auto"/>
                        <w:right w:val="none" w:sz="0" w:space="0" w:color="auto"/>
                      </w:divBdr>
                    </w:div>
                  </w:divsChild>
                </w:div>
                <w:div w:id="38480968">
                  <w:marLeft w:val="0"/>
                  <w:marRight w:val="0"/>
                  <w:marTop w:val="0"/>
                  <w:marBottom w:val="0"/>
                  <w:divBdr>
                    <w:top w:val="none" w:sz="0" w:space="0" w:color="auto"/>
                    <w:left w:val="none" w:sz="0" w:space="0" w:color="auto"/>
                    <w:bottom w:val="none" w:sz="0" w:space="0" w:color="auto"/>
                    <w:right w:val="none" w:sz="0" w:space="0" w:color="auto"/>
                  </w:divBdr>
                  <w:divsChild>
                    <w:div w:id="524635048">
                      <w:marLeft w:val="0"/>
                      <w:marRight w:val="0"/>
                      <w:marTop w:val="120"/>
                      <w:marBottom w:val="0"/>
                      <w:divBdr>
                        <w:top w:val="none" w:sz="0" w:space="0" w:color="auto"/>
                        <w:left w:val="none" w:sz="0" w:space="0" w:color="auto"/>
                        <w:bottom w:val="none" w:sz="0" w:space="0" w:color="auto"/>
                        <w:right w:val="none" w:sz="0" w:space="0" w:color="auto"/>
                      </w:divBdr>
                    </w:div>
                    <w:div w:id="2076658797">
                      <w:marLeft w:val="0"/>
                      <w:marRight w:val="0"/>
                      <w:marTop w:val="0"/>
                      <w:marBottom w:val="0"/>
                      <w:divBdr>
                        <w:top w:val="none" w:sz="0" w:space="0" w:color="auto"/>
                        <w:left w:val="none" w:sz="0" w:space="0" w:color="auto"/>
                        <w:bottom w:val="none" w:sz="0" w:space="0" w:color="auto"/>
                        <w:right w:val="none" w:sz="0" w:space="0" w:color="auto"/>
                      </w:divBdr>
                    </w:div>
                  </w:divsChild>
                </w:div>
                <w:div w:id="74085816">
                  <w:marLeft w:val="0"/>
                  <w:marRight w:val="0"/>
                  <w:marTop w:val="0"/>
                  <w:marBottom w:val="0"/>
                  <w:divBdr>
                    <w:top w:val="none" w:sz="0" w:space="0" w:color="auto"/>
                    <w:left w:val="none" w:sz="0" w:space="0" w:color="auto"/>
                    <w:bottom w:val="none" w:sz="0" w:space="0" w:color="auto"/>
                    <w:right w:val="none" w:sz="0" w:space="0" w:color="auto"/>
                  </w:divBdr>
                  <w:divsChild>
                    <w:div w:id="1667778358">
                      <w:marLeft w:val="0"/>
                      <w:marRight w:val="0"/>
                      <w:marTop w:val="120"/>
                      <w:marBottom w:val="0"/>
                      <w:divBdr>
                        <w:top w:val="none" w:sz="0" w:space="0" w:color="auto"/>
                        <w:left w:val="none" w:sz="0" w:space="0" w:color="auto"/>
                        <w:bottom w:val="none" w:sz="0" w:space="0" w:color="auto"/>
                        <w:right w:val="none" w:sz="0" w:space="0" w:color="auto"/>
                      </w:divBdr>
                    </w:div>
                    <w:div w:id="1575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8989">
          <w:marLeft w:val="0"/>
          <w:marRight w:val="0"/>
          <w:marTop w:val="0"/>
          <w:marBottom w:val="0"/>
          <w:divBdr>
            <w:top w:val="none" w:sz="0" w:space="0" w:color="auto"/>
            <w:left w:val="none" w:sz="0" w:space="0" w:color="auto"/>
            <w:bottom w:val="none" w:sz="0" w:space="0" w:color="auto"/>
            <w:right w:val="none" w:sz="0" w:space="0" w:color="auto"/>
          </w:divBdr>
          <w:divsChild>
            <w:div w:id="897284612">
              <w:marLeft w:val="0"/>
              <w:marRight w:val="0"/>
              <w:marTop w:val="120"/>
              <w:marBottom w:val="0"/>
              <w:divBdr>
                <w:top w:val="none" w:sz="0" w:space="0" w:color="auto"/>
                <w:left w:val="none" w:sz="0" w:space="0" w:color="auto"/>
                <w:bottom w:val="none" w:sz="0" w:space="0" w:color="auto"/>
                <w:right w:val="none" w:sz="0" w:space="0" w:color="auto"/>
              </w:divBdr>
            </w:div>
            <w:div w:id="115301207">
              <w:marLeft w:val="0"/>
              <w:marRight w:val="0"/>
              <w:marTop w:val="0"/>
              <w:marBottom w:val="0"/>
              <w:divBdr>
                <w:top w:val="none" w:sz="0" w:space="0" w:color="auto"/>
                <w:left w:val="none" w:sz="0" w:space="0" w:color="auto"/>
                <w:bottom w:val="none" w:sz="0" w:space="0" w:color="auto"/>
                <w:right w:val="none" w:sz="0" w:space="0" w:color="auto"/>
              </w:divBdr>
            </w:div>
          </w:divsChild>
        </w:div>
        <w:div w:id="974992084">
          <w:marLeft w:val="0"/>
          <w:marRight w:val="0"/>
          <w:marTop w:val="0"/>
          <w:marBottom w:val="0"/>
          <w:divBdr>
            <w:top w:val="none" w:sz="0" w:space="0" w:color="auto"/>
            <w:left w:val="none" w:sz="0" w:space="0" w:color="auto"/>
            <w:bottom w:val="none" w:sz="0" w:space="0" w:color="auto"/>
            <w:right w:val="none" w:sz="0" w:space="0" w:color="auto"/>
          </w:divBdr>
          <w:divsChild>
            <w:div w:id="1131287418">
              <w:marLeft w:val="0"/>
              <w:marRight w:val="0"/>
              <w:marTop w:val="120"/>
              <w:marBottom w:val="0"/>
              <w:divBdr>
                <w:top w:val="none" w:sz="0" w:space="0" w:color="auto"/>
                <w:left w:val="none" w:sz="0" w:space="0" w:color="auto"/>
                <w:bottom w:val="none" w:sz="0" w:space="0" w:color="auto"/>
                <w:right w:val="none" w:sz="0" w:space="0" w:color="auto"/>
              </w:divBdr>
            </w:div>
            <w:div w:id="1302811165">
              <w:marLeft w:val="0"/>
              <w:marRight w:val="0"/>
              <w:marTop w:val="0"/>
              <w:marBottom w:val="0"/>
              <w:divBdr>
                <w:top w:val="none" w:sz="0" w:space="0" w:color="auto"/>
                <w:left w:val="none" w:sz="0" w:space="0" w:color="auto"/>
                <w:bottom w:val="none" w:sz="0" w:space="0" w:color="auto"/>
                <w:right w:val="none" w:sz="0" w:space="0" w:color="auto"/>
              </w:divBdr>
            </w:div>
          </w:divsChild>
        </w:div>
        <w:div w:id="548998880">
          <w:marLeft w:val="0"/>
          <w:marRight w:val="0"/>
          <w:marTop w:val="0"/>
          <w:marBottom w:val="0"/>
          <w:divBdr>
            <w:top w:val="none" w:sz="0" w:space="0" w:color="auto"/>
            <w:left w:val="none" w:sz="0" w:space="0" w:color="auto"/>
            <w:bottom w:val="none" w:sz="0" w:space="0" w:color="auto"/>
            <w:right w:val="none" w:sz="0" w:space="0" w:color="auto"/>
          </w:divBdr>
          <w:divsChild>
            <w:div w:id="401953741">
              <w:marLeft w:val="0"/>
              <w:marRight w:val="0"/>
              <w:marTop w:val="120"/>
              <w:marBottom w:val="0"/>
              <w:divBdr>
                <w:top w:val="none" w:sz="0" w:space="0" w:color="auto"/>
                <w:left w:val="none" w:sz="0" w:space="0" w:color="auto"/>
                <w:bottom w:val="none" w:sz="0" w:space="0" w:color="auto"/>
                <w:right w:val="none" w:sz="0" w:space="0" w:color="auto"/>
              </w:divBdr>
            </w:div>
            <w:div w:id="1533565806">
              <w:marLeft w:val="0"/>
              <w:marRight w:val="0"/>
              <w:marTop w:val="0"/>
              <w:marBottom w:val="0"/>
              <w:divBdr>
                <w:top w:val="none" w:sz="0" w:space="0" w:color="auto"/>
                <w:left w:val="none" w:sz="0" w:space="0" w:color="auto"/>
                <w:bottom w:val="none" w:sz="0" w:space="0" w:color="auto"/>
                <w:right w:val="none" w:sz="0" w:space="0" w:color="auto"/>
              </w:divBdr>
              <w:divsChild>
                <w:div w:id="136797987">
                  <w:marLeft w:val="0"/>
                  <w:marRight w:val="0"/>
                  <w:marTop w:val="0"/>
                  <w:marBottom w:val="0"/>
                  <w:divBdr>
                    <w:top w:val="none" w:sz="0" w:space="0" w:color="auto"/>
                    <w:left w:val="none" w:sz="0" w:space="0" w:color="auto"/>
                    <w:bottom w:val="none" w:sz="0" w:space="0" w:color="auto"/>
                    <w:right w:val="none" w:sz="0" w:space="0" w:color="auto"/>
                  </w:divBdr>
                </w:div>
                <w:div w:id="17583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98864">
      <w:bodyDiv w:val="1"/>
      <w:marLeft w:val="0"/>
      <w:marRight w:val="0"/>
      <w:marTop w:val="0"/>
      <w:marBottom w:val="0"/>
      <w:divBdr>
        <w:top w:val="none" w:sz="0" w:space="0" w:color="auto"/>
        <w:left w:val="none" w:sz="0" w:space="0" w:color="auto"/>
        <w:bottom w:val="none" w:sz="0" w:space="0" w:color="auto"/>
        <w:right w:val="none" w:sz="0" w:space="0" w:color="auto"/>
      </w:divBdr>
      <w:divsChild>
        <w:div w:id="45229849">
          <w:marLeft w:val="0"/>
          <w:marRight w:val="0"/>
          <w:marTop w:val="0"/>
          <w:marBottom w:val="0"/>
          <w:divBdr>
            <w:top w:val="none" w:sz="0" w:space="0" w:color="auto"/>
            <w:left w:val="none" w:sz="0" w:space="0" w:color="auto"/>
            <w:bottom w:val="none" w:sz="0" w:space="0" w:color="auto"/>
            <w:right w:val="none" w:sz="0" w:space="0" w:color="auto"/>
          </w:divBdr>
          <w:divsChild>
            <w:div w:id="772171129">
              <w:marLeft w:val="0"/>
              <w:marRight w:val="0"/>
              <w:marTop w:val="0"/>
              <w:marBottom w:val="0"/>
              <w:divBdr>
                <w:top w:val="none" w:sz="0" w:space="0" w:color="auto"/>
                <w:left w:val="none" w:sz="0" w:space="0" w:color="auto"/>
                <w:bottom w:val="none" w:sz="0" w:space="0" w:color="auto"/>
                <w:right w:val="none" w:sz="0" w:space="0" w:color="auto"/>
              </w:divBdr>
            </w:div>
            <w:div w:id="1986547048">
              <w:marLeft w:val="0"/>
              <w:marRight w:val="0"/>
              <w:marTop w:val="120"/>
              <w:marBottom w:val="0"/>
              <w:divBdr>
                <w:top w:val="none" w:sz="0" w:space="0" w:color="auto"/>
                <w:left w:val="none" w:sz="0" w:space="0" w:color="auto"/>
                <w:bottom w:val="none" w:sz="0" w:space="0" w:color="auto"/>
                <w:right w:val="none" w:sz="0" w:space="0" w:color="auto"/>
              </w:divBdr>
            </w:div>
          </w:divsChild>
        </w:div>
        <w:div w:id="69157320">
          <w:marLeft w:val="0"/>
          <w:marRight w:val="0"/>
          <w:marTop w:val="0"/>
          <w:marBottom w:val="0"/>
          <w:divBdr>
            <w:top w:val="none" w:sz="0" w:space="0" w:color="auto"/>
            <w:left w:val="none" w:sz="0" w:space="0" w:color="auto"/>
            <w:bottom w:val="none" w:sz="0" w:space="0" w:color="auto"/>
            <w:right w:val="none" w:sz="0" w:space="0" w:color="auto"/>
          </w:divBdr>
          <w:divsChild>
            <w:div w:id="1642421885">
              <w:marLeft w:val="0"/>
              <w:marRight w:val="0"/>
              <w:marTop w:val="0"/>
              <w:marBottom w:val="0"/>
              <w:divBdr>
                <w:top w:val="none" w:sz="0" w:space="0" w:color="auto"/>
                <w:left w:val="none" w:sz="0" w:space="0" w:color="auto"/>
                <w:bottom w:val="none" w:sz="0" w:space="0" w:color="auto"/>
                <w:right w:val="none" w:sz="0" w:space="0" w:color="auto"/>
              </w:divBdr>
            </w:div>
            <w:div w:id="1998730089">
              <w:marLeft w:val="0"/>
              <w:marRight w:val="0"/>
              <w:marTop w:val="120"/>
              <w:marBottom w:val="0"/>
              <w:divBdr>
                <w:top w:val="none" w:sz="0" w:space="0" w:color="auto"/>
                <w:left w:val="none" w:sz="0" w:space="0" w:color="auto"/>
                <w:bottom w:val="none" w:sz="0" w:space="0" w:color="auto"/>
                <w:right w:val="none" w:sz="0" w:space="0" w:color="auto"/>
              </w:divBdr>
            </w:div>
          </w:divsChild>
        </w:div>
        <w:div w:id="557519996">
          <w:marLeft w:val="0"/>
          <w:marRight w:val="0"/>
          <w:marTop w:val="0"/>
          <w:marBottom w:val="0"/>
          <w:divBdr>
            <w:top w:val="none" w:sz="0" w:space="0" w:color="auto"/>
            <w:left w:val="none" w:sz="0" w:space="0" w:color="auto"/>
            <w:bottom w:val="none" w:sz="0" w:space="0" w:color="auto"/>
            <w:right w:val="none" w:sz="0" w:space="0" w:color="auto"/>
          </w:divBdr>
          <w:divsChild>
            <w:div w:id="916941846">
              <w:marLeft w:val="0"/>
              <w:marRight w:val="0"/>
              <w:marTop w:val="0"/>
              <w:marBottom w:val="0"/>
              <w:divBdr>
                <w:top w:val="none" w:sz="0" w:space="0" w:color="auto"/>
                <w:left w:val="none" w:sz="0" w:space="0" w:color="auto"/>
                <w:bottom w:val="none" w:sz="0" w:space="0" w:color="auto"/>
                <w:right w:val="none" w:sz="0" w:space="0" w:color="auto"/>
              </w:divBdr>
            </w:div>
            <w:div w:id="2081251313">
              <w:marLeft w:val="0"/>
              <w:marRight w:val="0"/>
              <w:marTop w:val="120"/>
              <w:marBottom w:val="0"/>
              <w:divBdr>
                <w:top w:val="none" w:sz="0" w:space="0" w:color="auto"/>
                <w:left w:val="none" w:sz="0" w:space="0" w:color="auto"/>
                <w:bottom w:val="none" w:sz="0" w:space="0" w:color="auto"/>
                <w:right w:val="none" w:sz="0" w:space="0" w:color="auto"/>
              </w:divBdr>
            </w:div>
          </w:divsChild>
        </w:div>
        <w:div w:id="593244530">
          <w:marLeft w:val="0"/>
          <w:marRight w:val="0"/>
          <w:marTop w:val="0"/>
          <w:marBottom w:val="0"/>
          <w:divBdr>
            <w:top w:val="none" w:sz="0" w:space="0" w:color="auto"/>
            <w:left w:val="none" w:sz="0" w:space="0" w:color="auto"/>
            <w:bottom w:val="none" w:sz="0" w:space="0" w:color="auto"/>
            <w:right w:val="none" w:sz="0" w:space="0" w:color="auto"/>
          </w:divBdr>
          <w:divsChild>
            <w:div w:id="1106926202">
              <w:marLeft w:val="0"/>
              <w:marRight w:val="0"/>
              <w:marTop w:val="0"/>
              <w:marBottom w:val="0"/>
              <w:divBdr>
                <w:top w:val="none" w:sz="0" w:space="0" w:color="auto"/>
                <w:left w:val="none" w:sz="0" w:space="0" w:color="auto"/>
                <w:bottom w:val="none" w:sz="0" w:space="0" w:color="auto"/>
                <w:right w:val="none" w:sz="0" w:space="0" w:color="auto"/>
              </w:divBdr>
            </w:div>
            <w:div w:id="2111122060">
              <w:marLeft w:val="0"/>
              <w:marRight w:val="0"/>
              <w:marTop w:val="120"/>
              <w:marBottom w:val="0"/>
              <w:divBdr>
                <w:top w:val="none" w:sz="0" w:space="0" w:color="auto"/>
                <w:left w:val="none" w:sz="0" w:space="0" w:color="auto"/>
                <w:bottom w:val="none" w:sz="0" w:space="0" w:color="auto"/>
                <w:right w:val="none" w:sz="0" w:space="0" w:color="auto"/>
              </w:divBdr>
            </w:div>
          </w:divsChild>
        </w:div>
        <w:div w:id="756244953">
          <w:marLeft w:val="0"/>
          <w:marRight w:val="0"/>
          <w:marTop w:val="0"/>
          <w:marBottom w:val="0"/>
          <w:divBdr>
            <w:top w:val="none" w:sz="0" w:space="0" w:color="auto"/>
            <w:left w:val="none" w:sz="0" w:space="0" w:color="auto"/>
            <w:bottom w:val="none" w:sz="0" w:space="0" w:color="auto"/>
            <w:right w:val="none" w:sz="0" w:space="0" w:color="auto"/>
          </w:divBdr>
          <w:divsChild>
            <w:div w:id="431825863">
              <w:marLeft w:val="0"/>
              <w:marRight w:val="0"/>
              <w:marTop w:val="0"/>
              <w:marBottom w:val="0"/>
              <w:divBdr>
                <w:top w:val="none" w:sz="0" w:space="0" w:color="auto"/>
                <w:left w:val="none" w:sz="0" w:space="0" w:color="auto"/>
                <w:bottom w:val="none" w:sz="0" w:space="0" w:color="auto"/>
                <w:right w:val="none" w:sz="0" w:space="0" w:color="auto"/>
              </w:divBdr>
            </w:div>
            <w:div w:id="1342319493">
              <w:marLeft w:val="0"/>
              <w:marRight w:val="0"/>
              <w:marTop w:val="120"/>
              <w:marBottom w:val="0"/>
              <w:divBdr>
                <w:top w:val="none" w:sz="0" w:space="0" w:color="auto"/>
                <w:left w:val="none" w:sz="0" w:space="0" w:color="auto"/>
                <w:bottom w:val="none" w:sz="0" w:space="0" w:color="auto"/>
                <w:right w:val="none" w:sz="0" w:space="0" w:color="auto"/>
              </w:divBdr>
            </w:div>
          </w:divsChild>
        </w:div>
        <w:div w:id="804276435">
          <w:marLeft w:val="0"/>
          <w:marRight w:val="0"/>
          <w:marTop w:val="0"/>
          <w:marBottom w:val="0"/>
          <w:divBdr>
            <w:top w:val="none" w:sz="0" w:space="0" w:color="auto"/>
            <w:left w:val="none" w:sz="0" w:space="0" w:color="auto"/>
            <w:bottom w:val="none" w:sz="0" w:space="0" w:color="auto"/>
            <w:right w:val="none" w:sz="0" w:space="0" w:color="auto"/>
          </w:divBdr>
          <w:divsChild>
            <w:div w:id="546917953">
              <w:marLeft w:val="0"/>
              <w:marRight w:val="0"/>
              <w:marTop w:val="120"/>
              <w:marBottom w:val="0"/>
              <w:divBdr>
                <w:top w:val="none" w:sz="0" w:space="0" w:color="auto"/>
                <w:left w:val="none" w:sz="0" w:space="0" w:color="auto"/>
                <w:bottom w:val="none" w:sz="0" w:space="0" w:color="auto"/>
                <w:right w:val="none" w:sz="0" w:space="0" w:color="auto"/>
              </w:divBdr>
            </w:div>
            <w:div w:id="734553300">
              <w:marLeft w:val="0"/>
              <w:marRight w:val="0"/>
              <w:marTop w:val="0"/>
              <w:marBottom w:val="0"/>
              <w:divBdr>
                <w:top w:val="none" w:sz="0" w:space="0" w:color="auto"/>
                <w:left w:val="none" w:sz="0" w:space="0" w:color="auto"/>
                <w:bottom w:val="none" w:sz="0" w:space="0" w:color="auto"/>
                <w:right w:val="none" w:sz="0" w:space="0" w:color="auto"/>
              </w:divBdr>
            </w:div>
          </w:divsChild>
        </w:div>
        <w:div w:id="1108307312">
          <w:marLeft w:val="0"/>
          <w:marRight w:val="0"/>
          <w:marTop w:val="0"/>
          <w:marBottom w:val="0"/>
          <w:divBdr>
            <w:top w:val="none" w:sz="0" w:space="0" w:color="auto"/>
            <w:left w:val="none" w:sz="0" w:space="0" w:color="auto"/>
            <w:bottom w:val="none" w:sz="0" w:space="0" w:color="auto"/>
            <w:right w:val="none" w:sz="0" w:space="0" w:color="auto"/>
          </w:divBdr>
          <w:divsChild>
            <w:div w:id="1311203760">
              <w:marLeft w:val="0"/>
              <w:marRight w:val="0"/>
              <w:marTop w:val="0"/>
              <w:marBottom w:val="0"/>
              <w:divBdr>
                <w:top w:val="none" w:sz="0" w:space="0" w:color="auto"/>
                <w:left w:val="none" w:sz="0" w:space="0" w:color="auto"/>
                <w:bottom w:val="none" w:sz="0" w:space="0" w:color="auto"/>
                <w:right w:val="none" w:sz="0" w:space="0" w:color="auto"/>
              </w:divBdr>
            </w:div>
            <w:div w:id="1605452186">
              <w:marLeft w:val="0"/>
              <w:marRight w:val="0"/>
              <w:marTop w:val="120"/>
              <w:marBottom w:val="0"/>
              <w:divBdr>
                <w:top w:val="none" w:sz="0" w:space="0" w:color="auto"/>
                <w:left w:val="none" w:sz="0" w:space="0" w:color="auto"/>
                <w:bottom w:val="none" w:sz="0" w:space="0" w:color="auto"/>
                <w:right w:val="none" w:sz="0" w:space="0" w:color="auto"/>
              </w:divBdr>
            </w:div>
          </w:divsChild>
        </w:div>
        <w:div w:id="1470398421">
          <w:marLeft w:val="0"/>
          <w:marRight w:val="0"/>
          <w:marTop w:val="0"/>
          <w:marBottom w:val="0"/>
          <w:divBdr>
            <w:top w:val="none" w:sz="0" w:space="0" w:color="auto"/>
            <w:left w:val="none" w:sz="0" w:space="0" w:color="auto"/>
            <w:bottom w:val="none" w:sz="0" w:space="0" w:color="auto"/>
            <w:right w:val="none" w:sz="0" w:space="0" w:color="auto"/>
          </w:divBdr>
          <w:divsChild>
            <w:div w:id="25718101">
              <w:marLeft w:val="0"/>
              <w:marRight w:val="0"/>
              <w:marTop w:val="120"/>
              <w:marBottom w:val="0"/>
              <w:divBdr>
                <w:top w:val="none" w:sz="0" w:space="0" w:color="auto"/>
                <w:left w:val="none" w:sz="0" w:space="0" w:color="auto"/>
                <w:bottom w:val="none" w:sz="0" w:space="0" w:color="auto"/>
                <w:right w:val="none" w:sz="0" w:space="0" w:color="auto"/>
              </w:divBdr>
            </w:div>
            <w:div w:id="1844856432">
              <w:marLeft w:val="0"/>
              <w:marRight w:val="0"/>
              <w:marTop w:val="0"/>
              <w:marBottom w:val="0"/>
              <w:divBdr>
                <w:top w:val="none" w:sz="0" w:space="0" w:color="auto"/>
                <w:left w:val="none" w:sz="0" w:space="0" w:color="auto"/>
                <w:bottom w:val="none" w:sz="0" w:space="0" w:color="auto"/>
                <w:right w:val="none" w:sz="0" w:space="0" w:color="auto"/>
              </w:divBdr>
            </w:div>
          </w:divsChild>
        </w:div>
        <w:div w:id="1752194252">
          <w:marLeft w:val="0"/>
          <w:marRight w:val="0"/>
          <w:marTop w:val="0"/>
          <w:marBottom w:val="0"/>
          <w:divBdr>
            <w:top w:val="none" w:sz="0" w:space="0" w:color="auto"/>
            <w:left w:val="none" w:sz="0" w:space="0" w:color="auto"/>
            <w:bottom w:val="none" w:sz="0" w:space="0" w:color="auto"/>
            <w:right w:val="none" w:sz="0" w:space="0" w:color="auto"/>
          </w:divBdr>
          <w:divsChild>
            <w:div w:id="1701854425">
              <w:marLeft w:val="0"/>
              <w:marRight w:val="0"/>
              <w:marTop w:val="120"/>
              <w:marBottom w:val="0"/>
              <w:divBdr>
                <w:top w:val="none" w:sz="0" w:space="0" w:color="auto"/>
                <w:left w:val="none" w:sz="0" w:space="0" w:color="auto"/>
                <w:bottom w:val="none" w:sz="0" w:space="0" w:color="auto"/>
                <w:right w:val="none" w:sz="0" w:space="0" w:color="auto"/>
              </w:divBdr>
            </w:div>
            <w:div w:id="1949510221">
              <w:marLeft w:val="0"/>
              <w:marRight w:val="0"/>
              <w:marTop w:val="0"/>
              <w:marBottom w:val="0"/>
              <w:divBdr>
                <w:top w:val="none" w:sz="0" w:space="0" w:color="auto"/>
                <w:left w:val="none" w:sz="0" w:space="0" w:color="auto"/>
                <w:bottom w:val="none" w:sz="0" w:space="0" w:color="auto"/>
                <w:right w:val="none" w:sz="0" w:space="0" w:color="auto"/>
              </w:divBdr>
            </w:div>
          </w:divsChild>
        </w:div>
        <w:div w:id="1816217361">
          <w:marLeft w:val="0"/>
          <w:marRight w:val="0"/>
          <w:marTop w:val="0"/>
          <w:marBottom w:val="0"/>
          <w:divBdr>
            <w:top w:val="none" w:sz="0" w:space="0" w:color="auto"/>
            <w:left w:val="none" w:sz="0" w:space="0" w:color="auto"/>
            <w:bottom w:val="none" w:sz="0" w:space="0" w:color="auto"/>
            <w:right w:val="none" w:sz="0" w:space="0" w:color="auto"/>
          </w:divBdr>
          <w:divsChild>
            <w:div w:id="1567643497">
              <w:marLeft w:val="0"/>
              <w:marRight w:val="0"/>
              <w:marTop w:val="120"/>
              <w:marBottom w:val="0"/>
              <w:divBdr>
                <w:top w:val="none" w:sz="0" w:space="0" w:color="auto"/>
                <w:left w:val="none" w:sz="0" w:space="0" w:color="auto"/>
                <w:bottom w:val="none" w:sz="0" w:space="0" w:color="auto"/>
                <w:right w:val="none" w:sz="0" w:space="0" w:color="auto"/>
              </w:divBdr>
            </w:div>
            <w:div w:id="1742020286">
              <w:marLeft w:val="0"/>
              <w:marRight w:val="0"/>
              <w:marTop w:val="0"/>
              <w:marBottom w:val="0"/>
              <w:divBdr>
                <w:top w:val="none" w:sz="0" w:space="0" w:color="auto"/>
                <w:left w:val="none" w:sz="0" w:space="0" w:color="auto"/>
                <w:bottom w:val="none" w:sz="0" w:space="0" w:color="auto"/>
                <w:right w:val="none" w:sz="0" w:space="0" w:color="auto"/>
              </w:divBdr>
            </w:div>
          </w:divsChild>
        </w:div>
        <w:div w:id="1822960611">
          <w:marLeft w:val="0"/>
          <w:marRight w:val="0"/>
          <w:marTop w:val="0"/>
          <w:marBottom w:val="0"/>
          <w:divBdr>
            <w:top w:val="none" w:sz="0" w:space="0" w:color="auto"/>
            <w:left w:val="none" w:sz="0" w:space="0" w:color="auto"/>
            <w:bottom w:val="none" w:sz="0" w:space="0" w:color="auto"/>
            <w:right w:val="none" w:sz="0" w:space="0" w:color="auto"/>
          </w:divBdr>
          <w:divsChild>
            <w:div w:id="805270882">
              <w:marLeft w:val="0"/>
              <w:marRight w:val="0"/>
              <w:marTop w:val="120"/>
              <w:marBottom w:val="0"/>
              <w:divBdr>
                <w:top w:val="none" w:sz="0" w:space="0" w:color="auto"/>
                <w:left w:val="none" w:sz="0" w:space="0" w:color="auto"/>
                <w:bottom w:val="none" w:sz="0" w:space="0" w:color="auto"/>
                <w:right w:val="none" w:sz="0" w:space="0" w:color="auto"/>
              </w:divBdr>
            </w:div>
            <w:div w:id="1554346905">
              <w:marLeft w:val="0"/>
              <w:marRight w:val="0"/>
              <w:marTop w:val="0"/>
              <w:marBottom w:val="0"/>
              <w:divBdr>
                <w:top w:val="none" w:sz="0" w:space="0" w:color="auto"/>
                <w:left w:val="none" w:sz="0" w:space="0" w:color="auto"/>
                <w:bottom w:val="none" w:sz="0" w:space="0" w:color="auto"/>
                <w:right w:val="none" w:sz="0" w:space="0" w:color="auto"/>
              </w:divBdr>
            </w:div>
          </w:divsChild>
        </w:div>
        <w:div w:id="1913850119">
          <w:marLeft w:val="0"/>
          <w:marRight w:val="0"/>
          <w:marTop w:val="0"/>
          <w:marBottom w:val="0"/>
          <w:divBdr>
            <w:top w:val="none" w:sz="0" w:space="0" w:color="auto"/>
            <w:left w:val="none" w:sz="0" w:space="0" w:color="auto"/>
            <w:bottom w:val="none" w:sz="0" w:space="0" w:color="auto"/>
            <w:right w:val="none" w:sz="0" w:space="0" w:color="auto"/>
          </w:divBdr>
          <w:divsChild>
            <w:div w:id="933443904">
              <w:marLeft w:val="0"/>
              <w:marRight w:val="0"/>
              <w:marTop w:val="0"/>
              <w:marBottom w:val="0"/>
              <w:divBdr>
                <w:top w:val="none" w:sz="0" w:space="0" w:color="auto"/>
                <w:left w:val="none" w:sz="0" w:space="0" w:color="auto"/>
                <w:bottom w:val="none" w:sz="0" w:space="0" w:color="auto"/>
                <w:right w:val="none" w:sz="0" w:space="0" w:color="auto"/>
              </w:divBdr>
            </w:div>
            <w:div w:id="1243443303">
              <w:marLeft w:val="0"/>
              <w:marRight w:val="0"/>
              <w:marTop w:val="120"/>
              <w:marBottom w:val="0"/>
              <w:divBdr>
                <w:top w:val="none" w:sz="0" w:space="0" w:color="auto"/>
                <w:left w:val="none" w:sz="0" w:space="0" w:color="auto"/>
                <w:bottom w:val="none" w:sz="0" w:space="0" w:color="auto"/>
                <w:right w:val="none" w:sz="0" w:space="0" w:color="auto"/>
              </w:divBdr>
            </w:div>
          </w:divsChild>
        </w:div>
        <w:div w:id="2034763022">
          <w:marLeft w:val="0"/>
          <w:marRight w:val="0"/>
          <w:marTop w:val="0"/>
          <w:marBottom w:val="0"/>
          <w:divBdr>
            <w:top w:val="none" w:sz="0" w:space="0" w:color="auto"/>
            <w:left w:val="none" w:sz="0" w:space="0" w:color="auto"/>
            <w:bottom w:val="none" w:sz="0" w:space="0" w:color="auto"/>
            <w:right w:val="none" w:sz="0" w:space="0" w:color="auto"/>
          </w:divBdr>
          <w:divsChild>
            <w:div w:id="245657212">
              <w:marLeft w:val="0"/>
              <w:marRight w:val="0"/>
              <w:marTop w:val="120"/>
              <w:marBottom w:val="0"/>
              <w:divBdr>
                <w:top w:val="none" w:sz="0" w:space="0" w:color="auto"/>
                <w:left w:val="none" w:sz="0" w:space="0" w:color="auto"/>
                <w:bottom w:val="none" w:sz="0" w:space="0" w:color="auto"/>
                <w:right w:val="none" w:sz="0" w:space="0" w:color="auto"/>
              </w:divBdr>
            </w:div>
            <w:div w:id="7059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5012">
      <w:bodyDiv w:val="1"/>
      <w:marLeft w:val="0"/>
      <w:marRight w:val="0"/>
      <w:marTop w:val="0"/>
      <w:marBottom w:val="0"/>
      <w:divBdr>
        <w:top w:val="none" w:sz="0" w:space="0" w:color="auto"/>
        <w:left w:val="none" w:sz="0" w:space="0" w:color="auto"/>
        <w:bottom w:val="none" w:sz="0" w:space="0" w:color="auto"/>
        <w:right w:val="none" w:sz="0" w:space="0" w:color="auto"/>
      </w:divBdr>
      <w:divsChild>
        <w:div w:id="402217004">
          <w:marLeft w:val="0"/>
          <w:marRight w:val="0"/>
          <w:marTop w:val="0"/>
          <w:marBottom w:val="0"/>
          <w:divBdr>
            <w:top w:val="none" w:sz="0" w:space="0" w:color="auto"/>
            <w:left w:val="none" w:sz="0" w:space="0" w:color="auto"/>
            <w:bottom w:val="none" w:sz="0" w:space="0" w:color="auto"/>
            <w:right w:val="none" w:sz="0" w:space="0" w:color="auto"/>
          </w:divBdr>
          <w:divsChild>
            <w:div w:id="1999991787">
              <w:marLeft w:val="0"/>
              <w:marRight w:val="0"/>
              <w:marTop w:val="0"/>
              <w:marBottom w:val="0"/>
              <w:divBdr>
                <w:top w:val="none" w:sz="0" w:space="0" w:color="auto"/>
                <w:left w:val="none" w:sz="0" w:space="0" w:color="auto"/>
                <w:bottom w:val="none" w:sz="0" w:space="0" w:color="auto"/>
                <w:right w:val="none" w:sz="0" w:space="0" w:color="auto"/>
              </w:divBdr>
              <w:divsChild>
                <w:div w:id="1004866917">
                  <w:marLeft w:val="0"/>
                  <w:marRight w:val="0"/>
                  <w:marTop w:val="0"/>
                  <w:marBottom w:val="0"/>
                  <w:divBdr>
                    <w:top w:val="none" w:sz="0" w:space="0" w:color="auto"/>
                    <w:left w:val="none" w:sz="0" w:space="0" w:color="auto"/>
                    <w:bottom w:val="none" w:sz="0" w:space="0" w:color="auto"/>
                    <w:right w:val="none" w:sz="0" w:space="0" w:color="auto"/>
                  </w:divBdr>
                  <w:divsChild>
                    <w:div w:id="1350373457">
                      <w:marLeft w:val="0"/>
                      <w:marRight w:val="0"/>
                      <w:marTop w:val="120"/>
                      <w:marBottom w:val="0"/>
                      <w:divBdr>
                        <w:top w:val="none" w:sz="0" w:space="0" w:color="auto"/>
                        <w:left w:val="none" w:sz="0" w:space="0" w:color="auto"/>
                        <w:bottom w:val="none" w:sz="0" w:space="0" w:color="auto"/>
                        <w:right w:val="none" w:sz="0" w:space="0" w:color="auto"/>
                      </w:divBdr>
                    </w:div>
                    <w:div w:id="1854496269">
                      <w:marLeft w:val="0"/>
                      <w:marRight w:val="0"/>
                      <w:marTop w:val="0"/>
                      <w:marBottom w:val="0"/>
                      <w:divBdr>
                        <w:top w:val="none" w:sz="0" w:space="0" w:color="auto"/>
                        <w:left w:val="none" w:sz="0" w:space="0" w:color="auto"/>
                        <w:bottom w:val="none" w:sz="0" w:space="0" w:color="auto"/>
                        <w:right w:val="none" w:sz="0" w:space="0" w:color="auto"/>
                      </w:divBdr>
                    </w:div>
                  </w:divsChild>
                </w:div>
                <w:div w:id="1148322201">
                  <w:marLeft w:val="0"/>
                  <w:marRight w:val="0"/>
                  <w:marTop w:val="0"/>
                  <w:marBottom w:val="0"/>
                  <w:divBdr>
                    <w:top w:val="none" w:sz="0" w:space="0" w:color="auto"/>
                    <w:left w:val="none" w:sz="0" w:space="0" w:color="auto"/>
                    <w:bottom w:val="none" w:sz="0" w:space="0" w:color="auto"/>
                    <w:right w:val="none" w:sz="0" w:space="0" w:color="auto"/>
                  </w:divBdr>
                  <w:divsChild>
                    <w:div w:id="641427478">
                      <w:marLeft w:val="0"/>
                      <w:marRight w:val="0"/>
                      <w:marTop w:val="0"/>
                      <w:marBottom w:val="0"/>
                      <w:divBdr>
                        <w:top w:val="none" w:sz="0" w:space="0" w:color="auto"/>
                        <w:left w:val="none" w:sz="0" w:space="0" w:color="auto"/>
                        <w:bottom w:val="none" w:sz="0" w:space="0" w:color="auto"/>
                        <w:right w:val="none" w:sz="0" w:space="0" w:color="auto"/>
                      </w:divBdr>
                    </w:div>
                    <w:div w:id="1857843579">
                      <w:marLeft w:val="0"/>
                      <w:marRight w:val="0"/>
                      <w:marTop w:val="120"/>
                      <w:marBottom w:val="0"/>
                      <w:divBdr>
                        <w:top w:val="none" w:sz="0" w:space="0" w:color="auto"/>
                        <w:left w:val="none" w:sz="0" w:space="0" w:color="auto"/>
                        <w:bottom w:val="none" w:sz="0" w:space="0" w:color="auto"/>
                        <w:right w:val="none" w:sz="0" w:space="0" w:color="auto"/>
                      </w:divBdr>
                    </w:div>
                  </w:divsChild>
                </w:div>
                <w:div w:id="1314064037">
                  <w:marLeft w:val="0"/>
                  <w:marRight w:val="0"/>
                  <w:marTop w:val="0"/>
                  <w:marBottom w:val="0"/>
                  <w:divBdr>
                    <w:top w:val="none" w:sz="0" w:space="0" w:color="auto"/>
                    <w:left w:val="none" w:sz="0" w:space="0" w:color="auto"/>
                    <w:bottom w:val="none" w:sz="0" w:space="0" w:color="auto"/>
                    <w:right w:val="none" w:sz="0" w:space="0" w:color="auto"/>
                  </w:divBdr>
                  <w:divsChild>
                    <w:div w:id="563837731">
                      <w:marLeft w:val="0"/>
                      <w:marRight w:val="0"/>
                      <w:marTop w:val="120"/>
                      <w:marBottom w:val="0"/>
                      <w:divBdr>
                        <w:top w:val="none" w:sz="0" w:space="0" w:color="auto"/>
                        <w:left w:val="none" w:sz="0" w:space="0" w:color="auto"/>
                        <w:bottom w:val="none" w:sz="0" w:space="0" w:color="auto"/>
                        <w:right w:val="none" w:sz="0" w:space="0" w:color="auto"/>
                      </w:divBdr>
                    </w:div>
                    <w:div w:id="690452844">
                      <w:marLeft w:val="0"/>
                      <w:marRight w:val="0"/>
                      <w:marTop w:val="0"/>
                      <w:marBottom w:val="0"/>
                      <w:divBdr>
                        <w:top w:val="none" w:sz="0" w:space="0" w:color="auto"/>
                        <w:left w:val="none" w:sz="0" w:space="0" w:color="auto"/>
                        <w:bottom w:val="none" w:sz="0" w:space="0" w:color="auto"/>
                        <w:right w:val="none" w:sz="0" w:space="0" w:color="auto"/>
                      </w:divBdr>
                    </w:div>
                  </w:divsChild>
                </w:div>
                <w:div w:id="1812867509">
                  <w:marLeft w:val="0"/>
                  <w:marRight w:val="0"/>
                  <w:marTop w:val="0"/>
                  <w:marBottom w:val="0"/>
                  <w:divBdr>
                    <w:top w:val="none" w:sz="0" w:space="0" w:color="auto"/>
                    <w:left w:val="none" w:sz="0" w:space="0" w:color="auto"/>
                    <w:bottom w:val="none" w:sz="0" w:space="0" w:color="auto"/>
                    <w:right w:val="none" w:sz="0" w:space="0" w:color="auto"/>
                  </w:divBdr>
                  <w:divsChild>
                    <w:div w:id="1077943561">
                      <w:marLeft w:val="0"/>
                      <w:marRight w:val="0"/>
                      <w:marTop w:val="0"/>
                      <w:marBottom w:val="0"/>
                      <w:divBdr>
                        <w:top w:val="none" w:sz="0" w:space="0" w:color="auto"/>
                        <w:left w:val="none" w:sz="0" w:space="0" w:color="auto"/>
                        <w:bottom w:val="none" w:sz="0" w:space="0" w:color="auto"/>
                        <w:right w:val="none" w:sz="0" w:space="0" w:color="auto"/>
                      </w:divBdr>
                    </w:div>
                    <w:div w:id="1546209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1447595">
          <w:marLeft w:val="0"/>
          <w:marRight w:val="0"/>
          <w:marTop w:val="0"/>
          <w:marBottom w:val="0"/>
          <w:divBdr>
            <w:top w:val="none" w:sz="0" w:space="0" w:color="auto"/>
            <w:left w:val="none" w:sz="0" w:space="0" w:color="auto"/>
            <w:bottom w:val="none" w:sz="0" w:space="0" w:color="auto"/>
            <w:right w:val="none" w:sz="0" w:space="0" w:color="auto"/>
          </w:divBdr>
          <w:divsChild>
            <w:div w:id="12402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865">
      <w:bodyDiv w:val="1"/>
      <w:marLeft w:val="0"/>
      <w:marRight w:val="0"/>
      <w:marTop w:val="0"/>
      <w:marBottom w:val="0"/>
      <w:divBdr>
        <w:top w:val="none" w:sz="0" w:space="0" w:color="auto"/>
        <w:left w:val="none" w:sz="0" w:space="0" w:color="auto"/>
        <w:bottom w:val="none" w:sz="0" w:space="0" w:color="auto"/>
        <w:right w:val="none" w:sz="0" w:space="0" w:color="auto"/>
      </w:divBdr>
      <w:divsChild>
        <w:div w:id="455176089">
          <w:marLeft w:val="720"/>
          <w:marRight w:val="0"/>
          <w:marTop w:val="0"/>
          <w:marBottom w:val="0"/>
          <w:divBdr>
            <w:top w:val="none" w:sz="0" w:space="0" w:color="auto"/>
            <w:left w:val="none" w:sz="0" w:space="0" w:color="auto"/>
            <w:bottom w:val="none" w:sz="0" w:space="0" w:color="auto"/>
            <w:right w:val="none" w:sz="0" w:space="0" w:color="auto"/>
          </w:divBdr>
        </w:div>
        <w:div w:id="1855343040">
          <w:marLeft w:val="0"/>
          <w:marRight w:val="0"/>
          <w:marTop w:val="0"/>
          <w:marBottom w:val="0"/>
          <w:divBdr>
            <w:top w:val="none" w:sz="0" w:space="0" w:color="auto"/>
            <w:left w:val="none" w:sz="0" w:space="0" w:color="auto"/>
            <w:bottom w:val="none" w:sz="0" w:space="0" w:color="auto"/>
            <w:right w:val="none" w:sz="0" w:space="0" w:color="auto"/>
          </w:divBdr>
          <w:divsChild>
            <w:div w:id="1911888514">
              <w:marLeft w:val="0"/>
              <w:marRight w:val="0"/>
              <w:marTop w:val="120"/>
              <w:marBottom w:val="0"/>
              <w:divBdr>
                <w:top w:val="none" w:sz="0" w:space="0" w:color="auto"/>
                <w:left w:val="none" w:sz="0" w:space="0" w:color="auto"/>
                <w:bottom w:val="none" w:sz="0" w:space="0" w:color="auto"/>
                <w:right w:val="none" w:sz="0" w:space="0" w:color="auto"/>
              </w:divBdr>
            </w:div>
            <w:div w:id="1964769566">
              <w:marLeft w:val="0"/>
              <w:marRight w:val="0"/>
              <w:marTop w:val="0"/>
              <w:marBottom w:val="0"/>
              <w:divBdr>
                <w:top w:val="none" w:sz="0" w:space="0" w:color="auto"/>
                <w:left w:val="none" w:sz="0" w:space="0" w:color="auto"/>
                <w:bottom w:val="none" w:sz="0" w:space="0" w:color="auto"/>
                <w:right w:val="none" w:sz="0" w:space="0" w:color="auto"/>
              </w:divBdr>
            </w:div>
          </w:divsChild>
        </w:div>
        <w:div w:id="1748110355">
          <w:marLeft w:val="0"/>
          <w:marRight w:val="0"/>
          <w:marTop w:val="0"/>
          <w:marBottom w:val="0"/>
          <w:divBdr>
            <w:top w:val="none" w:sz="0" w:space="0" w:color="auto"/>
            <w:left w:val="none" w:sz="0" w:space="0" w:color="auto"/>
            <w:bottom w:val="none" w:sz="0" w:space="0" w:color="auto"/>
            <w:right w:val="none" w:sz="0" w:space="0" w:color="auto"/>
          </w:divBdr>
          <w:divsChild>
            <w:div w:id="1495604514">
              <w:marLeft w:val="0"/>
              <w:marRight w:val="0"/>
              <w:marTop w:val="120"/>
              <w:marBottom w:val="0"/>
              <w:divBdr>
                <w:top w:val="none" w:sz="0" w:space="0" w:color="auto"/>
                <w:left w:val="none" w:sz="0" w:space="0" w:color="auto"/>
                <w:bottom w:val="none" w:sz="0" w:space="0" w:color="auto"/>
                <w:right w:val="none" w:sz="0" w:space="0" w:color="auto"/>
              </w:divBdr>
            </w:div>
            <w:div w:id="919144728">
              <w:marLeft w:val="0"/>
              <w:marRight w:val="0"/>
              <w:marTop w:val="0"/>
              <w:marBottom w:val="0"/>
              <w:divBdr>
                <w:top w:val="none" w:sz="0" w:space="0" w:color="auto"/>
                <w:left w:val="none" w:sz="0" w:space="0" w:color="auto"/>
                <w:bottom w:val="none" w:sz="0" w:space="0" w:color="auto"/>
                <w:right w:val="none" w:sz="0" w:space="0" w:color="auto"/>
              </w:divBdr>
              <w:divsChild>
                <w:div w:id="1289117936">
                  <w:marLeft w:val="0"/>
                  <w:marRight w:val="0"/>
                  <w:marTop w:val="0"/>
                  <w:marBottom w:val="0"/>
                  <w:divBdr>
                    <w:top w:val="none" w:sz="0" w:space="0" w:color="auto"/>
                    <w:left w:val="none" w:sz="0" w:space="0" w:color="auto"/>
                    <w:bottom w:val="none" w:sz="0" w:space="0" w:color="auto"/>
                    <w:right w:val="none" w:sz="0" w:space="0" w:color="auto"/>
                  </w:divBdr>
                  <w:divsChild>
                    <w:div w:id="578447569">
                      <w:marLeft w:val="0"/>
                      <w:marRight w:val="0"/>
                      <w:marTop w:val="120"/>
                      <w:marBottom w:val="0"/>
                      <w:divBdr>
                        <w:top w:val="none" w:sz="0" w:space="0" w:color="auto"/>
                        <w:left w:val="none" w:sz="0" w:space="0" w:color="auto"/>
                        <w:bottom w:val="none" w:sz="0" w:space="0" w:color="auto"/>
                        <w:right w:val="none" w:sz="0" w:space="0" w:color="auto"/>
                      </w:divBdr>
                    </w:div>
                    <w:div w:id="1855069995">
                      <w:marLeft w:val="0"/>
                      <w:marRight w:val="0"/>
                      <w:marTop w:val="0"/>
                      <w:marBottom w:val="0"/>
                      <w:divBdr>
                        <w:top w:val="none" w:sz="0" w:space="0" w:color="auto"/>
                        <w:left w:val="none" w:sz="0" w:space="0" w:color="auto"/>
                        <w:bottom w:val="none" w:sz="0" w:space="0" w:color="auto"/>
                        <w:right w:val="none" w:sz="0" w:space="0" w:color="auto"/>
                      </w:divBdr>
                      <w:divsChild>
                        <w:div w:id="7852719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996840">
                  <w:marLeft w:val="0"/>
                  <w:marRight w:val="0"/>
                  <w:marTop w:val="0"/>
                  <w:marBottom w:val="0"/>
                  <w:divBdr>
                    <w:top w:val="none" w:sz="0" w:space="0" w:color="auto"/>
                    <w:left w:val="none" w:sz="0" w:space="0" w:color="auto"/>
                    <w:bottom w:val="none" w:sz="0" w:space="0" w:color="auto"/>
                    <w:right w:val="none" w:sz="0" w:space="0" w:color="auto"/>
                  </w:divBdr>
                  <w:divsChild>
                    <w:div w:id="154690589">
                      <w:marLeft w:val="0"/>
                      <w:marRight w:val="0"/>
                      <w:marTop w:val="120"/>
                      <w:marBottom w:val="0"/>
                      <w:divBdr>
                        <w:top w:val="none" w:sz="0" w:space="0" w:color="auto"/>
                        <w:left w:val="none" w:sz="0" w:space="0" w:color="auto"/>
                        <w:bottom w:val="none" w:sz="0" w:space="0" w:color="auto"/>
                        <w:right w:val="none" w:sz="0" w:space="0" w:color="auto"/>
                      </w:divBdr>
                    </w:div>
                    <w:div w:id="1791851709">
                      <w:marLeft w:val="0"/>
                      <w:marRight w:val="0"/>
                      <w:marTop w:val="0"/>
                      <w:marBottom w:val="0"/>
                      <w:divBdr>
                        <w:top w:val="none" w:sz="0" w:space="0" w:color="auto"/>
                        <w:left w:val="none" w:sz="0" w:space="0" w:color="auto"/>
                        <w:bottom w:val="none" w:sz="0" w:space="0" w:color="auto"/>
                        <w:right w:val="none" w:sz="0" w:space="0" w:color="auto"/>
                      </w:divBdr>
                      <w:divsChild>
                        <w:div w:id="1140075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66363353">
      <w:bodyDiv w:val="1"/>
      <w:marLeft w:val="0"/>
      <w:marRight w:val="0"/>
      <w:marTop w:val="0"/>
      <w:marBottom w:val="0"/>
      <w:divBdr>
        <w:top w:val="none" w:sz="0" w:space="0" w:color="auto"/>
        <w:left w:val="none" w:sz="0" w:space="0" w:color="auto"/>
        <w:bottom w:val="none" w:sz="0" w:space="0" w:color="auto"/>
        <w:right w:val="none" w:sz="0" w:space="0" w:color="auto"/>
      </w:divBdr>
      <w:divsChild>
        <w:div w:id="1622028684">
          <w:marLeft w:val="600"/>
          <w:marRight w:val="0"/>
          <w:marTop w:val="0"/>
          <w:marBottom w:val="0"/>
          <w:divBdr>
            <w:top w:val="none" w:sz="0" w:space="0" w:color="auto"/>
            <w:left w:val="none" w:sz="0" w:space="0" w:color="auto"/>
            <w:bottom w:val="none" w:sz="0" w:space="0" w:color="auto"/>
            <w:right w:val="none" w:sz="0" w:space="0" w:color="auto"/>
          </w:divBdr>
        </w:div>
        <w:div w:id="1376419781">
          <w:marLeft w:val="600"/>
          <w:marRight w:val="0"/>
          <w:marTop w:val="0"/>
          <w:marBottom w:val="0"/>
          <w:divBdr>
            <w:top w:val="none" w:sz="0" w:space="0" w:color="auto"/>
            <w:left w:val="none" w:sz="0" w:space="0" w:color="auto"/>
            <w:bottom w:val="none" w:sz="0" w:space="0" w:color="auto"/>
            <w:right w:val="none" w:sz="0" w:space="0" w:color="auto"/>
          </w:divBdr>
        </w:div>
        <w:div w:id="1676879559">
          <w:marLeft w:val="600"/>
          <w:marRight w:val="0"/>
          <w:marTop w:val="0"/>
          <w:marBottom w:val="0"/>
          <w:divBdr>
            <w:top w:val="none" w:sz="0" w:space="0" w:color="auto"/>
            <w:left w:val="none" w:sz="0" w:space="0" w:color="auto"/>
            <w:bottom w:val="none" w:sz="0" w:space="0" w:color="auto"/>
            <w:right w:val="none" w:sz="0" w:space="0" w:color="auto"/>
          </w:divBdr>
        </w:div>
      </w:divsChild>
    </w:div>
    <w:div w:id="1174492209">
      <w:bodyDiv w:val="1"/>
      <w:marLeft w:val="0"/>
      <w:marRight w:val="0"/>
      <w:marTop w:val="0"/>
      <w:marBottom w:val="0"/>
      <w:divBdr>
        <w:top w:val="none" w:sz="0" w:space="0" w:color="auto"/>
        <w:left w:val="none" w:sz="0" w:space="0" w:color="auto"/>
        <w:bottom w:val="none" w:sz="0" w:space="0" w:color="auto"/>
        <w:right w:val="none" w:sz="0" w:space="0" w:color="auto"/>
      </w:divBdr>
    </w:div>
    <w:div w:id="1175000951">
      <w:bodyDiv w:val="1"/>
      <w:marLeft w:val="0"/>
      <w:marRight w:val="0"/>
      <w:marTop w:val="0"/>
      <w:marBottom w:val="0"/>
      <w:divBdr>
        <w:top w:val="none" w:sz="0" w:space="0" w:color="auto"/>
        <w:left w:val="none" w:sz="0" w:space="0" w:color="auto"/>
        <w:bottom w:val="none" w:sz="0" w:space="0" w:color="auto"/>
        <w:right w:val="none" w:sz="0" w:space="0" w:color="auto"/>
      </w:divBdr>
      <w:divsChild>
        <w:div w:id="562955299">
          <w:marLeft w:val="0"/>
          <w:marRight w:val="0"/>
          <w:marTop w:val="0"/>
          <w:marBottom w:val="0"/>
          <w:divBdr>
            <w:top w:val="none" w:sz="0" w:space="0" w:color="auto"/>
            <w:left w:val="none" w:sz="0" w:space="0" w:color="auto"/>
            <w:bottom w:val="none" w:sz="0" w:space="0" w:color="auto"/>
            <w:right w:val="none" w:sz="0" w:space="0" w:color="auto"/>
          </w:divBdr>
          <w:divsChild>
            <w:div w:id="2122797599">
              <w:marLeft w:val="0"/>
              <w:marRight w:val="0"/>
              <w:marTop w:val="0"/>
              <w:marBottom w:val="0"/>
              <w:divBdr>
                <w:top w:val="none" w:sz="0" w:space="0" w:color="auto"/>
                <w:left w:val="none" w:sz="0" w:space="0" w:color="auto"/>
                <w:bottom w:val="none" w:sz="0" w:space="0" w:color="auto"/>
                <w:right w:val="none" w:sz="0" w:space="0" w:color="auto"/>
              </w:divBdr>
            </w:div>
          </w:divsChild>
        </w:div>
        <w:div w:id="1394086386">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0941">
      <w:bodyDiv w:val="1"/>
      <w:marLeft w:val="0"/>
      <w:marRight w:val="0"/>
      <w:marTop w:val="0"/>
      <w:marBottom w:val="0"/>
      <w:divBdr>
        <w:top w:val="none" w:sz="0" w:space="0" w:color="auto"/>
        <w:left w:val="none" w:sz="0" w:space="0" w:color="auto"/>
        <w:bottom w:val="none" w:sz="0" w:space="0" w:color="auto"/>
        <w:right w:val="none" w:sz="0" w:space="0" w:color="auto"/>
      </w:divBdr>
      <w:divsChild>
        <w:div w:id="2024895951">
          <w:marLeft w:val="0"/>
          <w:marRight w:val="0"/>
          <w:marTop w:val="0"/>
          <w:marBottom w:val="0"/>
          <w:divBdr>
            <w:top w:val="none" w:sz="0" w:space="0" w:color="auto"/>
            <w:left w:val="none" w:sz="0" w:space="0" w:color="auto"/>
            <w:bottom w:val="none" w:sz="0" w:space="0" w:color="auto"/>
            <w:right w:val="none" w:sz="0" w:space="0" w:color="auto"/>
          </w:divBdr>
          <w:divsChild>
            <w:div w:id="1420785223">
              <w:marLeft w:val="0"/>
              <w:marRight w:val="0"/>
              <w:marTop w:val="120"/>
              <w:marBottom w:val="0"/>
              <w:divBdr>
                <w:top w:val="none" w:sz="0" w:space="0" w:color="auto"/>
                <w:left w:val="none" w:sz="0" w:space="0" w:color="auto"/>
                <w:bottom w:val="none" w:sz="0" w:space="0" w:color="auto"/>
                <w:right w:val="none" w:sz="0" w:space="0" w:color="auto"/>
              </w:divBdr>
            </w:div>
            <w:div w:id="1959020228">
              <w:marLeft w:val="0"/>
              <w:marRight w:val="0"/>
              <w:marTop w:val="0"/>
              <w:marBottom w:val="0"/>
              <w:divBdr>
                <w:top w:val="none" w:sz="0" w:space="0" w:color="auto"/>
                <w:left w:val="none" w:sz="0" w:space="0" w:color="auto"/>
                <w:bottom w:val="none" w:sz="0" w:space="0" w:color="auto"/>
                <w:right w:val="none" w:sz="0" w:space="0" w:color="auto"/>
              </w:divBdr>
              <w:divsChild>
                <w:div w:id="502017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89303">
          <w:marLeft w:val="0"/>
          <w:marRight w:val="0"/>
          <w:marTop w:val="0"/>
          <w:marBottom w:val="0"/>
          <w:divBdr>
            <w:top w:val="none" w:sz="0" w:space="0" w:color="auto"/>
            <w:left w:val="none" w:sz="0" w:space="0" w:color="auto"/>
            <w:bottom w:val="none" w:sz="0" w:space="0" w:color="auto"/>
            <w:right w:val="none" w:sz="0" w:space="0" w:color="auto"/>
          </w:divBdr>
          <w:divsChild>
            <w:div w:id="818153820">
              <w:marLeft w:val="0"/>
              <w:marRight w:val="0"/>
              <w:marTop w:val="120"/>
              <w:marBottom w:val="0"/>
              <w:divBdr>
                <w:top w:val="none" w:sz="0" w:space="0" w:color="auto"/>
                <w:left w:val="none" w:sz="0" w:space="0" w:color="auto"/>
                <w:bottom w:val="none" w:sz="0" w:space="0" w:color="auto"/>
                <w:right w:val="none" w:sz="0" w:space="0" w:color="auto"/>
              </w:divBdr>
            </w:div>
            <w:div w:id="933783059">
              <w:marLeft w:val="0"/>
              <w:marRight w:val="0"/>
              <w:marTop w:val="0"/>
              <w:marBottom w:val="0"/>
              <w:divBdr>
                <w:top w:val="none" w:sz="0" w:space="0" w:color="auto"/>
                <w:left w:val="none" w:sz="0" w:space="0" w:color="auto"/>
                <w:bottom w:val="none" w:sz="0" w:space="0" w:color="auto"/>
                <w:right w:val="none" w:sz="0" w:space="0" w:color="auto"/>
              </w:divBdr>
              <w:divsChild>
                <w:div w:id="4128222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1609153">
          <w:marLeft w:val="0"/>
          <w:marRight w:val="0"/>
          <w:marTop w:val="0"/>
          <w:marBottom w:val="0"/>
          <w:divBdr>
            <w:top w:val="none" w:sz="0" w:space="0" w:color="auto"/>
            <w:left w:val="none" w:sz="0" w:space="0" w:color="auto"/>
            <w:bottom w:val="none" w:sz="0" w:space="0" w:color="auto"/>
            <w:right w:val="none" w:sz="0" w:space="0" w:color="auto"/>
          </w:divBdr>
          <w:divsChild>
            <w:div w:id="87779983">
              <w:marLeft w:val="0"/>
              <w:marRight w:val="0"/>
              <w:marTop w:val="120"/>
              <w:marBottom w:val="0"/>
              <w:divBdr>
                <w:top w:val="none" w:sz="0" w:space="0" w:color="auto"/>
                <w:left w:val="none" w:sz="0" w:space="0" w:color="auto"/>
                <w:bottom w:val="none" w:sz="0" w:space="0" w:color="auto"/>
                <w:right w:val="none" w:sz="0" w:space="0" w:color="auto"/>
              </w:divBdr>
            </w:div>
            <w:div w:id="1543244781">
              <w:marLeft w:val="0"/>
              <w:marRight w:val="0"/>
              <w:marTop w:val="0"/>
              <w:marBottom w:val="0"/>
              <w:divBdr>
                <w:top w:val="none" w:sz="0" w:space="0" w:color="auto"/>
                <w:left w:val="none" w:sz="0" w:space="0" w:color="auto"/>
                <w:bottom w:val="none" w:sz="0" w:space="0" w:color="auto"/>
                <w:right w:val="none" w:sz="0" w:space="0" w:color="auto"/>
              </w:divBdr>
              <w:divsChild>
                <w:div w:id="357128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82013595">
      <w:bodyDiv w:val="1"/>
      <w:marLeft w:val="0"/>
      <w:marRight w:val="0"/>
      <w:marTop w:val="0"/>
      <w:marBottom w:val="0"/>
      <w:divBdr>
        <w:top w:val="none" w:sz="0" w:space="0" w:color="auto"/>
        <w:left w:val="none" w:sz="0" w:space="0" w:color="auto"/>
        <w:bottom w:val="none" w:sz="0" w:space="0" w:color="auto"/>
        <w:right w:val="none" w:sz="0" w:space="0" w:color="auto"/>
      </w:divBdr>
      <w:divsChild>
        <w:div w:id="1719429129">
          <w:marLeft w:val="0"/>
          <w:marRight w:val="0"/>
          <w:marTop w:val="0"/>
          <w:marBottom w:val="0"/>
          <w:divBdr>
            <w:top w:val="none" w:sz="0" w:space="0" w:color="auto"/>
            <w:left w:val="none" w:sz="0" w:space="0" w:color="auto"/>
            <w:bottom w:val="none" w:sz="0" w:space="0" w:color="auto"/>
            <w:right w:val="none" w:sz="0" w:space="0" w:color="auto"/>
          </w:divBdr>
          <w:divsChild>
            <w:div w:id="1133715032">
              <w:marLeft w:val="0"/>
              <w:marRight w:val="0"/>
              <w:marTop w:val="120"/>
              <w:marBottom w:val="0"/>
              <w:divBdr>
                <w:top w:val="none" w:sz="0" w:space="0" w:color="auto"/>
                <w:left w:val="none" w:sz="0" w:space="0" w:color="auto"/>
                <w:bottom w:val="none" w:sz="0" w:space="0" w:color="auto"/>
                <w:right w:val="none" w:sz="0" w:space="0" w:color="auto"/>
              </w:divBdr>
            </w:div>
            <w:div w:id="12849950">
              <w:marLeft w:val="0"/>
              <w:marRight w:val="0"/>
              <w:marTop w:val="0"/>
              <w:marBottom w:val="0"/>
              <w:divBdr>
                <w:top w:val="none" w:sz="0" w:space="0" w:color="auto"/>
                <w:left w:val="none" w:sz="0" w:space="0" w:color="auto"/>
                <w:bottom w:val="none" w:sz="0" w:space="0" w:color="auto"/>
                <w:right w:val="none" w:sz="0" w:space="0" w:color="auto"/>
              </w:divBdr>
              <w:divsChild>
                <w:div w:id="1337153569">
                  <w:marLeft w:val="0"/>
                  <w:marRight w:val="0"/>
                  <w:marTop w:val="0"/>
                  <w:marBottom w:val="0"/>
                  <w:divBdr>
                    <w:top w:val="none" w:sz="0" w:space="0" w:color="auto"/>
                    <w:left w:val="none" w:sz="0" w:space="0" w:color="auto"/>
                    <w:bottom w:val="none" w:sz="0" w:space="0" w:color="auto"/>
                    <w:right w:val="none" w:sz="0" w:space="0" w:color="auto"/>
                  </w:divBdr>
                  <w:divsChild>
                    <w:div w:id="358555256">
                      <w:marLeft w:val="0"/>
                      <w:marRight w:val="0"/>
                      <w:marTop w:val="120"/>
                      <w:marBottom w:val="0"/>
                      <w:divBdr>
                        <w:top w:val="none" w:sz="0" w:space="0" w:color="auto"/>
                        <w:left w:val="none" w:sz="0" w:space="0" w:color="auto"/>
                        <w:bottom w:val="none" w:sz="0" w:space="0" w:color="auto"/>
                        <w:right w:val="none" w:sz="0" w:space="0" w:color="auto"/>
                      </w:divBdr>
                    </w:div>
                    <w:div w:id="2092582629">
                      <w:marLeft w:val="0"/>
                      <w:marRight w:val="0"/>
                      <w:marTop w:val="0"/>
                      <w:marBottom w:val="0"/>
                      <w:divBdr>
                        <w:top w:val="none" w:sz="0" w:space="0" w:color="auto"/>
                        <w:left w:val="none" w:sz="0" w:space="0" w:color="auto"/>
                        <w:bottom w:val="none" w:sz="0" w:space="0" w:color="auto"/>
                        <w:right w:val="none" w:sz="0" w:space="0" w:color="auto"/>
                      </w:divBdr>
                    </w:div>
                  </w:divsChild>
                </w:div>
                <w:div w:id="142355690">
                  <w:marLeft w:val="0"/>
                  <w:marRight w:val="0"/>
                  <w:marTop w:val="0"/>
                  <w:marBottom w:val="0"/>
                  <w:divBdr>
                    <w:top w:val="none" w:sz="0" w:space="0" w:color="auto"/>
                    <w:left w:val="none" w:sz="0" w:space="0" w:color="auto"/>
                    <w:bottom w:val="none" w:sz="0" w:space="0" w:color="auto"/>
                    <w:right w:val="none" w:sz="0" w:space="0" w:color="auto"/>
                  </w:divBdr>
                  <w:divsChild>
                    <w:div w:id="468981671">
                      <w:marLeft w:val="0"/>
                      <w:marRight w:val="0"/>
                      <w:marTop w:val="120"/>
                      <w:marBottom w:val="0"/>
                      <w:divBdr>
                        <w:top w:val="none" w:sz="0" w:space="0" w:color="auto"/>
                        <w:left w:val="none" w:sz="0" w:space="0" w:color="auto"/>
                        <w:bottom w:val="none" w:sz="0" w:space="0" w:color="auto"/>
                        <w:right w:val="none" w:sz="0" w:space="0" w:color="auto"/>
                      </w:divBdr>
                    </w:div>
                    <w:div w:id="1687830069">
                      <w:marLeft w:val="0"/>
                      <w:marRight w:val="0"/>
                      <w:marTop w:val="0"/>
                      <w:marBottom w:val="0"/>
                      <w:divBdr>
                        <w:top w:val="none" w:sz="0" w:space="0" w:color="auto"/>
                        <w:left w:val="none" w:sz="0" w:space="0" w:color="auto"/>
                        <w:bottom w:val="none" w:sz="0" w:space="0" w:color="auto"/>
                        <w:right w:val="none" w:sz="0" w:space="0" w:color="auto"/>
                      </w:divBdr>
                    </w:div>
                  </w:divsChild>
                </w:div>
                <w:div w:id="381056625">
                  <w:marLeft w:val="0"/>
                  <w:marRight w:val="0"/>
                  <w:marTop w:val="0"/>
                  <w:marBottom w:val="0"/>
                  <w:divBdr>
                    <w:top w:val="none" w:sz="0" w:space="0" w:color="auto"/>
                    <w:left w:val="none" w:sz="0" w:space="0" w:color="auto"/>
                    <w:bottom w:val="none" w:sz="0" w:space="0" w:color="auto"/>
                    <w:right w:val="none" w:sz="0" w:space="0" w:color="auto"/>
                  </w:divBdr>
                  <w:divsChild>
                    <w:div w:id="722600106">
                      <w:marLeft w:val="0"/>
                      <w:marRight w:val="0"/>
                      <w:marTop w:val="120"/>
                      <w:marBottom w:val="0"/>
                      <w:divBdr>
                        <w:top w:val="none" w:sz="0" w:space="0" w:color="auto"/>
                        <w:left w:val="none" w:sz="0" w:space="0" w:color="auto"/>
                        <w:bottom w:val="none" w:sz="0" w:space="0" w:color="auto"/>
                        <w:right w:val="none" w:sz="0" w:space="0" w:color="auto"/>
                      </w:divBdr>
                    </w:div>
                    <w:div w:id="3280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186090164">
      <w:bodyDiv w:val="1"/>
      <w:marLeft w:val="0"/>
      <w:marRight w:val="0"/>
      <w:marTop w:val="0"/>
      <w:marBottom w:val="0"/>
      <w:divBdr>
        <w:top w:val="none" w:sz="0" w:space="0" w:color="auto"/>
        <w:left w:val="none" w:sz="0" w:space="0" w:color="auto"/>
        <w:bottom w:val="none" w:sz="0" w:space="0" w:color="auto"/>
        <w:right w:val="none" w:sz="0" w:space="0" w:color="auto"/>
      </w:divBdr>
      <w:divsChild>
        <w:div w:id="240719942">
          <w:marLeft w:val="0"/>
          <w:marRight w:val="0"/>
          <w:marTop w:val="0"/>
          <w:marBottom w:val="0"/>
          <w:divBdr>
            <w:top w:val="none" w:sz="0" w:space="0" w:color="auto"/>
            <w:left w:val="none" w:sz="0" w:space="0" w:color="auto"/>
            <w:bottom w:val="none" w:sz="0" w:space="0" w:color="auto"/>
            <w:right w:val="none" w:sz="0" w:space="0" w:color="auto"/>
          </w:divBdr>
          <w:divsChild>
            <w:div w:id="2921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069">
      <w:bodyDiv w:val="1"/>
      <w:marLeft w:val="0"/>
      <w:marRight w:val="0"/>
      <w:marTop w:val="0"/>
      <w:marBottom w:val="0"/>
      <w:divBdr>
        <w:top w:val="none" w:sz="0" w:space="0" w:color="auto"/>
        <w:left w:val="none" w:sz="0" w:space="0" w:color="auto"/>
        <w:bottom w:val="none" w:sz="0" w:space="0" w:color="auto"/>
        <w:right w:val="none" w:sz="0" w:space="0" w:color="auto"/>
      </w:divBdr>
      <w:divsChild>
        <w:div w:id="40448055">
          <w:marLeft w:val="0"/>
          <w:marRight w:val="0"/>
          <w:marTop w:val="0"/>
          <w:marBottom w:val="0"/>
          <w:divBdr>
            <w:top w:val="none" w:sz="0" w:space="0" w:color="auto"/>
            <w:left w:val="none" w:sz="0" w:space="0" w:color="auto"/>
            <w:bottom w:val="none" w:sz="0" w:space="0" w:color="auto"/>
            <w:right w:val="none" w:sz="0" w:space="0" w:color="auto"/>
          </w:divBdr>
          <w:divsChild>
            <w:div w:id="685638906">
              <w:marLeft w:val="0"/>
              <w:marRight w:val="0"/>
              <w:marTop w:val="0"/>
              <w:marBottom w:val="0"/>
              <w:divBdr>
                <w:top w:val="none" w:sz="0" w:space="0" w:color="auto"/>
                <w:left w:val="none" w:sz="0" w:space="0" w:color="auto"/>
                <w:bottom w:val="none" w:sz="0" w:space="0" w:color="auto"/>
                <w:right w:val="none" w:sz="0" w:space="0" w:color="auto"/>
              </w:divBdr>
              <w:divsChild>
                <w:div w:id="1948154324">
                  <w:marLeft w:val="0"/>
                  <w:marRight w:val="0"/>
                  <w:marTop w:val="0"/>
                  <w:marBottom w:val="0"/>
                  <w:divBdr>
                    <w:top w:val="none" w:sz="0" w:space="0" w:color="auto"/>
                    <w:left w:val="none" w:sz="0" w:space="0" w:color="auto"/>
                    <w:bottom w:val="none" w:sz="0" w:space="0" w:color="auto"/>
                    <w:right w:val="none" w:sz="0" w:space="0" w:color="auto"/>
                  </w:divBdr>
                  <w:divsChild>
                    <w:div w:id="2032026607">
                      <w:marLeft w:val="0"/>
                      <w:marRight w:val="0"/>
                      <w:marTop w:val="120"/>
                      <w:marBottom w:val="0"/>
                      <w:divBdr>
                        <w:top w:val="none" w:sz="0" w:space="0" w:color="auto"/>
                        <w:left w:val="none" w:sz="0" w:space="0" w:color="auto"/>
                        <w:bottom w:val="none" w:sz="0" w:space="0" w:color="auto"/>
                        <w:right w:val="none" w:sz="0" w:space="0" w:color="auto"/>
                      </w:divBdr>
                    </w:div>
                    <w:div w:id="1230312315">
                      <w:marLeft w:val="0"/>
                      <w:marRight w:val="0"/>
                      <w:marTop w:val="0"/>
                      <w:marBottom w:val="0"/>
                      <w:divBdr>
                        <w:top w:val="none" w:sz="0" w:space="0" w:color="auto"/>
                        <w:left w:val="none" w:sz="0" w:space="0" w:color="auto"/>
                        <w:bottom w:val="none" w:sz="0" w:space="0" w:color="auto"/>
                        <w:right w:val="none" w:sz="0" w:space="0" w:color="auto"/>
                      </w:divBdr>
                    </w:div>
                  </w:divsChild>
                </w:div>
                <w:div w:id="290137912">
                  <w:marLeft w:val="0"/>
                  <w:marRight w:val="0"/>
                  <w:marTop w:val="0"/>
                  <w:marBottom w:val="0"/>
                  <w:divBdr>
                    <w:top w:val="none" w:sz="0" w:space="0" w:color="auto"/>
                    <w:left w:val="none" w:sz="0" w:space="0" w:color="auto"/>
                    <w:bottom w:val="none" w:sz="0" w:space="0" w:color="auto"/>
                    <w:right w:val="none" w:sz="0" w:space="0" w:color="auto"/>
                  </w:divBdr>
                  <w:divsChild>
                    <w:div w:id="1399402317">
                      <w:marLeft w:val="0"/>
                      <w:marRight w:val="0"/>
                      <w:marTop w:val="120"/>
                      <w:marBottom w:val="0"/>
                      <w:divBdr>
                        <w:top w:val="none" w:sz="0" w:space="0" w:color="auto"/>
                        <w:left w:val="none" w:sz="0" w:space="0" w:color="auto"/>
                        <w:bottom w:val="none" w:sz="0" w:space="0" w:color="auto"/>
                        <w:right w:val="none" w:sz="0" w:space="0" w:color="auto"/>
                      </w:divBdr>
                    </w:div>
                    <w:div w:id="1655528992">
                      <w:marLeft w:val="0"/>
                      <w:marRight w:val="0"/>
                      <w:marTop w:val="0"/>
                      <w:marBottom w:val="0"/>
                      <w:divBdr>
                        <w:top w:val="none" w:sz="0" w:space="0" w:color="auto"/>
                        <w:left w:val="none" w:sz="0" w:space="0" w:color="auto"/>
                        <w:bottom w:val="none" w:sz="0" w:space="0" w:color="auto"/>
                        <w:right w:val="none" w:sz="0" w:space="0" w:color="auto"/>
                      </w:divBdr>
                      <w:divsChild>
                        <w:div w:id="771171471">
                          <w:marLeft w:val="0"/>
                          <w:marRight w:val="0"/>
                          <w:marTop w:val="0"/>
                          <w:marBottom w:val="0"/>
                          <w:divBdr>
                            <w:top w:val="none" w:sz="0" w:space="0" w:color="auto"/>
                            <w:left w:val="none" w:sz="0" w:space="0" w:color="auto"/>
                            <w:bottom w:val="none" w:sz="0" w:space="0" w:color="auto"/>
                            <w:right w:val="none" w:sz="0" w:space="0" w:color="auto"/>
                          </w:divBdr>
                          <w:divsChild>
                            <w:div w:id="763496000">
                              <w:marLeft w:val="0"/>
                              <w:marRight w:val="0"/>
                              <w:marTop w:val="120"/>
                              <w:marBottom w:val="0"/>
                              <w:divBdr>
                                <w:top w:val="none" w:sz="0" w:space="0" w:color="auto"/>
                                <w:left w:val="none" w:sz="0" w:space="0" w:color="auto"/>
                                <w:bottom w:val="none" w:sz="0" w:space="0" w:color="auto"/>
                                <w:right w:val="none" w:sz="0" w:space="0" w:color="auto"/>
                              </w:divBdr>
                            </w:div>
                            <w:div w:id="1347713848">
                              <w:marLeft w:val="0"/>
                              <w:marRight w:val="0"/>
                              <w:marTop w:val="0"/>
                              <w:marBottom w:val="0"/>
                              <w:divBdr>
                                <w:top w:val="none" w:sz="0" w:space="0" w:color="auto"/>
                                <w:left w:val="none" w:sz="0" w:space="0" w:color="auto"/>
                                <w:bottom w:val="none" w:sz="0" w:space="0" w:color="auto"/>
                                <w:right w:val="none" w:sz="0" w:space="0" w:color="auto"/>
                              </w:divBdr>
                            </w:div>
                          </w:divsChild>
                        </w:div>
                        <w:div w:id="1089617573">
                          <w:marLeft w:val="0"/>
                          <w:marRight w:val="0"/>
                          <w:marTop w:val="0"/>
                          <w:marBottom w:val="0"/>
                          <w:divBdr>
                            <w:top w:val="none" w:sz="0" w:space="0" w:color="auto"/>
                            <w:left w:val="none" w:sz="0" w:space="0" w:color="auto"/>
                            <w:bottom w:val="none" w:sz="0" w:space="0" w:color="auto"/>
                            <w:right w:val="none" w:sz="0" w:space="0" w:color="auto"/>
                          </w:divBdr>
                          <w:divsChild>
                            <w:div w:id="218439005">
                              <w:marLeft w:val="0"/>
                              <w:marRight w:val="0"/>
                              <w:marTop w:val="120"/>
                              <w:marBottom w:val="0"/>
                              <w:divBdr>
                                <w:top w:val="none" w:sz="0" w:space="0" w:color="auto"/>
                                <w:left w:val="none" w:sz="0" w:space="0" w:color="auto"/>
                                <w:bottom w:val="none" w:sz="0" w:space="0" w:color="auto"/>
                                <w:right w:val="none" w:sz="0" w:space="0" w:color="auto"/>
                              </w:divBdr>
                            </w:div>
                            <w:div w:id="760954262">
                              <w:marLeft w:val="0"/>
                              <w:marRight w:val="0"/>
                              <w:marTop w:val="0"/>
                              <w:marBottom w:val="0"/>
                              <w:divBdr>
                                <w:top w:val="none" w:sz="0" w:space="0" w:color="auto"/>
                                <w:left w:val="none" w:sz="0" w:space="0" w:color="auto"/>
                                <w:bottom w:val="none" w:sz="0" w:space="0" w:color="auto"/>
                                <w:right w:val="none" w:sz="0" w:space="0" w:color="auto"/>
                              </w:divBdr>
                              <w:divsChild>
                                <w:div w:id="1478692293">
                                  <w:marLeft w:val="0"/>
                                  <w:marRight w:val="0"/>
                                  <w:marTop w:val="0"/>
                                  <w:marBottom w:val="0"/>
                                  <w:divBdr>
                                    <w:top w:val="none" w:sz="0" w:space="0" w:color="auto"/>
                                    <w:left w:val="none" w:sz="0" w:space="0" w:color="auto"/>
                                    <w:bottom w:val="none" w:sz="0" w:space="0" w:color="auto"/>
                                    <w:right w:val="none" w:sz="0" w:space="0" w:color="auto"/>
                                  </w:divBdr>
                                  <w:divsChild>
                                    <w:div w:id="241066649">
                                      <w:marLeft w:val="0"/>
                                      <w:marRight w:val="0"/>
                                      <w:marTop w:val="120"/>
                                      <w:marBottom w:val="0"/>
                                      <w:divBdr>
                                        <w:top w:val="none" w:sz="0" w:space="0" w:color="auto"/>
                                        <w:left w:val="none" w:sz="0" w:space="0" w:color="auto"/>
                                        <w:bottom w:val="none" w:sz="0" w:space="0" w:color="auto"/>
                                        <w:right w:val="none" w:sz="0" w:space="0" w:color="auto"/>
                                      </w:divBdr>
                                    </w:div>
                                    <w:div w:id="431783423">
                                      <w:marLeft w:val="0"/>
                                      <w:marRight w:val="0"/>
                                      <w:marTop w:val="0"/>
                                      <w:marBottom w:val="0"/>
                                      <w:divBdr>
                                        <w:top w:val="none" w:sz="0" w:space="0" w:color="auto"/>
                                        <w:left w:val="none" w:sz="0" w:space="0" w:color="auto"/>
                                        <w:bottom w:val="none" w:sz="0" w:space="0" w:color="auto"/>
                                        <w:right w:val="none" w:sz="0" w:space="0" w:color="auto"/>
                                      </w:divBdr>
                                      <w:divsChild>
                                        <w:div w:id="676690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860134">
                                  <w:marLeft w:val="0"/>
                                  <w:marRight w:val="0"/>
                                  <w:marTop w:val="0"/>
                                  <w:marBottom w:val="0"/>
                                  <w:divBdr>
                                    <w:top w:val="none" w:sz="0" w:space="0" w:color="auto"/>
                                    <w:left w:val="none" w:sz="0" w:space="0" w:color="auto"/>
                                    <w:bottom w:val="none" w:sz="0" w:space="0" w:color="auto"/>
                                    <w:right w:val="none" w:sz="0" w:space="0" w:color="auto"/>
                                  </w:divBdr>
                                  <w:divsChild>
                                    <w:div w:id="1027372702">
                                      <w:marLeft w:val="0"/>
                                      <w:marRight w:val="0"/>
                                      <w:marTop w:val="120"/>
                                      <w:marBottom w:val="0"/>
                                      <w:divBdr>
                                        <w:top w:val="none" w:sz="0" w:space="0" w:color="auto"/>
                                        <w:left w:val="none" w:sz="0" w:space="0" w:color="auto"/>
                                        <w:bottom w:val="none" w:sz="0" w:space="0" w:color="auto"/>
                                        <w:right w:val="none" w:sz="0" w:space="0" w:color="auto"/>
                                      </w:divBdr>
                                    </w:div>
                                    <w:div w:id="2080321058">
                                      <w:marLeft w:val="0"/>
                                      <w:marRight w:val="0"/>
                                      <w:marTop w:val="0"/>
                                      <w:marBottom w:val="0"/>
                                      <w:divBdr>
                                        <w:top w:val="none" w:sz="0" w:space="0" w:color="auto"/>
                                        <w:left w:val="none" w:sz="0" w:space="0" w:color="auto"/>
                                        <w:bottom w:val="none" w:sz="0" w:space="0" w:color="auto"/>
                                        <w:right w:val="none" w:sz="0" w:space="0" w:color="auto"/>
                                      </w:divBdr>
                                      <w:divsChild>
                                        <w:div w:id="9318570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301239">
      <w:bodyDiv w:val="1"/>
      <w:marLeft w:val="0"/>
      <w:marRight w:val="0"/>
      <w:marTop w:val="0"/>
      <w:marBottom w:val="0"/>
      <w:divBdr>
        <w:top w:val="none" w:sz="0" w:space="0" w:color="auto"/>
        <w:left w:val="none" w:sz="0" w:space="0" w:color="auto"/>
        <w:bottom w:val="none" w:sz="0" w:space="0" w:color="auto"/>
        <w:right w:val="none" w:sz="0" w:space="0" w:color="auto"/>
      </w:divBdr>
      <w:divsChild>
        <w:div w:id="1067604143">
          <w:marLeft w:val="0"/>
          <w:marRight w:val="0"/>
          <w:marTop w:val="0"/>
          <w:marBottom w:val="0"/>
          <w:divBdr>
            <w:top w:val="none" w:sz="0" w:space="0" w:color="auto"/>
            <w:left w:val="none" w:sz="0" w:space="0" w:color="auto"/>
            <w:bottom w:val="none" w:sz="0" w:space="0" w:color="auto"/>
            <w:right w:val="none" w:sz="0" w:space="0" w:color="auto"/>
          </w:divBdr>
        </w:div>
      </w:divsChild>
    </w:div>
    <w:div w:id="1196578162">
      <w:bodyDiv w:val="1"/>
      <w:marLeft w:val="0"/>
      <w:marRight w:val="0"/>
      <w:marTop w:val="0"/>
      <w:marBottom w:val="0"/>
      <w:divBdr>
        <w:top w:val="none" w:sz="0" w:space="0" w:color="auto"/>
        <w:left w:val="none" w:sz="0" w:space="0" w:color="auto"/>
        <w:bottom w:val="none" w:sz="0" w:space="0" w:color="auto"/>
        <w:right w:val="none" w:sz="0" w:space="0" w:color="auto"/>
      </w:divBdr>
      <w:divsChild>
        <w:div w:id="22219778">
          <w:marLeft w:val="0"/>
          <w:marRight w:val="0"/>
          <w:marTop w:val="0"/>
          <w:marBottom w:val="0"/>
          <w:divBdr>
            <w:top w:val="none" w:sz="0" w:space="0" w:color="auto"/>
            <w:left w:val="none" w:sz="0" w:space="0" w:color="auto"/>
            <w:bottom w:val="none" w:sz="0" w:space="0" w:color="auto"/>
            <w:right w:val="none" w:sz="0" w:space="0" w:color="auto"/>
          </w:divBdr>
          <w:divsChild>
            <w:div w:id="796145970">
              <w:marLeft w:val="0"/>
              <w:marRight w:val="0"/>
              <w:marTop w:val="120"/>
              <w:marBottom w:val="0"/>
              <w:divBdr>
                <w:top w:val="none" w:sz="0" w:space="0" w:color="auto"/>
                <w:left w:val="none" w:sz="0" w:space="0" w:color="auto"/>
                <w:bottom w:val="none" w:sz="0" w:space="0" w:color="auto"/>
                <w:right w:val="none" w:sz="0" w:space="0" w:color="auto"/>
              </w:divBdr>
            </w:div>
            <w:div w:id="1499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2631">
      <w:bodyDiv w:val="1"/>
      <w:marLeft w:val="0"/>
      <w:marRight w:val="0"/>
      <w:marTop w:val="0"/>
      <w:marBottom w:val="0"/>
      <w:divBdr>
        <w:top w:val="none" w:sz="0" w:space="0" w:color="auto"/>
        <w:left w:val="none" w:sz="0" w:space="0" w:color="auto"/>
        <w:bottom w:val="none" w:sz="0" w:space="0" w:color="auto"/>
        <w:right w:val="none" w:sz="0" w:space="0" w:color="auto"/>
      </w:divBdr>
      <w:divsChild>
        <w:div w:id="848108331">
          <w:marLeft w:val="0"/>
          <w:marRight w:val="0"/>
          <w:marTop w:val="0"/>
          <w:marBottom w:val="0"/>
          <w:divBdr>
            <w:top w:val="none" w:sz="0" w:space="0" w:color="auto"/>
            <w:left w:val="none" w:sz="0" w:space="0" w:color="auto"/>
            <w:bottom w:val="none" w:sz="0" w:space="0" w:color="auto"/>
            <w:right w:val="none" w:sz="0" w:space="0" w:color="auto"/>
          </w:divBdr>
          <w:divsChild>
            <w:div w:id="1735657705">
              <w:marLeft w:val="0"/>
              <w:marRight w:val="0"/>
              <w:marTop w:val="120"/>
              <w:marBottom w:val="0"/>
              <w:divBdr>
                <w:top w:val="none" w:sz="0" w:space="0" w:color="auto"/>
                <w:left w:val="none" w:sz="0" w:space="0" w:color="auto"/>
                <w:bottom w:val="none" w:sz="0" w:space="0" w:color="auto"/>
                <w:right w:val="none" w:sz="0" w:space="0" w:color="auto"/>
              </w:divBdr>
            </w:div>
            <w:div w:id="1576621106">
              <w:marLeft w:val="0"/>
              <w:marRight w:val="0"/>
              <w:marTop w:val="0"/>
              <w:marBottom w:val="0"/>
              <w:divBdr>
                <w:top w:val="none" w:sz="0" w:space="0" w:color="auto"/>
                <w:left w:val="none" w:sz="0" w:space="0" w:color="auto"/>
                <w:bottom w:val="none" w:sz="0" w:space="0" w:color="auto"/>
                <w:right w:val="none" w:sz="0" w:space="0" w:color="auto"/>
              </w:divBdr>
              <w:divsChild>
                <w:div w:id="1124353479">
                  <w:marLeft w:val="0"/>
                  <w:marRight w:val="0"/>
                  <w:marTop w:val="0"/>
                  <w:marBottom w:val="0"/>
                  <w:divBdr>
                    <w:top w:val="none" w:sz="0" w:space="0" w:color="auto"/>
                    <w:left w:val="none" w:sz="0" w:space="0" w:color="auto"/>
                    <w:bottom w:val="none" w:sz="0" w:space="0" w:color="auto"/>
                    <w:right w:val="none" w:sz="0" w:space="0" w:color="auto"/>
                  </w:divBdr>
                  <w:divsChild>
                    <w:div w:id="1670056042">
                      <w:marLeft w:val="0"/>
                      <w:marRight w:val="0"/>
                      <w:marTop w:val="120"/>
                      <w:marBottom w:val="0"/>
                      <w:divBdr>
                        <w:top w:val="none" w:sz="0" w:space="0" w:color="auto"/>
                        <w:left w:val="none" w:sz="0" w:space="0" w:color="auto"/>
                        <w:bottom w:val="none" w:sz="0" w:space="0" w:color="auto"/>
                        <w:right w:val="none" w:sz="0" w:space="0" w:color="auto"/>
                      </w:divBdr>
                    </w:div>
                    <w:div w:id="1270117846">
                      <w:marLeft w:val="0"/>
                      <w:marRight w:val="0"/>
                      <w:marTop w:val="0"/>
                      <w:marBottom w:val="0"/>
                      <w:divBdr>
                        <w:top w:val="none" w:sz="0" w:space="0" w:color="auto"/>
                        <w:left w:val="none" w:sz="0" w:space="0" w:color="auto"/>
                        <w:bottom w:val="none" w:sz="0" w:space="0" w:color="auto"/>
                        <w:right w:val="none" w:sz="0" w:space="0" w:color="auto"/>
                      </w:divBdr>
                    </w:div>
                  </w:divsChild>
                </w:div>
                <w:div w:id="733817338">
                  <w:marLeft w:val="0"/>
                  <w:marRight w:val="0"/>
                  <w:marTop w:val="0"/>
                  <w:marBottom w:val="0"/>
                  <w:divBdr>
                    <w:top w:val="none" w:sz="0" w:space="0" w:color="auto"/>
                    <w:left w:val="none" w:sz="0" w:space="0" w:color="auto"/>
                    <w:bottom w:val="none" w:sz="0" w:space="0" w:color="auto"/>
                    <w:right w:val="none" w:sz="0" w:space="0" w:color="auto"/>
                  </w:divBdr>
                  <w:divsChild>
                    <w:div w:id="315569543">
                      <w:marLeft w:val="0"/>
                      <w:marRight w:val="0"/>
                      <w:marTop w:val="120"/>
                      <w:marBottom w:val="0"/>
                      <w:divBdr>
                        <w:top w:val="none" w:sz="0" w:space="0" w:color="auto"/>
                        <w:left w:val="none" w:sz="0" w:space="0" w:color="auto"/>
                        <w:bottom w:val="none" w:sz="0" w:space="0" w:color="auto"/>
                        <w:right w:val="none" w:sz="0" w:space="0" w:color="auto"/>
                      </w:divBdr>
                    </w:div>
                    <w:div w:id="5425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18853">
      <w:bodyDiv w:val="1"/>
      <w:marLeft w:val="0"/>
      <w:marRight w:val="0"/>
      <w:marTop w:val="0"/>
      <w:marBottom w:val="0"/>
      <w:divBdr>
        <w:top w:val="none" w:sz="0" w:space="0" w:color="auto"/>
        <w:left w:val="none" w:sz="0" w:space="0" w:color="auto"/>
        <w:bottom w:val="none" w:sz="0" w:space="0" w:color="auto"/>
        <w:right w:val="none" w:sz="0" w:space="0" w:color="auto"/>
      </w:divBdr>
      <w:divsChild>
        <w:div w:id="381058449">
          <w:marLeft w:val="0"/>
          <w:marRight w:val="0"/>
          <w:marTop w:val="0"/>
          <w:marBottom w:val="0"/>
          <w:divBdr>
            <w:top w:val="none" w:sz="0" w:space="0" w:color="auto"/>
            <w:left w:val="none" w:sz="0" w:space="0" w:color="auto"/>
            <w:bottom w:val="none" w:sz="0" w:space="0" w:color="auto"/>
            <w:right w:val="none" w:sz="0" w:space="0" w:color="auto"/>
          </w:divBdr>
        </w:div>
      </w:divsChild>
    </w:div>
    <w:div w:id="1209145447">
      <w:bodyDiv w:val="1"/>
      <w:marLeft w:val="0"/>
      <w:marRight w:val="0"/>
      <w:marTop w:val="0"/>
      <w:marBottom w:val="0"/>
      <w:divBdr>
        <w:top w:val="none" w:sz="0" w:space="0" w:color="auto"/>
        <w:left w:val="none" w:sz="0" w:space="0" w:color="auto"/>
        <w:bottom w:val="none" w:sz="0" w:space="0" w:color="auto"/>
        <w:right w:val="none" w:sz="0" w:space="0" w:color="auto"/>
      </w:divBdr>
      <w:divsChild>
        <w:div w:id="446315642">
          <w:marLeft w:val="480"/>
          <w:marRight w:val="0"/>
          <w:marTop w:val="0"/>
          <w:marBottom w:val="0"/>
          <w:divBdr>
            <w:top w:val="none" w:sz="0" w:space="0" w:color="auto"/>
            <w:left w:val="none" w:sz="0" w:space="0" w:color="auto"/>
            <w:bottom w:val="none" w:sz="0" w:space="0" w:color="auto"/>
            <w:right w:val="none" w:sz="0" w:space="0" w:color="auto"/>
          </w:divBdr>
        </w:div>
        <w:div w:id="855728604">
          <w:marLeft w:val="0"/>
          <w:marRight w:val="0"/>
          <w:marTop w:val="0"/>
          <w:marBottom w:val="0"/>
          <w:divBdr>
            <w:top w:val="none" w:sz="0" w:space="0" w:color="auto"/>
            <w:left w:val="none" w:sz="0" w:space="0" w:color="auto"/>
            <w:bottom w:val="none" w:sz="0" w:space="0" w:color="auto"/>
            <w:right w:val="none" w:sz="0" w:space="0" w:color="auto"/>
          </w:divBdr>
          <w:divsChild>
            <w:div w:id="1077290643">
              <w:marLeft w:val="0"/>
              <w:marRight w:val="0"/>
              <w:marTop w:val="120"/>
              <w:marBottom w:val="0"/>
              <w:divBdr>
                <w:top w:val="none" w:sz="0" w:space="0" w:color="auto"/>
                <w:left w:val="none" w:sz="0" w:space="0" w:color="auto"/>
                <w:bottom w:val="none" w:sz="0" w:space="0" w:color="auto"/>
                <w:right w:val="none" w:sz="0" w:space="0" w:color="auto"/>
              </w:divBdr>
            </w:div>
            <w:div w:id="1572423096">
              <w:marLeft w:val="0"/>
              <w:marRight w:val="0"/>
              <w:marTop w:val="0"/>
              <w:marBottom w:val="0"/>
              <w:divBdr>
                <w:top w:val="none" w:sz="0" w:space="0" w:color="auto"/>
                <w:left w:val="none" w:sz="0" w:space="0" w:color="auto"/>
                <w:bottom w:val="none" w:sz="0" w:space="0" w:color="auto"/>
                <w:right w:val="none" w:sz="0" w:space="0" w:color="auto"/>
              </w:divBdr>
            </w:div>
          </w:divsChild>
        </w:div>
        <w:div w:id="48966124">
          <w:marLeft w:val="0"/>
          <w:marRight w:val="0"/>
          <w:marTop w:val="0"/>
          <w:marBottom w:val="0"/>
          <w:divBdr>
            <w:top w:val="none" w:sz="0" w:space="0" w:color="auto"/>
            <w:left w:val="none" w:sz="0" w:space="0" w:color="auto"/>
            <w:bottom w:val="none" w:sz="0" w:space="0" w:color="auto"/>
            <w:right w:val="none" w:sz="0" w:space="0" w:color="auto"/>
          </w:divBdr>
          <w:divsChild>
            <w:div w:id="1275938745">
              <w:marLeft w:val="0"/>
              <w:marRight w:val="0"/>
              <w:marTop w:val="120"/>
              <w:marBottom w:val="0"/>
              <w:divBdr>
                <w:top w:val="none" w:sz="0" w:space="0" w:color="auto"/>
                <w:left w:val="none" w:sz="0" w:space="0" w:color="auto"/>
                <w:bottom w:val="none" w:sz="0" w:space="0" w:color="auto"/>
                <w:right w:val="none" w:sz="0" w:space="0" w:color="auto"/>
              </w:divBdr>
            </w:div>
            <w:div w:id="791285511">
              <w:marLeft w:val="0"/>
              <w:marRight w:val="0"/>
              <w:marTop w:val="0"/>
              <w:marBottom w:val="0"/>
              <w:divBdr>
                <w:top w:val="none" w:sz="0" w:space="0" w:color="auto"/>
                <w:left w:val="none" w:sz="0" w:space="0" w:color="auto"/>
                <w:bottom w:val="none" w:sz="0" w:space="0" w:color="auto"/>
                <w:right w:val="none" w:sz="0" w:space="0" w:color="auto"/>
              </w:divBdr>
            </w:div>
          </w:divsChild>
        </w:div>
        <w:div w:id="2091194298">
          <w:marLeft w:val="0"/>
          <w:marRight w:val="0"/>
          <w:marTop w:val="0"/>
          <w:marBottom w:val="0"/>
          <w:divBdr>
            <w:top w:val="none" w:sz="0" w:space="0" w:color="auto"/>
            <w:left w:val="none" w:sz="0" w:space="0" w:color="auto"/>
            <w:bottom w:val="none" w:sz="0" w:space="0" w:color="auto"/>
            <w:right w:val="none" w:sz="0" w:space="0" w:color="auto"/>
          </w:divBdr>
          <w:divsChild>
            <w:div w:id="1762070608">
              <w:marLeft w:val="0"/>
              <w:marRight w:val="0"/>
              <w:marTop w:val="120"/>
              <w:marBottom w:val="0"/>
              <w:divBdr>
                <w:top w:val="none" w:sz="0" w:space="0" w:color="auto"/>
                <w:left w:val="none" w:sz="0" w:space="0" w:color="auto"/>
                <w:bottom w:val="none" w:sz="0" w:space="0" w:color="auto"/>
                <w:right w:val="none" w:sz="0" w:space="0" w:color="auto"/>
              </w:divBdr>
            </w:div>
            <w:div w:id="1580360657">
              <w:marLeft w:val="0"/>
              <w:marRight w:val="0"/>
              <w:marTop w:val="0"/>
              <w:marBottom w:val="0"/>
              <w:divBdr>
                <w:top w:val="none" w:sz="0" w:space="0" w:color="auto"/>
                <w:left w:val="none" w:sz="0" w:space="0" w:color="auto"/>
                <w:bottom w:val="none" w:sz="0" w:space="0" w:color="auto"/>
                <w:right w:val="none" w:sz="0" w:space="0" w:color="auto"/>
              </w:divBdr>
            </w:div>
          </w:divsChild>
        </w:div>
        <w:div w:id="436952065">
          <w:marLeft w:val="0"/>
          <w:marRight w:val="0"/>
          <w:marTop w:val="0"/>
          <w:marBottom w:val="0"/>
          <w:divBdr>
            <w:top w:val="none" w:sz="0" w:space="0" w:color="auto"/>
            <w:left w:val="none" w:sz="0" w:space="0" w:color="auto"/>
            <w:bottom w:val="none" w:sz="0" w:space="0" w:color="auto"/>
            <w:right w:val="none" w:sz="0" w:space="0" w:color="auto"/>
          </w:divBdr>
          <w:divsChild>
            <w:div w:id="1188638642">
              <w:marLeft w:val="0"/>
              <w:marRight w:val="0"/>
              <w:marTop w:val="120"/>
              <w:marBottom w:val="0"/>
              <w:divBdr>
                <w:top w:val="none" w:sz="0" w:space="0" w:color="auto"/>
                <w:left w:val="none" w:sz="0" w:space="0" w:color="auto"/>
                <w:bottom w:val="none" w:sz="0" w:space="0" w:color="auto"/>
                <w:right w:val="none" w:sz="0" w:space="0" w:color="auto"/>
              </w:divBdr>
            </w:div>
            <w:div w:id="1236092910">
              <w:marLeft w:val="0"/>
              <w:marRight w:val="0"/>
              <w:marTop w:val="0"/>
              <w:marBottom w:val="0"/>
              <w:divBdr>
                <w:top w:val="none" w:sz="0" w:space="0" w:color="auto"/>
                <w:left w:val="none" w:sz="0" w:space="0" w:color="auto"/>
                <w:bottom w:val="none" w:sz="0" w:space="0" w:color="auto"/>
                <w:right w:val="none" w:sz="0" w:space="0" w:color="auto"/>
              </w:divBdr>
            </w:div>
          </w:divsChild>
        </w:div>
        <w:div w:id="1907572917">
          <w:marLeft w:val="0"/>
          <w:marRight w:val="0"/>
          <w:marTop w:val="0"/>
          <w:marBottom w:val="0"/>
          <w:divBdr>
            <w:top w:val="none" w:sz="0" w:space="0" w:color="auto"/>
            <w:left w:val="none" w:sz="0" w:space="0" w:color="auto"/>
            <w:bottom w:val="none" w:sz="0" w:space="0" w:color="auto"/>
            <w:right w:val="none" w:sz="0" w:space="0" w:color="auto"/>
          </w:divBdr>
          <w:divsChild>
            <w:div w:id="1142581871">
              <w:marLeft w:val="0"/>
              <w:marRight w:val="0"/>
              <w:marTop w:val="120"/>
              <w:marBottom w:val="0"/>
              <w:divBdr>
                <w:top w:val="none" w:sz="0" w:space="0" w:color="auto"/>
                <w:left w:val="none" w:sz="0" w:space="0" w:color="auto"/>
                <w:bottom w:val="none" w:sz="0" w:space="0" w:color="auto"/>
                <w:right w:val="none" w:sz="0" w:space="0" w:color="auto"/>
              </w:divBdr>
            </w:div>
            <w:div w:id="1452751155">
              <w:marLeft w:val="0"/>
              <w:marRight w:val="0"/>
              <w:marTop w:val="0"/>
              <w:marBottom w:val="0"/>
              <w:divBdr>
                <w:top w:val="none" w:sz="0" w:space="0" w:color="auto"/>
                <w:left w:val="none" w:sz="0" w:space="0" w:color="auto"/>
                <w:bottom w:val="none" w:sz="0" w:space="0" w:color="auto"/>
                <w:right w:val="none" w:sz="0" w:space="0" w:color="auto"/>
              </w:divBdr>
            </w:div>
          </w:divsChild>
        </w:div>
        <w:div w:id="1027758572">
          <w:marLeft w:val="0"/>
          <w:marRight w:val="0"/>
          <w:marTop w:val="0"/>
          <w:marBottom w:val="0"/>
          <w:divBdr>
            <w:top w:val="none" w:sz="0" w:space="0" w:color="auto"/>
            <w:left w:val="none" w:sz="0" w:space="0" w:color="auto"/>
            <w:bottom w:val="none" w:sz="0" w:space="0" w:color="auto"/>
            <w:right w:val="none" w:sz="0" w:space="0" w:color="auto"/>
          </w:divBdr>
          <w:divsChild>
            <w:div w:id="2085182673">
              <w:marLeft w:val="0"/>
              <w:marRight w:val="0"/>
              <w:marTop w:val="120"/>
              <w:marBottom w:val="0"/>
              <w:divBdr>
                <w:top w:val="none" w:sz="0" w:space="0" w:color="auto"/>
                <w:left w:val="none" w:sz="0" w:space="0" w:color="auto"/>
                <w:bottom w:val="none" w:sz="0" w:space="0" w:color="auto"/>
                <w:right w:val="none" w:sz="0" w:space="0" w:color="auto"/>
              </w:divBdr>
            </w:div>
            <w:div w:id="1714883193">
              <w:marLeft w:val="0"/>
              <w:marRight w:val="0"/>
              <w:marTop w:val="0"/>
              <w:marBottom w:val="0"/>
              <w:divBdr>
                <w:top w:val="none" w:sz="0" w:space="0" w:color="auto"/>
                <w:left w:val="none" w:sz="0" w:space="0" w:color="auto"/>
                <w:bottom w:val="none" w:sz="0" w:space="0" w:color="auto"/>
                <w:right w:val="none" w:sz="0" w:space="0" w:color="auto"/>
              </w:divBdr>
            </w:div>
          </w:divsChild>
        </w:div>
        <w:div w:id="1445032041">
          <w:marLeft w:val="480"/>
          <w:marRight w:val="0"/>
          <w:marTop w:val="0"/>
          <w:marBottom w:val="0"/>
          <w:divBdr>
            <w:top w:val="none" w:sz="0" w:space="0" w:color="auto"/>
            <w:left w:val="none" w:sz="0" w:space="0" w:color="auto"/>
            <w:bottom w:val="none" w:sz="0" w:space="0" w:color="auto"/>
            <w:right w:val="none" w:sz="0" w:space="0" w:color="auto"/>
          </w:divBdr>
        </w:div>
        <w:div w:id="659772352">
          <w:marLeft w:val="0"/>
          <w:marRight w:val="0"/>
          <w:marTop w:val="0"/>
          <w:marBottom w:val="0"/>
          <w:divBdr>
            <w:top w:val="none" w:sz="0" w:space="0" w:color="auto"/>
            <w:left w:val="none" w:sz="0" w:space="0" w:color="auto"/>
            <w:bottom w:val="none" w:sz="0" w:space="0" w:color="auto"/>
            <w:right w:val="none" w:sz="0" w:space="0" w:color="auto"/>
          </w:divBdr>
          <w:divsChild>
            <w:div w:id="252975178">
              <w:marLeft w:val="0"/>
              <w:marRight w:val="0"/>
              <w:marTop w:val="12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sChild>
        </w:div>
        <w:div w:id="1406222174">
          <w:marLeft w:val="0"/>
          <w:marRight w:val="0"/>
          <w:marTop w:val="0"/>
          <w:marBottom w:val="0"/>
          <w:divBdr>
            <w:top w:val="none" w:sz="0" w:space="0" w:color="auto"/>
            <w:left w:val="none" w:sz="0" w:space="0" w:color="auto"/>
            <w:bottom w:val="none" w:sz="0" w:space="0" w:color="auto"/>
            <w:right w:val="none" w:sz="0" w:space="0" w:color="auto"/>
          </w:divBdr>
          <w:divsChild>
            <w:div w:id="272442493">
              <w:marLeft w:val="0"/>
              <w:marRight w:val="0"/>
              <w:marTop w:val="120"/>
              <w:marBottom w:val="0"/>
              <w:divBdr>
                <w:top w:val="none" w:sz="0" w:space="0" w:color="auto"/>
                <w:left w:val="none" w:sz="0" w:space="0" w:color="auto"/>
                <w:bottom w:val="none" w:sz="0" w:space="0" w:color="auto"/>
                <w:right w:val="none" w:sz="0" w:space="0" w:color="auto"/>
              </w:divBdr>
            </w:div>
            <w:div w:id="1709328818">
              <w:marLeft w:val="0"/>
              <w:marRight w:val="0"/>
              <w:marTop w:val="0"/>
              <w:marBottom w:val="0"/>
              <w:divBdr>
                <w:top w:val="none" w:sz="0" w:space="0" w:color="auto"/>
                <w:left w:val="none" w:sz="0" w:space="0" w:color="auto"/>
                <w:bottom w:val="none" w:sz="0" w:space="0" w:color="auto"/>
                <w:right w:val="none" w:sz="0" w:space="0" w:color="auto"/>
              </w:divBdr>
            </w:div>
          </w:divsChild>
        </w:div>
        <w:div w:id="130488227">
          <w:marLeft w:val="480"/>
          <w:marRight w:val="0"/>
          <w:marTop w:val="0"/>
          <w:marBottom w:val="0"/>
          <w:divBdr>
            <w:top w:val="none" w:sz="0" w:space="0" w:color="auto"/>
            <w:left w:val="none" w:sz="0" w:space="0" w:color="auto"/>
            <w:bottom w:val="none" w:sz="0" w:space="0" w:color="auto"/>
            <w:right w:val="none" w:sz="0" w:space="0" w:color="auto"/>
          </w:divBdr>
        </w:div>
        <w:div w:id="1340428433">
          <w:marLeft w:val="480"/>
          <w:marRight w:val="0"/>
          <w:marTop w:val="0"/>
          <w:marBottom w:val="0"/>
          <w:divBdr>
            <w:top w:val="none" w:sz="0" w:space="0" w:color="auto"/>
            <w:left w:val="none" w:sz="0" w:space="0" w:color="auto"/>
            <w:bottom w:val="none" w:sz="0" w:space="0" w:color="auto"/>
            <w:right w:val="none" w:sz="0" w:space="0" w:color="auto"/>
          </w:divBdr>
        </w:div>
        <w:div w:id="476259733">
          <w:marLeft w:val="0"/>
          <w:marRight w:val="0"/>
          <w:marTop w:val="0"/>
          <w:marBottom w:val="0"/>
          <w:divBdr>
            <w:top w:val="none" w:sz="0" w:space="0" w:color="auto"/>
            <w:left w:val="none" w:sz="0" w:space="0" w:color="auto"/>
            <w:bottom w:val="none" w:sz="0" w:space="0" w:color="auto"/>
            <w:right w:val="none" w:sz="0" w:space="0" w:color="auto"/>
          </w:divBdr>
          <w:divsChild>
            <w:div w:id="1693453519">
              <w:marLeft w:val="0"/>
              <w:marRight w:val="0"/>
              <w:marTop w:val="120"/>
              <w:marBottom w:val="0"/>
              <w:divBdr>
                <w:top w:val="none" w:sz="0" w:space="0" w:color="auto"/>
                <w:left w:val="none" w:sz="0" w:space="0" w:color="auto"/>
                <w:bottom w:val="none" w:sz="0" w:space="0" w:color="auto"/>
                <w:right w:val="none" w:sz="0" w:space="0" w:color="auto"/>
              </w:divBdr>
            </w:div>
            <w:div w:id="1861620768">
              <w:marLeft w:val="0"/>
              <w:marRight w:val="0"/>
              <w:marTop w:val="0"/>
              <w:marBottom w:val="0"/>
              <w:divBdr>
                <w:top w:val="none" w:sz="0" w:space="0" w:color="auto"/>
                <w:left w:val="none" w:sz="0" w:space="0" w:color="auto"/>
                <w:bottom w:val="none" w:sz="0" w:space="0" w:color="auto"/>
                <w:right w:val="none" w:sz="0" w:space="0" w:color="auto"/>
              </w:divBdr>
            </w:div>
          </w:divsChild>
        </w:div>
        <w:div w:id="918251208">
          <w:marLeft w:val="0"/>
          <w:marRight w:val="0"/>
          <w:marTop w:val="0"/>
          <w:marBottom w:val="0"/>
          <w:divBdr>
            <w:top w:val="none" w:sz="0" w:space="0" w:color="auto"/>
            <w:left w:val="none" w:sz="0" w:space="0" w:color="auto"/>
            <w:bottom w:val="none" w:sz="0" w:space="0" w:color="auto"/>
            <w:right w:val="none" w:sz="0" w:space="0" w:color="auto"/>
          </w:divBdr>
          <w:divsChild>
            <w:div w:id="1239317764">
              <w:marLeft w:val="0"/>
              <w:marRight w:val="0"/>
              <w:marTop w:val="120"/>
              <w:marBottom w:val="0"/>
              <w:divBdr>
                <w:top w:val="none" w:sz="0" w:space="0" w:color="auto"/>
                <w:left w:val="none" w:sz="0" w:space="0" w:color="auto"/>
                <w:bottom w:val="none" w:sz="0" w:space="0" w:color="auto"/>
                <w:right w:val="none" w:sz="0" w:space="0" w:color="auto"/>
              </w:divBdr>
            </w:div>
            <w:div w:id="915866045">
              <w:marLeft w:val="0"/>
              <w:marRight w:val="0"/>
              <w:marTop w:val="0"/>
              <w:marBottom w:val="0"/>
              <w:divBdr>
                <w:top w:val="none" w:sz="0" w:space="0" w:color="auto"/>
                <w:left w:val="none" w:sz="0" w:space="0" w:color="auto"/>
                <w:bottom w:val="none" w:sz="0" w:space="0" w:color="auto"/>
                <w:right w:val="none" w:sz="0" w:space="0" w:color="auto"/>
              </w:divBdr>
            </w:div>
          </w:divsChild>
        </w:div>
        <w:div w:id="831527684">
          <w:marLeft w:val="480"/>
          <w:marRight w:val="0"/>
          <w:marTop w:val="0"/>
          <w:marBottom w:val="0"/>
          <w:divBdr>
            <w:top w:val="none" w:sz="0" w:space="0" w:color="auto"/>
            <w:left w:val="none" w:sz="0" w:space="0" w:color="auto"/>
            <w:bottom w:val="none" w:sz="0" w:space="0" w:color="auto"/>
            <w:right w:val="none" w:sz="0" w:space="0" w:color="auto"/>
          </w:divBdr>
        </w:div>
        <w:div w:id="6493978">
          <w:marLeft w:val="480"/>
          <w:marRight w:val="0"/>
          <w:marTop w:val="0"/>
          <w:marBottom w:val="0"/>
          <w:divBdr>
            <w:top w:val="none" w:sz="0" w:space="0" w:color="auto"/>
            <w:left w:val="none" w:sz="0" w:space="0" w:color="auto"/>
            <w:bottom w:val="none" w:sz="0" w:space="0" w:color="auto"/>
            <w:right w:val="none" w:sz="0" w:space="0" w:color="auto"/>
          </w:divBdr>
        </w:div>
      </w:divsChild>
    </w:div>
    <w:div w:id="1225409126">
      <w:bodyDiv w:val="1"/>
      <w:marLeft w:val="0"/>
      <w:marRight w:val="0"/>
      <w:marTop w:val="0"/>
      <w:marBottom w:val="0"/>
      <w:divBdr>
        <w:top w:val="none" w:sz="0" w:space="0" w:color="auto"/>
        <w:left w:val="none" w:sz="0" w:space="0" w:color="auto"/>
        <w:bottom w:val="none" w:sz="0" w:space="0" w:color="auto"/>
        <w:right w:val="none" w:sz="0" w:space="0" w:color="auto"/>
      </w:divBdr>
    </w:div>
    <w:div w:id="1227914526">
      <w:bodyDiv w:val="1"/>
      <w:marLeft w:val="0"/>
      <w:marRight w:val="0"/>
      <w:marTop w:val="0"/>
      <w:marBottom w:val="0"/>
      <w:divBdr>
        <w:top w:val="none" w:sz="0" w:space="0" w:color="auto"/>
        <w:left w:val="none" w:sz="0" w:space="0" w:color="auto"/>
        <w:bottom w:val="none" w:sz="0" w:space="0" w:color="auto"/>
        <w:right w:val="none" w:sz="0" w:space="0" w:color="auto"/>
      </w:divBdr>
      <w:divsChild>
        <w:div w:id="663433496">
          <w:marLeft w:val="0"/>
          <w:marRight w:val="0"/>
          <w:marTop w:val="0"/>
          <w:marBottom w:val="0"/>
          <w:divBdr>
            <w:top w:val="none" w:sz="0" w:space="0" w:color="auto"/>
            <w:left w:val="none" w:sz="0" w:space="0" w:color="auto"/>
            <w:bottom w:val="none" w:sz="0" w:space="0" w:color="auto"/>
            <w:right w:val="none" w:sz="0" w:space="0" w:color="auto"/>
          </w:divBdr>
          <w:divsChild>
            <w:div w:id="959579243">
              <w:marLeft w:val="0"/>
              <w:marRight w:val="0"/>
              <w:marTop w:val="120"/>
              <w:marBottom w:val="0"/>
              <w:divBdr>
                <w:top w:val="none" w:sz="0" w:space="0" w:color="auto"/>
                <w:left w:val="none" w:sz="0" w:space="0" w:color="auto"/>
                <w:bottom w:val="none" w:sz="0" w:space="0" w:color="auto"/>
                <w:right w:val="none" w:sz="0" w:space="0" w:color="auto"/>
              </w:divBdr>
            </w:div>
            <w:div w:id="1380785939">
              <w:marLeft w:val="0"/>
              <w:marRight w:val="0"/>
              <w:marTop w:val="0"/>
              <w:marBottom w:val="0"/>
              <w:divBdr>
                <w:top w:val="none" w:sz="0" w:space="0" w:color="auto"/>
                <w:left w:val="none" w:sz="0" w:space="0" w:color="auto"/>
                <w:bottom w:val="none" w:sz="0" w:space="0" w:color="auto"/>
                <w:right w:val="none" w:sz="0" w:space="0" w:color="auto"/>
              </w:divBdr>
              <w:divsChild>
                <w:div w:id="219559083">
                  <w:marLeft w:val="0"/>
                  <w:marRight w:val="0"/>
                  <w:marTop w:val="0"/>
                  <w:marBottom w:val="0"/>
                  <w:divBdr>
                    <w:top w:val="none" w:sz="0" w:space="0" w:color="auto"/>
                    <w:left w:val="none" w:sz="0" w:space="0" w:color="auto"/>
                    <w:bottom w:val="none" w:sz="0" w:space="0" w:color="auto"/>
                    <w:right w:val="none" w:sz="0" w:space="0" w:color="auto"/>
                  </w:divBdr>
                  <w:divsChild>
                    <w:div w:id="2076124825">
                      <w:marLeft w:val="0"/>
                      <w:marRight w:val="0"/>
                      <w:marTop w:val="120"/>
                      <w:marBottom w:val="0"/>
                      <w:divBdr>
                        <w:top w:val="none" w:sz="0" w:space="0" w:color="auto"/>
                        <w:left w:val="none" w:sz="0" w:space="0" w:color="auto"/>
                        <w:bottom w:val="none" w:sz="0" w:space="0" w:color="auto"/>
                        <w:right w:val="none" w:sz="0" w:space="0" w:color="auto"/>
                      </w:divBdr>
                    </w:div>
                    <w:div w:id="1592012130">
                      <w:marLeft w:val="0"/>
                      <w:marRight w:val="0"/>
                      <w:marTop w:val="0"/>
                      <w:marBottom w:val="0"/>
                      <w:divBdr>
                        <w:top w:val="none" w:sz="0" w:space="0" w:color="auto"/>
                        <w:left w:val="none" w:sz="0" w:space="0" w:color="auto"/>
                        <w:bottom w:val="none" w:sz="0" w:space="0" w:color="auto"/>
                        <w:right w:val="none" w:sz="0" w:space="0" w:color="auto"/>
                      </w:divBdr>
                    </w:div>
                  </w:divsChild>
                </w:div>
                <w:div w:id="812452643">
                  <w:marLeft w:val="0"/>
                  <w:marRight w:val="0"/>
                  <w:marTop w:val="0"/>
                  <w:marBottom w:val="0"/>
                  <w:divBdr>
                    <w:top w:val="none" w:sz="0" w:space="0" w:color="auto"/>
                    <w:left w:val="none" w:sz="0" w:space="0" w:color="auto"/>
                    <w:bottom w:val="none" w:sz="0" w:space="0" w:color="auto"/>
                    <w:right w:val="none" w:sz="0" w:space="0" w:color="auto"/>
                  </w:divBdr>
                  <w:divsChild>
                    <w:div w:id="529270667">
                      <w:marLeft w:val="0"/>
                      <w:marRight w:val="0"/>
                      <w:marTop w:val="120"/>
                      <w:marBottom w:val="0"/>
                      <w:divBdr>
                        <w:top w:val="none" w:sz="0" w:space="0" w:color="auto"/>
                        <w:left w:val="none" w:sz="0" w:space="0" w:color="auto"/>
                        <w:bottom w:val="none" w:sz="0" w:space="0" w:color="auto"/>
                        <w:right w:val="none" w:sz="0" w:space="0" w:color="auto"/>
                      </w:divBdr>
                    </w:div>
                    <w:div w:id="1720399760">
                      <w:marLeft w:val="0"/>
                      <w:marRight w:val="0"/>
                      <w:marTop w:val="0"/>
                      <w:marBottom w:val="0"/>
                      <w:divBdr>
                        <w:top w:val="none" w:sz="0" w:space="0" w:color="auto"/>
                        <w:left w:val="none" w:sz="0" w:space="0" w:color="auto"/>
                        <w:bottom w:val="none" w:sz="0" w:space="0" w:color="auto"/>
                        <w:right w:val="none" w:sz="0" w:space="0" w:color="auto"/>
                      </w:divBdr>
                      <w:divsChild>
                        <w:div w:id="1997686103">
                          <w:marLeft w:val="0"/>
                          <w:marRight w:val="0"/>
                          <w:marTop w:val="0"/>
                          <w:marBottom w:val="0"/>
                          <w:divBdr>
                            <w:top w:val="none" w:sz="0" w:space="0" w:color="auto"/>
                            <w:left w:val="none" w:sz="0" w:space="0" w:color="auto"/>
                            <w:bottom w:val="none" w:sz="0" w:space="0" w:color="auto"/>
                            <w:right w:val="none" w:sz="0" w:space="0" w:color="auto"/>
                          </w:divBdr>
                          <w:divsChild>
                            <w:div w:id="1939603656">
                              <w:marLeft w:val="0"/>
                              <w:marRight w:val="0"/>
                              <w:marTop w:val="120"/>
                              <w:marBottom w:val="0"/>
                              <w:divBdr>
                                <w:top w:val="none" w:sz="0" w:space="0" w:color="auto"/>
                                <w:left w:val="none" w:sz="0" w:space="0" w:color="auto"/>
                                <w:bottom w:val="none" w:sz="0" w:space="0" w:color="auto"/>
                                <w:right w:val="none" w:sz="0" w:space="0" w:color="auto"/>
                              </w:divBdr>
                            </w:div>
                            <w:div w:id="2095590987">
                              <w:marLeft w:val="0"/>
                              <w:marRight w:val="0"/>
                              <w:marTop w:val="0"/>
                              <w:marBottom w:val="0"/>
                              <w:divBdr>
                                <w:top w:val="none" w:sz="0" w:space="0" w:color="auto"/>
                                <w:left w:val="none" w:sz="0" w:space="0" w:color="auto"/>
                                <w:bottom w:val="none" w:sz="0" w:space="0" w:color="auto"/>
                                <w:right w:val="none" w:sz="0" w:space="0" w:color="auto"/>
                              </w:divBdr>
                              <w:divsChild>
                                <w:div w:id="291055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274665">
                          <w:marLeft w:val="0"/>
                          <w:marRight w:val="0"/>
                          <w:marTop w:val="0"/>
                          <w:marBottom w:val="0"/>
                          <w:divBdr>
                            <w:top w:val="none" w:sz="0" w:space="0" w:color="auto"/>
                            <w:left w:val="none" w:sz="0" w:space="0" w:color="auto"/>
                            <w:bottom w:val="none" w:sz="0" w:space="0" w:color="auto"/>
                            <w:right w:val="none" w:sz="0" w:space="0" w:color="auto"/>
                          </w:divBdr>
                          <w:divsChild>
                            <w:div w:id="834419235">
                              <w:marLeft w:val="0"/>
                              <w:marRight w:val="0"/>
                              <w:marTop w:val="120"/>
                              <w:marBottom w:val="0"/>
                              <w:divBdr>
                                <w:top w:val="none" w:sz="0" w:space="0" w:color="auto"/>
                                <w:left w:val="none" w:sz="0" w:space="0" w:color="auto"/>
                                <w:bottom w:val="none" w:sz="0" w:space="0" w:color="auto"/>
                                <w:right w:val="none" w:sz="0" w:space="0" w:color="auto"/>
                              </w:divBdr>
                            </w:div>
                            <w:div w:id="39139266">
                              <w:marLeft w:val="0"/>
                              <w:marRight w:val="0"/>
                              <w:marTop w:val="0"/>
                              <w:marBottom w:val="0"/>
                              <w:divBdr>
                                <w:top w:val="none" w:sz="0" w:space="0" w:color="auto"/>
                                <w:left w:val="none" w:sz="0" w:space="0" w:color="auto"/>
                                <w:bottom w:val="none" w:sz="0" w:space="0" w:color="auto"/>
                                <w:right w:val="none" w:sz="0" w:space="0" w:color="auto"/>
                              </w:divBdr>
                              <w:divsChild>
                                <w:div w:id="1686978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72364">
          <w:marLeft w:val="0"/>
          <w:marRight w:val="0"/>
          <w:marTop w:val="0"/>
          <w:marBottom w:val="0"/>
          <w:divBdr>
            <w:top w:val="none" w:sz="0" w:space="0" w:color="auto"/>
            <w:left w:val="none" w:sz="0" w:space="0" w:color="auto"/>
            <w:bottom w:val="none" w:sz="0" w:space="0" w:color="auto"/>
            <w:right w:val="none" w:sz="0" w:space="0" w:color="auto"/>
          </w:divBdr>
          <w:divsChild>
            <w:div w:id="28995478">
              <w:marLeft w:val="0"/>
              <w:marRight w:val="0"/>
              <w:marTop w:val="120"/>
              <w:marBottom w:val="0"/>
              <w:divBdr>
                <w:top w:val="none" w:sz="0" w:space="0" w:color="auto"/>
                <w:left w:val="none" w:sz="0" w:space="0" w:color="auto"/>
                <w:bottom w:val="none" w:sz="0" w:space="0" w:color="auto"/>
                <w:right w:val="none" w:sz="0" w:space="0" w:color="auto"/>
              </w:divBdr>
            </w:div>
            <w:div w:id="115371585">
              <w:marLeft w:val="0"/>
              <w:marRight w:val="0"/>
              <w:marTop w:val="0"/>
              <w:marBottom w:val="0"/>
              <w:divBdr>
                <w:top w:val="none" w:sz="0" w:space="0" w:color="auto"/>
                <w:left w:val="none" w:sz="0" w:space="0" w:color="auto"/>
                <w:bottom w:val="none" w:sz="0" w:space="0" w:color="auto"/>
                <w:right w:val="none" w:sz="0" w:space="0" w:color="auto"/>
              </w:divBdr>
            </w:div>
          </w:divsChild>
        </w:div>
        <w:div w:id="150173483">
          <w:marLeft w:val="0"/>
          <w:marRight w:val="0"/>
          <w:marTop w:val="0"/>
          <w:marBottom w:val="0"/>
          <w:divBdr>
            <w:top w:val="none" w:sz="0" w:space="0" w:color="auto"/>
            <w:left w:val="none" w:sz="0" w:space="0" w:color="auto"/>
            <w:bottom w:val="none" w:sz="0" w:space="0" w:color="auto"/>
            <w:right w:val="none" w:sz="0" w:space="0" w:color="auto"/>
          </w:divBdr>
          <w:divsChild>
            <w:div w:id="1846626393">
              <w:marLeft w:val="0"/>
              <w:marRight w:val="0"/>
              <w:marTop w:val="120"/>
              <w:marBottom w:val="0"/>
              <w:divBdr>
                <w:top w:val="none" w:sz="0" w:space="0" w:color="auto"/>
                <w:left w:val="none" w:sz="0" w:space="0" w:color="auto"/>
                <w:bottom w:val="none" w:sz="0" w:space="0" w:color="auto"/>
                <w:right w:val="none" w:sz="0" w:space="0" w:color="auto"/>
              </w:divBdr>
            </w:div>
            <w:div w:id="4626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1905">
      <w:bodyDiv w:val="1"/>
      <w:marLeft w:val="0"/>
      <w:marRight w:val="0"/>
      <w:marTop w:val="0"/>
      <w:marBottom w:val="0"/>
      <w:divBdr>
        <w:top w:val="none" w:sz="0" w:space="0" w:color="auto"/>
        <w:left w:val="none" w:sz="0" w:space="0" w:color="auto"/>
        <w:bottom w:val="none" w:sz="0" w:space="0" w:color="auto"/>
        <w:right w:val="none" w:sz="0" w:space="0" w:color="auto"/>
      </w:divBdr>
      <w:divsChild>
        <w:div w:id="108278304">
          <w:marLeft w:val="0"/>
          <w:marRight w:val="0"/>
          <w:marTop w:val="0"/>
          <w:marBottom w:val="0"/>
          <w:divBdr>
            <w:top w:val="none" w:sz="0" w:space="0" w:color="auto"/>
            <w:left w:val="none" w:sz="0" w:space="0" w:color="auto"/>
            <w:bottom w:val="none" w:sz="0" w:space="0" w:color="auto"/>
            <w:right w:val="none" w:sz="0" w:space="0" w:color="auto"/>
          </w:divBdr>
          <w:divsChild>
            <w:div w:id="422336744">
              <w:marLeft w:val="0"/>
              <w:marRight w:val="0"/>
              <w:marTop w:val="120"/>
              <w:marBottom w:val="0"/>
              <w:divBdr>
                <w:top w:val="none" w:sz="0" w:space="0" w:color="auto"/>
                <w:left w:val="none" w:sz="0" w:space="0" w:color="auto"/>
                <w:bottom w:val="none" w:sz="0" w:space="0" w:color="auto"/>
                <w:right w:val="none" w:sz="0" w:space="0" w:color="auto"/>
              </w:divBdr>
            </w:div>
            <w:div w:id="1763069644">
              <w:marLeft w:val="0"/>
              <w:marRight w:val="0"/>
              <w:marTop w:val="0"/>
              <w:marBottom w:val="0"/>
              <w:divBdr>
                <w:top w:val="none" w:sz="0" w:space="0" w:color="auto"/>
                <w:left w:val="none" w:sz="0" w:space="0" w:color="auto"/>
                <w:bottom w:val="none" w:sz="0" w:space="0" w:color="auto"/>
                <w:right w:val="none" w:sz="0" w:space="0" w:color="auto"/>
              </w:divBdr>
            </w:div>
          </w:divsChild>
        </w:div>
        <w:div w:id="786318096">
          <w:marLeft w:val="0"/>
          <w:marRight w:val="0"/>
          <w:marTop w:val="0"/>
          <w:marBottom w:val="0"/>
          <w:divBdr>
            <w:top w:val="none" w:sz="0" w:space="0" w:color="auto"/>
            <w:left w:val="none" w:sz="0" w:space="0" w:color="auto"/>
            <w:bottom w:val="none" w:sz="0" w:space="0" w:color="auto"/>
            <w:right w:val="none" w:sz="0" w:space="0" w:color="auto"/>
          </w:divBdr>
          <w:divsChild>
            <w:div w:id="383914418">
              <w:marLeft w:val="0"/>
              <w:marRight w:val="0"/>
              <w:marTop w:val="120"/>
              <w:marBottom w:val="0"/>
              <w:divBdr>
                <w:top w:val="none" w:sz="0" w:space="0" w:color="auto"/>
                <w:left w:val="none" w:sz="0" w:space="0" w:color="auto"/>
                <w:bottom w:val="none" w:sz="0" w:space="0" w:color="auto"/>
                <w:right w:val="none" w:sz="0" w:space="0" w:color="auto"/>
              </w:divBdr>
            </w:div>
            <w:div w:id="15958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73487">
      <w:bodyDiv w:val="1"/>
      <w:marLeft w:val="0"/>
      <w:marRight w:val="0"/>
      <w:marTop w:val="0"/>
      <w:marBottom w:val="0"/>
      <w:divBdr>
        <w:top w:val="none" w:sz="0" w:space="0" w:color="auto"/>
        <w:left w:val="none" w:sz="0" w:space="0" w:color="auto"/>
        <w:bottom w:val="none" w:sz="0" w:space="0" w:color="auto"/>
        <w:right w:val="none" w:sz="0" w:space="0" w:color="auto"/>
      </w:divBdr>
      <w:divsChild>
        <w:div w:id="326640301">
          <w:marLeft w:val="0"/>
          <w:marRight w:val="0"/>
          <w:marTop w:val="0"/>
          <w:marBottom w:val="0"/>
          <w:divBdr>
            <w:top w:val="none" w:sz="0" w:space="0" w:color="auto"/>
            <w:left w:val="none" w:sz="0" w:space="0" w:color="auto"/>
            <w:bottom w:val="none" w:sz="0" w:space="0" w:color="auto"/>
            <w:right w:val="none" w:sz="0" w:space="0" w:color="auto"/>
          </w:divBdr>
          <w:divsChild>
            <w:div w:id="1764572925">
              <w:marLeft w:val="0"/>
              <w:marRight w:val="0"/>
              <w:marTop w:val="0"/>
              <w:marBottom w:val="0"/>
              <w:divBdr>
                <w:top w:val="none" w:sz="0" w:space="0" w:color="auto"/>
                <w:left w:val="none" w:sz="0" w:space="0" w:color="auto"/>
                <w:bottom w:val="none" w:sz="0" w:space="0" w:color="auto"/>
                <w:right w:val="none" w:sz="0" w:space="0" w:color="auto"/>
              </w:divBdr>
            </w:div>
            <w:div w:id="1690639875">
              <w:marLeft w:val="0"/>
              <w:marRight w:val="0"/>
              <w:marTop w:val="0"/>
              <w:marBottom w:val="0"/>
              <w:divBdr>
                <w:top w:val="none" w:sz="0" w:space="0" w:color="auto"/>
                <w:left w:val="none" w:sz="0" w:space="0" w:color="auto"/>
                <w:bottom w:val="none" w:sz="0" w:space="0" w:color="auto"/>
                <w:right w:val="none" w:sz="0" w:space="0" w:color="auto"/>
              </w:divBdr>
              <w:divsChild>
                <w:div w:id="185992155">
                  <w:marLeft w:val="0"/>
                  <w:marRight w:val="0"/>
                  <w:marTop w:val="0"/>
                  <w:marBottom w:val="0"/>
                  <w:divBdr>
                    <w:top w:val="none" w:sz="0" w:space="0" w:color="auto"/>
                    <w:left w:val="none" w:sz="0" w:space="0" w:color="auto"/>
                    <w:bottom w:val="none" w:sz="0" w:space="0" w:color="auto"/>
                    <w:right w:val="none" w:sz="0" w:space="0" w:color="auto"/>
                  </w:divBdr>
                  <w:divsChild>
                    <w:div w:id="1797286591">
                      <w:marLeft w:val="0"/>
                      <w:marRight w:val="0"/>
                      <w:marTop w:val="0"/>
                      <w:marBottom w:val="0"/>
                      <w:divBdr>
                        <w:top w:val="none" w:sz="0" w:space="0" w:color="auto"/>
                        <w:left w:val="none" w:sz="0" w:space="0" w:color="auto"/>
                        <w:bottom w:val="none" w:sz="0" w:space="0" w:color="auto"/>
                        <w:right w:val="none" w:sz="0" w:space="0" w:color="auto"/>
                      </w:divBdr>
                      <w:divsChild>
                        <w:div w:id="155804418">
                          <w:marLeft w:val="0"/>
                          <w:marRight w:val="0"/>
                          <w:marTop w:val="120"/>
                          <w:marBottom w:val="0"/>
                          <w:divBdr>
                            <w:top w:val="none" w:sz="0" w:space="0" w:color="auto"/>
                            <w:left w:val="none" w:sz="0" w:space="0" w:color="auto"/>
                            <w:bottom w:val="none" w:sz="0" w:space="0" w:color="auto"/>
                            <w:right w:val="none" w:sz="0" w:space="0" w:color="auto"/>
                          </w:divBdr>
                        </w:div>
                        <w:div w:id="1902397675">
                          <w:marLeft w:val="0"/>
                          <w:marRight w:val="0"/>
                          <w:marTop w:val="0"/>
                          <w:marBottom w:val="0"/>
                          <w:divBdr>
                            <w:top w:val="none" w:sz="0" w:space="0" w:color="auto"/>
                            <w:left w:val="none" w:sz="0" w:space="0" w:color="auto"/>
                            <w:bottom w:val="none" w:sz="0" w:space="0" w:color="auto"/>
                            <w:right w:val="none" w:sz="0" w:space="0" w:color="auto"/>
                          </w:divBdr>
                        </w:div>
                      </w:divsChild>
                    </w:div>
                    <w:div w:id="1359358252">
                      <w:marLeft w:val="0"/>
                      <w:marRight w:val="0"/>
                      <w:marTop w:val="0"/>
                      <w:marBottom w:val="0"/>
                      <w:divBdr>
                        <w:top w:val="none" w:sz="0" w:space="0" w:color="auto"/>
                        <w:left w:val="none" w:sz="0" w:space="0" w:color="auto"/>
                        <w:bottom w:val="none" w:sz="0" w:space="0" w:color="auto"/>
                        <w:right w:val="none" w:sz="0" w:space="0" w:color="auto"/>
                      </w:divBdr>
                      <w:divsChild>
                        <w:div w:id="1298802591">
                          <w:marLeft w:val="0"/>
                          <w:marRight w:val="0"/>
                          <w:marTop w:val="120"/>
                          <w:marBottom w:val="0"/>
                          <w:divBdr>
                            <w:top w:val="none" w:sz="0" w:space="0" w:color="auto"/>
                            <w:left w:val="none" w:sz="0" w:space="0" w:color="auto"/>
                            <w:bottom w:val="none" w:sz="0" w:space="0" w:color="auto"/>
                            <w:right w:val="none" w:sz="0" w:space="0" w:color="auto"/>
                          </w:divBdr>
                        </w:div>
                        <w:div w:id="580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61101">
              <w:marLeft w:val="0"/>
              <w:marRight w:val="0"/>
              <w:marTop w:val="0"/>
              <w:marBottom w:val="0"/>
              <w:divBdr>
                <w:top w:val="none" w:sz="0" w:space="0" w:color="auto"/>
                <w:left w:val="none" w:sz="0" w:space="0" w:color="auto"/>
                <w:bottom w:val="none" w:sz="0" w:space="0" w:color="auto"/>
                <w:right w:val="none" w:sz="0" w:space="0" w:color="auto"/>
              </w:divBdr>
              <w:divsChild>
                <w:div w:id="1019432896">
                  <w:marLeft w:val="0"/>
                  <w:marRight w:val="0"/>
                  <w:marTop w:val="0"/>
                  <w:marBottom w:val="0"/>
                  <w:divBdr>
                    <w:top w:val="none" w:sz="0" w:space="0" w:color="auto"/>
                    <w:left w:val="none" w:sz="0" w:space="0" w:color="auto"/>
                    <w:bottom w:val="none" w:sz="0" w:space="0" w:color="auto"/>
                    <w:right w:val="none" w:sz="0" w:space="0" w:color="auto"/>
                  </w:divBdr>
                  <w:divsChild>
                    <w:div w:id="1581669471">
                      <w:marLeft w:val="0"/>
                      <w:marRight w:val="0"/>
                      <w:marTop w:val="0"/>
                      <w:marBottom w:val="0"/>
                      <w:divBdr>
                        <w:top w:val="none" w:sz="0" w:space="0" w:color="auto"/>
                        <w:left w:val="none" w:sz="0" w:space="0" w:color="auto"/>
                        <w:bottom w:val="none" w:sz="0" w:space="0" w:color="auto"/>
                        <w:right w:val="none" w:sz="0" w:space="0" w:color="auto"/>
                      </w:divBdr>
                      <w:divsChild>
                        <w:div w:id="1616129689">
                          <w:marLeft w:val="0"/>
                          <w:marRight w:val="0"/>
                          <w:marTop w:val="120"/>
                          <w:marBottom w:val="0"/>
                          <w:divBdr>
                            <w:top w:val="none" w:sz="0" w:space="0" w:color="auto"/>
                            <w:left w:val="none" w:sz="0" w:space="0" w:color="auto"/>
                            <w:bottom w:val="none" w:sz="0" w:space="0" w:color="auto"/>
                            <w:right w:val="none" w:sz="0" w:space="0" w:color="auto"/>
                          </w:divBdr>
                        </w:div>
                        <w:div w:id="1247032506">
                          <w:marLeft w:val="0"/>
                          <w:marRight w:val="0"/>
                          <w:marTop w:val="0"/>
                          <w:marBottom w:val="0"/>
                          <w:divBdr>
                            <w:top w:val="none" w:sz="0" w:space="0" w:color="auto"/>
                            <w:left w:val="none" w:sz="0" w:space="0" w:color="auto"/>
                            <w:bottom w:val="none" w:sz="0" w:space="0" w:color="auto"/>
                            <w:right w:val="none" w:sz="0" w:space="0" w:color="auto"/>
                          </w:divBdr>
                        </w:div>
                      </w:divsChild>
                    </w:div>
                    <w:div w:id="1182430595">
                      <w:marLeft w:val="0"/>
                      <w:marRight w:val="0"/>
                      <w:marTop w:val="0"/>
                      <w:marBottom w:val="0"/>
                      <w:divBdr>
                        <w:top w:val="none" w:sz="0" w:space="0" w:color="auto"/>
                        <w:left w:val="none" w:sz="0" w:space="0" w:color="auto"/>
                        <w:bottom w:val="none" w:sz="0" w:space="0" w:color="auto"/>
                        <w:right w:val="none" w:sz="0" w:space="0" w:color="auto"/>
                      </w:divBdr>
                      <w:divsChild>
                        <w:div w:id="1218201589">
                          <w:marLeft w:val="0"/>
                          <w:marRight w:val="0"/>
                          <w:marTop w:val="120"/>
                          <w:marBottom w:val="0"/>
                          <w:divBdr>
                            <w:top w:val="none" w:sz="0" w:space="0" w:color="auto"/>
                            <w:left w:val="none" w:sz="0" w:space="0" w:color="auto"/>
                            <w:bottom w:val="none" w:sz="0" w:space="0" w:color="auto"/>
                            <w:right w:val="none" w:sz="0" w:space="0" w:color="auto"/>
                          </w:divBdr>
                        </w:div>
                        <w:div w:id="485322264">
                          <w:marLeft w:val="0"/>
                          <w:marRight w:val="0"/>
                          <w:marTop w:val="0"/>
                          <w:marBottom w:val="0"/>
                          <w:divBdr>
                            <w:top w:val="none" w:sz="0" w:space="0" w:color="auto"/>
                            <w:left w:val="none" w:sz="0" w:space="0" w:color="auto"/>
                            <w:bottom w:val="none" w:sz="0" w:space="0" w:color="auto"/>
                            <w:right w:val="none" w:sz="0" w:space="0" w:color="auto"/>
                          </w:divBdr>
                        </w:div>
                      </w:divsChild>
                    </w:div>
                    <w:div w:id="931015601">
                      <w:marLeft w:val="0"/>
                      <w:marRight w:val="0"/>
                      <w:marTop w:val="0"/>
                      <w:marBottom w:val="0"/>
                      <w:divBdr>
                        <w:top w:val="none" w:sz="0" w:space="0" w:color="auto"/>
                        <w:left w:val="none" w:sz="0" w:space="0" w:color="auto"/>
                        <w:bottom w:val="none" w:sz="0" w:space="0" w:color="auto"/>
                        <w:right w:val="none" w:sz="0" w:space="0" w:color="auto"/>
                      </w:divBdr>
                      <w:divsChild>
                        <w:div w:id="1129057605">
                          <w:marLeft w:val="0"/>
                          <w:marRight w:val="0"/>
                          <w:marTop w:val="120"/>
                          <w:marBottom w:val="0"/>
                          <w:divBdr>
                            <w:top w:val="none" w:sz="0" w:space="0" w:color="auto"/>
                            <w:left w:val="none" w:sz="0" w:space="0" w:color="auto"/>
                            <w:bottom w:val="none" w:sz="0" w:space="0" w:color="auto"/>
                            <w:right w:val="none" w:sz="0" w:space="0" w:color="auto"/>
                          </w:divBdr>
                        </w:div>
                        <w:div w:id="398599152">
                          <w:marLeft w:val="0"/>
                          <w:marRight w:val="0"/>
                          <w:marTop w:val="0"/>
                          <w:marBottom w:val="0"/>
                          <w:divBdr>
                            <w:top w:val="none" w:sz="0" w:space="0" w:color="auto"/>
                            <w:left w:val="none" w:sz="0" w:space="0" w:color="auto"/>
                            <w:bottom w:val="none" w:sz="0" w:space="0" w:color="auto"/>
                            <w:right w:val="none" w:sz="0" w:space="0" w:color="auto"/>
                          </w:divBdr>
                        </w:div>
                      </w:divsChild>
                    </w:div>
                    <w:div w:id="786583996">
                      <w:marLeft w:val="0"/>
                      <w:marRight w:val="0"/>
                      <w:marTop w:val="0"/>
                      <w:marBottom w:val="0"/>
                      <w:divBdr>
                        <w:top w:val="none" w:sz="0" w:space="0" w:color="auto"/>
                        <w:left w:val="none" w:sz="0" w:space="0" w:color="auto"/>
                        <w:bottom w:val="none" w:sz="0" w:space="0" w:color="auto"/>
                        <w:right w:val="none" w:sz="0" w:space="0" w:color="auto"/>
                      </w:divBdr>
                      <w:divsChild>
                        <w:div w:id="662008742">
                          <w:marLeft w:val="0"/>
                          <w:marRight w:val="0"/>
                          <w:marTop w:val="120"/>
                          <w:marBottom w:val="0"/>
                          <w:divBdr>
                            <w:top w:val="none" w:sz="0" w:space="0" w:color="auto"/>
                            <w:left w:val="none" w:sz="0" w:space="0" w:color="auto"/>
                            <w:bottom w:val="none" w:sz="0" w:space="0" w:color="auto"/>
                            <w:right w:val="none" w:sz="0" w:space="0" w:color="auto"/>
                          </w:divBdr>
                        </w:div>
                        <w:div w:id="13302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0419">
              <w:marLeft w:val="0"/>
              <w:marRight w:val="0"/>
              <w:marTop w:val="0"/>
              <w:marBottom w:val="0"/>
              <w:divBdr>
                <w:top w:val="none" w:sz="0" w:space="0" w:color="auto"/>
                <w:left w:val="none" w:sz="0" w:space="0" w:color="auto"/>
                <w:bottom w:val="none" w:sz="0" w:space="0" w:color="auto"/>
                <w:right w:val="none" w:sz="0" w:space="0" w:color="auto"/>
              </w:divBdr>
              <w:divsChild>
                <w:div w:id="872500143">
                  <w:marLeft w:val="0"/>
                  <w:marRight w:val="0"/>
                  <w:marTop w:val="0"/>
                  <w:marBottom w:val="0"/>
                  <w:divBdr>
                    <w:top w:val="none" w:sz="0" w:space="0" w:color="auto"/>
                    <w:left w:val="none" w:sz="0" w:space="0" w:color="auto"/>
                    <w:bottom w:val="none" w:sz="0" w:space="0" w:color="auto"/>
                    <w:right w:val="none" w:sz="0" w:space="0" w:color="auto"/>
                  </w:divBdr>
                  <w:divsChild>
                    <w:div w:id="1613587710">
                      <w:marLeft w:val="0"/>
                      <w:marRight w:val="0"/>
                      <w:marTop w:val="0"/>
                      <w:marBottom w:val="0"/>
                      <w:divBdr>
                        <w:top w:val="none" w:sz="0" w:space="0" w:color="auto"/>
                        <w:left w:val="none" w:sz="0" w:space="0" w:color="auto"/>
                        <w:bottom w:val="none" w:sz="0" w:space="0" w:color="auto"/>
                        <w:right w:val="none" w:sz="0" w:space="0" w:color="auto"/>
                      </w:divBdr>
                      <w:divsChild>
                        <w:div w:id="235364863">
                          <w:marLeft w:val="0"/>
                          <w:marRight w:val="0"/>
                          <w:marTop w:val="120"/>
                          <w:marBottom w:val="0"/>
                          <w:divBdr>
                            <w:top w:val="none" w:sz="0" w:space="0" w:color="auto"/>
                            <w:left w:val="none" w:sz="0" w:space="0" w:color="auto"/>
                            <w:bottom w:val="none" w:sz="0" w:space="0" w:color="auto"/>
                            <w:right w:val="none" w:sz="0" w:space="0" w:color="auto"/>
                          </w:divBdr>
                        </w:div>
                        <w:div w:id="129564891">
                          <w:marLeft w:val="0"/>
                          <w:marRight w:val="0"/>
                          <w:marTop w:val="0"/>
                          <w:marBottom w:val="0"/>
                          <w:divBdr>
                            <w:top w:val="none" w:sz="0" w:space="0" w:color="auto"/>
                            <w:left w:val="none" w:sz="0" w:space="0" w:color="auto"/>
                            <w:bottom w:val="none" w:sz="0" w:space="0" w:color="auto"/>
                            <w:right w:val="none" w:sz="0" w:space="0" w:color="auto"/>
                          </w:divBdr>
                        </w:div>
                      </w:divsChild>
                    </w:div>
                    <w:div w:id="995719765">
                      <w:marLeft w:val="0"/>
                      <w:marRight w:val="0"/>
                      <w:marTop w:val="0"/>
                      <w:marBottom w:val="0"/>
                      <w:divBdr>
                        <w:top w:val="none" w:sz="0" w:space="0" w:color="auto"/>
                        <w:left w:val="none" w:sz="0" w:space="0" w:color="auto"/>
                        <w:bottom w:val="none" w:sz="0" w:space="0" w:color="auto"/>
                        <w:right w:val="none" w:sz="0" w:space="0" w:color="auto"/>
                      </w:divBdr>
                      <w:divsChild>
                        <w:div w:id="226502026">
                          <w:marLeft w:val="0"/>
                          <w:marRight w:val="0"/>
                          <w:marTop w:val="120"/>
                          <w:marBottom w:val="0"/>
                          <w:divBdr>
                            <w:top w:val="none" w:sz="0" w:space="0" w:color="auto"/>
                            <w:left w:val="none" w:sz="0" w:space="0" w:color="auto"/>
                            <w:bottom w:val="none" w:sz="0" w:space="0" w:color="auto"/>
                            <w:right w:val="none" w:sz="0" w:space="0" w:color="auto"/>
                          </w:divBdr>
                        </w:div>
                        <w:div w:id="9128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47930">
              <w:marLeft w:val="0"/>
              <w:marRight w:val="0"/>
              <w:marTop w:val="0"/>
              <w:marBottom w:val="0"/>
              <w:divBdr>
                <w:top w:val="none" w:sz="0" w:space="0" w:color="auto"/>
                <w:left w:val="none" w:sz="0" w:space="0" w:color="auto"/>
                <w:bottom w:val="none" w:sz="0" w:space="0" w:color="auto"/>
                <w:right w:val="none" w:sz="0" w:space="0" w:color="auto"/>
              </w:divBdr>
              <w:divsChild>
                <w:div w:id="581068291">
                  <w:marLeft w:val="0"/>
                  <w:marRight w:val="0"/>
                  <w:marTop w:val="0"/>
                  <w:marBottom w:val="0"/>
                  <w:divBdr>
                    <w:top w:val="none" w:sz="0" w:space="0" w:color="auto"/>
                    <w:left w:val="none" w:sz="0" w:space="0" w:color="auto"/>
                    <w:bottom w:val="none" w:sz="0" w:space="0" w:color="auto"/>
                    <w:right w:val="none" w:sz="0" w:space="0" w:color="auto"/>
                  </w:divBdr>
                </w:div>
              </w:divsChild>
            </w:div>
            <w:div w:id="544369528">
              <w:marLeft w:val="0"/>
              <w:marRight w:val="0"/>
              <w:marTop w:val="0"/>
              <w:marBottom w:val="0"/>
              <w:divBdr>
                <w:top w:val="none" w:sz="0" w:space="0" w:color="auto"/>
                <w:left w:val="none" w:sz="0" w:space="0" w:color="auto"/>
                <w:bottom w:val="none" w:sz="0" w:space="0" w:color="auto"/>
                <w:right w:val="none" w:sz="0" w:space="0" w:color="auto"/>
              </w:divBdr>
              <w:divsChild>
                <w:div w:id="462423992">
                  <w:marLeft w:val="0"/>
                  <w:marRight w:val="0"/>
                  <w:marTop w:val="0"/>
                  <w:marBottom w:val="0"/>
                  <w:divBdr>
                    <w:top w:val="none" w:sz="0" w:space="0" w:color="auto"/>
                    <w:left w:val="none" w:sz="0" w:space="0" w:color="auto"/>
                    <w:bottom w:val="none" w:sz="0" w:space="0" w:color="auto"/>
                    <w:right w:val="none" w:sz="0" w:space="0" w:color="auto"/>
                  </w:divBdr>
                  <w:divsChild>
                    <w:div w:id="1712076061">
                      <w:marLeft w:val="0"/>
                      <w:marRight w:val="0"/>
                      <w:marTop w:val="0"/>
                      <w:marBottom w:val="0"/>
                      <w:divBdr>
                        <w:top w:val="none" w:sz="0" w:space="0" w:color="auto"/>
                        <w:left w:val="none" w:sz="0" w:space="0" w:color="auto"/>
                        <w:bottom w:val="none" w:sz="0" w:space="0" w:color="auto"/>
                        <w:right w:val="none" w:sz="0" w:space="0" w:color="auto"/>
                      </w:divBdr>
                      <w:divsChild>
                        <w:div w:id="64643848">
                          <w:marLeft w:val="0"/>
                          <w:marRight w:val="0"/>
                          <w:marTop w:val="120"/>
                          <w:marBottom w:val="0"/>
                          <w:divBdr>
                            <w:top w:val="none" w:sz="0" w:space="0" w:color="auto"/>
                            <w:left w:val="none" w:sz="0" w:space="0" w:color="auto"/>
                            <w:bottom w:val="none" w:sz="0" w:space="0" w:color="auto"/>
                            <w:right w:val="none" w:sz="0" w:space="0" w:color="auto"/>
                          </w:divBdr>
                        </w:div>
                        <w:div w:id="1188442371">
                          <w:marLeft w:val="0"/>
                          <w:marRight w:val="0"/>
                          <w:marTop w:val="0"/>
                          <w:marBottom w:val="0"/>
                          <w:divBdr>
                            <w:top w:val="none" w:sz="0" w:space="0" w:color="auto"/>
                            <w:left w:val="none" w:sz="0" w:space="0" w:color="auto"/>
                            <w:bottom w:val="none" w:sz="0" w:space="0" w:color="auto"/>
                            <w:right w:val="none" w:sz="0" w:space="0" w:color="auto"/>
                          </w:divBdr>
                        </w:div>
                      </w:divsChild>
                    </w:div>
                    <w:div w:id="1230312096">
                      <w:marLeft w:val="0"/>
                      <w:marRight w:val="0"/>
                      <w:marTop w:val="0"/>
                      <w:marBottom w:val="0"/>
                      <w:divBdr>
                        <w:top w:val="none" w:sz="0" w:space="0" w:color="auto"/>
                        <w:left w:val="none" w:sz="0" w:space="0" w:color="auto"/>
                        <w:bottom w:val="none" w:sz="0" w:space="0" w:color="auto"/>
                        <w:right w:val="none" w:sz="0" w:space="0" w:color="auto"/>
                      </w:divBdr>
                      <w:divsChild>
                        <w:div w:id="1135027446">
                          <w:marLeft w:val="0"/>
                          <w:marRight w:val="0"/>
                          <w:marTop w:val="120"/>
                          <w:marBottom w:val="0"/>
                          <w:divBdr>
                            <w:top w:val="none" w:sz="0" w:space="0" w:color="auto"/>
                            <w:left w:val="none" w:sz="0" w:space="0" w:color="auto"/>
                            <w:bottom w:val="none" w:sz="0" w:space="0" w:color="auto"/>
                            <w:right w:val="none" w:sz="0" w:space="0" w:color="auto"/>
                          </w:divBdr>
                        </w:div>
                        <w:div w:id="1011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880866">
      <w:bodyDiv w:val="1"/>
      <w:marLeft w:val="0"/>
      <w:marRight w:val="0"/>
      <w:marTop w:val="0"/>
      <w:marBottom w:val="0"/>
      <w:divBdr>
        <w:top w:val="none" w:sz="0" w:space="0" w:color="auto"/>
        <w:left w:val="none" w:sz="0" w:space="0" w:color="auto"/>
        <w:bottom w:val="none" w:sz="0" w:space="0" w:color="auto"/>
        <w:right w:val="none" w:sz="0" w:space="0" w:color="auto"/>
      </w:divBdr>
      <w:divsChild>
        <w:div w:id="290089824">
          <w:marLeft w:val="0"/>
          <w:marRight w:val="0"/>
          <w:marTop w:val="0"/>
          <w:marBottom w:val="0"/>
          <w:divBdr>
            <w:top w:val="none" w:sz="0" w:space="0" w:color="auto"/>
            <w:left w:val="none" w:sz="0" w:space="0" w:color="auto"/>
            <w:bottom w:val="none" w:sz="0" w:space="0" w:color="auto"/>
            <w:right w:val="none" w:sz="0" w:space="0" w:color="auto"/>
          </w:divBdr>
          <w:divsChild>
            <w:div w:id="1588997731">
              <w:marLeft w:val="0"/>
              <w:marRight w:val="0"/>
              <w:marTop w:val="120"/>
              <w:marBottom w:val="0"/>
              <w:divBdr>
                <w:top w:val="none" w:sz="0" w:space="0" w:color="auto"/>
                <w:left w:val="none" w:sz="0" w:space="0" w:color="auto"/>
                <w:bottom w:val="none" w:sz="0" w:space="0" w:color="auto"/>
                <w:right w:val="none" w:sz="0" w:space="0" w:color="auto"/>
              </w:divBdr>
            </w:div>
            <w:div w:id="864440549">
              <w:marLeft w:val="0"/>
              <w:marRight w:val="0"/>
              <w:marTop w:val="0"/>
              <w:marBottom w:val="0"/>
              <w:divBdr>
                <w:top w:val="none" w:sz="0" w:space="0" w:color="auto"/>
                <w:left w:val="none" w:sz="0" w:space="0" w:color="auto"/>
                <w:bottom w:val="none" w:sz="0" w:space="0" w:color="auto"/>
                <w:right w:val="none" w:sz="0" w:space="0" w:color="auto"/>
              </w:divBdr>
            </w:div>
          </w:divsChild>
        </w:div>
        <w:div w:id="1746757070">
          <w:marLeft w:val="0"/>
          <w:marRight w:val="0"/>
          <w:marTop w:val="0"/>
          <w:marBottom w:val="0"/>
          <w:divBdr>
            <w:top w:val="none" w:sz="0" w:space="0" w:color="auto"/>
            <w:left w:val="none" w:sz="0" w:space="0" w:color="auto"/>
            <w:bottom w:val="none" w:sz="0" w:space="0" w:color="auto"/>
            <w:right w:val="none" w:sz="0" w:space="0" w:color="auto"/>
          </w:divBdr>
          <w:divsChild>
            <w:div w:id="1488404004">
              <w:marLeft w:val="0"/>
              <w:marRight w:val="0"/>
              <w:marTop w:val="120"/>
              <w:marBottom w:val="0"/>
              <w:divBdr>
                <w:top w:val="none" w:sz="0" w:space="0" w:color="auto"/>
                <w:left w:val="none" w:sz="0" w:space="0" w:color="auto"/>
                <w:bottom w:val="none" w:sz="0" w:space="0" w:color="auto"/>
                <w:right w:val="none" w:sz="0" w:space="0" w:color="auto"/>
              </w:divBdr>
            </w:div>
            <w:div w:id="2037389623">
              <w:marLeft w:val="0"/>
              <w:marRight w:val="0"/>
              <w:marTop w:val="0"/>
              <w:marBottom w:val="0"/>
              <w:divBdr>
                <w:top w:val="none" w:sz="0" w:space="0" w:color="auto"/>
                <w:left w:val="none" w:sz="0" w:space="0" w:color="auto"/>
                <w:bottom w:val="none" w:sz="0" w:space="0" w:color="auto"/>
                <w:right w:val="none" w:sz="0" w:space="0" w:color="auto"/>
              </w:divBdr>
            </w:div>
          </w:divsChild>
        </w:div>
        <w:div w:id="49963258">
          <w:marLeft w:val="0"/>
          <w:marRight w:val="0"/>
          <w:marTop w:val="0"/>
          <w:marBottom w:val="0"/>
          <w:divBdr>
            <w:top w:val="none" w:sz="0" w:space="0" w:color="auto"/>
            <w:left w:val="none" w:sz="0" w:space="0" w:color="auto"/>
            <w:bottom w:val="none" w:sz="0" w:space="0" w:color="auto"/>
            <w:right w:val="none" w:sz="0" w:space="0" w:color="auto"/>
          </w:divBdr>
          <w:divsChild>
            <w:div w:id="1103258500">
              <w:marLeft w:val="0"/>
              <w:marRight w:val="0"/>
              <w:marTop w:val="120"/>
              <w:marBottom w:val="0"/>
              <w:divBdr>
                <w:top w:val="none" w:sz="0" w:space="0" w:color="auto"/>
                <w:left w:val="none" w:sz="0" w:space="0" w:color="auto"/>
                <w:bottom w:val="none" w:sz="0" w:space="0" w:color="auto"/>
                <w:right w:val="none" w:sz="0" w:space="0" w:color="auto"/>
              </w:divBdr>
            </w:div>
            <w:div w:id="1854949061">
              <w:marLeft w:val="0"/>
              <w:marRight w:val="0"/>
              <w:marTop w:val="0"/>
              <w:marBottom w:val="0"/>
              <w:divBdr>
                <w:top w:val="none" w:sz="0" w:space="0" w:color="auto"/>
                <w:left w:val="none" w:sz="0" w:space="0" w:color="auto"/>
                <w:bottom w:val="none" w:sz="0" w:space="0" w:color="auto"/>
                <w:right w:val="none" w:sz="0" w:space="0" w:color="auto"/>
              </w:divBdr>
            </w:div>
          </w:divsChild>
        </w:div>
        <w:div w:id="1738043675">
          <w:marLeft w:val="0"/>
          <w:marRight w:val="0"/>
          <w:marTop w:val="0"/>
          <w:marBottom w:val="0"/>
          <w:divBdr>
            <w:top w:val="none" w:sz="0" w:space="0" w:color="auto"/>
            <w:left w:val="none" w:sz="0" w:space="0" w:color="auto"/>
            <w:bottom w:val="none" w:sz="0" w:space="0" w:color="auto"/>
            <w:right w:val="none" w:sz="0" w:space="0" w:color="auto"/>
          </w:divBdr>
          <w:divsChild>
            <w:div w:id="1993635366">
              <w:marLeft w:val="0"/>
              <w:marRight w:val="0"/>
              <w:marTop w:val="120"/>
              <w:marBottom w:val="0"/>
              <w:divBdr>
                <w:top w:val="none" w:sz="0" w:space="0" w:color="auto"/>
                <w:left w:val="none" w:sz="0" w:space="0" w:color="auto"/>
                <w:bottom w:val="none" w:sz="0" w:space="0" w:color="auto"/>
                <w:right w:val="none" w:sz="0" w:space="0" w:color="auto"/>
              </w:divBdr>
            </w:div>
            <w:div w:id="11317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28093">
      <w:bodyDiv w:val="1"/>
      <w:marLeft w:val="0"/>
      <w:marRight w:val="0"/>
      <w:marTop w:val="0"/>
      <w:marBottom w:val="0"/>
      <w:divBdr>
        <w:top w:val="none" w:sz="0" w:space="0" w:color="auto"/>
        <w:left w:val="none" w:sz="0" w:space="0" w:color="auto"/>
        <w:bottom w:val="none" w:sz="0" w:space="0" w:color="auto"/>
        <w:right w:val="none" w:sz="0" w:space="0" w:color="auto"/>
      </w:divBdr>
      <w:divsChild>
        <w:div w:id="1288198320">
          <w:marLeft w:val="0"/>
          <w:marRight w:val="0"/>
          <w:marTop w:val="0"/>
          <w:marBottom w:val="0"/>
          <w:divBdr>
            <w:top w:val="none" w:sz="0" w:space="0" w:color="auto"/>
            <w:left w:val="none" w:sz="0" w:space="0" w:color="auto"/>
            <w:bottom w:val="none" w:sz="0" w:space="0" w:color="auto"/>
            <w:right w:val="none" w:sz="0" w:space="0" w:color="auto"/>
          </w:divBdr>
        </w:div>
        <w:div w:id="2075929883">
          <w:marLeft w:val="0"/>
          <w:marRight w:val="0"/>
          <w:marTop w:val="0"/>
          <w:marBottom w:val="0"/>
          <w:divBdr>
            <w:top w:val="none" w:sz="0" w:space="0" w:color="auto"/>
            <w:left w:val="none" w:sz="0" w:space="0" w:color="auto"/>
            <w:bottom w:val="none" w:sz="0" w:space="0" w:color="auto"/>
            <w:right w:val="none" w:sz="0" w:space="0" w:color="auto"/>
          </w:divBdr>
        </w:div>
        <w:div w:id="1756241334">
          <w:marLeft w:val="0"/>
          <w:marRight w:val="0"/>
          <w:marTop w:val="0"/>
          <w:marBottom w:val="0"/>
          <w:divBdr>
            <w:top w:val="none" w:sz="0" w:space="0" w:color="auto"/>
            <w:left w:val="none" w:sz="0" w:space="0" w:color="auto"/>
            <w:bottom w:val="none" w:sz="0" w:space="0" w:color="auto"/>
            <w:right w:val="none" w:sz="0" w:space="0" w:color="auto"/>
          </w:divBdr>
        </w:div>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236939096">
      <w:bodyDiv w:val="1"/>
      <w:marLeft w:val="0"/>
      <w:marRight w:val="0"/>
      <w:marTop w:val="0"/>
      <w:marBottom w:val="0"/>
      <w:divBdr>
        <w:top w:val="none" w:sz="0" w:space="0" w:color="auto"/>
        <w:left w:val="none" w:sz="0" w:space="0" w:color="auto"/>
        <w:bottom w:val="none" w:sz="0" w:space="0" w:color="auto"/>
        <w:right w:val="none" w:sz="0" w:space="0" w:color="auto"/>
      </w:divBdr>
      <w:divsChild>
        <w:div w:id="40252892">
          <w:marLeft w:val="0"/>
          <w:marRight w:val="0"/>
          <w:marTop w:val="0"/>
          <w:marBottom w:val="0"/>
          <w:divBdr>
            <w:top w:val="none" w:sz="0" w:space="0" w:color="auto"/>
            <w:left w:val="none" w:sz="0" w:space="0" w:color="auto"/>
            <w:bottom w:val="none" w:sz="0" w:space="0" w:color="auto"/>
            <w:right w:val="none" w:sz="0" w:space="0" w:color="auto"/>
          </w:divBdr>
          <w:divsChild>
            <w:div w:id="25984268">
              <w:marLeft w:val="0"/>
              <w:marRight w:val="0"/>
              <w:marTop w:val="120"/>
              <w:marBottom w:val="0"/>
              <w:divBdr>
                <w:top w:val="none" w:sz="0" w:space="0" w:color="auto"/>
                <w:left w:val="none" w:sz="0" w:space="0" w:color="auto"/>
                <w:bottom w:val="none" w:sz="0" w:space="0" w:color="auto"/>
                <w:right w:val="none" w:sz="0" w:space="0" w:color="auto"/>
              </w:divBdr>
            </w:div>
            <w:div w:id="1213955795">
              <w:marLeft w:val="0"/>
              <w:marRight w:val="0"/>
              <w:marTop w:val="0"/>
              <w:marBottom w:val="0"/>
              <w:divBdr>
                <w:top w:val="none" w:sz="0" w:space="0" w:color="auto"/>
                <w:left w:val="none" w:sz="0" w:space="0" w:color="auto"/>
                <w:bottom w:val="none" w:sz="0" w:space="0" w:color="auto"/>
                <w:right w:val="none" w:sz="0" w:space="0" w:color="auto"/>
              </w:divBdr>
              <w:divsChild>
                <w:div w:id="1176505734">
                  <w:marLeft w:val="0"/>
                  <w:marRight w:val="0"/>
                  <w:marTop w:val="0"/>
                  <w:marBottom w:val="0"/>
                  <w:divBdr>
                    <w:top w:val="none" w:sz="0" w:space="0" w:color="auto"/>
                    <w:left w:val="none" w:sz="0" w:space="0" w:color="auto"/>
                    <w:bottom w:val="none" w:sz="0" w:space="0" w:color="auto"/>
                    <w:right w:val="none" w:sz="0" w:space="0" w:color="auto"/>
                  </w:divBdr>
                  <w:divsChild>
                    <w:div w:id="1686325811">
                      <w:marLeft w:val="0"/>
                      <w:marRight w:val="0"/>
                      <w:marTop w:val="120"/>
                      <w:marBottom w:val="0"/>
                      <w:divBdr>
                        <w:top w:val="none" w:sz="0" w:space="0" w:color="auto"/>
                        <w:left w:val="none" w:sz="0" w:space="0" w:color="auto"/>
                        <w:bottom w:val="none" w:sz="0" w:space="0" w:color="auto"/>
                        <w:right w:val="none" w:sz="0" w:space="0" w:color="auto"/>
                      </w:divBdr>
                    </w:div>
                    <w:div w:id="866715890">
                      <w:marLeft w:val="0"/>
                      <w:marRight w:val="0"/>
                      <w:marTop w:val="0"/>
                      <w:marBottom w:val="0"/>
                      <w:divBdr>
                        <w:top w:val="none" w:sz="0" w:space="0" w:color="auto"/>
                        <w:left w:val="none" w:sz="0" w:space="0" w:color="auto"/>
                        <w:bottom w:val="none" w:sz="0" w:space="0" w:color="auto"/>
                        <w:right w:val="none" w:sz="0" w:space="0" w:color="auto"/>
                      </w:divBdr>
                    </w:div>
                  </w:divsChild>
                </w:div>
                <w:div w:id="306740918">
                  <w:marLeft w:val="0"/>
                  <w:marRight w:val="0"/>
                  <w:marTop w:val="0"/>
                  <w:marBottom w:val="0"/>
                  <w:divBdr>
                    <w:top w:val="none" w:sz="0" w:space="0" w:color="auto"/>
                    <w:left w:val="none" w:sz="0" w:space="0" w:color="auto"/>
                    <w:bottom w:val="none" w:sz="0" w:space="0" w:color="auto"/>
                    <w:right w:val="none" w:sz="0" w:space="0" w:color="auto"/>
                  </w:divBdr>
                  <w:divsChild>
                    <w:div w:id="1608540995">
                      <w:marLeft w:val="0"/>
                      <w:marRight w:val="0"/>
                      <w:marTop w:val="120"/>
                      <w:marBottom w:val="0"/>
                      <w:divBdr>
                        <w:top w:val="none" w:sz="0" w:space="0" w:color="auto"/>
                        <w:left w:val="none" w:sz="0" w:space="0" w:color="auto"/>
                        <w:bottom w:val="none" w:sz="0" w:space="0" w:color="auto"/>
                        <w:right w:val="none" w:sz="0" w:space="0" w:color="auto"/>
                      </w:divBdr>
                    </w:div>
                    <w:div w:id="7897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9851">
      <w:bodyDiv w:val="1"/>
      <w:marLeft w:val="0"/>
      <w:marRight w:val="0"/>
      <w:marTop w:val="0"/>
      <w:marBottom w:val="0"/>
      <w:divBdr>
        <w:top w:val="none" w:sz="0" w:space="0" w:color="auto"/>
        <w:left w:val="none" w:sz="0" w:space="0" w:color="auto"/>
        <w:bottom w:val="none" w:sz="0" w:space="0" w:color="auto"/>
        <w:right w:val="none" w:sz="0" w:space="0" w:color="auto"/>
      </w:divBdr>
    </w:div>
    <w:div w:id="1238713291">
      <w:bodyDiv w:val="1"/>
      <w:marLeft w:val="0"/>
      <w:marRight w:val="0"/>
      <w:marTop w:val="0"/>
      <w:marBottom w:val="0"/>
      <w:divBdr>
        <w:top w:val="none" w:sz="0" w:space="0" w:color="auto"/>
        <w:left w:val="none" w:sz="0" w:space="0" w:color="auto"/>
        <w:bottom w:val="none" w:sz="0" w:space="0" w:color="auto"/>
        <w:right w:val="none" w:sz="0" w:space="0" w:color="auto"/>
      </w:divBdr>
      <w:divsChild>
        <w:div w:id="1894660886">
          <w:marLeft w:val="0"/>
          <w:marRight w:val="0"/>
          <w:marTop w:val="0"/>
          <w:marBottom w:val="0"/>
          <w:divBdr>
            <w:top w:val="none" w:sz="0" w:space="0" w:color="auto"/>
            <w:left w:val="none" w:sz="0" w:space="0" w:color="auto"/>
            <w:bottom w:val="none" w:sz="0" w:space="0" w:color="auto"/>
            <w:right w:val="none" w:sz="0" w:space="0" w:color="auto"/>
          </w:divBdr>
          <w:divsChild>
            <w:div w:id="942498396">
              <w:marLeft w:val="0"/>
              <w:marRight w:val="0"/>
              <w:marTop w:val="120"/>
              <w:marBottom w:val="0"/>
              <w:divBdr>
                <w:top w:val="none" w:sz="0" w:space="0" w:color="auto"/>
                <w:left w:val="none" w:sz="0" w:space="0" w:color="auto"/>
                <w:bottom w:val="none" w:sz="0" w:space="0" w:color="auto"/>
                <w:right w:val="none" w:sz="0" w:space="0" w:color="auto"/>
              </w:divBdr>
            </w:div>
            <w:div w:id="348068518">
              <w:marLeft w:val="0"/>
              <w:marRight w:val="0"/>
              <w:marTop w:val="0"/>
              <w:marBottom w:val="0"/>
              <w:divBdr>
                <w:top w:val="none" w:sz="0" w:space="0" w:color="auto"/>
                <w:left w:val="none" w:sz="0" w:space="0" w:color="auto"/>
                <w:bottom w:val="none" w:sz="0" w:space="0" w:color="auto"/>
                <w:right w:val="none" w:sz="0" w:space="0" w:color="auto"/>
              </w:divBdr>
            </w:div>
          </w:divsChild>
        </w:div>
        <w:div w:id="1312370183">
          <w:marLeft w:val="0"/>
          <w:marRight w:val="0"/>
          <w:marTop w:val="0"/>
          <w:marBottom w:val="0"/>
          <w:divBdr>
            <w:top w:val="none" w:sz="0" w:space="0" w:color="auto"/>
            <w:left w:val="none" w:sz="0" w:space="0" w:color="auto"/>
            <w:bottom w:val="none" w:sz="0" w:space="0" w:color="auto"/>
            <w:right w:val="none" w:sz="0" w:space="0" w:color="auto"/>
          </w:divBdr>
          <w:divsChild>
            <w:div w:id="1650673814">
              <w:marLeft w:val="0"/>
              <w:marRight w:val="0"/>
              <w:marTop w:val="120"/>
              <w:marBottom w:val="0"/>
              <w:divBdr>
                <w:top w:val="none" w:sz="0" w:space="0" w:color="auto"/>
                <w:left w:val="none" w:sz="0" w:space="0" w:color="auto"/>
                <w:bottom w:val="none" w:sz="0" w:space="0" w:color="auto"/>
                <w:right w:val="none" w:sz="0" w:space="0" w:color="auto"/>
              </w:divBdr>
            </w:div>
            <w:div w:id="1320499746">
              <w:marLeft w:val="0"/>
              <w:marRight w:val="0"/>
              <w:marTop w:val="0"/>
              <w:marBottom w:val="0"/>
              <w:divBdr>
                <w:top w:val="none" w:sz="0" w:space="0" w:color="auto"/>
                <w:left w:val="none" w:sz="0" w:space="0" w:color="auto"/>
                <w:bottom w:val="none" w:sz="0" w:space="0" w:color="auto"/>
                <w:right w:val="none" w:sz="0" w:space="0" w:color="auto"/>
              </w:divBdr>
            </w:div>
          </w:divsChild>
        </w:div>
        <w:div w:id="1036395751">
          <w:marLeft w:val="0"/>
          <w:marRight w:val="0"/>
          <w:marTop w:val="0"/>
          <w:marBottom w:val="0"/>
          <w:divBdr>
            <w:top w:val="none" w:sz="0" w:space="0" w:color="auto"/>
            <w:left w:val="none" w:sz="0" w:space="0" w:color="auto"/>
            <w:bottom w:val="none" w:sz="0" w:space="0" w:color="auto"/>
            <w:right w:val="none" w:sz="0" w:space="0" w:color="auto"/>
          </w:divBdr>
          <w:divsChild>
            <w:div w:id="1765684716">
              <w:marLeft w:val="0"/>
              <w:marRight w:val="0"/>
              <w:marTop w:val="120"/>
              <w:marBottom w:val="0"/>
              <w:divBdr>
                <w:top w:val="none" w:sz="0" w:space="0" w:color="auto"/>
                <w:left w:val="none" w:sz="0" w:space="0" w:color="auto"/>
                <w:bottom w:val="none" w:sz="0" w:space="0" w:color="auto"/>
                <w:right w:val="none" w:sz="0" w:space="0" w:color="auto"/>
              </w:divBdr>
            </w:div>
            <w:div w:id="230388986">
              <w:marLeft w:val="0"/>
              <w:marRight w:val="0"/>
              <w:marTop w:val="0"/>
              <w:marBottom w:val="0"/>
              <w:divBdr>
                <w:top w:val="none" w:sz="0" w:space="0" w:color="auto"/>
                <w:left w:val="none" w:sz="0" w:space="0" w:color="auto"/>
                <w:bottom w:val="none" w:sz="0" w:space="0" w:color="auto"/>
                <w:right w:val="none" w:sz="0" w:space="0" w:color="auto"/>
              </w:divBdr>
              <w:divsChild>
                <w:div w:id="1563760479">
                  <w:marLeft w:val="0"/>
                  <w:marRight w:val="0"/>
                  <w:marTop w:val="0"/>
                  <w:marBottom w:val="0"/>
                  <w:divBdr>
                    <w:top w:val="none" w:sz="0" w:space="0" w:color="auto"/>
                    <w:left w:val="none" w:sz="0" w:space="0" w:color="auto"/>
                    <w:bottom w:val="none" w:sz="0" w:space="0" w:color="auto"/>
                    <w:right w:val="none" w:sz="0" w:space="0" w:color="auto"/>
                  </w:divBdr>
                  <w:divsChild>
                    <w:div w:id="805053389">
                      <w:marLeft w:val="0"/>
                      <w:marRight w:val="0"/>
                      <w:marTop w:val="120"/>
                      <w:marBottom w:val="0"/>
                      <w:divBdr>
                        <w:top w:val="none" w:sz="0" w:space="0" w:color="auto"/>
                        <w:left w:val="none" w:sz="0" w:space="0" w:color="auto"/>
                        <w:bottom w:val="none" w:sz="0" w:space="0" w:color="auto"/>
                        <w:right w:val="none" w:sz="0" w:space="0" w:color="auto"/>
                      </w:divBdr>
                    </w:div>
                    <w:div w:id="2083596957">
                      <w:marLeft w:val="0"/>
                      <w:marRight w:val="0"/>
                      <w:marTop w:val="0"/>
                      <w:marBottom w:val="0"/>
                      <w:divBdr>
                        <w:top w:val="none" w:sz="0" w:space="0" w:color="auto"/>
                        <w:left w:val="none" w:sz="0" w:space="0" w:color="auto"/>
                        <w:bottom w:val="none" w:sz="0" w:space="0" w:color="auto"/>
                        <w:right w:val="none" w:sz="0" w:space="0" w:color="auto"/>
                      </w:divBdr>
                    </w:div>
                  </w:divsChild>
                </w:div>
                <w:div w:id="794563419">
                  <w:marLeft w:val="0"/>
                  <w:marRight w:val="0"/>
                  <w:marTop w:val="0"/>
                  <w:marBottom w:val="0"/>
                  <w:divBdr>
                    <w:top w:val="none" w:sz="0" w:space="0" w:color="auto"/>
                    <w:left w:val="none" w:sz="0" w:space="0" w:color="auto"/>
                    <w:bottom w:val="none" w:sz="0" w:space="0" w:color="auto"/>
                    <w:right w:val="none" w:sz="0" w:space="0" w:color="auto"/>
                  </w:divBdr>
                  <w:divsChild>
                    <w:div w:id="924344239">
                      <w:marLeft w:val="0"/>
                      <w:marRight w:val="0"/>
                      <w:marTop w:val="120"/>
                      <w:marBottom w:val="0"/>
                      <w:divBdr>
                        <w:top w:val="none" w:sz="0" w:space="0" w:color="auto"/>
                        <w:left w:val="none" w:sz="0" w:space="0" w:color="auto"/>
                        <w:bottom w:val="none" w:sz="0" w:space="0" w:color="auto"/>
                        <w:right w:val="none" w:sz="0" w:space="0" w:color="auto"/>
                      </w:divBdr>
                    </w:div>
                    <w:div w:id="1474981830">
                      <w:marLeft w:val="0"/>
                      <w:marRight w:val="0"/>
                      <w:marTop w:val="0"/>
                      <w:marBottom w:val="0"/>
                      <w:divBdr>
                        <w:top w:val="none" w:sz="0" w:space="0" w:color="auto"/>
                        <w:left w:val="none" w:sz="0" w:space="0" w:color="auto"/>
                        <w:bottom w:val="none" w:sz="0" w:space="0" w:color="auto"/>
                        <w:right w:val="none" w:sz="0" w:space="0" w:color="auto"/>
                      </w:divBdr>
                    </w:div>
                  </w:divsChild>
                </w:div>
                <w:div w:id="368842367">
                  <w:marLeft w:val="0"/>
                  <w:marRight w:val="0"/>
                  <w:marTop w:val="0"/>
                  <w:marBottom w:val="0"/>
                  <w:divBdr>
                    <w:top w:val="none" w:sz="0" w:space="0" w:color="auto"/>
                    <w:left w:val="none" w:sz="0" w:space="0" w:color="auto"/>
                    <w:bottom w:val="none" w:sz="0" w:space="0" w:color="auto"/>
                    <w:right w:val="none" w:sz="0" w:space="0" w:color="auto"/>
                  </w:divBdr>
                  <w:divsChild>
                    <w:div w:id="131140650">
                      <w:marLeft w:val="0"/>
                      <w:marRight w:val="0"/>
                      <w:marTop w:val="120"/>
                      <w:marBottom w:val="0"/>
                      <w:divBdr>
                        <w:top w:val="none" w:sz="0" w:space="0" w:color="auto"/>
                        <w:left w:val="none" w:sz="0" w:space="0" w:color="auto"/>
                        <w:bottom w:val="none" w:sz="0" w:space="0" w:color="auto"/>
                        <w:right w:val="none" w:sz="0" w:space="0" w:color="auto"/>
                      </w:divBdr>
                    </w:div>
                    <w:div w:id="673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2644">
      <w:bodyDiv w:val="1"/>
      <w:marLeft w:val="0"/>
      <w:marRight w:val="0"/>
      <w:marTop w:val="0"/>
      <w:marBottom w:val="0"/>
      <w:divBdr>
        <w:top w:val="none" w:sz="0" w:space="0" w:color="auto"/>
        <w:left w:val="none" w:sz="0" w:space="0" w:color="auto"/>
        <w:bottom w:val="none" w:sz="0" w:space="0" w:color="auto"/>
        <w:right w:val="none" w:sz="0" w:space="0" w:color="auto"/>
      </w:divBdr>
      <w:divsChild>
        <w:div w:id="536311483">
          <w:marLeft w:val="480"/>
          <w:marRight w:val="0"/>
          <w:marTop w:val="0"/>
          <w:marBottom w:val="0"/>
          <w:divBdr>
            <w:top w:val="none" w:sz="0" w:space="0" w:color="auto"/>
            <w:left w:val="none" w:sz="0" w:space="0" w:color="auto"/>
            <w:bottom w:val="none" w:sz="0" w:space="0" w:color="auto"/>
            <w:right w:val="none" w:sz="0" w:space="0" w:color="auto"/>
          </w:divBdr>
        </w:div>
        <w:div w:id="84496868">
          <w:marLeft w:val="480"/>
          <w:marRight w:val="0"/>
          <w:marTop w:val="0"/>
          <w:marBottom w:val="0"/>
          <w:divBdr>
            <w:top w:val="none" w:sz="0" w:space="0" w:color="auto"/>
            <w:left w:val="none" w:sz="0" w:space="0" w:color="auto"/>
            <w:bottom w:val="none" w:sz="0" w:space="0" w:color="auto"/>
            <w:right w:val="none" w:sz="0" w:space="0" w:color="auto"/>
          </w:divBdr>
        </w:div>
      </w:divsChild>
    </w:div>
    <w:div w:id="1248612712">
      <w:bodyDiv w:val="1"/>
      <w:marLeft w:val="0"/>
      <w:marRight w:val="0"/>
      <w:marTop w:val="0"/>
      <w:marBottom w:val="0"/>
      <w:divBdr>
        <w:top w:val="none" w:sz="0" w:space="0" w:color="auto"/>
        <w:left w:val="none" w:sz="0" w:space="0" w:color="auto"/>
        <w:bottom w:val="none" w:sz="0" w:space="0" w:color="auto"/>
        <w:right w:val="none" w:sz="0" w:space="0" w:color="auto"/>
      </w:divBdr>
      <w:divsChild>
        <w:div w:id="414672501">
          <w:marLeft w:val="0"/>
          <w:marRight w:val="0"/>
          <w:marTop w:val="0"/>
          <w:marBottom w:val="0"/>
          <w:divBdr>
            <w:top w:val="none" w:sz="0" w:space="0" w:color="auto"/>
            <w:left w:val="none" w:sz="0" w:space="0" w:color="auto"/>
            <w:bottom w:val="none" w:sz="0" w:space="0" w:color="auto"/>
            <w:right w:val="none" w:sz="0" w:space="0" w:color="auto"/>
          </w:divBdr>
          <w:divsChild>
            <w:div w:id="1248227023">
              <w:marLeft w:val="0"/>
              <w:marRight w:val="0"/>
              <w:marTop w:val="120"/>
              <w:marBottom w:val="0"/>
              <w:divBdr>
                <w:top w:val="none" w:sz="0" w:space="0" w:color="auto"/>
                <w:left w:val="none" w:sz="0" w:space="0" w:color="auto"/>
                <w:bottom w:val="none" w:sz="0" w:space="0" w:color="auto"/>
                <w:right w:val="none" w:sz="0" w:space="0" w:color="auto"/>
              </w:divBdr>
            </w:div>
            <w:div w:id="887961908">
              <w:marLeft w:val="0"/>
              <w:marRight w:val="0"/>
              <w:marTop w:val="0"/>
              <w:marBottom w:val="0"/>
              <w:divBdr>
                <w:top w:val="none" w:sz="0" w:space="0" w:color="auto"/>
                <w:left w:val="none" w:sz="0" w:space="0" w:color="auto"/>
                <w:bottom w:val="none" w:sz="0" w:space="0" w:color="auto"/>
                <w:right w:val="none" w:sz="0" w:space="0" w:color="auto"/>
              </w:divBdr>
              <w:divsChild>
                <w:div w:id="1303732333">
                  <w:marLeft w:val="0"/>
                  <w:marRight w:val="0"/>
                  <w:marTop w:val="0"/>
                  <w:marBottom w:val="0"/>
                  <w:divBdr>
                    <w:top w:val="none" w:sz="0" w:space="0" w:color="auto"/>
                    <w:left w:val="none" w:sz="0" w:space="0" w:color="auto"/>
                    <w:bottom w:val="none" w:sz="0" w:space="0" w:color="auto"/>
                    <w:right w:val="none" w:sz="0" w:space="0" w:color="auto"/>
                  </w:divBdr>
                  <w:divsChild>
                    <w:div w:id="460849838">
                      <w:marLeft w:val="0"/>
                      <w:marRight w:val="0"/>
                      <w:marTop w:val="120"/>
                      <w:marBottom w:val="0"/>
                      <w:divBdr>
                        <w:top w:val="none" w:sz="0" w:space="0" w:color="auto"/>
                        <w:left w:val="none" w:sz="0" w:space="0" w:color="auto"/>
                        <w:bottom w:val="none" w:sz="0" w:space="0" w:color="auto"/>
                        <w:right w:val="none" w:sz="0" w:space="0" w:color="auto"/>
                      </w:divBdr>
                    </w:div>
                    <w:div w:id="1267664038">
                      <w:marLeft w:val="0"/>
                      <w:marRight w:val="0"/>
                      <w:marTop w:val="0"/>
                      <w:marBottom w:val="0"/>
                      <w:divBdr>
                        <w:top w:val="none" w:sz="0" w:space="0" w:color="auto"/>
                        <w:left w:val="none" w:sz="0" w:space="0" w:color="auto"/>
                        <w:bottom w:val="none" w:sz="0" w:space="0" w:color="auto"/>
                        <w:right w:val="none" w:sz="0" w:space="0" w:color="auto"/>
                      </w:divBdr>
                    </w:div>
                  </w:divsChild>
                </w:div>
                <w:div w:id="1941453366">
                  <w:marLeft w:val="0"/>
                  <w:marRight w:val="0"/>
                  <w:marTop w:val="0"/>
                  <w:marBottom w:val="0"/>
                  <w:divBdr>
                    <w:top w:val="none" w:sz="0" w:space="0" w:color="auto"/>
                    <w:left w:val="none" w:sz="0" w:space="0" w:color="auto"/>
                    <w:bottom w:val="none" w:sz="0" w:space="0" w:color="auto"/>
                    <w:right w:val="none" w:sz="0" w:space="0" w:color="auto"/>
                  </w:divBdr>
                  <w:divsChild>
                    <w:div w:id="1564683457">
                      <w:marLeft w:val="0"/>
                      <w:marRight w:val="0"/>
                      <w:marTop w:val="120"/>
                      <w:marBottom w:val="0"/>
                      <w:divBdr>
                        <w:top w:val="none" w:sz="0" w:space="0" w:color="auto"/>
                        <w:left w:val="none" w:sz="0" w:space="0" w:color="auto"/>
                        <w:bottom w:val="none" w:sz="0" w:space="0" w:color="auto"/>
                        <w:right w:val="none" w:sz="0" w:space="0" w:color="auto"/>
                      </w:divBdr>
                    </w:div>
                    <w:div w:id="2578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325">
          <w:marLeft w:val="0"/>
          <w:marRight w:val="0"/>
          <w:marTop w:val="0"/>
          <w:marBottom w:val="0"/>
          <w:divBdr>
            <w:top w:val="none" w:sz="0" w:space="0" w:color="auto"/>
            <w:left w:val="none" w:sz="0" w:space="0" w:color="auto"/>
            <w:bottom w:val="none" w:sz="0" w:space="0" w:color="auto"/>
            <w:right w:val="none" w:sz="0" w:space="0" w:color="auto"/>
          </w:divBdr>
          <w:divsChild>
            <w:div w:id="1107383920">
              <w:marLeft w:val="0"/>
              <w:marRight w:val="0"/>
              <w:marTop w:val="120"/>
              <w:marBottom w:val="0"/>
              <w:divBdr>
                <w:top w:val="none" w:sz="0" w:space="0" w:color="auto"/>
                <w:left w:val="none" w:sz="0" w:space="0" w:color="auto"/>
                <w:bottom w:val="none" w:sz="0" w:space="0" w:color="auto"/>
                <w:right w:val="none" w:sz="0" w:space="0" w:color="auto"/>
              </w:divBdr>
            </w:div>
            <w:div w:id="707528598">
              <w:marLeft w:val="0"/>
              <w:marRight w:val="0"/>
              <w:marTop w:val="0"/>
              <w:marBottom w:val="0"/>
              <w:divBdr>
                <w:top w:val="none" w:sz="0" w:space="0" w:color="auto"/>
                <w:left w:val="none" w:sz="0" w:space="0" w:color="auto"/>
                <w:bottom w:val="none" w:sz="0" w:space="0" w:color="auto"/>
                <w:right w:val="none" w:sz="0" w:space="0" w:color="auto"/>
              </w:divBdr>
              <w:divsChild>
                <w:div w:id="621955647">
                  <w:marLeft w:val="0"/>
                  <w:marRight w:val="0"/>
                  <w:marTop w:val="0"/>
                  <w:marBottom w:val="0"/>
                  <w:divBdr>
                    <w:top w:val="none" w:sz="0" w:space="0" w:color="auto"/>
                    <w:left w:val="none" w:sz="0" w:space="0" w:color="auto"/>
                    <w:bottom w:val="none" w:sz="0" w:space="0" w:color="auto"/>
                    <w:right w:val="none" w:sz="0" w:space="0" w:color="auto"/>
                  </w:divBdr>
                  <w:divsChild>
                    <w:div w:id="392777629">
                      <w:marLeft w:val="0"/>
                      <w:marRight w:val="0"/>
                      <w:marTop w:val="120"/>
                      <w:marBottom w:val="0"/>
                      <w:divBdr>
                        <w:top w:val="none" w:sz="0" w:space="0" w:color="auto"/>
                        <w:left w:val="none" w:sz="0" w:space="0" w:color="auto"/>
                        <w:bottom w:val="none" w:sz="0" w:space="0" w:color="auto"/>
                        <w:right w:val="none" w:sz="0" w:space="0" w:color="auto"/>
                      </w:divBdr>
                    </w:div>
                    <w:div w:id="1473132342">
                      <w:marLeft w:val="0"/>
                      <w:marRight w:val="0"/>
                      <w:marTop w:val="0"/>
                      <w:marBottom w:val="0"/>
                      <w:divBdr>
                        <w:top w:val="none" w:sz="0" w:space="0" w:color="auto"/>
                        <w:left w:val="none" w:sz="0" w:space="0" w:color="auto"/>
                        <w:bottom w:val="none" w:sz="0" w:space="0" w:color="auto"/>
                        <w:right w:val="none" w:sz="0" w:space="0" w:color="auto"/>
                      </w:divBdr>
                    </w:div>
                  </w:divsChild>
                </w:div>
                <w:div w:id="1992128585">
                  <w:marLeft w:val="0"/>
                  <w:marRight w:val="0"/>
                  <w:marTop w:val="0"/>
                  <w:marBottom w:val="0"/>
                  <w:divBdr>
                    <w:top w:val="none" w:sz="0" w:space="0" w:color="auto"/>
                    <w:left w:val="none" w:sz="0" w:space="0" w:color="auto"/>
                    <w:bottom w:val="none" w:sz="0" w:space="0" w:color="auto"/>
                    <w:right w:val="none" w:sz="0" w:space="0" w:color="auto"/>
                  </w:divBdr>
                  <w:divsChild>
                    <w:div w:id="1686203364">
                      <w:marLeft w:val="0"/>
                      <w:marRight w:val="0"/>
                      <w:marTop w:val="120"/>
                      <w:marBottom w:val="0"/>
                      <w:divBdr>
                        <w:top w:val="none" w:sz="0" w:space="0" w:color="auto"/>
                        <w:left w:val="none" w:sz="0" w:space="0" w:color="auto"/>
                        <w:bottom w:val="none" w:sz="0" w:space="0" w:color="auto"/>
                        <w:right w:val="none" w:sz="0" w:space="0" w:color="auto"/>
                      </w:divBdr>
                    </w:div>
                    <w:div w:id="10003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3169">
          <w:marLeft w:val="0"/>
          <w:marRight w:val="0"/>
          <w:marTop w:val="0"/>
          <w:marBottom w:val="0"/>
          <w:divBdr>
            <w:top w:val="none" w:sz="0" w:space="0" w:color="auto"/>
            <w:left w:val="none" w:sz="0" w:space="0" w:color="auto"/>
            <w:bottom w:val="none" w:sz="0" w:space="0" w:color="auto"/>
            <w:right w:val="none" w:sz="0" w:space="0" w:color="auto"/>
          </w:divBdr>
          <w:divsChild>
            <w:div w:id="2011984688">
              <w:marLeft w:val="0"/>
              <w:marRight w:val="0"/>
              <w:marTop w:val="120"/>
              <w:marBottom w:val="0"/>
              <w:divBdr>
                <w:top w:val="none" w:sz="0" w:space="0" w:color="auto"/>
                <w:left w:val="none" w:sz="0" w:space="0" w:color="auto"/>
                <w:bottom w:val="none" w:sz="0" w:space="0" w:color="auto"/>
                <w:right w:val="none" w:sz="0" w:space="0" w:color="auto"/>
              </w:divBdr>
            </w:div>
            <w:div w:id="1546482369">
              <w:marLeft w:val="0"/>
              <w:marRight w:val="0"/>
              <w:marTop w:val="0"/>
              <w:marBottom w:val="0"/>
              <w:divBdr>
                <w:top w:val="none" w:sz="0" w:space="0" w:color="auto"/>
                <w:left w:val="none" w:sz="0" w:space="0" w:color="auto"/>
                <w:bottom w:val="none" w:sz="0" w:space="0" w:color="auto"/>
                <w:right w:val="none" w:sz="0" w:space="0" w:color="auto"/>
              </w:divBdr>
              <w:divsChild>
                <w:div w:id="856651864">
                  <w:marLeft w:val="0"/>
                  <w:marRight w:val="0"/>
                  <w:marTop w:val="0"/>
                  <w:marBottom w:val="0"/>
                  <w:divBdr>
                    <w:top w:val="none" w:sz="0" w:space="0" w:color="auto"/>
                    <w:left w:val="none" w:sz="0" w:space="0" w:color="auto"/>
                    <w:bottom w:val="none" w:sz="0" w:space="0" w:color="auto"/>
                    <w:right w:val="none" w:sz="0" w:space="0" w:color="auto"/>
                  </w:divBdr>
                  <w:divsChild>
                    <w:div w:id="573079547">
                      <w:marLeft w:val="0"/>
                      <w:marRight w:val="0"/>
                      <w:marTop w:val="120"/>
                      <w:marBottom w:val="0"/>
                      <w:divBdr>
                        <w:top w:val="none" w:sz="0" w:space="0" w:color="auto"/>
                        <w:left w:val="none" w:sz="0" w:space="0" w:color="auto"/>
                        <w:bottom w:val="none" w:sz="0" w:space="0" w:color="auto"/>
                        <w:right w:val="none" w:sz="0" w:space="0" w:color="auto"/>
                      </w:divBdr>
                    </w:div>
                    <w:div w:id="1815639667">
                      <w:marLeft w:val="0"/>
                      <w:marRight w:val="0"/>
                      <w:marTop w:val="0"/>
                      <w:marBottom w:val="0"/>
                      <w:divBdr>
                        <w:top w:val="none" w:sz="0" w:space="0" w:color="auto"/>
                        <w:left w:val="none" w:sz="0" w:space="0" w:color="auto"/>
                        <w:bottom w:val="none" w:sz="0" w:space="0" w:color="auto"/>
                        <w:right w:val="none" w:sz="0" w:space="0" w:color="auto"/>
                      </w:divBdr>
                    </w:div>
                  </w:divsChild>
                </w:div>
                <w:div w:id="739448557">
                  <w:marLeft w:val="0"/>
                  <w:marRight w:val="0"/>
                  <w:marTop w:val="0"/>
                  <w:marBottom w:val="0"/>
                  <w:divBdr>
                    <w:top w:val="none" w:sz="0" w:space="0" w:color="auto"/>
                    <w:left w:val="none" w:sz="0" w:space="0" w:color="auto"/>
                    <w:bottom w:val="none" w:sz="0" w:space="0" w:color="auto"/>
                    <w:right w:val="none" w:sz="0" w:space="0" w:color="auto"/>
                  </w:divBdr>
                  <w:divsChild>
                    <w:div w:id="1958027233">
                      <w:marLeft w:val="0"/>
                      <w:marRight w:val="0"/>
                      <w:marTop w:val="120"/>
                      <w:marBottom w:val="0"/>
                      <w:divBdr>
                        <w:top w:val="none" w:sz="0" w:space="0" w:color="auto"/>
                        <w:left w:val="none" w:sz="0" w:space="0" w:color="auto"/>
                        <w:bottom w:val="none" w:sz="0" w:space="0" w:color="auto"/>
                        <w:right w:val="none" w:sz="0" w:space="0" w:color="auto"/>
                      </w:divBdr>
                    </w:div>
                    <w:div w:id="46338621">
                      <w:marLeft w:val="0"/>
                      <w:marRight w:val="0"/>
                      <w:marTop w:val="0"/>
                      <w:marBottom w:val="0"/>
                      <w:divBdr>
                        <w:top w:val="none" w:sz="0" w:space="0" w:color="auto"/>
                        <w:left w:val="none" w:sz="0" w:space="0" w:color="auto"/>
                        <w:bottom w:val="none" w:sz="0" w:space="0" w:color="auto"/>
                        <w:right w:val="none" w:sz="0" w:space="0" w:color="auto"/>
                      </w:divBdr>
                    </w:div>
                  </w:divsChild>
                </w:div>
                <w:div w:id="26833551">
                  <w:marLeft w:val="0"/>
                  <w:marRight w:val="0"/>
                  <w:marTop w:val="0"/>
                  <w:marBottom w:val="0"/>
                  <w:divBdr>
                    <w:top w:val="none" w:sz="0" w:space="0" w:color="auto"/>
                    <w:left w:val="none" w:sz="0" w:space="0" w:color="auto"/>
                    <w:bottom w:val="none" w:sz="0" w:space="0" w:color="auto"/>
                    <w:right w:val="none" w:sz="0" w:space="0" w:color="auto"/>
                  </w:divBdr>
                  <w:divsChild>
                    <w:div w:id="101850613">
                      <w:marLeft w:val="0"/>
                      <w:marRight w:val="0"/>
                      <w:marTop w:val="120"/>
                      <w:marBottom w:val="0"/>
                      <w:divBdr>
                        <w:top w:val="none" w:sz="0" w:space="0" w:color="auto"/>
                        <w:left w:val="none" w:sz="0" w:space="0" w:color="auto"/>
                        <w:bottom w:val="none" w:sz="0" w:space="0" w:color="auto"/>
                        <w:right w:val="none" w:sz="0" w:space="0" w:color="auto"/>
                      </w:divBdr>
                    </w:div>
                    <w:div w:id="2098792465">
                      <w:marLeft w:val="0"/>
                      <w:marRight w:val="0"/>
                      <w:marTop w:val="0"/>
                      <w:marBottom w:val="0"/>
                      <w:divBdr>
                        <w:top w:val="none" w:sz="0" w:space="0" w:color="auto"/>
                        <w:left w:val="none" w:sz="0" w:space="0" w:color="auto"/>
                        <w:bottom w:val="none" w:sz="0" w:space="0" w:color="auto"/>
                        <w:right w:val="none" w:sz="0" w:space="0" w:color="auto"/>
                      </w:divBdr>
                      <w:divsChild>
                        <w:div w:id="366683805">
                          <w:marLeft w:val="0"/>
                          <w:marRight w:val="0"/>
                          <w:marTop w:val="0"/>
                          <w:marBottom w:val="0"/>
                          <w:divBdr>
                            <w:top w:val="none" w:sz="0" w:space="0" w:color="auto"/>
                            <w:left w:val="none" w:sz="0" w:space="0" w:color="auto"/>
                            <w:bottom w:val="none" w:sz="0" w:space="0" w:color="auto"/>
                            <w:right w:val="none" w:sz="0" w:space="0" w:color="auto"/>
                          </w:divBdr>
                          <w:divsChild>
                            <w:div w:id="1123496276">
                              <w:marLeft w:val="0"/>
                              <w:marRight w:val="0"/>
                              <w:marTop w:val="120"/>
                              <w:marBottom w:val="0"/>
                              <w:divBdr>
                                <w:top w:val="none" w:sz="0" w:space="0" w:color="auto"/>
                                <w:left w:val="none" w:sz="0" w:space="0" w:color="auto"/>
                                <w:bottom w:val="none" w:sz="0" w:space="0" w:color="auto"/>
                                <w:right w:val="none" w:sz="0" w:space="0" w:color="auto"/>
                              </w:divBdr>
                            </w:div>
                            <w:div w:id="1863781554">
                              <w:marLeft w:val="0"/>
                              <w:marRight w:val="0"/>
                              <w:marTop w:val="0"/>
                              <w:marBottom w:val="0"/>
                              <w:divBdr>
                                <w:top w:val="none" w:sz="0" w:space="0" w:color="auto"/>
                                <w:left w:val="none" w:sz="0" w:space="0" w:color="auto"/>
                                <w:bottom w:val="none" w:sz="0" w:space="0" w:color="auto"/>
                                <w:right w:val="none" w:sz="0" w:space="0" w:color="auto"/>
                              </w:divBdr>
                            </w:div>
                          </w:divsChild>
                        </w:div>
                        <w:div w:id="750086318">
                          <w:marLeft w:val="0"/>
                          <w:marRight w:val="0"/>
                          <w:marTop w:val="0"/>
                          <w:marBottom w:val="0"/>
                          <w:divBdr>
                            <w:top w:val="none" w:sz="0" w:space="0" w:color="auto"/>
                            <w:left w:val="none" w:sz="0" w:space="0" w:color="auto"/>
                            <w:bottom w:val="none" w:sz="0" w:space="0" w:color="auto"/>
                            <w:right w:val="none" w:sz="0" w:space="0" w:color="auto"/>
                          </w:divBdr>
                          <w:divsChild>
                            <w:div w:id="1603296744">
                              <w:marLeft w:val="0"/>
                              <w:marRight w:val="0"/>
                              <w:marTop w:val="120"/>
                              <w:marBottom w:val="0"/>
                              <w:divBdr>
                                <w:top w:val="none" w:sz="0" w:space="0" w:color="auto"/>
                                <w:left w:val="none" w:sz="0" w:space="0" w:color="auto"/>
                                <w:bottom w:val="none" w:sz="0" w:space="0" w:color="auto"/>
                                <w:right w:val="none" w:sz="0" w:space="0" w:color="auto"/>
                              </w:divBdr>
                            </w:div>
                            <w:div w:id="10718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8618">
                  <w:marLeft w:val="0"/>
                  <w:marRight w:val="0"/>
                  <w:marTop w:val="0"/>
                  <w:marBottom w:val="0"/>
                  <w:divBdr>
                    <w:top w:val="none" w:sz="0" w:space="0" w:color="auto"/>
                    <w:left w:val="none" w:sz="0" w:space="0" w:color="auto"/>
                    <w:bottom w:val="none" w:sz="0" w:space="0" w:color="auto"/>
                    <w:right w:val="none" w:sz="0" w:space="0" w:color="auto"/>
                  </w:divBdr>
                  <w:divsChild>
                    <w:div w:id="2108846456">
                      <w:marLeft w:val="0"/>
                      <w:marRight w:val="0"/>
                      <w:marTop w:val="120"/>
                      <w:marBottom w:val="0"/>
                      <w:divBdr>
                        <w:top w:val="none" w:sz="0" w:space="0" w:color="auto"/>
                        <w:left w:val="none" w:sz="0" w:space="0" w:color="auto"/>
                        <w:bottom w:val="none" w:sz="0" w:space="0" w:color="auto"/>
                        <w:right w:val="none" w:sz="0" w:space="0" w:color="auto"/>
                      </w:divBdr>
                    </w:div>
                    <w:div w:id="25833748">
                      <w:marLeft w:val="0"/>
                      <w:marRight w:val="0"/>
                      <w:marTop w:val="0"/>
                      <w:marBottom w:val="0"/>
                      <w:divBdr>
                        <w:top w:val="none" w:sz="0" w:space="0" w:color="auto"/>
                        <w:left w:val="none" w:sz="0" w:space="0" w:color="auto"/>
                        <w:bottom w:val="none" w:sz="0" w:space="0" w:color="auto"/>
                        <w:right w:val="none" w:sz="0" w:space="0" w:color="auto"/>
                      </w:divBdr>
                      <w:divsChild>
                        <w:div w:id="2038387672">
                          <w:marLeft w:val="0"/>
                          <w:marRight w:val="0"/>
                          <w:marTop w:val="0"/>
                          <w:marBottom w:val="0"/>
                          <w:divBdr>
                            <w:top w:val="none" w:sz="0" w:space="0" w:color="auto"/>
                            <w:left w:val="none" w:sz="0" w:space="0" w:color="auto"/>
                            <w:bottom w:val="none" w:sz="0" w:space="0" w:color="auto"/>
                            <w:right w:val="none" w:sz="0" w:space="0" w:color="auto"/>
                          </w:divBdr>
                          <w:divsChild>
                            <w:div w:id="578489751">
                              <w:marLeft w:val="0"/>
                              <w:marRight w:val="0"/>
                              <w:marTop w:val="120"/>
                              <w:marBottom w:val="0"/>
                              <w:divBdr>
                                <w:top w:val="none" w:sz="0" w:space="0" w:color="auto"/>
                                <w:left w:val="none" w:sz="0" w:space="0" w:color="auto"/>
                                <w:bottom w:val="none" w:sz="0" w:space="0" w:color="auto"/>
                                <w:right w:val="none" w:sz="0" w:space="0" w:color="auto"/>
                              </w:divBdr>
                            </w:div>
                            <w:div w:id="1849784758">
                              <w:marLeft w:val="0"/>
                              <w:marRight w:val="0"/>
                              <w:marTop w:val="0"/>
                              <w:marBottom w:val="0"/>
                              <w:divBdr>
                                <w:top w:val="none" w:sz="0" w:space="0" w:color="auto"/>
                                <w:left w:val="none" w:sz="0" w:space="0" w:color="auto"/>
                                <w:bottom w:val="none" w:sz="0" w:space="0" w:color="auto"/>
                                <w:right w:val="none" w:sz="0" w:space="0" w:color="auto"/>
                              </w:divBdr>
                            </w:div>
                          </w:divsChild>
                        </w:div>
                        <w:div w:id="734204075">
                          <w:marLeft w:val="0"/>
                          <w:marRight w:val="0"/>
                          <w:marTop w:val="0"/>
                          <w:marBottom w:val="0"/>
                          <w:divBdr>
                            <w:top w:val="none" w:sz="0" w:space="0" w:color="auto"/>
                            <w:left w:val="none" w:sz="0" w:space="0" w:color="auto"/>
                            <w:bottom w:val="none" w:sz="0" w:space="0" w:color="auto"/>
                            <w:right w:val="none" w:sz="0" w:space="0" w:color="auto"/>
                          </w:divBdr>
                          <w:divsChild>
                            <w:div w:id="885028547">
                              <w:marLeft w:val="0"/>
                              <w:marRight w:val="0"/>
                              <w:marTop w:val="120"/>
                              <w:marBottom w:val="0"/>
                              <w:divBdr>
                                <w:top w:val="none" w:sz="0" w:space="0" w:color="auto"/>
                                <w:left w:val="none" w:sz="0" w:space="0" w:color="auto"/>
                                <w:bottom w:val="none" w:sz="0" w:space="0" w:color="auto"/>
                                <w:right w:val="none" w:sz="0" w:space="0" w:color="auto"/>
                              </w:divBdr>
                            </w:div>
                            <w:div w:id="7953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973756">
          <w:marLeft w:val="0"/>
          <w:marRight w:val="0"/>
          <w:marTop w:val="0"/>
          <w:marBottom w:val="0"/>
          <w:divBdr>
            <w:top w:val="none" w:sz="0" w:space="0" w:color="auto"/>
            <w:left w:val="none" w:sz="0" w:space="0" w:color="auto"/>
            <w:bottom w:val="none" w:sz="0" w:space="0" w:color="auto"/>
            <w:right w:val="none" w:sz="0" w:space="0" w:color="auto"/>
          </w:divBdr>
          <w:divsChild>
            <w:div w:id="813109569">
              <w:marLeft w:val="0"/>
              <w:marRight w:val="0"/>
              <w:marTop w:val="120"/>
              <w:marBottom w:val="0"/>
              <w:divBdr>
                <w:top w:val="none" w:sz="0" w:space="0" w:color="auto"/>
                <w:left w:val="none" w:sz="0" w:space="0" w:color="auto"/>
                <w:bottom w:val="none" w:sz="0" w:space="0" w:color="auto"/>
                <w:right w:val="none" w:sz="0" w:space="0" w:color="auto"/>
              </w:divBdr>
            </w:div>
            <w:div w:id="1734236441">
              <w:marLeft w:val="0"/>
              <w:marRight w:val="0"/>
              <w:marTop w:val="0"/>
              <w:marBottom w:val="0"/>
              <w:divBdr>
                <w:top w:val="none" w:sz="0" w:space="0" w:color="auto"/>
                <w:left w:val="none" w:sz="0" w:space="0" w:color="auto"/>
                <w:bottom w:val="none" w:sz="0" w:space="0" w:color="auto"/>
                <w:right w:val="none" w:sz="0" w:space="0" w:color="auto"/>
              </w:divBdr>
              <w:divsChild>
                <w:div w:id="1564294038">
                  <w:marLeft w:val="0"/>
                  <w:marRight w:val="0"/>
                  <w:marTop w:val="0"/>
                  <w:marBottom w:val="0"/>
                  <w:divBdr>
                    <w:top w:val="none" w:sz="0" w:space="0" w:color="auto"/>
                    <w:left w:val="none" w:sz="0" w:space="0" w:color="auto"/>
                    <w:bottom w:val="none" w:sz="0" w:space="0" w:color="auto"/>
                    <w:right w:val="none" w:sz="0" w:space="0" w:color="auto"/>
                  </w:divBdr>
                  <w:divsChild>
                    <w:div w:id="59986566">
                      <w:marLeft w:val="0"/>
                      <w:marRight w:val="0"/>
                      <w:marTop w:val="120"/>
                      <w:marBottom w:val="0"/>
                      <w:divBdr>
                        <w:top w:val="none" w:sz="0" w:space="0" w:color="auto"/>
                        <w:left w:val="none" w:sz="0" w:space="0" w:color="auto"/>
                        <w:bottom w:val="none" w:sz="0" w:space="0" w:color="auto"/>
                        <w:right w:val="none" w:sz="0" w:space="0" w:color="auto"/>
                      </w:divBdr>
                    </w:div>
                    <w:div w:id="66921510">
                      <w:marLeft w:val="0"/>
                      <w:marRight w:val="0"/>
                      <w:marTop w:val="0"/>
                      <w:marBottom w:val="0"/>
                      <w:divBdr>
                        <w:top w:val="none" w:sz="0" w:space="0" w:color="auto"/>
                        <w:left w:val="none" w:sz="0" w:space="0" w:color="auto"/>
                        <w:bottom w:val="none" w:sz="0" w:space="0" w:color="auto"/>
                        <w:right w:val="none" w:sz="0" w:space="0" w:color="auto"/>
                      </w:divBdr>
                    </w:div>
                  </w:divsChild>
                </w:div>
                <w:div w:id="1812862156">
                  <w:marLeft w:val="0"/>
                  <w:marRight w:val="0"/>
                  <w:marTop w:val="0"/>
                  <w:marBottom w:val="0"/>
                  <w:divBdr>
                    <w:top w:val="none" w:sz="0" w:space="0" w:color="auto"/>
                    <w:left w:val="none" w:sz="0" w:space="0" w:color="auto"/>
                    <w:bottom w:val="none" w:sz="0" w:space="0" w:color="auto"/>
                    <w:right w:val="none" w:sz="0" w:space="0" w:color="auto"/>
                  </w:divBdr>
                  <w:divsChild>
                    <w:div w:id="364599053">
                      <w:marLeft w:val="0"/>
                      <w:marRight w:val="0"/>
                      <w:marTop w:val="120"/>
                      <w:marBottom w:val="0"/>
                      <w:divBdr>
                        <w:top w:val="none" w:sz="0" w:space="0" w:color="auto"/>
                        <w:left w:val="none" w:sz="0" w:space="0" w:color="auto"/>
                        <w:bottom w:val="none" w:sz="0" w:space="0" w:color="auto"/>
                        <w:right w:val="none" w:sz="0" w:space="0" w:color="auto"/>
                      </w:divBdr>
                    </w:div>
                    <w:div w:id="6265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16144">
      <w:bodyDiv w:val="1"/>
      <w:marLeft w:val="0"/>
      <w:marRight w:val="0"/>
      <w:marTop w:val="0"/>
      <w:marBottom w:val="0"/>
      <w:divBdr>
        <w:top w:val="none" w:sz="0" w:space="0" w:color="auto"/>
        <w:left w:val="none" w:sz="0" w:space="0" w:color="auto"/>
        <w:bottom w:val="none" w:sz="0" w:space="0" w:color="auto"/>
        <w:right w:val="none" w:sz="0" w:space="0" w:color="auto"/>
      </w:divBdr>
      <w:divsChild>
        <w:div w:id="638805837">
          <w:marLeft w:val="480"/>
          <w:marRight w:val="0"/>
          <w:marTop w:val="0"/>
          <w:marBottom w:val="0"/>
          <w:divBdr>
            <w:top w:val="none" w:sz="0" w:space="0" w:color="auto"/>
            <w:left w:val="none" w:sz="0" w:space="0" w:color="auto"/>
            <w:bottom w:val="none" w:sz="0" w:space="0" w:color="auto"/>
            <w:right w:val="none" w:sz="0" w:space="0" w:color="auto"/>
          </w:divBdr>
        </w:div>
        <w:div w:id="1719163280">
          <w:marLeft w:val="0"/>
          <w:marRight w:val="0"/>
          <w:marTop w:val="0"/>
          <w:marBottom w:val="0"/>
          <w:divBdr>
            <w:top w:val="none" w:sz="0" w:space="0" w:color="auto"/>
            <w:left w:val="none" w:sz="0" w:space="0" w:color="auto"/>
            <w:bottom w:val="none" w:sz="0" w:space="0" w:color="auto"/>
            <w:right w:val="none" w:sz="0" w:space="0" w:color="auto"/>
          </w:divBdr>
          <w:divsChild>
            <w:div w:id="710690204">
              <w:marLeft w:val="0"/>
              <w:marRight w:val="0"/>
              <w:marTop w:val="120"/>
              <w:marBottom w:val="0"/>
              <w:divBdr>
                <w:top w:val="none" w:sz="0" w:space="0" w:color="auto"/>
                <w:left w:val="none" w:sz="0" w:space="0" w:color="auto"/>
                <w:bottom w:val="none" w:sz="0" w:space="0" w:color="auto"/>
                <w:right w:val="none" w:sz="0" w:space="0" w:color="auto"/>
              </w:divBdr>
            </w:div>
            <w:div w:id="407535454">
              <w:marLeft w:val="0"/>
              <w:marRight w:val="0"/>
              <w:marTop w:val="0"/>
              <w:marBottom w:val="0"/>
              <w:divBdr>
                <w:top w:val="none" w:sz="0" w:space="0" w:color="auto"/>
                <w:left w:val="none" w:sz="0" w:space="0" w:color="auto"/>
                <w:bottom w:val="none" w:sz="0" w:space="0" w:color="auto"/>
                <w:right w:val="none" w:sz="0" w:space="0" w:color="auto"/>
              </w:divBdr>
            </w:div>
          </w:divsChild>
        </w:div>
        <w:div w:id="1180046666">
          <w:marLeft w:val="0"/>
          <w:marRight w:val="0"/>
          <w:marTop w:val="0"/>
          <w:marBottom w:val="0"/>
          <w:divBdr>
            <w:top w:val="none" w:sz="0" w:space="0" w:color="auto"/>
            <w:left w:val="none" w:sz="0" w:space="0" w:color="auto"/>
            <w:bottom w:val="none" w:sz="0" w:space="0" w:color="auto"/>
            <w:right w:val="none" w:sz="0" w:space="0" w:color="auto"/>
          </w:divBdr>
          <w:divsChild>
            <w:div w:id="74667610">
              <w:marLeft w:val="0"/>
              <w:marRight w:val="0"/>
              <w:marTop w:val="120"/>
              <w:marBottom w:val="0"/>
              <w:divBdr>
                <w:top w:val="none" w:sz="0" w:space="0" w:color="auto"/>
                <w:left w:val="none" w:sz="0" w:space="0" w:color="auto"/>
                <w:bottom w:val="none" w:sz="0" w:space="0" w:color="auto"/>
                <w:right w:val="none" w:sz="0" w:space="0" w:color="auto"/>
              </w:divBdr>
            </w:div>
            <w:div w:id="1758674396">
              <w:marLeft w:val="0"/>
              <w:marRight w:val="0"/>
              <w:marTop w:val="0"/>
              <w:marBottom w:val="0"/>
              <w:divBdr>
                <w:top w:val="none" w:sz="0" w:space="0" w:color="auto"/>
                <w:left w:val="none" w:sz="0" w:space="0" w:color="auto"/>
                <w:bottom w:val="none" w:sz="0" w:space="0" w:color="auto"/>
                <w:right w:val="none" w:sz="0" w:space="0" w:color="auto"/>
              </w:divBdr>
            </w:div>
          </w:divsChild>
        </w:div>
        <w:div w:id="1436095886">
          <w:marLeft w:val="0"/>
          <w:marRight w:val="0"/>
          <w:marTop w:val="0"/>
          <w:marBottom w:val="0"/>
          <w:divBdr>
            <w:top w:val="none" w:sz="0" w:space="0" w:color="auto"/>
            <w:left w:val="none" w:sz="0" w:space="0" w:color="auto"/>
            <w:bottom w:val="none" w:sz="0" w:space="0" w:color="auto"/>
            <w:right w:val="none" w:sz="0" w:space="0" w:color="auto"/>
          </w:divBdr>
          <w:divsChild>
            <w:div w:id="1119686365">
              <w:marLeft w:val="0"/>
              <w:marRight w:val="0"/>
              <w:marTop w:val="120"/>
              <w:marBottom w:val="0"/>
              <w:divBdr>
                <w:top w:val="none" w:sz="0" w:space="0" w:color="auto"/>
                <w:left w:val="none" w:sz="0" w:space="0" w:color="auto"/>
                <w:bottom w:val="none" w:sz="0" w:space="0" w:color="auto"/>
                <w:right w:val="none" w:sz="0" w:space="0" w:color="auto"/>
              </w:divBdr>
            </w:div>
            <w:div w:id="978993896">
              <w:marLeft w:val="0"/>
              <w:marRight w:val="0"/>
              <w:marTop w:val="0"/>
              <w:marBottom w:val="0"/>
              <w:divBdr>
                <w:top w:val="none" w:sz="0" w:space="0" w:color="auto"/>
                <w:left w:val="none" w:sz="0" w:space="0" w:color="auto"/>
                <w:bottom w:val="none" w:sz="0" w:space="0" w:color="auto"/>
                <w:right w:val="none" w:sz="0" w:space="0" w:color="auto"/>
              </w:divBdr>
            </w:div>
          </w:divsChild>
        </w:div>
        <w:div w:id="1983849351">
          <w:marLeft w:val="0"/>
          <w:marRight w:val="0"/>
          <w:marTop w:val="0"/>
          <w:marBottom w:val="0"/>
          <w:divBdr>
            <w:top w:val="none" w:sz="0" w:space="0" w:color="auto"/>
            <w:left w:val="none" w:sz="0" w:space="0" w:color="auto"/>
            <w:bottom w:val="none" w:sz="0" w:space="0" w:color="auto"/>
            <w:right w:val="none" w:sz="0" w:space="0" w:color="auto"/>
          </w:divBdr>
          <w:divsChild>
            <w:div w:id="2088334071">
              <w:marLeft w:val="0"/>
              <w:marRight w:val="0"/>
              <w:marTop w:val="120"/>
              <w:marBottom w:val="0"/>
              <w:divBdr>
                <w:top w:val="none" w:sz="0" w:space="0" w:color="auto"/>
                <w:left w:val="none" w:sz="0" w:space="0" w:color="auto"/>
                <w:bottom w:val="none" w:sz="0" w:space="0" w:color="auto"/>
                <w:right w:val="none" w:sz="0" w:space="0" w:color="auto"/>
              </w:divBdr>
            </w:div>
            <w:div w:id="195969795">
              <w:marLeft w:val="0"/>
              <w:marRight w:val="0"/>
              <w:marTop w:val="0"/>
              <w:marBottom w:val="0"/>
              <w:divBdr>
                <w:top w:val="none" w:sz="0" w:space="0" w:color="auto"/>
                <w:left w:val="none" w:sz="0" w:space="0" w:color="auto"/>
                <w:bottom w:val="none" w:sz="0" w:space="0" w:color="auto"/>
                <w:right w:val="none" w:sz="0" w:space="0" w:color="auto"/>
              </w:divBdr>
            </w:div>
          </w:divsChild>
        </w:div>
        <w:div w:id="2053923689">
          <w:marLeft w:val="480"/>
          <w:marRight w:val="0"/>
          <w:marTop w:val="0"/>
          <w:marBottom w:val="0"/>
          <w:divBdr>
            <w:top w:val="none" w:sz="0" w:space="0" w:color="auto"/>
            <w:left w:val="none" w:sz="0" w:space="0" w:color="auto"/>
            <w:bottom w:val="none" w:sz="0" w:space="0" w:color="auto"/>
            <w:right w:val="none" w:sz="0" w:space="0" w:color="auto"/>
          </w:divBdr>
        </w:div>
      </w:divsChild>
    </w:div>
    <w:div w:id="1267537642">
      <w:bodyDiv w:val="1"/>
      <w:marLeft w:val="0"/>
      <w:marRight w:val="0"/>
      <w:marTop w:val="0"/>
      <w:marBottom w:val="0"/>
      <w:divBdr>
        <w:top w:val="none" w:sz="0" w:space="0" w:color="auto"/>
        <w:left w:val="none" w:sz="0" w:space="0" w:color="auto"/>
        <w:bottom w:val="none" w:sz="0" w:space="0" w:color="auto"/>
        <w:right w:val="none" w:sz="0" w:space="0" w:color="auto"/>
      </w:divBdr>
      <w:divsChild>
        <w:div w:id="793449449">
          <w:marLeft w:val="480"/>
          <w:marRight w:val="0"/>
          <w:marTop w:val="0"/>
          <w:marBottom w:val="0"/>
          <w:divBdr>
            <w:top w:val="none" w:sz="0" w:space="0" w:color="auto"/>
            <w:left w:val="none" w:sz="0" w:space="0" w:color="auto"/>
            <w:bottom w:val="none" w:sz="0" w:space="0" w:color="auto"/>
            <w:right w:val="none" w:sz="0" w:space="0" w:color="auto"/>
          </w:divBdr>
        </w:div>
        <w:div w:id="826824789">
          <w:marLeft w:val="0"/>
          <w:marRight w:val="0"/>
          <w:marTop w:val="0"/>
          <w:marBottom w:val="0"/>
          <w:divBdr>
            <w:top w:val="none" w:sz="0" w:space="0" w:color="auto"/>
            <w:left w:val="none" w:sz="0" w:space="0" w:color="auto"/>
            <w:bottom w:val="none" w:sz="0" w:space="0" w:color="auto"/>
            <w:right w:val="none" w:sz="0" w:space="0" w:color="auto"/>
          </w:divBdr>
          <w:divsChild>
            <w:div w:id="1875850107">
              <w:marLeft w:val="0"/>
              <w:marRight w:val="0"/>
              <w:marTop w:val="120"/>
              <w:marBottom w:val="0"/>
              <w:divBdr>
                <w:top w:val="none" w:sz="0" w:space="0" w:color="auto"/>
                <w:left w:val="none" w:sz="0" w:space="0" w:color="auto"/>
                <w:bottom w:val="none" w:sz="0" w:space="0" w:color="auto"/>
                <w:right w:val="none" w:sz="0" w:space="0" w:color="auto"/>
              </w:divBdr>
            </w:div>
            <w:div w:id="155657783">
              <w:marLeft w:val="0"/>
              <w:marRight w:val="0"/>
              <w:marTop w:val="0"/>
              <w:marBottom w:val="0"/>
              <w:divBdr>
                <w:top w:val="none" w:sz="0" w:space="0" w:color="auto"/>
                <w:left w:val="none" w:sz="0" w:space="0" w:color="auto"/>
                <w:bottom w:val="none" w:sz="0" w:space="0" w:color="auto"/>
                <w:right w:val="none" w:sz="0" w:space="0" w:color="auto"/>
              </w:divBdr>
              <w:divsChild>
                <w:div w:id="1971476676">
                  <w:marLeft w:val="0"/>
                  <w:marRight w:val="0"/>
                  <w:marTop w:val="0"/>
                  <w:marBottom w:val="0"/>
                  <w:divBdr>
                    <w:top w:val="none" w:sz="0" w:space="0" w:color="auto"/>
                    <w:left w:val="none" w:sz="0" w:space="0" w:color="auto"/>
                    <w:bottom w:val="none" w:sz="0" w:space="0" w:color="auto"/>
                    <w:right w:val="none" w:sz="0" w:space="0" w:color="auto"/>
                  </w:divBdr>
                  <w:divsChild>
                    <w:div w:id="26419505">
                      <w:marLeft w:val="0"/>
                      <w:marRight w:val="0"/>
                      <w:marTop w:val="120"/>
                      <w:marBottom w:val="0"/>
                      <w:divBdr>
                        <w:top w:val="none" w:sz="0" w:space="0" w:color="auto"/>
                        <w:left w:val="none" w:sz="0" w:space="0" w:color="auto"/>
                        <w:bottom w:val="none" w:sz="0" w:space="0" w:color="auto"/>
                        <w:right w:val="none" w:sz="0" w:space="0" w:color="auto"/>
                      </w:divBdr>
                    </w:div>
                    <w:div w:id="664626243">
                      <w:marLeft w:val="0"/>
                      <w:marRight w:val="0"/>
                      <w:marTop w:val="0"/>
                      <w:marBottom w:val="0"/>
                      <w:divBdr>
                        <w:top w:val="none" w:sz="0" w:space="0" w:color="auto"/>
                        <w:left w:val="none" w:sz="0" w:space="0" w:color="auto"/>
                        <w:bottom w:val="none" w:sz="0" w:space="0" w:color="auto"/>
                        <w:right w:val="none" w:sz="0" w:space="0" w:color="auto"/>
                      </w:divBdr>
                      <w:divsChild>
                        <w:div w:id="16723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0174710">
                  <w:marLeft w:val="0"/>
                  <w:marRight w:val="0"/>
                  <w:marTop w:val="0"/>
                  <w:marBottom w:val="0"/>
                  <w:divBdr>
                    <w:top w:val="none" w:sz="0" w:space="0" w:color="auto"/>
                    <w:left w:val="none" w:sz="0" w:space="0" w:color="auto"/>
                    <w:bottom w:val="none" w:sz="0" w:space="0" w:color="auto"/>
                    <w:right w:val="none" w:sz="0" w:space="0" w:color="auto"/>
                  </w:divBdr>
                  <w:divsChild>
                    <w:div w:id="2033215347">
                      <w:marLeft w:val="0"/>
                      <w:marRight w:val="0"/>
                      <w:marTop w:val="120"/>
                      <w:marBottom w:val="0"/>
                      <w:divBdr>
                        <w:top w:val="none" w:sz="0" w:space="0" w:color="auto"/>
                        <w:left w:val="none" w:sz="0" w:space="0" w:color="auto"/>
                        <w:bottom w:val="none" w:sz="0" w:space="0" w:color="auto"/>
                        <w:right w:val="none" w:sz="0" w:space="0" w:color="auto"/>
                      </w:divBdr>
                    </w:div>
                    <w:div w:id="2056849651">
                      <w:marLeft w:val="0"/>
                      <w:marRight w:val="0"/>
                      <w:marTop w:val="0"/>
                      <w:marBottom w:val="0"/>
                      <w:divBdr>
                        <w:top w:val="none" w:sz="0" w:space="0" w:color="auto"/>
                        <w:left w:val="none" w:sz="0" w:space="0" w:color="auto"/>
                        <w:bottom w:val="none" w:sz="0" w:space="0" w:color="auto"/>
                        <w:right w:val="none" w:sz="0" w:space="0" w:color="auto"/>
                      </w:divBdr>
                      <w:divsChild>
                        <w:div w:id="15955521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41988">
      <w:bodyDiv w:val="1"/>
      <w:marLeft w:val="0"/>
      <w:marRight w:val="0"/>
      <w:marTop w:val="0"/>
      <w:marBottom w:val="0"/>
      <w:divBdr>
        <w:top w:val="none" w:sz="0" w:space="0" w:color="auto"/>
        <w:left w:val="none" w:sz="0" w:space="0" w:color="auto"/>
        <w:bottom w:val="none" w:sz="0" w:space="0" w:color="auto"/>
        <w:right w:val="none" w:sz="0" w:space="0" w:color="auto"/>
      </w:divBdr>
      <w:divsChild>
        <w:div w:id="1827282418">
          <w:marLeft w:val="0"/>
          <w:marRight w:val="0"/>
          <w:marTop w:val="0"/>
          <w:marBottom w:val="0"/>
          <w:divBdr>
            <w:top w:val="none" w:sz="0" w:space="0" w:color="auto"/>
            <w:left w:val="none" w:sz="0" w:space="0" w:color="auto"/>
            <w:bottom w:val="none" w:sz="0" w:space="0" w:color="auto"/>
            <w:right w:val="none" w:sz="0" w:space="0" w:color="auto"/>
          </w:divBdr>
          <w:divsChild>
            <w:div w:id="1935089734">
              <w:marLeft w:val="0"/>
              <w:marRight w:val="0"/>
              <w:marTop w:val="120"/>
              <w:marBottom w:val="0"/>
              <w:divBdr>
                <w:top w:val="none" w:sz="0" w:space="0" w:color="auto"/>
                <w:left w:val="none" w:sz="0" w:space="0" w:color="auto"/>
                <w:bottom w:val="none" w:sz="0" w:space="0" w:color="auto"/>
                <w:right w:val="none" w:sz="0" w:space="0" w:color="auto"/>
              </w:divBdr>
            </w:div>
            <w:div w:id="870653910">
              <w:marLeft w:val="0"/>
              <w:marRight w:val="0"/>
              <w:marTop w:val="0"/>
              <w:marBottom w:val="0"/>
              <w:divBdr>
                <w:top w:val="none" w:sz="0" w:space="0" w:color="auto"/>
                <w:left w:val="none" w:sz="0" w:space="0" w:color="auto"/>
                <w:bottom w:val="none" w:sz="0" w:space="0" w:color="auto"/>
                <w:right w:val="none" w:sz="0" w:space="0" w:color="auto"/>
              </w:divBdr>
            </w:div>
          </w:divsChild>
        </w:div>
        <w:div w:id="2083406641">
          <w:marLeft w:val="0"/>
          <w:marRight w:val="0"/>
          <w:marTop w:val="0"/>
          <w:marBottom w:val="0"/>
          <w:divBdr>
            <w:top w:val="none" w:sz="0" w:space="0" w:color="auto"/>
            <w:left w:val="none" w:sz="0" w:space="0" w:color="auto"/>
            <w:bottom w:val="none" w:sz="0" w:space="0" w:color="auto"/>
            <w:right w:val="none" w:sz="0" w:space="0" w:color="auto"/>
          </w:divBdr>
          <w:divsChild>
            <w:div w:id="1742286064">
              <w:marLeft w:val="0"/>
              <w:marRight w:val="0"/>
              <w:marTop w:val="120"/>
              <w:marBottom w:val="0"/>
              <w:divBdr>
                <w:top w:val="none" w:sz="0" w:space="0" w:color="auto"/>
                <w:left w:val="none" w:sz="0" w:space="0" w:color="auto"/>
                <w:bottom w:val="none" w:sz="0" w:space="0" w:color="auto"/>
                <w:right w:val="none" w:sz="0" w:space="0" w:color="auto"/>
              </w:divBdr>
            </w:div>
            <w:div w:id="1974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5602">
      <w:bodyDiv w:val="1"/>
      <w:marLeft w:val="0"/>
      <w:marRight w:val="0"/>
      <w:marTop w:val="0"/>
      <w:marBottom w:val="0"/>
      <w:divBdr>
        <w:top w:val="none" w:sz="0" w:space="0" w:color="auto"/>
        <w:left w:val="none" w:sz="0" w:space="0" w:color="auto"/>
        <w:bottom w:val="none" w:sz="0" w:space="0" w:color="auto"/>
        <w:right w:val="none" w:sz="0" w:space="0" w:color="auto"/>
      </w:divBdr>
    </w:div>
    <w:div w:id="1271398714">
      <w:bodyDiv w:val="1"/>
      <w:marLeft w:val="0"/>
      <w:marRight w:val="0"/>
      <w:marTop w:val="0"/>
      <w:marBottom w:val="0"/>
      <w:divBdr>
        <w:top w:val="none" w:sz="0" w:space="0" w:color="auto"/>
        <w:left w:val="none" w:sz="0" w:space="0" w:color="auto"/>
        <w:bottom w:val="none" w:sz="0" w:space="0" w:color="auto"/>
        <w:right w:val="none" w:sz="0" w:space="0" w:color="auto"/>
      </w:divBdr>
      <w:divsChild>
        <w:div w:id="2114013836">
          <w:marLeft w:val="0"/>
          <w:marRight w:val="0"/>
          <w:marTop w:val="0"/>
          <w:marBottom w:val="0"/>
          <w:divBdr>
            <w:top w:val="none" w:sz="0" w:space="0" w:color="auto"/>
            <w:left w:val="none" w:sz="0" w:space="0" w:color="auto"/>
            <w:bottom w:val="none" w:sz="0" w:space="0" w:color="auto"/>
            <w:right w:val="none" w:sz="0" w:space="0" w:color="auto"/>
          </w:divBdr>
          <w:divsChild>
            <w:div w:id="839543943">
              <w:marLeft w:val="0"/>
              <w:marRight w:val="0"/>
              <w:marTop w:val="120"/>
              <w:marBottom w:val="0"/>
              <w:divBdr>
                <w:top w:val="none" w:sz="0" w:space="0" w:color="auto"/>
                <w:left w:val="none" w:sz="0" w:space="0" w:color="auto"/>
                <w:bottom w:val="none" w:sz="0" w:space="0" w:color="auto"/>
                <w:right w:val="none" w:sz="0" w:space="0" w:color="auto"/>
              </w:divBdr>
            </w:div>
            <w:div w:id="351417474">
              <w:marLeft w:val="0"/>
              <w:marRight w:val="0"/>
              <w:marTop w:val="0"/>
              <w:marBottom w:val="0"/>
              <w:divBdr>
                <w:top w:val="none" w:sz="0" w:space="0" w:color="auto"/>
                <w:left w:val="none" w:sz="0" w:space="0" w:color="auto"/>
                <w:bottom w:val="none" w:sz="0" w:space="0" w:color="auto"/>
                <w:right w:val="none" w:sz="0" w:space="0" w:color="auto"/>
              </w:divBdr>
            </w:div>
          </w:divsChild>
        </w:div>
        <w:div w:id="843711777">
          <w:marLeft w:val="0"/>
          <w:marRight w:val="0"/>
          <w:marTop w:val="0"/>
          <w:marBottom w:val="0"/>
          <w:divBdr>
            <w:top w:val="none" w:sz="0" w:space="0" w:color="auto"/>
            <w:left w:val="none" w:sz="0" w:space="0" w:color="auto"/>
            <w:bottom w:val="none" w:sz="0" w:space="0" w:color="auto"/>
            <w:right w:val="none" w:sz="0" w:space="0" w:color="auto"/>
          </w:divBdr>
          <w:divsChild>
            <w:div w:id="101073736">
              <w:marLeft w:val="0"/>
              <w:marRight w:val="0"/>
              <w:marTop w:val="120"/>
              <w:marBottom w:val="0"/>
              <w:divBdr>
                <w:top w:val="none" w:sz="0" w:space="0" w:color="auto"/>
                <w:left w:val="none" w:sz="0" w:space="0" w:color="auto"/>
                <w:bottom w:val="none" w:sz="0" w:space="0" w:color="auto"/>
                <w:right w:val="none" w:sz="0" w:space="0" w:color="auto"/>
              </w:divBdr>
            </w:div>
            <w:div w:id="8103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3172">
      <w:bodyDiv w:val="1"/>
      <w:marLeft w:val="0"/>
      <w:marRight w:val="0"/>
      <w:marTop w:val="0"/>
      <w:marBottom w:val="0"/>
      <w:divBdr>
        <w:top w:val="none" w:sz="0" w:space="0" w:color="auto"/>
        <w:left w:val="none" w:sz="0" w:space="0" w:color="auto"/>
        <w:bottom w:val="none" w:sz="0" w:space="0" w:color="auto"/>
        <w:right w:val="none" w:sz="0" w:space="0" w:color="auto"/>
      </w:divBdr>
      <w:divsChild>
        <w:div w:id="1637107972">
          <w:marLeft w:val="0"/>
          <w:marRight w:val="0"/>
          <w:marTop w:val="0"/>
          <w:marBottom w:val="0"/>
          <w:divBdr>
            <w:top w:val="none" w:sz="0" w:space="0" w:color="auto"/>
            <w:left w:val="none" w:sz="0" w:space="0" w:color="auto"/>
            <w:bottom w:val="none" w:sz="0" w:space="0" w:color="auto"/>
            <w:right w:val="none" w:sz="0" w:space="0" w:color="auto"/>
          </w:divBdr>
          <w:divsChild>
            <w:div w:id="1991211916">
              <w:marLeft w:val="0"/>
              <w:marRight w:val="0"/>
              <w:marTop w:val="120"/>
              <w:marBottom w:val="0"/>
              <w:divBdr>
                <w:top w:val="none" w:sz="0" w:space="0" w:color="auto"/>
                <w:left w:val="none" w:sz="0" w:space="0" w:color="auto"/>
                <w:bottom w:val="none" w:sz="0" w:space="0" w:color="auto"/>
                <w:right w:val="none" w:sz="0" w:space="0" w:color="auto"/>
              </w:divBdr>
            </w:div>
            <w:div w:id="1515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3770">
      <w:bodyDiv w:val="1"/>
      <w:marLeft w:val="0"/>
      <w:marRight w:val="0"/>
      <w:marTop w:val="0"/>
      <w:marBottom w:val="0"/>
      <w:divBdr>
        <w:top w:val="none" w:sz="0" w:space="0" w:color="auto"/>
        <w:left w:val="none" w:sz="0" w:space="0" w:color="auto"/>
        <w:bottom w:val="none" w:sz="0" w:space="0" w:color="auto"/>
        <w:right w:val="none" w:sz="0" w:space="0" w:color="auto"/>
      </w:divBdr>
      <w:divsChild>
        <w:div w:id="861285095">
          <w:marLeft w:val="480"/>
          <w:marRight w:val="0"/>
          <w:marTop w:val="0"/>
          <w:marBottom w:val="0"/>
          <w:divBdr>
            <w:top w:val="none" w:sz="0" w:space="0" w:color="auto"/>
            <w:left w:val="none" w:sz="0" w:space="0" w:color="auto"/>
            <w:bottom w:val="none" w:sz="0" w:space="0" w:color="auto"/>
            <w:right w:val="none" w:sz="0" w:space="0" w:color="auto"/>
          </w:divBdr>
        </w:div>
        <w:div w:id="1748913439">
          <w:marLeft w:val="480"/>
          <w:marRight w:val="0"/>
          <w:marTop w:val="0"/>
          <w:marBottom w:val="0"/>
          <w:divBdr>
            <w:top w:val="none" w:sz="0" w:space="0" w:color="auto"/>
            <w:left w:val="none" w:sz="0" w:space="0" w:color="auto"/>
            <w:bottom w:val="none" w:sz="0" w:space="0" w:color="auto"/>
            <w:right w:val="none" w:sz="0" w:space="0" w:color="auto"/>
          </w:divBdr>
        </w:div>
      </w:divsChild>
    </w:div>
    <w:div w:id="1278633545">
      <w:bodyDiv w:val="1"/>
      <w:marLeft w:val="0"/>
      <w:marRight w:val="0"/>
      <w:marTop w:val="0"/>
      <w:marBottom w:val="0"/>
      <w:divBdr>
        <w:top w:val="none" w:sz="0" w:space="0" w:color="auto"/>
        <w:left w:val="none" w:sz="0" w:space="0" w:color="auto"/>
        <w:bottom w:val="none" w:sz="0" w:space="0" w:color="auto"/>
        <w:right w:val="none" w:sz="0" w:space="0" w:color="auto"/>
      </w:divBdr>
      <w:divsChild>
        <w:div w:id="193620881">
          <w:marLeft w:val="0"/>
          <w:marRight w:val="0"/>
          <w:marTop w:val="0"/>
          <w:marBottom w:val="0"/>
          <w:divBdr>
            <w:top w:val="none" w:sz="0" w:space="0" w:color="auto"/>
            <w:left w:val="none" w:sz="0" w:space="0" w:color="auto"/>
            <w:bottom w:val="none" w:sz="0" w:space="0" w:color="auto"/>
            <w:right w:val="none" w:sz="0" w:space="0" w:color="auto"/>
          </w:divBdr>
          <w:divsChild>
            <w:div w:id="407386392">
              <w:marLeft w:val="0"/>
              <w:marRight w:val="0"/>
              <w:marTop w:val="120"/>
              <w:marBottom w:val="0"/>
              <w:divBdr>
                <w:top w:val="none" w:sz="0" w:space="0" w:color="auto"/>
                <w:left w:val="none" w:sz="0" w:space="0" w:color="auto"/>
                <w:bottom w:val="none" w:sz="0" w:space="0" w:color="auto"/>
                <w:right w:val="none" w:sz="0" w:space="0" w:color="auto"/>
              </w:divBdr>
            </w:div>
            <w:div w:id="1815567116">
              <w:marLeft w:val="0"/>
              <w:marRight w:val="0"/>
              <w:marTop w:val="0"/>
              <w:marBottom w:val="0"/>
              <w:divBdr>
                <w:top w:val="none" w:sz="0" w:space="0" w:color="auto"/>
                <w:left w:val="none" w:sz="0" w:space="0" w:color="auto"/>
                <w:bottom w:val="none" w:sz="0" w:space="0" w:color="auto"/>
                <w:right w:val="none" w:sz="0" w:space="0" w:color="auto"/>
              </w:divBdr>
              <w:divsChild>
                <w:div w:id="908198488">
                  <w:marLeft w:val="0"/>
                  <w:marRight w:val="0"/>
                  <w:marTop w:val="0"/>
                  <w:marBottom w:val="0"/>
                  <w:divBdr>
                    <w:top w:val="none" w:sz="0" w:space="0" w:color="auto"/>
                    <w:left w:val="none" w:sz="0" w:space="0" w:color="auto"/>
                    <w:bottom w:val="none" w:sz="0" w:space="0" w:color="auto"/>
                    <w:right w:val="none" w:sz="0" w:space="0" w:color="auto"/>
                  </w:divBdr>
                  <w:divsChild>
                    <w:div w:id="1494644734">
                      <w:marLeft w:val="0"/>
                      <w:marRight w:val="0"/>
                      <w:marTop w:val="120"/>
                      <w:marBottom w:val="0"/>
                      <w:divBdr>
                        <w:top w:val="none" w:sz="0" w:space="0" w:color="auto"/>
                        <w:left w:val="none" w:sz="0" w:space="0" w:color="auto"/>
                        <w:bottom w:val="none" w:sz="0" w:space="0" w:color="auto"/>
                        <w:right w:val="none" w:sz="0" w:space="0" w:color="auto"/>
                      </w:divBdr>
                    </w:div>
                    <w:div w:id="1740402363">
                      <w:marLeft w:val="0"/>
                      <w:marRight w:val="0"/>
                      <w:marTop w:val="0"/>
                      <w:marBottom w:val="0"/>
                      <w:divBdr>
                        <w:top w:val="none" w:sz="0" w:space="0" w:color="auto"/>
                        <w:left w:val="none" w:sz="0" w:space="0" w:color="auto"/>
                        <w:bottom w:val="none" w:sz="0" w:space="0" w:color="auto"/>
                        <w:right w:val="none" w:sz="0" w:space="0" w:color="auto"/>
                      </w:divBdr>
                    </w:div>
                  </w:divsChild>
                </w:div>
                <w:div w:id="1051927909">
                  <w:marLeft w:val="0"/>
                  <w:marRight w:val="0"/>
                  <w:marTop w:val="0"/>
                  <w:marBottom w:val="0"/>
                  <w:divBdr>
                    <w:top w:val="none" w:sz="0" w:space="0" w:color="auto"/>
                    <w:left w:val="none" w:sz="0" w:space="0" w:color="auto"/>
                    <w:bottom w:val="none" w:sz="0" w:space="0" w:color="auto"/>
                    <w:right w:val="none" w:sz="0" w:space="0" w:color="auto"/>
                  </w:divBdr>
                  <w:divsChild>
                    <w:div w:id="1877621547">
                      <w:marLeft w:val="0"/>
                      <w:marRight w:val="0"/>
                      <w:marTop w:val="120"/>
                      <w:marBottom w:val="0"/>
                      <w:divBdr>
                        <w:top w:val="none" w:sz="0" w:space="0" w:color="auto"/>
                        <w:left w:val="none" w:sz="0" w:space="0" w:color="auto"/>
                        <w:bottom w:val="none" w:sz="0" w:space="0" w:color="auto"/>
                        <w:right w:val="none" w:sz="0" w:space="0" w:color="auto"/>
                      </w:divBdr>
                    </w:div>
                    <w:div w:id="2130276932">
                      <w:marLeft w:val="0"/>
                      <w:marRight w:val="0"/>
                      <w:marTop w:val="0"/>
                      <w:marBottom w:val="0"/>
                      <w:divBdr>
                        <w:top w:val="none" w:sz="0" w:space="0" w:color="auto"/>
                        <w:left w:val="none" w:sz="0" w:space="0" w:color="auto"/>
                        <w:bottom w:val="none" w:sz="0" w:space="0" w:color="auto"/>
                        <w:right w:val="none" w:sz="0" w:space="0" w:color="auto"/>
                      </w:divBdr>
                    </w:div>
                  </w:divsChild>
                </w:div>
                <w:div w:id="1049259639">
                  <w:marLeft w:val="0"/>
                  <w:marRight w:val="0"/>
                  <w:marTop w:val="0"/>
                  <w:marBottom w:val="0"/>
                  <w:divBdr>
                    <w:top w:val="none" w:sz="0" w:space="0" w:color="auto"/>
                    <w:left w:val="none" w:sz="0" w:space="0" w:color="auto"/>
                    <w:bottom w:val="none" w:sz="0" w:space="0" w:color="auto"/>
                    <w:right w:val="none" w:sz="0" w:space="0" w:color="auto"/>
                  </w:divBdr>
                  <w:divsChild>
                    <w:div w:id="375592462">
                      <w:marLeft w:val="0"/>
                      <w:marRight w:val="0"/>
                      <w:marTop w:val="120"/>
                      <w:marBottom w:val="0"/>
                      <w:divBdr>
                        <w:top w:val="none" w:sz="0" w:space="0" w:color="auto"/>
                        <w:left w:val="none" w:sz="0" w:space="0" w:color="auto"/>
                        <w:bottom w:val="none" w:sz="0" w:space="0" w:color="auto"/>
                        <w:right w:val="none" w:sz="0" w:space="0" w:color="auto"/>
                      </w:divBdr>
                    </w:div>
                    <w:div w:id="8812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41539">
      <w:bodyDiv w:val="1"/>
      <w:marLeft w:val="0"/>
      <w:marRight w:val="0"/>
      <w:marTop w:val="0"/>
      <w:marBottom w:val="0"/>
      <w:divBdr>
        <w:top w:val="none" w:sz="0" w:space="0" w:color="auto"/>
        <w:left w:val="none" w:sz="0" w:space="0" w:color="auto"/>
        <w:bottom w:val="none" w:sz="0" w:space="0" w:color="auto"/>
        <w:right w:val="none" w:sz="0" w:space="0" w:color="auto"/>
      </w:divBdr>
      <w:divsChild>
        <w:div w:id="293558467">
          <w:marLeft w:val="0"/>
          <w:marRight w:val="0"/>
          <w:marTop w:val="0"/>
          <w:marBottom w:val="0"/>
          <w:divBdr>
            <w:top w:val="none" w:sz="0" w:space="0" w:color="auto"/>
            <w:left w:val="none" w:sz="0" w:space="0" w:color="auto"/>
            <w:bottom w:val="none" w:sz="0" w:space="0" w:color="auto"/>
            <w:right w:val="none" w:sz="0" w:space="0" w:color="auto"/>
          </w:divBdr>
          <w:divsChild>
            <w:div w:id="523053518">
              <w:marLeft w:val="0"/>
              <w:marRight w:val="0"/>
              <w:marTop w:val="120"/>
              <w:marBottom w:val="0"/>
              <w:divBdr>
                <w:top w:val="none" w:sz="0" w:space="0" w:color="auto"/>
                <w:left w:val="none" w:sz="0" w:space="0" w:color="auto"/>
                <w:bottom w:val="none" w:sz="0" w:space="0" w:color="auto"/>
                <w:right w:val="none" w:sz="0" w:space="0" w:color="auto"/>
              </w:divBdr>
            </w:div>
            <w:div w:id="1418945700">
              <w:marLeft w:val="0"/>
              <w:marRight w:val="0"/>
              <w:marTop w:val="0"/>
              <w:marBottom w:val="0"/>
              <w:divBdr>
                <w:top w:val="none" w:sz="0" w:space="0" w:color="auto"/>
                <w:left w:val="none" w:sz="0" w:space="0" w:color="auto"/>
                <w:bottom w:val="none" w:sz="0" w:space="0" w:color="auto"/>
                <w:right w:val="none" w:sz="0" w:space="0" w:color="auto"/>
              </w:divBdr>
              <w:divsChild>
                <w:div w:id="1318530310">
                  <w:marLeft w:val="0"/>
                  <w:marRight w:val="0"/>
                  <w:marTop w:val="0"/>
                  <w:marBottom w:val="0"/>
                  <w:divBdr>
                    <w:top w:val="none" w:sz="0" w:space="0" w:color="auto"/>
                    <w:left w:val="none" w:sz="0" w:space="0" w:color="auto"/>
                    <w:bottom w:val="none" w:sz="0" w:space="0" w:color="auto"/>
                    <w:right w:val="none" w:sz="0" w:space="0" w:color="auto"/>
                  </w:divBdr>
                  <w:divsChild>
                    <w:div w:id="1426533989">
                      <w:marLeft w:val="0"/>
                      <w:marRight w:val="0"/>
                      <w:marTop w:val="120"/>
                      <w:marBottom w:val="0"/>
                      <w:divBdr>
                        <w:top w:val="none" w:sz="0" w:space="0" w:color="auto"/>
                        <w:left w:val="none" w:sz="0" w:space="0" w:color="auto"/>
                        <w:bottom w:val="none" w:sz="0" w:space="0" w:color="auto"/>
                        <w:right w:val="none" w:sz="0" w:space="0" w:color="auto"/>
                      </w:divBdr>
                    </w:div>
                    <w:div w:id="1788573980">
                      <w:marLeft w:val="0"/>
                      <w:marRight w:val="0"/>
                      <w:marTop w:val="0"/>
                      <w:marBottom w:val="0"/>
                      <w:divBdr>
                        <w:top w:val="none" w:sz="0" w:space="0" w:color="auto"/>
                        <w:left w:val="none" w:sz="0" w:space="0" w:color="auto"/>
                        <w:bottom w:val="none" w:sz="0" w:space="0" w:color="auto"/>
                        <w:right w:val="none" w:sz="0" w:space="0" w:color="auto"/>
                      </w:divBdr>
                    </w:div>
                  </w:divsChild>
                </w:div>
                <w:div w:id="1805922316">
                  <w:marLeft w:val="0"/>
                  <w:marRight w:val="0"/>
                  <w:marTop w:val="0"/>
                  <w:marBottom w:val="0"/>
                  <w:divBdr>
                    <w:top w:val="none" w:sz="0" w:space="0" w:color="auto"/>
                    <w:left w:val="none" w:sz="0" w:space="0" w:color="auto"/>
                    <w:bottom w:val="none" w:sz="0" w:space="0" w:color="auto"/>
                    <w:right w:val="none" w:sz="0" w:space="0" w:color="auto"/>
                  </w:divBdr>
                  <w:divsChild>
                    <w:div w:id="1363630129">
                      <w:marLeft w:val="0"/>
                      <w:marRight w:val="0"/>
                      <w:marTop w:val="120"/>
                      <w:marBottom w:val="0"/>
                      <w:divBdr>
                        <w:top w:val="none" w:sz="0" w:space="0" w:color="auto"/>
                        <w:left w:val="none" w:sz="0" w:space="0" w:color="auto"/>
                        <w:bottom w:val="none" w:sz="0" w:space="0" w:color="auto"/>
                        <w:right w:val="none" w:sz="0" w:space="0" w:color="auto"/>
                      </w:divBdr>
                    </w:div>
                    <w:div w:id="19366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1777">
          <w:marLeft w:val="0"/>
          <w:marRight w:val="0"/>
          <w:marTop w:val="0"/>
          <w:marBottom w:val="0"/>
          <w:divBdr>
            <w:top w:val="none" w:sz="0" w:space="0" w:color="auto"/>
            <w:left w:val="none" w:sz="0" w:space="0" w:color="auto"/>
            <w:bottom w:val="none" w:sz="0" w:space="0" w:color="auto"/>
            <w:right w:val="none" w:sz="0" w:space="0" w:color="auto"/>
          </w:divBdr>
          <w:divsChild>
            <w:div w:id="1491290892">
              <w:marLeft w:val="0"/>
              <w:marRight w:val="0"/>
              <w:marTop w:val="120"/>
              <w:marBottom w:val="0"/>
              <w:divBdr>
                <w:top w:val="none" w:sz="0" w:space="0" w:color="auto"/>
                <w:left w:val="none" w:sz="0" w:space="0" w:color="auto"/>
                <w:bottom w:val="none" w:sz="0" w:space="0" w:color="auto"/>
                <w:right w:val="none" w:sz="0" w:space="0" w:color="auto"/>
              </w:divBdr>
            </w:div>
            <w:div w:id="1991208725">
              <w:marLeft w:val="0"/>
              <w:marRight w:val="0"/>
              <w:marTop w:val="0"/>
              <w:marBottom w:val="0"/>
              <w:divBdr>
                <w:top w:val="none" w:sz="0" w:space="0" w:color="auto"/>
                <w:left w:val="none" w:sz="0" w:space="0" w:color="auto"/>
                <w:bottom w:val="none" w:sz="0" w:space="0" w:color="auto"/>
                <w:right w:val="none" w:sz="0" w:space="0" w:color="auto"/>
              </w:divBdr>
              <w:divsChild>
                <w:div w:id="366638193">
                  <w:marLeft w:val="0"/>
                  <w:marRight w:val="0"/>
                  <w:marTop w:val="0"/>
                  <w:marBottom w:val="0"/>
                  <w:divBdr>
                    <w:top w:val="none" w:sz="0" w:space="0" w:color="auto"/>
                    <w:left w:val="none" w:sz="0" w:space="0" w:color="auto"/>
                    <w:bottom w:val="none" w:sz="0" w:space="0" w:color="auto"/>
                    <w:right w:val="none" w:sz="0" w:space="0" w:color="auto"/>
                  </w:divBdr>
                  <w:divsChild>
                    <w:div w:id="585192883">
                      <w:marLeft w:val="0"/>
                      <w:marRight w:val="0"/>
                      <w:marTop w:val="120"/>
                      <w:marBottom w:val="0"/>
                      <w:divBdr>
                        <w:top w:val="none" w:sz="0" w:space="0" w:color="auto"/>
                        <w:left w:val="none" w:sz="0" w:space="0" w:color="auto"/>
                        <w:bottom w:val="none" w:sz="0" w:space="0" w:color="auto"/>
                        <w:right w:val="none" w:sz="0" w:space="0" w:color="auto"/>
                      </w:divBdr>
                    </w:div>
                    <w:div w:id="1212186263">
                      <w:marLeft w:val="0"/>
                      <w:marRight w:val="0"/>
                      <w:marTop w:val="0"/>
                      <w:marBottom w:val="0"/>
                      <w:divBdr>
                        <w:top w:val="none" w:sz="0" w:space="0" w:color="auto"/>
                        <w:left w:val="none" w:sz="0" w:space="0" w:color="auto"/>
                        <w:bottom w:val="none" w:sz="0" w:space="0" w:color="auto"/>
                        <w:right w:val="none" w:sz="0" w:space="0" w:color="auto"/>
                      </w:divBdr>
                    </w:div>
                  </w:divsChild>
                </w:div>
                <w:div w:id="2102600984">
                  <w:marLeft w:val="0"/>
                  <w:marRight w:val="0"/>
                  <w:marTop w:val="0"/>
                  <w:marBottom w:val="0"/>
                  <w:divBdr>
                    <w:top w:val="none" w:sz="0" w:space="0" w:color="auto"/>
                    <w:left w:val="none" w:sz="0" w:space="0" w:color="auto"/>
                    <w:bottom w:val="none" w:sz="0" w:space="0" w:color="auto"/>
                    <w:right w:val="none" w:sz="0" w:space="0" w:color="auto"/>
                  </w:divBdr>
                  <w:divsChild>
                    <w:div w:id="990527022">
                      <w:marLeft w:val="0"/>
                      <w:marRight w:val="0"/>
                      <w:marTop w:val="120"/>
                      <w:marBottom w:val="0"/>
                      <w:divBdr>
                        <w:top w:val="none" w:sz="0" w:space="0" w:color="auto"/>
                        <w:left w:val="none" w:sz="0" w:space="0" w:color="auto"/>
                        <w:bottom w:val="none" w:sz="0" w:space="0" w:color="auto"/>
                        <w:right w:val="none" w:sz="0" w:space="0" w:color="auto"/>
                      </w:divBdr>
                    </w:div>
                    <w:div w:id="180046880">
                      <w:marLeft w:val="0"/>
                      <w:marRight w:val="0"/>
                      <w:marTop w:val="0"/>
                      <w:marBottom w:val="0"/>
                      <w:divBdr>
                        <w:top w:val="none" w:sz="0" w:space="0" w:color="auto"/>
                        <w:left w:val="none" w:sz="0" w:space="0" w:color="auto"/>
                        <w:bottom w:val="none" w:sz="0" w:space="0" w:color="auto"/>
                        <w:right w:val="none" w:sz="0" w:space="0" w:color="auto"/>
                      </w:divBdr>
                    </w:div>
                  </w:divsChild>
                </w:div>
                <w:div w:id="622343218">
                  <w:marLeft w:val="0"/>
                  <w:marRight w:val="0"/>
                  <w:marTop w:val="0"/>
                  <w:marBottom w:val="0"/>
                  <w:divBdr>
                    <w:top w:val="none" w:sz="0" w:space="0" w:color="auto"/>
                    <w:left w:val="none" w:sz="0" w:space="0" w:color="auto"/>
                    <w:bottom w:val="none" w:sz="0" w:space="0" w:color="auto"/>
                    <w:right w:val="none" w:sz="0" w:space="0" w:color="auto"/>
                  </w:divBdr>
                  <w:divsChild>
                    <w:div w:id="553666318">
                      <w:marLeft w:val="0"/>
                      <w:marRight w:val="0"/>
                      <w:marTop w:val="120"/>
                      <w:marBottom w:val="0"/>
                      <w:divBdr>
                        <w:top w:val="none" w:sz="0" w:space="0" w:color="auto"/>
                        <w:left w:val="none" w:sz="0" w:space="0" w:color="auto"/>
                        <w:bottom w:val="none" w:sz="0" w:space="0" w:color="auto"/>
                        <w:right w:val="none" w:sz="0" w:space="0" w:color="auto"/>
                      </w:divBdr>
                    </w:div>
                    <w:div w:id="18649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3008">
      <w:bodyDiv w:val="1"/>
      <w:marLeft w:val="0"/>
      <w:marRight w:val="0"/>
      <w:marTop w:val="0"/>
      <w:marBottom w:val="0"/>
      <w:divBdr>
        <w:top w:val="none" w:sz="0" w:space="0" w:color="auto"/>
        <w:left w:val="none" w:sz="0" w:space="0" w:color="auto"/>
        <w:bottom w:val="none" w:sz="0" w:space="0" w:color="auto"/>
        <w:right w:val="none" w:sz="0" w:space="0" w:color="auto"/>
      </w:divBdr>
      <w:divsChild>
        <w:div w:id="746390418">
          <w:marLeft w:val="0"/>
          <w:marRight w:val="0"/>
          <w:marTop w:val="0"/>
          <w:marBottom w:val="0"/>
          <w:divBdr>
            <w:top w:val="none" w:sz="0" w:space="0" w:color="auto"/>
            <w:left w:val="none" w:sz="0" w:space="0" w:color="auto"/>
            <w:bottom w:val="none" w:sz="0" w:space="0" w:color="auto"/>
            <w:right w:val="none" w:sz="0" w:space="0" w:color="auto"/>
          </w:divBdr>
          <w:divsChild>
            <w:div w:id="1304115682">
              <w:marLeft w:val="0"/>
              <w:marRight w:val="0"/>
              <w:marTop w:val="120"/>
              <w:marBottom w:val="0"/>
              <w:divBdr>
                <w:top w:val="none" w:sz="0" w:space="0" w:color="auto"/>
                <w:left w:val="none" w:sz="0" w:space="0" w:color="auto"/>
                <w:bottom w:val="none" w:sz="0" w:space="0" w:color="auto"/>
                <w:right w:val="none" w:sz="0" w:space="0" w:color="auto"/>
              </w:divBdr>
            </w:div>
            <w:div w:id="659966111">
              <w:marLeft w:val="0"/>
              <w:marRight w:val="0"/>
              <w:marTop w:val="0"/>
              <w:marBottom w:val="0"/>
              <w:divBdr>
                <w:top w:val="none" w:sz="0" w:space="0" w:color="auto"/>
                <w:left w:val="none" w:sz="0" w:space="0" w:color="auto"/>
                <w:bottom w:val="none" w:sz="0" w:space="0" w:color="auto"/>
                <w:right w:val="none" w:sz="0" w:space="0" w:color="auto"/>
              </w:divBdr>
            </w:div>
          </w:divsChild>
        </w:div>
        <w:div w:id="1267808749">
          <w:marLeft w:val="0"/>
          <w:marRight w:val="0"/>
          <w:marTop w:val="0"/>
          <w:marBottom w:val="0"/>
          <w:divBdr>
            <w:top w:val="none" w:sz="0" w:space="0" w:color="auto"/>
            <w:left w:val="none" w:sz="0" w:space="0" w:color="auto"/>
            <w:bottom w:val="none" w:sz="0" w:space="0" w:color="auto"/>
            <w:right w:val="none" w:sz="0" w:space="0" w:color="auto"/>
          </w:divBdr>
          <w:divsChild>
            <w:div w:id="1891964514">
              <w:marLeft w:val="0"/>
              <w:marRight w:val="0"/>
              <w:marTop w:val="120"/>
              <w:marBottom w:val="0"/>
              <w:divBdr>
                <w:top w:val="none" w:sz="0" w:space="0" w:color="auto"/>
                <w:left w:val="none" w:sz="0" w:space="0" w:color="auto"/>
                <w:bottom w:val="none" w:sz="0" w:space="0" w:color="auto"/>
                <w:right w:val="none" w:sz="0" w:space="0" w:color="auto"/>
              </w:divBdr>
            </w:div>
            <w:div w:id="1263220645">
              <w:marLeft w:val="0"/>
              <w:marRight w:val="0"/>
              <w:marTop w:val="0"/>
              <w:marBottom w:val="0"/>
              <w:divBdr>
                <w:top w:val="none" w:sz="0" w:space="0" w:color="auto"/>
                <w:left w:val="none" w:sz="0" w:space="0" w:color="auto"/>
                <w:bottom w:val="none" w:sz="0" w:space="0" w:color="auto"/>
                <w:right w:val="none" w:sz="0" w:space="0" w:color="auto"/>
              </w:divBdr>
            </w:div>
          </w:divsChild>
        </w:div>
        <w:div w:id="1084454812">
          <w:marLeft w:val="0"/>
          <w:marRight w:val="0"/>
          <w:marTop w:val="0"/>
          <w:marBottom w:val="0"/>
          <w:divBdr>
            <w:top w:val="none" w:sz="0" w:space="0" w:color="auto"/>
            <w:left w:val="none" w:sz="0" w:space="0" w:color="auto"/>
            <w:bottom w:val="none" w:sz="0" w:space="0" w:color="auto"/>
            <w:right w:val="none" w:sz="0" w:space="0" w:color="auto"/>
          </w:divBdr>
          <w:divsChild>
            <w:div w:id="1245650697">
              <w:marLeft w:val="0"/>
              <w:marRight w:val="0"/>
              <w:marTop w:val="120"/>
              <w:marBottom w:val="0"/>
              <w:divBdr>
                <w:top w:val="none" w:sz="0" w:space="0" w:color="auto"/>
                <w:left w:val="none" w:sz="0" w:space="0" w:color="auto"/>
                <w:bottom w:val="none" w:sz="0" w:space="0" w:color="auto"/>
                <w:right w:val="none" w:sz="0" w:space="0" w:color="auto"/>
              </w:divBdr>
            </w:div>
            <w:div w:id="800727681">
              <w:marLeft w:val="0"/>
              <w:marRight w:val="0"/>
              <w:marTop w:val="0"/>
              <w:marBottom w:val="0"/>
              <w:divBdr>
                <w:top w:val="none" w:sz="0" w:space="0" w:color="auto"/>
                <w:left w:val="none" w:sz="0" w:space="0" w:color="auto"/>
                <w:bottom w:val="none" w:sz="0" w:space="0" w:color="auto"/>
                <w:right w:val="none" w:sz="0" w:space="0" w:color="auto"/>
              </w:divBdr>
            </w:div>
          </w:divsChild>
        </w:div>
        <w:div w:id="945162626">
          <w:marLeft w:val="0"/>
          <w:marRight w:val="0"/>
          <w:marTop w:val="0"/>
          <w:marBottom w:val="0"/>
          <w:divBdr>
            <w:top w:val="none" w:sz="0" w:space="0" w:color="auto"/>
            <w:left w:val="none" w:sz="0" w:space="0" w:color="auto"/>
            <w:bottom w:val="none" w:sz="0" w:space="0" w:color="auto"/>
            <w:right w:val="none" w:sz="0" w:space="0" w:color="auto"/>
          </w:divBdr>
          <w:divsChild>
            <w:div w:id="1060715091">
              <w:marLeft w:val="0"/>
              <w:marRight w:val="0"/>
              <w:marTop w:val="120"/>
              <w:marBottom w:val="0"/>
              <w:divBdr>
                <w:top w:val="none" w:sz="0" w:space="0" w:color="auto"/>
                <w:left w:val="none" w:sz="0" w:space="0" w:color="auto"/>
                <w:bottom w:val="none" w:sz="0" w:space="0" w:color="auto"/>
                <w:right w:val="none" w:sz="0" w:space="0" w:color="auto"/>
              </w:divBdr>
            </w:div>
            <w:div w:id="404569180">
              <w:marLeft w:val="0"/>
              <w:marRight w:val="0"/>
              <w:marTop w:val="0"/>
              <w:marBottom w:val="0"/>
              <w:divBdr>
                <w:top w:val="none" w:sz="0" w:space="0" w:color="auto"/>
                <w:left w:val="none" w:sz="0" w:space="0" w:color="auto"/>
                <w:bottom w:val="none" w:sz="0" w:space="0" w:color="auto"/>
                <w:right w:val="none" w:sz="0" w:space="0" w:color="auto"/>
              </w:divBdr>
            </w:div>
          </w:divsChild>
        </w:div>
        <w:div w:id="1620406695">
          <w:marLeft w:val="0"/>
          <w:marRight w:val="0"/>
          <w:marTop w:val="0"/>
          <w:marBottom w:val="0"/>
          <w:divBdr>
            <w:top w:val="none" w:sz="0" w:space="0" w:color="auto"/>
            <w:left w:val="none" w:sz="0" w:space="0" w:color="auto"/>
            <w:bottom w:val="none" w:sz="0" w:space="0" w:color="auto"/>
            <w:right w:val="none" w:sz="0" w:space="0" w:color="auto"/>
          </w:divBdr>
          <w:divsChild>
            <w:div w:id="1534613669">
              <w:marLeft w:val="0"/>
              <w:marRight w:val="0"/>
              <w:marTop w:val="120"/>
              <w:marBottom w:val="0"/>
              <w:divBdr>
                <w:top w:val="none" w:sz="0" w:space="0" w:color="auto"/>
                <w:left w:val="none" w:sz="0" w:space="0" w:color="auto"/>
                <w:bottom w:val="none" w:sz="0" w:space="0" w:color="auto"/>
                <w:right w:val="none" w:sz="0" w:space="0" w:color="auto"/>
              </w:divBdr>
            </w:div>
            <w:div w:id="1690402704">
              <w:marLeft w:val="0"/>
              <w:marRight w:val="0"/>
              <w:marTop w:val="0"/>
              <w:marBottom w:val="0"/>
              <w:divBdr>
                <w:top w:val="none" w:sz="0" w:space="0" w:color="auto"/>
                <w:left w:val="none" w:sz="0" w:space="0" w:color="auto"/>
                <w:bottom w:val="none" w:sz="0" w:space="0" w:color="auto"/>
                <w:right w:val="none" w:sz="0" w:space="0" w:color="auto"/>
              </w:divBdr>
            </w:div>
          </w:divsChild>
        </w:div>
        <w:div w:id="876045376">
          <w:marLeft w:val="0"/>
          <w:marRight w:val="0"/>
          <w:marTop w:val="0"/>
          <w:marBottom w:val="0"/>
          <w:divBdr>
            <w:top w:val="none" w:sz="0" w:space="0" w:color="auto"/>
            <w:left w:val="none" w:sz="0" w:space="0" w:color="auto"/>
            <w:bottom w:val="none" w:sz="0" w:space="0" w:color="auto"/>
            <w:right w:val="none" w:sz="0" w:space="0" w:color="auto"/>
          </w:divBdr>
          <w:divsChild>
            <w:div w:id="1307585001">
              <w:marLeft w:val="0"/>
              <w:marRight w:val="0"/>
              <w:marTop w:val="120"/>
              <w:marBottom w:val="0"/>
              <w:divBdr>
                <w:top w:val="none" w:sz="0" w:space="0" w:color="auto"/>
                <w:left w:val="none" w:sz="0" w:space="0" w:color="auto"/>
                <w:bottom w:val="none" w:sz="0" w:space="0" w:color="auto"/>
                <w:right w:val="none" w:sz="0" w:space="0" w:color="auto"/>
              </w:divBdr>
            </w:div>
            <w:div w:id="1921214876">
              <w:marLeft w:val="0"/>
              <w:marRight w:val="0"/>
              <w:marTop w:val="0"/>
              <w:marBottom w:val="0"/>
              <w:divBdr>
                <w:top w:val="none" w:sz="0" w:space="0" w:color="auto"/>
                <w:left w:val="none" w:sz="0" w:space="0" w:color="auto"/>
                <w:bottom w:val="none" w:sz="0" w:space="0" w:color="auto"/>
                <w:right w:val="none" w:sz="0" w:space="0" w:color="auto"/>
              </w:divBdr>
            </w:div>
          </w:divsChild>
        </w:div>
        <w:div w:id="1043753503">
          <w:marLeft w:val="0"/>
          <w:marRight w:val="0"/>
          <w:marTop w:val="0"/>
          <w:marBottom w:val="0"/>
          <w:divBdr>
            <w:top w:val="none" w:sz="0" w:space="0" w:color="auto"/>
            <w:left w:val="none" w:sz="0" w:space="0" w:color="auto"/>
            <w:bottom w:val="none" w:sz="0" w:space="0" w:color="auto"/>
            <w:right w:val="none" w:sz="0" w:space="0" w:color="auto"/>
          </w:divBdr>
          <w:divsChild>
            <w:div w:id="351345837">
              <w:marLeft w:val="0"/>
              <w:marRight w:val="0"/>
              <w:marTop w:val="120"/>
              <w:marBottom w:val="0"/>
              <w:divBdr>
                <w:top w:val="none" w:sz="0" w:space="0" w:color="auto"/>
                <w:left w:val="none" w:sz="0" w:space="0" w:color="auto"/>
                <w:bottom w:val="none" w:sz="0" w:space="0" w:color="auto"/>
                <w:right w:val="none" w:sz="0" w:space="0" w:color="auto"/>
              </w:divBdr>
            </w:div>
            <w:div w:id="9603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410">
      <w:bodyDiv w:val="1"/>
      <w:marLeft w:val="0"/>
      <w:marRight w:val="0"/>
      <w:marTop w:val="0"/>
      <w:marBottom w:val="0"/>
      <w:divBdr>
        <w:top w:val="none" w:sz="0" w:space="0" w:color="auto"/>
        <w:left w:val="none" w:sz="0" w:space="0" w:color="auto"/>
        <w:bottom w:val="none" w:sz="0" w:space="0" w:color="auto"/>
        <w:right w:val="none" w:sz="0" w:space="0" w:color="auto"/>
      </w:divBdr>
    </w:div>
    <w:div w:id="1300646789">
      <w:bodyDiv w:val="1"/>
      <w:marLeft w:val="0"/>
      <w:marRight w:val="0"/>
      <w:marTop w:val="0"/>
      <w:marBottom w:val="0"/>
      <w:divBdr>
        <w:top w:val="none" w:sz="0" w:space="0" w:color="auto"/>
        <w:left w:val="none" w:sz="0" w:space="0" w:color="auto"/>
        <w:bottom w:val="none" w:sz="0" w:space="0" w:color="auto"/>
        <w:right w:val="none" w:sz="0" w:space="0" w:color="auto"/>
      </w:divBdr>
    </w:div>
    <w:div w:id="1306473417">
      <w:bodyDiv w:val="1"/>
      <w:marLeft w:val="0"/>
      <w:marRight w:val="0"/>
      <w:marTop w:val="0"/>
      <w:marBottom w:val="0"/>
      <w:divBdr>
        <w:top w:val="none" w:sz="0" w:space="0" w:color="auto"/>
        <w:left w:val="none" w:sz="0" w:space="0" w:color="auto"/>
        <w:bottom w:val="none" w:sz="0" w:space="0" w:color="auto"/>
        <w:right w:val="none" w:sz="0" w:space="0" w:color="auto"/>
      </w:divBdr>
      <w:divsChild>
        <w:div w:id="755325133">
          <w:marLeft w:val="0"/>
          <w:marRight w:val="0"/>
          <w:marTop w:val="0"/>
          <w:marBottom w:val="0"/>
          <w:divBdr>
            <w:top w:val="none" w:sz="0" w:space="0" w:color="auto"/>
            <w:left w:val="none" w:sz="0" w:space="0" w:color="auto"/>
            <w:bottom w:val="none" w:sz="0" w:space="0" w:color="auto"/>
            <w:right w:val="none" w:sz="0" w:space="0" w:color="auto"/>
          </w:divBdr>
          <w:divsChild>
            <w:div w:id="263415426">
              <w:marLeft w:val="0"/>
              <w:marRight w:val="0"/>
              <w:marTop w:val="120"/>
              <w:marBottom w:val="0"/>
              <w:divBdr>
                <w:top w:val="none" w:sz="0" w:space="0" w:color="auto"/>
                <w:left w:val="none" w:sz="0" w:space="0" w:color="auto"/>
                <w:bottom w:val="none" w:sz="0" w:space="0" w:color="auto"/>
                <w:right w:val="none" w:sz="0" w:space="0" w:color="auto"/>
              </w:divBdr>
            </w:div>
            <w:div w:id="719017828">
              <w:marLeft w:val="0"/>
              <w:marRight w:val="0"/>
              <w:marTop w:val="0"/>
              <w:marBottom w:val="0"/>
              <w:divBdr>
                <w:top w:val="none" w:sz="0" w:space="0" w:color="auto"/>
                <w:left w:val="none" w:sz="0" w:space="0" w:color="auto"/>
                <w:bottom w:val="none" w:sz="0" w:space="0" w:color="auto"/>
                <w:right w:val="none" w:sz="0" w:space="0" w:color="auto"/>
              </w:divBdr>
              <w:divsChild>
                <w:div w:id="1745374314">
                  <w:marLeft w:val="0"/>
                  <w:marRight w:val="0"/>
                  <w:marTop w:val="0"/>
                  <w:marBottom w:val="0"/>
                  <w:divBdr>
                    <w:top w:val="none" w:sz="0" w:space="0" w:color="auto"/>
                    <w:left w:val="none" w:sz="0" w:space="0" w:color="auto"/>
                    <w:bottom w:val="none" w:sz="0" w:space="0" w:color="auto"/>
                    <w:right w:val="none" w:sz="0" w:space="0" w:color="auto"/>
                  </w:divBdr>
                  <w:divsChild>
                    <w:div w:id="994800919">
                      <w:marLeft w:val="0"/>
                      <w:marRight w:val="0"/>
                      <w:marTop w:val="120"/>
                      <w:marBottom w:val="0"/>
                      <w:divBdr>
                        <w:top w:val="none" w:sz="0" w:space="0" w:color="auto"/>
                        <w:left w:val="none" w:sz="0" w:space="0" w:color="auto"/>
                        <w:bottom w:val="none" w:sz="0" w:space="0" w:color="auto"/>
                        <w:right w:val="none" w:sz="0" w:space="0" w:color="auto"/>
                      </w:divBdr>
                    </w:div>
                    <w:div w:id="475415286">
                      <w:marLeft w:val="0"/>
                      <w:marRight w:val="0"/>
                      <w:marTop w:val="0"/>
                      <w:marBottom w:val="0"/>
                      <w:divBdr>
                        <w:top w:val="none" w:sz="0" w:space="0" w:color="auto"/>
                        <w:left w:val="none" w:sz="0" w:space="0" w:color="auto"/>
                        <w:bottom w:val="none" w:sz="0" w:space="0" w:color="auto"/>
                        <w:right w:val="none" w:sz="0" w:space="0" w:color="auto"/>
                      </w:divBdr>
                    </w:div>
                  </w:divsChild>
                </w:div>
                <w:div w:id="120224158">
                  <w:marLeft w:val="0"/>
                  <w:marRight w:val="0"/>
                  <w:marTop w:val="0"/>
                  <w:marBottom w:val="0"/>
                  <w:divBdr>
                    <w:top w:val="none" w:sz="0" w:space="0" w:color="auto"/>
                    <w:left w:val="none" w:sz="0" w:space="0" w:color="auto"/>
                    <w:bottom w:val="none" w:sz="0" w:space="0" w:color="auto"/>
                    <w:right w:val="none" w:sz="0" w:space="0" w:color="auto"/>
                  </w:divBdr>
                  <w:divsChild>
                    <w:div w:id="563492123">
                      <w:marLeft w:val="0"/>
                      <w:marRight w:val="0"/>
                      <w:marTop w:val="120"/>
                      <w:marBottom w:val="0"/>
                      <w:divBdr>
                        <w:top w:val="none" w:sz="0" w:space="0" w:color="auto"/>
                        <w:left w:val="none" w:sz="0" w:space="0" w:color="auto"/>
                        <w:bottom w:val="none" w:sz="0" w:space="0" w:color="auto"/>
                        <w:right w:val="none" w:sz="0" w:space="0" w:color="auto"/>
                      </w:divBdr>
                    </w:div>
                    <w:div w:id="1428696648">
                      <w:marLeft w:val="0"/>
                      <w:marRight w:val="0"/>
                      <w:marTop w:val="0"/>
                      <w:marBottom w:val="0"/>
                      <w:divBdr>
                        <w:top w:val="none" w:sz="0" w:space="0" w:color="auto"/>
                        <w:left w:val="none" w:sz="0" w:space="0" w:color="auto"/>
                        <w:bottom w:val="none" w:sz="0" w:space="0" w:color="auto"/>
                        <w:right w:val="none" w:sz="0" w:space="0" w:color="auto"/>
                      </w:divBdr>
                    </w:div>
                  </w:divsChild>
                </w:div>
                <w:div w:id="735859192">
                  <w:marLeft w:val="0"/>
                  <w:marRight w:val="0"/>
                  <w:marTop w:val="0"/>
                  <w:marBottom w:val="0"/>
                  <w:divBdr>
                    <w:top w:val="none" w:sz="0" w:space="0" w:color="auto"/>
                    <w:left w:val="none" w:sz="0" w:space="0" w:color="auto"/>
                    <w:bottom w:val="none" w:sz="0" w:space="0" w:color="auto"/>
                    <w:right w:val="none" w:sz="0" w:space="0" w:color="auto"/>
                  </w:divBdr>
                  <w:divsChild>
                    <w:div w:id="1157069903">
                      <w:marLeft w:val="0"/>
                      <w:marRight w:val="0"/>
                      <w:marTop w:val="120"/>
                      <w:marBottom w:val="0"/>
                      <w:divBdr>
                        <w:top w:val="none" w:sz="0" w:space="0" w:color="auto"/>
                        <w:left w:val="none" w:sz="0" w:space="0" w:color="auto"/>
                        <w:bottom w:val="none" w:sz="0" w:space="0" w:color="auto"/>
                        <w:right w:val="none" w:sz="0" w:space="0" w:color="auto"/>
                      </w:divBdr>
                    </w:div>
                    <w:div w:id="3194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5813">
          <w:marLeft w:val="0"/>
          <w:marRight w:val="0"/>
          <w:marTop w:val="0"/>
          <w:marBottom w:val="0"/>
          <w:divBdr>
            <w:top w:val="none" w:sz="0" w:space="0" w:color="auto"/>
            <w:left w:val="none" w:sz="0" w:space="0" w:color="auto"/>
            <w:bottom w:val="none" w:sz="0" w:space="0" w:color="auto"/>
            <w:right w:val="none" w:sz="0" w:space="0" w:color="auto"/>
          </w:divBdr>
          <w:divsChild>
            <w:div w:id="1358239021">
              <w:marLeft w:val="0"/>
              <w:marRight w:val="0"/>
              <w:marTop w:val="120"/>
              <w:marBottom w:val="0"/>
              <w:divBdr>
                <w:top w:val="none" w:sz="0" w:space="0" w:color="auto"/>
                <w:left w:val="none" w:sz="0" w:space="0" w:color="auto"/>
                <w:bottom w:val="none" w:sz="0" w:space="0" w:color="auto"/>
                <w:right w:val="none" w:sz="0" w:space="0" w:color="auto"/>
              </w:divBdr>
            </w:div>
            <w:div w:id="1383024189">
              <w:marLeft w:val="0"/>
              <w:marRight w:val="0"/>
              <w:marTop w:val="0"/>
              <w:marBottom w:val="0"/>
              <w:divBdr>
                <w:top w:val="none" w:sz="0" w:space="0" w:color="auto"/>
                <w:left w:val="none" w:sz="0" w:space="0" w:color="auto"/>
                <w:bottom w:val="none" w:sz="0" w:space="0" w:color="auto"/>
                <w:right w:val="none" w:sz="0" w:space="0" w:color="auto"/>
              </w:divBdr>
              <w:divsChild>
                <w:div w:id="969213754">
                  <w:marLeft w:val="0"/>
                  <w:marRight w:val="0"/>
                  <w:marTop w:val="0"/>
                  <w:marBottom w:val="0"/>
                  <w:divBdr>
                    <w:top w:val="none" w:sz="0" w:space="0" w:color="auto"/>
                    <w:left w:val="none" w:sz="0" w:space="0" w:color="auto"/>
                    <w:bottom w:val="none" w:sz="0" w:space="0" w:color="auto"/>
                    <w:right w:val="none" w:sz="0" w:space="0" w:color="auto"/>
                  </w:divBdr>
                  <w:divsChild>
                    <w:div w:id="1621230084">
                      <w:marLeft w:val="0"/>
                      <w:marRight w:val="0"/>
                      <w:marTop w:val="120"/>
                      <w:marBottom w:val="0"/>
                      <w:divBdr>
                        <w:top w:val="none" w:sz="0" w:space="0" w:color="auto"/>
                        <w:left w:val="none" w:sz="0" w:space="0" w:color="auto"/>
                        <w:bottom w:val="none" w:sz="0" w:space="0" w:color="auto"/>
                        <w:right w:val="none" w:sz="0" w:space="0" w:color="auto"/>
                      </w:divBdr>
                    </w:div>
                    <w:div w:id="1222254579">
                      <w:marLeft w:val="0"/>
                      <w:marRight w:val="0"/>
                      <w:marTop w:val="0"/>
                      <w:marBottom w:val="0"/>
                      <w:divBdr>
                        <w:top w:val="none" w:sz="0" w:space="0" w:color="auto"/>
                        <w:left w:val="none" w:sz="0" w:space="0" w:color="auto"/>
                        <w:bottom w:val="none" w:sz="0" w:space="0" w:color="auto"/>
                        <w:right w:val="none" w:sz="0" w:space="0" w:color="auto"/>
                      </w:divBdr>
                    </w:div>
                  </w:divsChild>
                </w:div>
                <w:div w:id="1367489809">
                  <w:marLeft w:val="0"/>
                  <w:marRight w:val="0"/>
                  <w:marTop w:val="0"/>
                  <w:marBottom w:val="0"/>
                  <w:divBdr>
                    <w:top w:val="none" w:sz="0" w:space="0" w:color="auto"/>
                    <w:left w:val="none" w:sz="0" w:space="0" w:color="auto"/>
                    <w:bottom w:val="none" w:sz="0" w:space="0" w:color="auto"/>
                    <w:right w:val="none" w:sz="0" w:space="0" w:color="auto"/>
                  </w:divBdr>
                  <w:divsChild>
                    <w:div w:id="1407220103">
                      <w:marLeft w:val="0"/>
                      <w:marRight w:val="0"/>
                      <w:marTop w:val="120"/>
                      <w:marBottom w:val="0"/>
                      <w:divBdr>
                        <w:top w:val="none" w:sz="0" w:space="0" w:color="auto"/>
                        <w:left w:val="none" w:sz="0" w:space="0" w:color="auto"/>
                        <w:bottom w:val="none" w:sz="0" w:space="0" w:color="auto"/>
                        <w:right w:val="none" w:sz="0" w:space="0" w:color="auto"/>
                      </w:divBdr>
                    </w:div>
                    <w:div w:id="1710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6030">
          <w:marLeft w:val="0"/>
          <w:marRight w:val="0"/>
          <w:marTop w:val="0"/>
          <w:marBottom w:val="0"/>
          <w:divBdr>
            <w:top w:val="none" w:sz="0" w:space="0" w:color="auto"/>
            <w:left w:val="none" w:sz="0" w:space="0" w:color="auto"/>
            <w:bottom w:val="none" w:sz="0" w:space="0" w:color="auto"/>
            <w:right w:val="none" w:sz="0" w:space="0" w:color="auto"/>
          </w:divBdr>
          <w:divsChild>
            <w:div w:id="986015755">
              <w:marLeft w:val="0"/>
              <w:marRight w:val="0"/>
              <w:marTop w:val="120"/>
              <w:marBottom w:val="0"/>
              <w:divBdr>
                <w:top w:val="none" w:sz="0" w:space="0" w:color="auto"/>
                <w:left w:val="none" w:sz="0" w:space="0" w:color="auto"/>
                <w:bottom w:val="none" w:sz="0" w:space="0" w:color="auto"/>
                <w:right w:val="none" w:sz="0" w:space="0" w:color="auto"/>
              </w:divBdr>
            </w:div>
            <w:div w:id="638844942">
              <w:marLeft w:val="0"/>
              <w:marRight w:val="0"/>
              <w:marTop w:val="0"/>
              <w:marBottom w:val="0"/>
              <w:divBdr>
                <w:top w:val="none" w:sz="0" w:space="0" w:color="auto"/>
                <w:left w:val="none" w:sz="0" w:space="0" w:color="auto"/>
                <w:bottom w:val="none" w:sz="0" w:space="0" w:color="auto"/>
                <w:right w:val="none" w:sz="0" w:space="0" w:color="auto"/>
              </w:divBdr>
            </w:div>
          </w:divsChild>
        </w:div>
        <w:div w:id="860364395">
          <w:marLeft w:val="0"/>
          <w:marRight w:val="0"/>
          <w:marTop w:val="0"/>
          <w:marBottom w:val="0"/>
          <w:divBdr>
            <w:top w:val="none" w:sz="0" w:space="0" w:color="auto"/>
            <w:left w:val="none" w:sz="0" w:space="0" w:color="auto"/>
            <w:bottom w:val="none" w:sz="0" w:space="0" w:color="auto"/>
            <w:right w:val="none" w:sz="0" w:space="0" w:color="auto"/>
          </w:divBdr>
          <w:divsChild>
            <w:div w:id="642738112">
              <w:marLeft w:val="0"/>
              <w:marRight w:val="0"/>
              <w:marTop w:val="120"/>
              <w:marBottom w:val="0"/>
              <w:divBdr>
                <w:top w:val="none" w:sz="0" w:space="0" w:color="auto"/>
                <w:left w:val="none" w:sz="0" w:space="0" w:color="auto"/>
                <w:bottom w:val="none" w:sz="0" w:space="0" w:color="auto"/>
                <w:right w:val="none" w:sz="0" w:space="0" w:color="auto"/>
              </w:divBdr>
            </w:div>
            <w:div w:id="1960455823">
              <w:marLeft w:val="0"/>
              <w:marRight w:val="0"/>
              <w:marTop w:val="0"/>
              <w:marBottom w:val="0"/>
              <w:divBdr>
                <w:top w:val="none" w:sz="0" w:space="0" w:color="auto"/>
                <w:left w:val="none" w:sz="0" w:space="0" w:color="auto"/>
                <w:bottom w:val="none" w:sz="0" w:space="0" w:color="auto"/>
                <w:right w:val="none" w:sz="0" w:space="0" w:color="auto"/>
              </w:divBdr>
              <w:divsChild>
                <w:div w:id="744884742">
                  <w:marLeft w:val="0"/>
                  <w:marRight w:val="0"/>
                  <w:marTop w:val="0"/>
                  <w:marBottom w:val="0"/>
                  <w:divBdr>
                    <w:top w:val="none" w:sz="0" w:space="0" w:color="auto"/>
                    <w:left w:val="none" w:sz="0" w:space="0" w:color="auto"/>
                    <w:bottom w:val="none" w:sz="0" w:space="0" w:color="auto"/>
                    <w:right w:val="none" w:sz="0" w:space="0" w:color="auto"/>
                  </w:divBdr>
                  <w:divsChild>
                    <w:div w:id="1266421292">
                      <w:marLeft w:val="0"/>
                      <w:marRight w:val="0"/>
                      <w:marTop w:val="120"/>
                      <w:marBottom w:val="0"/>
                      <w:divBdr>
                        <w:top w:val="none" w:sz="0" w:space="0" w:color="auto"/>
                        <w:left w:val="none" w:sz="0" w:space="0" w:color="auto"/>
                        <w:bottom w:val="none" w:sz="0" w:space="0" w:color="auto"/>
                        <w:right w:val="none" w:sz="0" w:space="0" w:color="auto"/>
                      </w:divBdr>
                    </w:div>
                    <w:div w:id="916674327">
                      <w:marLeft w:val="0"/>
                      <w:marRight w:val="0"/>
                      <w:marTop w:val="0"/>
                      <w:marBottom w:val="0"/>
                      <w:divBdr>
                        <w:top w:val="none" w:sz="0" w:space="0" w:color="auto"/>
                        <w:left w:val="none" w:sz="0" w:space="0" w:color="auto"/>
                        <w:bottom w:val="none" w:sz="0" w:space="0" w:color="auto"/>
                        <w:right w:val="none" w:sz="0" w:space="0" w:color="auto"/>
                      </w:divBdr>
                    </w:div>
                  </w:divsChild>
                </w:div>
                <w:div w:id="129785338">
                  <w:marLeft w:val="0"/>
                  <w:marRight w:val="0"/>
                  <w:marTop w:val="0"/>
                  <w:marBottom w:val="0"/>
                  <w:divBdr>
                    <w:top w:val="none" w:sz="0" w:space="0" w:color="auto"/>
                    <w:left w:val="none" w:sz="0" w:space="0" w:color="auto"/>
                    <w:bottom w:val="none" w:sz="0" w:space="0" w:color="auto"/>
                    <w:right w:val="none" w:sz="0" w:space="0" w:color="auto"/>
                  </w:divBdr>
                  <w:divsChild>
                    <w:div w:id="436414049">
                      <w:marLeft w:val="0"/>
                      <w:marRight w:val="0"/>
                      <w:marTop w:val="120"/>
                      <w:marBottom w:val="0"/>
                      <w:divBdr>
                        <w:top w:val="none" w:sz="0" w:space="0" w:color="auto"/>
                        <w:left w:val="none" w:sz="0" w:space="0" w:color="auto"/>
                        <w:bottom w:val="none" w:sz="0" w:space="0" w:color="auto"/>
                        <w:right w:val="none" w:sz="0" w:space="0" w:color="auto"/>
                      </w:divBdr>
                    </w:div>
                    <w:div w:id="19118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41211">
          <w:marLeft w:val="0"/>
          <w:marRight w:val="0"/>
          <w:marTop w:val="0"/>
          <w:marBottom w:val="0"/>
          <w:divBdr>
            <w:top w:val="none" w:sz="0" w:space="0" w:color="auto"/>
            <w:left w:val="none" w:sz="0" w:space="0" w:color="auto"/>
            <w:bottom w:val="none" w:sz="0" w:space="0" w:color="auto"/>
            <w:right w:val="none" w:sz="0" w:space="0" w:color="auto"/>
          </w:divBdr>
          <w:divsChild>
            <w:div w:id="63375117">
              <w:marLeft w:val="0"/>
              <w:marRight w:val="0"/>
              <w:marTop w:val="120"/>
              <w:marBottom w:val="0"/>
              <w:divBdr>
                <w:top w:val="none" w:sz="0" w:space="0" w:color="auto"/>
                <w:left w:val="none" w:sz="0" w:space="0" w:color="auto"/>
                <w:bottom w:val="none" w:sz="0" w:space="0" w:color="auto"/>
                <w:right w:val="none" w:sz="0" w:space="0" w:color="auto"/>
              </w:divBdr>
            </w:div>
            <w:div w:id="121121167">
              <w:marLeft w:val="0"/>
              <w:marRight w:val="0"/>
              <w:marTop w:val="0"/>
              <w:marBottom w:val="0"/>
              <w:divBdr>
                <w:top w:val="none" w:sz="0" w:space="0" w:color="auto"/>
                <w:left w:val="none" w:sz="0" w:space="0" w:color="auto"/>
                <w:bottom w:val="none" w:sz="0" w:space="0" w:color="auto"/>
                <w:right w:val="none" w:sz="0" w:space="0" w:color="auto"/>
              </w:divBdr>
              <w:divsChild>
                <w:div w:id="981353266">
                  <w:marLeft w:val="0"/>
                  <w:marRight w:val="0"/>
                  <w:marTop w:val="0"/>
                  <w:marBottom w:val="0"/>
                  <w:divBdr>
                    <w:top w:val="none" w:sz="0" w:space="0" w:color="auto"/>
                    <w:left w:val="none" w:sz="0" w:space="0" w:color="auto"/>
                    <w:bottom w:val="none" w:sz="0" w:space="0" w:color="auto"/>
                    <w:right w:val="none" w:sz="0" w:space="0" w:color="auto"/>
                  </w:divBdr>
                  <w:divsChild>
                    <w:div w:id="242958287">
                      <w:marLeft w:val="0"/>
                      <w:marRight w:val="0"/>
                      <w:marTop w:val="120"/>
                      <w:marBottom w:val="0"/>
                      <w:divBdr>
                        <w:top w:val="none" w:sz="0" w:space="0" w:color="auto"/>
                        <w:left w:val="none" w:sz="0" w:space="0" w:color="auto"/>
                        <w:bottom w:val="none" w:sz="0" w:space="0" w:color="auto"/>
                        <w:right w:val="none" w:sz="0" w:space="0" w:color="auto"/>
                      </w:divBdr>
                    </w:div>
                    <w:div w:id="162284870">
                      <w:marLeft w:val="0"/>
                      <w:marRight w:val="0"/>
                      <w:marTop w:val="0"/>
                      <w:marBottom w:val="0"/>
                      <w:divBdr>
                        <w:top w:val="none" w:sz="0" w:space="0" w:color="auto"/>
                        <w:left w:val="none" w:sz="0" w:space="0" w:color="auto"/>
                        <w:bottom w:val="none" w:sz="0" w:space="0" w:color="auto"/>
                        <w:right w:val="none" w:sz="0" w:space="0" w:color="auto"/>
                      </w:divBdr>
                    </w:div>
                  </w:divsChild>
                </w:div>
                <w:div w:id="561984423">
                  <w:marLeft w:val="0"/>
                  <w:marRight w:val="0"/>
                  <w:marTop w:val="0"/>
                  <w:marBottom w:val="0"/>
                  <w:divBdr>
                    <w:top w:val="none" w:sz="0" w:space="0" w:color="auto"/>
                    <w:left w:val="none" w:sz="0" w:space="0" w:color="auto"/>
                    <w:bottom w:val="none" w:sz="0" w:space="0" w:color="auto"/>
                    <w:right w:val="none" w:sz="0" w:space="0" w:color="auto"/>
                  </w:divBdr>
                  <w:divsChild>
                    <w:div w:id="1912884730">
                      <w:marLeft w:val="0"/>
                      <w:marRight w:val="0"/>
                      <w:marTop w:val="120"/>
                      <w:marBottom w:val="0"/>
                      <w:divBdr>
                        <w:top w:val="none" w:sz="0" w:space="0" w:color="auto"/>
                        <w:left w:val="none" w:sz="0" w:space="0" w:color="auto"/>
                        <w:bottom w:val="none" w:sz="0" w:space="0" w:color="auto"/>
                        <w:right w:val="none" w:sz="0" w:space="0" w:color="auto"/>
                      </w:divBdr>
                    </w:div>
                    <w:div w:id="210190628">
                      <w:marLeft w:val="0"/>
                      <w:marRight w:val="0"/>
                      <w:marTop w:val="0"/>
                      <w:marBottom w:val="0"/>
                      <w:divBdr>
                        <w:top w:val="none" w:sz="0" w:space="0" w:color="auto"/>
                        <w:left w:val="none" w:sz="0" w:space="0" w:color="auto"/>
                        <w:bottom w:val="none" w:sz="0" w:space="0" w:color="auto"/>
                        <w:right w:val="none" w:sz="0" w:space="0" w:color="auto"/>
                      </w:divBdr>
                    </w:div>
                  </w:divsChild>
                </w:div>
                <w:div w:id="1676152707">
                  <w:marLeft w:val="0"/>
                  <w:marRight w:val="0"/>
                  <w:marTop w:val="0"/>
                  <w:marBottom w:val="0"/>
                  <w:divBdr>
                    <w:top w:val="none" w:sz="0" w:space="0" w:color="auto"/>
                    <w:left w:val="none" w:sz="0" w:space="0" w:color="auto"/>
                    <w:bottom w:val="none" w:sz="0" w:space="0" w:color="auto"/>
                    <w:right w:val="none" w:sz="0" w:space="0" w:color="auto"/>
                  </w:divBdr>
                  <w:divsChild>
                    <w:div w:id="570117737">
                      <w:marLeft w:val="0"/>
                      <w:marRight w:val="0"/>
                      <w:marTop w:val="120"/>
                      <w:marBottom w:val="0"/>
                      <w:divBdr>
                        <w:top w:val="none" w:sz="0" w:space="0" w:color="auto"/>
                        <w:left w:val="none" w:sz="0" w:space="0" w:color="auto"/>
                        <w:bottom w:val="none" w:sz="0" w:space="0" w:color="auto"/>
                        <w:right w:val="none" w:sz="0" w:space="0" w:color="auto"/>
                      </w:divBdr>
                    </w:div>
                    <w:div w:id="965506746">
                      <w:marLeft w:val="0"/>
                      <w:marRight w:val="0"/>
                      <w:marTop w:val="0"/>
                      <w:marBottom w:val="0"/>
                      <w:divBdr>
                        <w:top w:val="none" w:sz="0" w:space="0" w:color="auto"/>
                        <w:left w:val="none" w:sz="0" w:space="0" w:color="auto"/>
                        <w:bottom w:val="none" w:sz="0" w:space="0" w:color="auto"/>
                        <w:right w:val="none" w:sz="0" w:space="0" w:color="auto"/>
                      </w:divBdr>
                    </w:div>
                  </w:divsChild>
                </w:div>
                <w:div w:id="29720123">
                  <w:marLeft w:val="0"/>
                  <w:marRight w:val="0"/>
                  <w:marTop w:val="0"/>
                  <w:marBottom w:val="0"/>
                  <w:divBdr>
                    <w:top w:val="none" w:sz="0" w:space="0" w:color="auto"/>
                    <w:left w:val="none" w:sz="0" w:space="0" w:color="auto"/>
                    <w:bottom w:val="none" w:sz="0" w:space="0" w:color="auto"/>
                    <w:right w:val="none" w:sz="0" w:space="0" w:color="auto"/>
                  </w:divBdr>
                  <w:divsChild>
                    <w:div w:id="567689565">
                      <w:marLeft w:val="0"/>
                      <w:marRight w:val="0"/>
                      <w:marTop w:val="120"/>
                      <w:marBottom w:val="0"/>
                      <w:divBdr>
                        <w:top w:val="none" w:sz="0" w:space="0" w:color="auto"/>
                        <w:left w:val="none" w:sz="0" w:space="0" w:color="auto"/>
                        <w:bottom w:val="none" w:sz="0" w:space="0" w:color="auto"/>
                        <w:right w:val="none" w:sz="0" w:space="0" w:color="auto"/>
                      </w:divBdr>
                    </w:div>
                    <w:div w:id="890263895">
                      <w:marLeft w:val="0"/>
                      <w:marRight w:val="0"/>
                      <w:marTop w:val="0"/>
                      <w:marBottom w:val="0"/>
                      <w:divBdr>
                        <w:top w:val="none" w:sz="0" w:space="0" w:color="auto"/>
                        <w:left w:val="none" w:sz="0" w:space="0" w:color="auto"/>
                        <w:bottom w:val="none" w:sz="0" w:space="0" w:color="auto"/>
                        <w:right w:val="none" w:sz="0" w:space="0" w:color="auto"/>
                      </w:divBdr>
                    </w:div>
                  </w:divsChild>
                </w:div>
                <w:div w:id="1087843775">
                  <w:marLeft w:val="0"/>
                  <w:marRight w:val="0"/>
                  <w:marTop w:val="0"/>
                  <w:marBottom w:val="0"/>
                  <w:divBdr>
                    <w:top w:val="none" w:sz="0" w:space="0" w:color="auto"/>
                    <w:left w:val="none" w:sz="0" w:space="0" w:color="auto"/>
                    <w:bottom w:val="none" w:sz="0" w:space="0" w:color="auto"/>
                    <w:right w:val="none" w:sz="0" w:space="0" w:color="auto"/>
                  </w:divBdr>
                  <w:divsChild>
                    <w:div w:id="1152254519">
                      <w:marLeft w:val="0"/>
                      <w:marRight w:val="0"/>
                      <w:marTop w:val="120"/>
                      <w:marBottom w:val="0"/>
                      <w:divBdr>
                        <w:top w:val="none" w:sz="0" w:space="0" w:color="auto"/>
                        <w:left w:val="none" w:sz="0" w:space="0" w:color="auto"/>
                        <w:bottom w:val="none" w:sz="0" w:space="0" w:color="auto"/>
                        <w:right w:val="none" w:sz="0" w:space="0" w:color="auto"/>
                      </w:divBdr>
                    </w:div>
                    <w:div w:id="1876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4283">
          <w:marLeft w:val="0"/>
          <w:marRight w:val="0"/>
          <w:marTop w:val="0"/>
          <w:marBottom w:val="0"/>
          <w:divBdr>
            <w:top w:val="none" w:sz="0" w:space="0" w:color="auto"/>
            <w:left w:val="none" w:sz="0" w:space="0" w:color="auto"/>
            <w:bottom w:val="none" w:sz="0" w:space="0" w:color="auto"/>
            <w:right w:val="none" w:sz="0" w:space="0" w:color="auto"/>
          </w:divBdr>
          <w:divsChild>
            <w:div w:id="151877856">
              <w:marLeft w:val="0"/>
              <w:marRight w:val="0"/>
              <w:marTop w:val="120"/>
              <w:marBottom w:val="0"/>
              <w:divBdr>
                <w:top w:val="none" w:sz="0" w:space="0" w:color="auto"/>
                <w:left w:val="none" w:sz="0" w:space="0" w:color="auto"/>
                <w:bottom w:val="none" w:sz="0" w:space="0" w:color="auto"/>
                <w:right w:val="none" w:sz="0" w:space="0" w:color="auto"/>
              </w:divBdr>
            </w:div>
            <w:div w:id="14451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2507">
      <w:bodyDiv w:val="1"/>
      <w:marLeft w:val="0"/>
      <w:marRight w:val="0"/>
      <w:marTop w:val="0"/>
      <w:marBottom w:val="0"/>
      <w:divBdr>
        <w:top w:val="none" w:sz="0" w:space="0" w:color="auto"/>
        <w:left w:val="none" w:sz="0" w:space="0" w:color="auto"/>
        <w:bottom w:val="none" w:sz="0" w:space="0" w:color="auto"/>
        <w:right w:val="none" w:sz="0" w:space="0" w:color="auto"/>
      </w:divBdr>
      <w:divsChild>
        <w:div w:id="1404713933">
          <w:marLeft w:val="0"/>
          <w:marRight w:val="0"/>
          <w:marTop w:val="0"/>
          <w:marBottom w:val="0"/>
          <w:divBdr>
            <w:top w:val="none" w:sz="0" w:space="0" w:color="auto"/>
            <w:left w:val="none" w:sz="0" w:space="0" w:color="auto"/>
            <w:bottom w:val="none" w:sz="0" w:space="0" w:color="auto"/>
            <w:right w:val="none" w:sz="0" w:space="0" w:color="auto"/>
          </w:divBdr>
          <w:divsChild>
            <w:div w:id="1136950546">
              <w:marLeft w:val="0"/>
              <w:marRight w:val="0"/>
              <w:marTop w:val="120"/>
              <w:marBottom w:val="0"/>
              <w:divBdr>
                <w:top w:val="none" w:sz="0" w:space="0" w:color="auto"/>
                <w:left w:val="none" w:sz="0" w:space="0" w:color="auto"/>
                <w:bottom w:val="none" w:sz="0" w:space="0" w:color="auto"/>
                <w:right w:val="none" w:sz="0" w:space="0" w:color="auto"/>
              </w:divBdr>
            </w:div>
            <w:div w:id="1411191638">
              <w:marLeft w:val="0"/>
              <w:marRight w:val="0"/>
              <w:marTop w:val="0"/>
              <w:marBottom w:val="0"/>
              <w:divBdr>
                <w:top w:val="none" w:sz="0" w:space="0" w:color="auto"/>
                <w:left w:val="none" w:sz="0" w:space="0" w:color="auto"/>
                <w:bottom w:val="none" w:sz="0" w:space="0" w:color="auto"/>
                <w:right w:val="none" w:sz="0" w:space="0" w:color="auto"/>
              </w:divBdr>
            </w:div>
          </w:divsChild>
        </w:div>
        <w:div w:id="1354456386">
          <w:marLeft w:val="0"/>
          <w:marRight w:val="0"/>
          <w:marTop w:val="0"/>
          <w:marBottom w:val="0"/>
          <w:divBdr>
            <w:top w:val="none" w:sz="0" w:space="0" w:color="auto"/>
            <w:left w:val="none" w:sz="0" w:space="0" w:color="auto"/>
            <w:bottom w:val="none" w:sz="0" w:space="0" w:color="auto"/>
            <w:right w:val="none" w:sz="0" w:space="0" w:color="auto"/>
          </w:divBdr>
          <w:divsChild>
            <w:div w:id="865680454">
              <w:marLeft w:val="0"/>
              <w:marRight w:val="0"/>
              <w:marTop w:val="120"/>
              <w:marBottom w:val="0"/>
              <w:divBdr>
                <w:top w:val="none" w:sz="0" w:space="0" w:color="auto"/>
                <w:left w:val="none" w:sz="0" w:space="0" w:color="auto"/>
                <w:bottom w:val="none" w:sz="0" w:space="0" w:color="auto"/>
                <w:right w:val="none" w:sz="0" w:space="0" w:color="auto"/>
              </w:divBdr>
            </w:div>
            <w:div w:id="1093435316">
              <w:marLeft w:val="0"/>
              <w:marRight w:val="0"/>
              <w:marTop w:val="0"/>
              <w:marBottom w:val="0"/>
              <w:divBdr>
                <w:top w:val="none" w:sz="0" w:space="0" w:color="auto"/>
                <w:left w:val="none" w:sz="0" w:space="0" w:color="auto"/>
                <w:bottom w:val="none" w:sz="0" w:space="0" w:color="auto"/>
                <w:right w:val="none" w:sz="0" w:space="0" w:color="auto"/>
              </w:divBdr>
              <w:divsChild>
                <w:div w:id="1529951587">
                  <w:marLeft w:val="0"/>
                  <w:marRight w:val="0"/>
                  <w:marTop w:val="0"/>
                  <w:marBottom w:val="0"/>
                  <w:divBdr>
                    <w:top w:val="none" w:sz="0" w:space="0" w:color="auto"/>
                    <w:left w:val="none" w:sz="0" w:space="0" w:color="auto"/>
                    <w:bottom w:val="none" w:sz="0" w:space="0" w:color="auto"/>
                    <w:right w:val="none" w:sz="0" w:space="0" w:color="auto"/>
                  </w:divBdr>
                  <w:divsChild>
                    <w:div w:id="1529685514">
                      <w:marLeft w:val="0"/>
                      <w:marRight w:val="0"/>
                      <w:marTop w:val="120"/>
                      <w:marBottom w:val="0"/>
                      <w:divBdr>
                        <w:top w:val="none" w:sz="0" w:space="0" w:color="auto"/>
                        <w:left w:val="none" w:sz="0" w:space="0" w:color="auto"/>
                        <w:bottom w:val="none" w:sz="0" w:space="0" w:color="auto"/>
                        <w:right w:val="none" w:sz="0" w:space="0" w:color="auto"/>
                      </w:divBdr>
                    </w:div>
                    <w:div w:id="1779060814">
                      <w:marLeft w:val="0"/>
                      <w:marRight w:val="0"/>
                      <w:marTop w:val="0"/>
                      <w:marBottom w:val="0"/>
                      <w:divBdr>
                        <w:top w:val="none" w:sz="0" w:space="0" w:color="auto"/>
                        <w:left w:val="none" w:sz="0" w:space="0" w:color="auto"/>
                        <w:bottom w:val="none" w:sz="0" w:space="0" w:color="auto"/>
                        <w:right w:val="none" w:sz="0" w:space="0" w:color="auto"/>
                      </w:divBdr>
                    </w:div>
                  </w:divsChild>
                </w:div>
                <w:div w:id="1602293677">
                  <w:marLeft w:val="0"/>
                  <w:marRight w:val="0"/>
                  <w:marTop w:val="0"/>
                  <w:marBottom w:val="0"/>
                  <w:divBdr>
                    <w:top w:val="none" w:sz="0" w:space="0" w:color="auto"/>
                    <w:left w:val="none" w:sz="0" w:space="0" w:color="auto"/>
                    <w:bottom w:val="none" w:sz="0" w:space="0" w:color="auto"/>
                    <w:right w:val="none" w:sz="0" w:space="0" w:color="auto"/>
                  </w:divBdr>
                  <w:divsChild>
                    <w:div w:id="819156042">
                      <w:marLeft w:val="0"/>
                      <w:marRight w:val="0"/>
                      <w:marTop w:val="120"/>
                      <w:marBottom w:val="0"/>
                      <w:divBdr>
                        <w:top w:val="none" w:sz="0" w:space="0" w:color="auto"/>
                        <w:left w:val="none" w:sz="0" w:space="0" w:color="auto"/>
                        <w:bottom w:val="none" w:sz="0" w:space="0" w:color="auto"/>
                        <w:right w:val="none" w:sz="0" w:space="0" w:color="auto"/>
                      </w:divBdr>
                    </w:div>
                    <w:div w:id="1066026071">
                      <w:marLeft w:val="0"/>
                      <w:marRight w:val="0"/>
                      <w:marTop w:val="0"/>
                      <w:marBottom w:val="0"/>
                      <w:divBdr>
                        <w:top w:val="none" w:sz="0" w:space="0" w:color="auto"/>
                        <w:left w:val="none" w:sz="0" w:space="0" w:color="auto"/>
                        <w:bottom w:val="none" w:sz="0" w:space="0" w:color="auto"/>
                        <w:right w:val="none" w:sz="0" w:space="0" w:color="auto"/>
                      </w:divBdr>
                    </w:div>
                  </w:divsChild>
                </w:div>
                <w:div w:id="315229792">
                  <w:marLeft w:val="0"/>
                  <w:marRight w:val="0"/>
                  <w:marTop w:val="0"/>
                  <w:marBottom w:val="0"/>
                  <w:divBdr>
                    <w:top w:val="none" w:sz="0" w:space="0" w:color="auto"/>
                    <w:left w:val="none" w:sz="0" w:space="0" w:color="auto"/>
                    <w:bottom w:val="none" w:sz="0" w:space="0" w:color="auto"/>
                    <w:right w:val="none" w:sz="0" w:space="0" w:color="auto"/>
                  </w:divBdr>
                  <w:divsChild>
                    <w:div w:id="1594702704">
                      <w:marLeft w:val="0"/>
                      <w:marRight w:val="0"/>
                      <w:marTop w:val="120"/>
                      <w:marBottom w:val="0"/>
                      <w:divBdr>
                        <w:top w:val="none" w:sz="0" w:space="0" w:color="auto"/>
                        <w:left w:val="none" w:sz="0" w:space="0" w:color="auto"/>
                        <w:bottom w:val="none" w:sz="0" w:space="0" w:color="auto"/>
                        <w:right w:val="none" w:sz="0" w:space="0" w:color="auto"/>
                      </w:divBdr>
                    </w:div>
                    <w:div w:id="1187912413">
                      <w:marLeft w:val="0"/>
                      <w:marRight w:val="0"/>
                      <w:marTop w:val="0"/>
                      <w:marBottom w:val="0"/>
                      <w:divBdr>
                        <w:top w:val="none" w:sz="0" w:space="0" w:color="auto"/>
                        <w:left w:val="none" w:sz="0" w:space="0" w:color="auto"/>
                        <w:bottom w:val="none" w:sz="0" w:space="0" w:color="auto"/>
                        <w:right w:val="none" w:sz="0" w:space="0" w:color="auto"/>
                      </w:divBdr>
                    </w:div>
                  </w:divsChild>
                </w:div>
                <w:div w:id="1592012254">
                  <w:marLeft w:val="0"/>
                  <w:marRight w:val="0"/>
                  <w:marTop w:val="0"/>
                  <w:marBottom w:val="0"/>
                  <w:divBdr>
                    <w:top w:val="none" w:sz="0" w:space="0" w:color="auto"/>
                    <w:left w:val="none" w:sz="0" w:space="0" w:color="auto"/>
                    <w:bottom w:val="none" w:sz="0" w:space="0" w:color="auto"/>
                    <w:right w:val="none" w:sz="0" w:space="0" w:color="auto"/>
                  </w:divBdr>
                  <w:divsChild>
                    <w:div w:id="341396868">
                      <w:marLeft w:val="0"/>
                      <w:marRight w:val="0"/>
                      <w:marTop w:val="120"/>
                      <w:marBottom w:val="0"/>
                      <w:divBdr>
                        <w:top w:val="none" w:sz="0" w:space="0" w:color="auto"/>
                        <w:left w:val="none" w:sz="0" w:space="0" w:color="auto"/>
                        <w:bottom w:val="none" w:sz="0" w:space="0" w:color="auto"/>
                        <w:right w:val="none" w:sz="0" w:space="0" w:color="auto"/>
                      </w:divBdr>
                    </w:div>
                    <w:div w:id="17106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31959">
      <w:bodyDiv w:val="1"/>
      <w:marLeft w:val="0"/>
      <w:marRight w:val="0"/>
      <w:marTop w:val="0"/>
      <w:marBottom w:val="0"/>
      <w:divBdr>
        <w:top w:val="none" w:sz="0" w:space="0" w:color="auto"/>
        <w:left w:val="none" w:sz="0" w:space="0" w:color="auto"/>
        <w:bottom w:val="none" w:sz="0" w:space="0" w:color="auto"/>
        <w:right w:val="none" w:sz="0" w:space="0" w:color="auto"/>
      </w:divBdr>
      <w:divsChild>
        <w:div w:id="1995836799">
          <w:marLeft w:val="840"/>
          <w:marRight w:val="0"/>
          <w:marTop w:val="0"/>
          <w:marBottom w:val="0"/>
          <w:divBdr>
            <w:top w:val="none" w:sz="0" w:space="0" w:color="auto"/>
            <w:left w:val="none" w:sz="0" w:space="0" w:color="auto"/>
            <w:bottom w:val="none" w:sz="0" w:space="0" w:color="auto"/>
            <w:right w:val="none" w:sz="0" w:space="0" w:color="auto"/>
          </w:divBdr>
        </w:div>
        <w:div w:id="1501851676">
          <w:marLeft w:val="0"/>
          <w:marRight w:val="0"/>
          <w:marTop w:val="0"/>
          <w:marBottom w:val="0"/>
          <w:divBdr>
            <w:top w:val="none" w:sz="0" w:space="0" w:color="auto"/>
            <w:left w:val="none" w:sz="0" w:space="0" w:color="auto"/>
            <w:bottom w:val="none" w:sz="0" w:space="0" w:color="auto"/>
            <w:right w:val="none" w:sz="0" w:space="0" w:color="auto"/>
          </w:divBdr>
          <w:divsChild>
            <w:div w:id="1378701235">
              <w:marLeft w:val="0"/>
              <w:marRight w:val="0"/>
              <w:marTop w:val="120"/>
              <w:marBottom w:val="0"/>
              <w:divBdr>
                <w:top w:val="none" w:sz="0" w:space="0" w:color="auto"/>
                <w:left w:val="none" w:sz="0" w:space="0" w:color="auto"/>
                <w:bottom w:val="none" w:sz="0" w:space="0" w:color="auto"/>
                <w:right w:val="none" w:sz="0" w:space="0" w:color="auto"/>
              </w:divBdr>
            </w:div>
            <w:div w:id="455680458">
              <w:marLeft w:val="0"/>
              <w:marRight w:val="0"/>
              <w:marTop w:val="0"/>
              <w:marBottom w:val="0"/>
              <w:divBdr>
                <w:top w:val="none" w:sz="0" w:space="0" w:color="auto"/>
                <w:left w:val="none" w:sz="0" w:space="0" w:color="auto"/>
                <w:bottom w:val="none" w:sz="0" w:space="0" w:color="auto"/>
                <w:right w:val="none" w:sz="0" w:space="0" w:color="auto"/>
              </w:divBdr>
            </w:div>
          </w:divsChild>
        </w:div>
        <w:div w:id="882598262">
          <w:marLeft w:val="0"/>
          <w:marRight w:val="0"/>
          <w:marTop w:val="0"/>
          <w:marBottom w:val="0"/>
          <w:divBdr>
            <w:top w:val="none" w:sz="0" w:space="0" w:color="auto"/>
            <w:left w:val="none" w:sz="0" w:space="0" w:color="auto"/>
            <w:bottom w:val="none" w:sz="0" w:space="0" w:color="auto"/>
            <w:right w:val="none" w:sz="0" w:space="0" w:color="auto"/>
          </w:divBdr>
          <w:divsChild>
            <w:div w:id="121964853">
              <w:marLeft w:val="0"/>
              <w:marRight w:val="0"/>
              <w:marTop w:val="120"/>
              <w:marBottom w:val="0"/>
              <w:divBdr>
                <w:top w:val="none" w:sz="0" w:space="0" w:color="auto"/>
                <w:left w:val="none" w:sz="0" w:space="0" w:color="auto"/>
                <w:bottom w:val="none" w:sz="0" w:space="0" w:color="auto"/>
                <w:right w:val="none" w:sz="0" w:space="0" w:color="auto"/>
              </w:divBdr>
            </w:div>
            <w:div w:id="1080442298">
              <w:marLeft w:val="0"/>
              <w:marRight w:val="0"/>
              <w:marTop w:val="0"/>
              <w:marBottom w:val="0"/>
              <w:divBdr>
                <w:top w:val="none" w:sz="0" w:space="0" w:color="auto"/>
                <w:left w:val="none" w:sz="0" w:space="0" w:color="auto"/>
                <w:bottom w:val="none" w:sz="0" w:space="0" w:color="auto"/>
                <w:right w:val="none" w:sz="0" w:space="0" w:color="auto"/>
              </w:divBdr>
            </w:div>
          </w:divsChild>
        </w:div>
        <w:div w:id="1193345420">
          <w:marLeft w:val="0"/>
          <w:marRight w:val="0"/>
          <w:marTop w:val="0"/>
          <w:marBottom w:val="0"/>
          <w:divBdr>
            <w:top w:val="none" w:sz="0" w:space="0" w:color="auto"/>
            <w:left w:val="none" w:sz="0" w:space="0" w:color="auto"/>
            <w:bottom w:val="none" w:sz="0" w:space="0" w:color="auto"/>
            <w:right w:val="none" w:sz="0" w:space="0" w:color="auto"/>
          </w:divBdr>
          <w:divsChild>
            <w:div w:id="2138644103">
              <w:marLeft w:val="0"/>
              <w:marRight w:val="0"/>
              <w:marTop w:val="120"/>
              <w:marBottom w:val="0"/>
              <w:divBdr>
                <w:top w:val="none" w:sz="0" w:space="0" w:color="auto"/>
                <w:left w:val="none" w:sz="0" w:space="0" w:color="auto"/>
                <w:bottom w:val="none" w:sz="0" w:space="0" w:color="auto"/>
                <w:right w:val="none" w:sz="0" w:space="0" w:color="auto"/>
              </w:divBdr>
            </w:div>
            <w:div w:id="958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5259">
      <w:bodyDiv w:val="1"/>
      <w:marLeft w:val="0"/>
      <w:marRight w:val="0"/>
      <w:marTop w:val="0"/>
      <w:marBottom w:val="0"/>
      <w:divBdr>
        <w:top w:val="none" w:sz="0" w:space="0" w:color="auto"/>
        <w:left w:val="none" w:sz="0" w:space="0" w:color="auto"/>
        <w:bottom w:val="none" w:sz="0" w:space="0" w:color="auto"/>
        <w:right w:val="none" w:sz="0" w:space="0" w:color="auto"/>
      </w:divBdr>
      <w:divsChild>
        <w:div w:id="339704306">
          <w:marLeft w:val="480"/>
          <w:marRight w:val="0"/>
          <w:marTop w:val="0"/>
          <w:marBottom w:val="0"/>
          <w:divBdr>
            <w:top w:val="none" w:sz="0" w:space="0" w:color="auto"/>
            <w:left w:val="none" w:sz="0" w:space="0" w:color="auto"/>
            <w:bottom w:val="none" w:sz="0" w:space="0" w:color="auto"/>
            <w:right w:val="none" w:sz="0" w:space="0" w:color="auto"/>
          </w:divBdr>
        </w:div>
        <w:div w:id="1818297888">
          <w:marLeft w:val="0"/>
          <w:marRight w:val="0"/>
          <w:marTop w:val="0"/>
          <w:marBottom w:val="0"/>
          <w:divBdr>
            <w:top w:val="none" w:sz="0" w:space="0" w:color="auto"/>
            <w:left w:val="none" w:sz="0" w:space="0" w:color="auto"/>
            <w:bottom w:val="none" w:sz="0" w:space="0" w:color="auto"/>
            <w:right w:val="none" w:sz="0" w:space="0" w:color="auto"/>
          </w:divBdr>
          <w:divsChild>
            <w:div w:id="1630821877">
              <w:marLeft w:val="0"/>
              <w:marRight w:val="0"/>
              <w:marTop w:val="120"/>
              <w:marBottom w:val="0"/>
              <w:divBdr>
                <w:top w:val="none" w:sz="0" w:space="0" w:color="auto"/>
                <w:left w:val="none" w:sz="0" w:space="0" w:color="auto"/>
                <w:bottom w:val="none" w:sz="0" w:space="0" w:color="auto"/>
                <w:right w:val="none" w:sz="0" w:space="0" w:color="auto"/>
              </w:divBdr>
            </w:div>
            <w:div w:id="814179621">
              <w:marLeft w:val="0"/>
              <w:marRight w:val="0"/>
              <w:marTop w:val="0"/>
              <w:marBottom w:val="0"/>
              <w:divBdr>
                <w:top w:val="none" w:sz="0" w:space="0" w:color="auto"/>
                <w:left w:val="none" w:sz="0" w:space="0" w:color="auto"/>
                <w:bottom w:val="none" w:sz="0" w:space="0" w:color="auto"/>
                <w:right w:val="none" w:sz="0" w:space="0" w:color="auto"/>
              </w:divBdr>
            </w:div>
          </w:divsChild>
        </w:div>
        <w:div w:id="2021732893">
          <w:marLeft w:val="0"/>
          <w:marRight w:val="0"/>
          <w:marTop w:val="0"/>
          <w:marBottom w:val="0"/>
          <w:divBdr>
            <w:top w:val="none" w:sz="0" w:space="0" w:color="auto"/>
            <w:left w:val="none" w:sz="0" w:space="0" w:color="auto"/>
            <w:bottom w:val="none" w:sz="0" w:space="0" w:color="auto"/>
            <w:right w:val="none" w:sz="0" w:space="0" w:color="auto"/>
          </w:divBdr>
          <w:divsChild>
            <w:div w:id="275216824">
              <w:marLeft w:val="0"/>
              <w:marRight w:val="0"/>
              <w:marTop w:val="120"/>
              <w:marBottom w:val="0"/>
              <w:divBdr>
                <w:top w:val="none" w:sz="0" w:space="0" w:color="auto"/>
                <w:left w:val="none" w:sz="0" w:space="0" w:color="auto"/>
                <w:bottom w:val="none" w:sz="0" w:space="0" w:color="auto"/>
                <w:right w:val="none" w:sz="0" w:space="0" w:color="auto"/>
              </w:divBdr>
            </w:div>
            <w:div w:id="1194001288">
              <w:marLeft w:val="0"/>
              <w:marRight w:val="0"/>
              <w:marTop w:val="0"/>
              <w:marBottom w:val="0"/>
              <w:divBdr>
                <w:top w:val="none" w:sz="0" w:space="0" w:color="auto"/>
                <w:left w:val="none" w:sz="0" w:space="0" w:color="auto"/>
                <w:bottom w:val="none" w:sz="0" w:space="0" w:color="auto"/>
                <w:right w:val="none" w:sz="0" w:space="0" w:color="auto"/>
              </w:divBdr>
            </w:div>
          </w:divsChild>
        </w:div>
        <w:div w:id="1891263586">
          <w:marLeft w:val="0"/>
          <w:marRight w:val="0"/>
          <w:marTop w:val="0"/>
          <w:marBottom w:val="0"/>
          <w:divBdr>
            <w:top w:val="none" w:sz="0" w:space="0" w:color="auto"/>
            <w:left w:val="none" w:sz="0" w:space="0" w:color="auto"/>
            <w:bottom w:val="none" w:sz="0" w:space="0" w:color="auto"/>
            <w:right w:val="none" w:sz="0" w:space="0" w:color="auto"/>
          </w:divBdr>
          <w:divsChild>
            <w:div w:id="146938430">
              <w:marLeft w:val="0"/>
              <w:marRight w:val="0"/>
              <w:marTop w:val="120"/>
              <w:marBottom w:val="0"/>
              <w:divBdr>
                <w:top w:val="none" w:sz="0" w:space="0" w:color="auto"/>
                <w:left w:val="none" w:sz="0" w:space="0" w:color="auto"/>
                <w:bottom w:val="none" w:sz="0" w:space="0" w:color="auto"/>
                <w:right w:val="none" w:sz="0" w:space="0" w:color="auto"/>
              </w:divBdr>
            </w:div>
            <w:div w:id="1088115287">
              <w:marLeft w:val="0"/>
              <w:marRight w:val="0"/>
              <w:marTop w:val="0"/>
              <w:marBottom w:val="0"/>
              <w:divBdr>
                <w:top w:val="none" w:sz="0" w:space="0" w:color="auto"/>
                <w:left w:val="none" w:sz="0" w:space="0" w:color="auto"/>
                <w:bottom w:val="none" w:sz="0" w:space="0" w:color="auto"/>
                <w:right w:val="none" w:sz="0" w:space="0" w:color="auto"/>
              </w:divBdr>
            </w:div>
          </w:divsChild>
        </w:div>
        <w:div w:id="2036807968">
          <w:marLeft w:val="0"/>
          <w:marRight w:val="0"/>
          <w:marTop w:val="0"/>
          <w:marBottom w:val="0"/>
          <w:divBdr>
            <w:top w:val="none" w:sz="0" w:space="0" w:color="auto"/>
            <w:left w:val="none" w:sz="0" w:space="0" w:color="auto"/>
            <w:bottom w:val="none" w:sz="0" w:space="0" w:color="auto"/>
            <w:right w:val="none" w:sz="0" w:space="0" w:color="auto"/>
          </w:divBdr>
          <w:divsChild>
            <w:div w:id="988248071">
              <w:marLeft w:val="0"/>
              <w:marRight w:val="0"/>
              <w:marTop w:val="120"/>
              <w:marBottom w:val="0"/>
              <w:divBdr>
                <w:top w:val="none" w:sz="0" w:space="0" w:color="auto"/>
                <w:left w:val="none" w:sz="0" w:space="0" w:color="auto"/>
                <w:bottom w:val="none" w:sz="0" w:space="0" w:color="auto"/>
                <w:right w:val="none" w:sz="0" w:space="0" w:color="auto"/>
              </w:divBdr>
            </w:div>
            <w:div w:id="1187593597">
              <w:marLeft w:val="0"/>
              <w:marRight w:val="0"/>
              <w:marTop w:val="0"/>
              <w:marBottom w:val="0"/>
              <w:divBdr>
                <w:top w:val="none" w:sz="0" w:space="0" w:color="auto"/>
                <w:left w:val="none" w:sz="0" w:space="0" w:color="auto"/>
                <w:bottom w:val="none" w:sz="0" w:space="0" w:color="auto"/>
                <w:right w:val="none" w:sz="0" w:space="0" w:color="auto"/>
              </w:divBdr>
            </w:div>
          </w:divsChild>
        </w:div>
        <w:div w:id="233977118">
          <w:marLeft w:val="0"/>
          <w:marRight w:val="0"/>
          <w:marTop w:val="0"/>
          <w:marBottom w:val="0"/>
          <w:divBdr>
            <w:top w:val="none" w:sz="0" w:space="0" w:color="auto"/>
            <w:left w:val="none" w:sz="0" w:space="0" w:color="auto"/>
            <w:bottom w:val="none" w:sz="0" w:space="0" w:color="auto"/>
            <w:right w:val="none" w:sz="0" w:space="0" w:color="auto"/>
          </w:divBdr>
          <w:divsChild>
            <w:div w:id="408045058">
              <w:marLeft w:val="0"/>
              <w:marRight w:val="0"/>
              <w:marTop w:val="120"/>
              <w:marBottom w:val="0"/>
              <w:divBdr>
                <w:top w:val="none" w:sz="0" w:space="0" w:color="auto"/>
                <w:left w:val="none" w:sz="0" w:space="0" w:color="auto"/>
                <w:bottom w:val="none" w:sz="0" w:space="0" w:color="auto"/>
                <w:right w:val="none" w:sz="0" w:space="0" w:color="auto"/>
              </w:divBdr>
            </w:div>
            <w:div w:id="1368749458">
              <w:marLeft w:val="0"/>
              <w:marRight w:val="0"/>
              <w:marTop w:val="0"/>
              <w:marBottom w:val="0"/>
              <w:divBdr>
                <w:top w:val="none" w:sz="0" w:space="0" w:color="auto"/>
                <w:left w:val="none" w:sz="0" w:space="0" w:color="auto"/>
                <w:bottom w:val="none" w:sz="0" w:space="0" w:color="auto"/>
                <w:right w:val="none" w:sz="0" w:space="0" w:color="auto"/>
              </w:divBdr>
            </w:div>
          </w:divsChild>
        </w:div>
        <w:div w:id="49109925">
          <w:marLeft w:val="0"/>
          <w:marRight w:val="0"/>
          <w:marTop w:val="0"/>
          <w:marBottom w:val="0"/>
          <w:divBdr>
            <w:top w:val="none" w:sz="0" w:space="0" w:color="auto"/>
            <w:left w:val="none" w:sz="0" w:space="0" w:color="auto"/>
            <w:bottom w:val="none" w:sz="0" w:space="0" w:color="auto"/>
            <w:right w:val="none" w:sz="0" w:space="0" w:color="auto"/>
          </w:divBdr>
          <w:divsChild>
            <w:div w:id="1288924788">
              <w:marLeft w:val="0"/>
              <w:marRight w:val="0"/>
              <w:marTop w:val="120"/>
              <w:marBottom w:val="0"/>
              <w:divBdr>
                <w:top w:val="none" w:sz="0" w:space="0" w:color="auto"/>
                <w:left w:val="none" w:sz="0" w:space="0" w:color="auto"/>
                <w:bottom w:val="none" w:sz="0" w:space="0" w:color="auto"/>
                <w:right w:val="none" w:sz="0" w:space="0" w:color="auto"/>
              </w:divBdr>
            </w:div>
            <w:div w:id="314992007">
              <w:marLeft w:val="0"/>
              <w:marRight w:val="0"/>
              <w:marTop w:val="0"/>
              <w:marBottom w:val="0"/>
              <w:divBdr>
                <w:top w:val="none" w:sz="0" w:space="0" w:color="auto"/>
                <w:left w:val="none" w:sz="0" w:space="0" w:color="auto"/>
                <w:bottom w:val="none" w:sz="0" w:space="0" w:color="auto"/>
                <w:right w:val="none" w:sz="0" w:space="0" w:color="auto"/>
              </w:divBdr>
            </w:div>
          </w:divsChild>
        </w:div>
        <w:div w:id="1227841282">
          <w:marLeft w:val="0"/>
          <w:marRight w:val="0"/>
          <w:marTop w:val="0"/>
          <w:marBottom w:val="0"/>
          <w:divBdr>
            <w:top w:val="none" w:sz="0" w:space="0" w:color="auto"/>
            <w:left w:val="none" w:sz="0" w:space="0" w:color="auto"/>
            <w:bottom w:val="none" w:sz="0" w:space="0" w:color="auto"/>
            <w:right w:val="none" w:sz="0" w:space="0" w:color="auto"/>
          </w:divBdr>
          <w:divsChild>
            <w:div w:id="1524780085">
              <w:marLeft w:val="0"/>
              <w:marRight w:val="0"/>
              <w:marTop w:val="120"/>
              <w:marBottom w:val="0"/>
              <w:divBdr>
                <w:top w:val="none" w:sz="0" w:space="0" w:color="auto"/>
                <w:left w:val="none" w:sz="0" w:space="0" w:color="auto"/>
                <w:bottom w:val="none" w:sz="0" w:space="0" w:color="auto"/>
                <w:right w:val="none" w:sz="0" w:space="0" w:color="auto"/>
              </w:divBdr>
            </w:div>
            <w:div w:id="426274192">
              <w:marLeft w:val="0"/>
              <w:marRight w:val="0"/>
              <w:marTop w:val="0"/>
              <w:marBottom w:val="0"/>
              <w:divBdr>
                <w:top w:val="none" w:sz="0" w:space="0" w:color="auto"/>
                <w:left w:val="none" w:sz="0" w:space="0" w:color="auto"/>
                <w:bottom w:val="none" w:sz="0" w:space="0" w:color="auto"/>
                <w:right w:val="none" w:sz="0" w:space="0" w:color="auto"/>
              </w:divBdr>
            </w:div>
          </w:divsChild>
        </w:div>
        <w:div w:id="1675457438">
          <w:marLeft w:val="480"/>
          <w:marRight w:val="0"/>
          <w:marTop w:val="0"/>
          <w:marBottom w:val="0"/>
          <w:divBdr>
            <w:top w:val="none" w:sz="0" w:space="0" w:color="auto"/>
            <w:left w:val="none" w:sz="0" w:space="0" w:color="auto"/>
            <w:bottom w:val="none" w:sz="0" w:space="0" w:color="auto"/>
            <w:right w:val="none" w:sz="0" w:space="0" w:color="auto"/>
          </w:divBdr>
        </w:div>
        <w:div w:id="724109337">
          <w:marLeft w:val="480"/>
          <w:marRight w:val="0"/>
          <w:marTop w:val="0"/>
          <w:marBottom w:val="0"/>
          <w:divBdr>
            <w:top w:val="none" w:sz="0" w:space="0" w:color="auto"/>
            <w:left w:val="none" w:sz="0" w:space="0" w:color="auto"/>
            <w:bottom w:val="none" w:sz="0" w:space="0" w:color="auto"/>
            <w:right w:val="none" w:sz="0" w:space="0" w:color="auto"/>
          </w:divBdr>
        </w:div>
        <w:div w:id="2139447779">
          <w:marLeft w:val="480"/>
          <w:marRight w:val="0"/>
          <w:marTop w:val="0"/>
          <w:marBottom w:val="0"/>
          <w:divBdr>
            <w:top w:val="none" w:sz="0" w:space="0" w:color="auto"/>
            <w:left w:val="none" w:sz="0" w:space="0" w:color="auto"/>
            <w:bottom w:val="none" w:sz="0" w:space="0" w:color="auto"/>
            <w:right w:val="none" w:sz="0" w:space="0" w:color="auto"/>
          </w:divBdr>
          <w:divsChild>
            <w:div w:id="236061515">
              <w:marLeft w:val="0"/>
              <w:marRight w:val="0"/>
              <w:marTop w:val="0"/>
              <w:marBottom w:val="0"/>
              <w:divBdr>
                <w:top w:val="none" w:sz="0" w:space="0" w:color="auto"/>
                <w:left w:val="none" w:sz="0" w:space="0" w:color="auto"/>
                <w:bottom w:val="none" w:sz="0" w:space="0" w:color="auto"/>
                <w:right w:val="none" w:sz="0" w:space="0" w:color="auto"/>
              </w:divBdr>
              <w:divsChild>
                <w:div w:id="739837398">
                  <w:marLeft w:val="0"/>
                  <w:marRight w:val="0"/>
                  <w:marTop w:val="120"/>
                  <w:marBottom w:val="0"/>
                  <w:divBdr>
                    <w:top w:val="none" w:sz="0" w:space="0" w:color="auto"/>
                    <w:left w:val="none" w:sz="0" w:space="0" w:color="auto"/>
                    <w:bottom w:val="none" w:sz="0" w:space="0" w:color="auto"/>
                    <w:right w:val="none" w:sz="0" w:space="0" w:color="auto"/>
                  </w:divBdr>
                </w:div>
                <w:div w:id="1744375719">
                  <w:marLeft w:val="0"/>
                  <w:marRight w:val="0"/>
                  <w:marTop w:val="0"/>
                  <w:marBottom w:val="0"/>
                  <w:divBdr>
                    <w:top w:val="none" w:sz="0" w:space="0" w:color="auto"/>
                    <w:left w:val="none" w:sz="0" w:space="0" w:color="auto"/>
                    <w:bottom w:val="none" w:sz="0" w:space="0" w:color="auto"/>
                    <w:right w:val="none" w:sz="0" w:space="0" w:color="auto"/>
                  </w:divBdr>
                </w:div>
              </w:divsChild>
            </w:div>
            <w:div w:id="1309439651">
              <w:marLeft w:val="0"/>
              <w:marRight w:val="0"/>
              <w:marTop w:val="0"/>
              <w:marBottom w:val="0"/>
              <w:divBdr>
                <w:top w:val="none" w:sz="0" w:space="0" w:color="auto"/>
                <w:left w:val="none" w:sz="0" w:space="0" w:color="auto"/>
                <w:bottom w:val="none" w:sz="0" w:space="0" w:color="auto"/>
                <w:right w:val="none" w:sz="0" w:space="0" w:color="auto"/>
              </w:divBdr>
              <w:divsChild>
                <w:div w:id="1838576159">
                  <w:marLeft w:val="0"/>
                  <w:marRight w:val="0"/>
                  <w:marTop w:val="120"/>
                  <w:marBottom w:val="0"/>
                  <w:divBdr>
                    <w:top w:val="none" w:sz="0" w:space="0" w:color="auto"/>
                    <w:left w:val="none" w:sz="0" w:space="0" w:color="auto"/>
                    <w:bottom w:val="none" w:sz="0" w:space="0" w:color="auto"/>
                    <w:right w:val="none" w:sz="0" w:space="0" w:color="auto"/>
                  </w:divBdr>
                </w:div>
                <w:div w:id="225456971">
                  <w:marLeft w:val="0"/>
                  <w:marRight w:val="0"/>
                  <w:marTop w:val="0"/>
                  <w:marBottom w:val="0"/>
                  <w:divBdr>
                    <w:top w:val="none" w:sz="0" w:space="0" w:color="auto"/>
                    <w:left w:val="none" w:sz="0" w:space="0" w:color="auto"/>
                    <w:bottom w:val="none" w:sz="0" w:space="0" w:color="auto"/>
                    <w:right w:val="none" w:sz="0" w:space="0" w:color="auto"/>
                  </w:divBdr>
                  <w:divsChild>
                    <w:div w:id="1072505797">
                      <w:marLeft w:val="0"/>
                      <w:marRight w:val="0"/>
                      <w:marTop w:val="0"/>
                      <w:marBottom w:val="0"/>
                      <w:divBdr>
                        <w:top w:val="none" w:sz="0" w:space="0" w:color="auto"/>
                        <w:left w:val="none" w:sz="0" w:space="0" w:color="auto"/>
                        <w:bottom w:val="none" w:sz="0" w:space="0" w:color="auto"/>
                        <w:right w:val="none" w:sz="0" w:space="0" w:color="auto"/>
                      </w:divBdr>
                      <w:divsChild>
                        <w:div w:id="988753225">
                          <w:marLeft w:val="0"/>
                          <w:marRight w:val="0"/>
                          <w:marTop w:val="120"/>
                          <w:marBottom w:val="0"/>
                          <w:divBdr>
                            <w:top w:val="none" w:sz="0" w:space="0" w:color="auto"/>
                            <w:left w:val="none" w:sz="0" w:space="0" w:color="auto"/>
                            <w:bottom w:val="none" w:sz="0" w:space="0" w:color="auto"/>
                            <w:right w:val="none" w:sz="0" w:space="0" w:color="auto"/>
                          </w:divBdr>
                        </w:div>
                        <w:div w:id="2101171428">
                          <w:marLeft w:val="0"/>
                          <w:marRight w:val="0"/>
                          <w:marTop w:val="0"/>
                          <w:marBottom w:val="0"/>
                          <w:divBdr>
                            <w:top w:val="none" w:sz="0" w:space="0" w:color="auto"/>
                            <w:left w:val="none" w:sz="0" w:space="0" w:color="auto"/>
                            <w:bottom w:val="none" w:sz="0" w:space="0" w:color="auto"/>
                            <w:right w:val="none" w:sz="0" w:space="0" w:color="auto"/>
                          </w:divBdr>
                          <w:divsChild>
                            <w:div w:id="747120600">
                              <w:marLeft w:val="0"/>
                              <w:marRight w:val="0"/>
                              <w:marTop w:val="0"/>
                              <w:marBottom w:val="0"/>
                              <w:divBdr>
                                <w:top w:val="none" w:sz="0" w:space="0" w:color="auto"/>
                                <w:left w:val="none" w:sz="0" w:space="0" w:color="auto"/>
                                <w:bottom w:val="none" w:sz="0" w:space="0" w:color="auto"/>
                                <w:right w:val="none" w:sz="0" w:space="0" w:color="auto"/>
                              </w:divBdr>
                              <w:divsChild>
                                <w:div w:id="1442728504">
                                  <w:marLeft w:val="0"/>
                                  <w:marRight w:val="0"/>
                                  <w:marTop w:val="120"/>
                                  <w:marBottom w:val="0"/>
                                  <w:divBdr>
                                    <w:top w:val="none" w:sz="0" w:space="0" w:color="auto"/>
                                    <w:left w:val="none" w:sz="0" w:space="0" w:color="auto"/>
                                    <w:bottom w:val="none" w:sz="0" w:space="0" w:color="auto"/>
                                    <w:right w:val="none" w:sz="0" w:space="0" w:color="auto"/>
                                  </w:divBdr>
                                </w:div>
                                <w:div w:id="1793815935">
                                  <w:marLeft w:val="0"/>
                                  <w:marRight w:val="0"/>
                                  <w:marTop w:val="0"/>
                                  <w:marBottom w:val="0"/>
                                  <w:divBdr>
                                    <w:top w:val="none" w:sz="0" w:space="0" w:color="auto"/>
                                    <w:left w:val="none" w:sz="0" w:space="0" w:color="auto"/>
                                    <w:bottom w:val="none" w:sz="0" w:space="0" w:color="auto"/>
                                    <w:right w:val="none" w:sz="0" w:space="0" w:color="auto"/>
                                  </w:divBdr>
                                  <w:divsChild>
                                    <w:div w:id="13879524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7954361">
                              <w:marLeft w:val="0"/>
                              <w:marRight w:val="0"/>
                              <w:marTop w:val="0"/>
                              <w:marBottom w:val="0"/>
                              <w:divBdr>
                                <w:top w:val="none" w:sz="0" w:space="0" w:color="auto"/>
                                <w:left w:val="none" w:sz="0" w:space="0" w:color="auto"/>
                                <w:bottom w:val="none" w:sz="0" w:space="0" w:color="auto"/>
                                <w:right w:val="none" w:sz="0" w:space="0" w:color="auto"/>
                              </w:divBdr>
                              <w:divsChild>
                                <w:div w:id="776875131">
                                  <w:marLeft w:val="0"/>
                                  <w:marRight w:val="0"/>
                                  <w:marTop w:val="120"/>
                                  <w:marBottom w:val="0"/>
                                  <w:divBdr>
                                    <w:top w:val="none" w:sz="0" w:space="0" w:color="auto"/>
                                    <w:left w:val="none" w:sz="0" w:space="0" w:color="auto"/>
                                    <w:bottom w:val="none" w:sz="0" w:space="0" w:color="auto"/>
                                    <w:right w:val="none" w:sz="0" w:space="0" w:color="auto"/>
                                  </w:divBdr>
                                </w:div>
                                <w:div w:id="1758016073">
                                  <w:marLeft w:val="0"/>
                                  <w:marRight w:val="0"/>
                                  <w:marTop w:val="0"/>
                                  <w:marBottom w:val="0"/>
                                  <w:divBdr>
                                    <w:top w:val="none" w:sz="0" w:space="0" w:color="auto"/>
                                    <w:left w:val="none" w:sz="0" w:space="0" w:color="auto"/>
                                    <w:bottom w:val="none" w:sz="0" w:space="0" w:color="auto"/>
                                    <w:right w:val="none" w:sz="0" w:space="0" w:color="auto"/>
                                  </w:divBdr>
                                  <w:divsChild>
                                    <w:div w:id="2038196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033078">
                              <w:marLeft w:val="0"/>
                              <w:marRight w:val="0"/>
                              <w:marTop w:val="0"/>
                              <w:marBottom w:val="0"/>
                              <w:divBdr>
                                <w:top w:val="none" w:sz="0" w:space="0" w:color="auto"/>
                                <w:left w:val="none" w:sz="0" w:space="0" w:color="auto"/>
                                <w:bottom w:val="none" w:sz="0" w:space="0" w:color="auto"/>
                                <w:right w:val="none" w:sz="0" w:space="0" w:color="auto"/>
                              </w:divBdr>
                              <w:divsChild>
                                <w:div w:id="293103320">
                                  <w:marLeft w:val="0"/>
                                  <w:marRight w:val="0"/>
                                  <w:marTop w:val="120"/>
                                  <w:marBottom w:val="0"/>
                                  <w:divBdr>
                                    <w:top w:val="none" w:sz="0" w:space="0" w:color="auto"/>
                                    <w:left w:val="none" w:sz="0" w:space="0" w:color="auto"/>
                                    <w:bottom w:val="none" w:sz="0" w:space="0" w:color="auto"/>
                                    <w:right w:val="none" w:sz="0" w:space="0" w:color="auto"/>
                                  </w:divBdr>
                                </w:div>
                                <w:div w:id="1675645437">
                                  <w:marLeft w:val="0"/>
                                  <w:marRight w:val="0"/>
                                  <w:marTop w:val="0"/>
                                  <w:marBottom w:val="0"/>
                                  <w:divBdr>
                                    <w:top w:val="none" w:sz="0" w:space="0" w:color="auto"/>
                                    <w:left w:val="none" w:sz="0" w:space="0" w:color="auto"/>
                                    <w:bottom w:val="none" w:sz="0" w:space="0" w:color="auto"/>
                                    <w:right w:val="none" w:sz="0" w:space="0" w:color="auto"/>
                                  </w:divBdr>
                                  <w:divsChild>
                                    <w:div w:id="278338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87609695">
                      <w:marLeft w:val="0"/>
                      <w:marRight w:val="0"/>
                      <w:marTop w:val="0"/>
                      <w:marBottom w:val="0"/>
                      <w:divBdr>
                        <w:top w:val="none" w:sz="0" w:space="0" w:color="auto"/>
                        <w:left w:val="none" w:sz="0" w:space="0" w:color="auto"/>
                        <w:bottom w:val="none" w:sz="0" w:space="0" w:color="auto"/>
                        <w:right w:val="none" w:sz="0" w:space="0" w:color="auto"/>
                      </w:divBdr>
                      <w:divsChild>
                        <w:div w:id="1589775877">
                          <w:marLeft w:val="0"/>
                          <w:marRight w:val="0"/>
                          <w:marTop w:val="120"/>
                          <w:marBottom w:val="0"/>
                          <w:divBdr>
                            <w:top w:val="none" w:sz="0" w:space="0" w:color="auto"/>
                            <w:left w:val="none" w:sz="0" w:space="0" w:color="auto"/>
                            <w:bottom w:val="none" w:sz="0" w:space="0" w:color="auto"/>
                            <w:right w:val="none" w:sz="0" w:space="0" w:color="auto"/>
                          </w:divBdr>
                        </w:div>
                        <w:div w:id="1228150381">
                          <w:marLeft w:val="0"/>
                          <w:marRight w:val="0"/>
                          <w:marTop w:val="0"/>
                          <w:marBottom w:val="0"/>
                          <w:divBdr>
                            <w:top w:val="none" w:sz="0" w:space="0" w:color="auto"/>
                            <w:left w:val="none" w:sz="0" w:space="0" w:color="auto"/>
                            <w:bottom w:val="none" w:sz="0" w:space="0" w:color="auto"/>
                            <w:right w:val="none" w:sz="0" w:space="0" w:color="auto"/>
                          </w:divBdr>
                          <w:divsChild>
                            <w:div w:id="814226314">
                              <w:marLeft w:val="0"/>
                              <w:marRight w:val="0"/>
                              <w:marTop w:val="0"/>
                              <w:marBottom w:val="0"/>
                              <w:divBdr>
                                <w:top w:val="none" w:sz="0" w:space="0" w:color="auto"/>
                                <w:left w:val="none" w:sz="0" w:space="0" w:color="auto"/>
                                <w:bottom w:val="none" w:sz="0" w:space="0" w:color="auto"/>
                                <w:right w:val="none" w:sz="0" w:space="0" w:color="auto"/>
                              </w:divBdr>
                              <w:divsChild>
                                <w:div w:id="1804616943">
                                  <w:marLeft w:val="0"/>
                                  <w:marRight w:val="0"/>
                                  <w:marTop w:val="120"/>
                                  <w:marBottom w:val="0"/>
                                  <w:divBdr>
                                    <w:top w:val="none" w:sz="0" w:space="0" w:color="auto"/>
                                    <w:left w:val="none" w:sz="0" w:space="0" w:color="auto"/>
                                    <w:bottom w:val="none" w:sz="0" w:space="0" w:color="auto"/>
                                    <w:right w:val="none" w:sz="0" w:space="0" w:color="auto"/>
                                  </w:divBdr>
                                </w:div>
                                <w:div w:id="1357534765">
                                  <w:marLeft w:val="0"/>
                                  <w:marRight w:val="0"/>
                                  <w:marTop w:val="0"/>
                                  <w:marBottom w:val="0"/>
                                  <w:divBdr>
                                    <w:top w:val="none" w:sz="0" w:space="0" w:color="auto"/>
                                    <w:left w:val="none" w:sz="0" w:space="0" w:color="auto"/>
                                    <w:bottom w:val="none" w:sz="0" w:space="0" w:color="auto"/>
                                    <w:right w:val="none" w:sz="0" w:space="0" w:color="auto"/>
                                  </w:divBdr>
                                  <w:divsChild>
                                    <w:div w:id="412052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219494">
                              <w:marLeft w:val="0"/>
                              <w:marRight w:val="0"/>
                              <w:marTop w:val="0"/>
                              <w:marBottom w:val="0"/>
                              <w:divBdr>
                                <w:top w:val="none" w:sz="0" w:space="0" w:color="auto"/>
                                <w:left w:val="none" w:sz="0" w:space="0" w:color="auto"/>
                                <w:bottom w:val="none" w:sz="0" w:space="0" w:color="auto"/>
                                <w:right w:val="none" w:sz="0" w:space="0" w:color="auto"/>
                              </w:divBdr>
                              <w:divsChild>
                                <w:div w:id="287131470">
                                  <w:marLeft w:val="0"/>
                                  <w:marRight w:val="0"/>
                                  <w:marTop w:val="120"/>
                                  <w:marBottom w:val="0"/>
                                  <w:divBdr>
                                    <w:top w:val="none" w:sz="0" w:space="0" w:color="auto"/>
                                    <w:left w:val="none" w:sz="0" w:space="0" w:color="auto"/>
                                    <w:bottom w:val="none" w:sz="0" w:space="0" w:color="auto"/>
                                    <w:right w:val="none" w:sz="0" w:space="0" w:color="auto"/>
                                  </w:divBdr>
                                </w:div>
                                <w:div w:id="1065908047">
                                  <w:marLeft w:val="0"/>
                                  <w:marRight w:val="0"/>
                                  <w:marTop w:val="0"/>
                                  <w:marBottom w:val="0"/>
                                  <w:divBdr>
                                    <w:top w:val="none" w:sz="0" w:space="0" w:color="auto"/>
                                    <w:left w:val="none" w:sz="0" w:space="0" w:color="auto"/>
                                    <w:bottom w:val="none" w:sz="0" w:space="0" w:color="auto"/>
                                    <w:right w:val="none" w:sz="0" w:space="0" w:color="auto"/>
                                  </w:divBdr>
                                  <w:divsChild>
                                    <w:div w:id="4060757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7953342">
                              <w:marLeft w:val="0"/>
                              <w:marRight w:val="0"/>
                              <w:marTop w:val="0"/>
                              <w:marBottom w:val="0"/>
                              <w:divBdr>
                                <w:top w:val="none" w:sz="0" w:space="0" w:color="auto"/>
                                <w:left w:val="none" w:sz="0" w:space="0" w:color="auto"/>
                                <w:bottom w:val="none" w:sz="0" w:space="0" w:color="auto"/>
                                <w:right w:val="none" w:sz="0" w:space="0" w:color="auto"/>
                              </w:divBdr>
                              <w:divsChild>
                                <w:div w:id="1215968421">
                                  <w:marLeft w:val="0"/>
                                  <w:marRight w:val="0"/>
                                  <w:marTop w:val="120"/>
                                  <w:marBottom w:val="0"/>
                                  <w:divBdr>
                                    <w:top w:val="none" w:sz="0" w:space="0" w:color="auto"/>
                                    <w:left w:val="none" w:sz="0" w:space="0" w:color="auto"/>
                                    <w:bottom w:val="none" w:sz="0" w:space="0" w:color="auto"/>
                                    <w:right w:val="none" w:sz="0" w:space="0" w:color="auto"/>
                                  </w:divBdr>
                                </w:div>
                                <w:div w:id="1929463257">
                                  <w:marLeft w:val="0"/>
                                  <w:marRight w:val="0"/>
                                  <w:marTop w:val="0"/>
                                  <w:marBottom w:val="0"/>
                                  <w:divBdr>
                                    <w:top w:val="none" w:sz="0" w:space="0" w:color="auto"/>
                                    <w:left w:val="none" w:sz="0" w:space="0" w:color="auto"/>
                                    <w:bottom w:val="none" w:sz="0" w:space="0" w:color="auto"/>
                                    <w:right w:val="none" w:sz="0" w:space="0" w:color="auto"/>
                                  </w:divBdr>
                                  <w:divsChild>
                                    <w:div w:id="995955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855286">
                              <w:marLeft w:val="0"/>
                              <w:marRight w:val="0"/>
                              <w:marTop w:val="0"/>
                              <w:marBottom w:val="0"/>
                              <w:divBdr>
                                <w:top w:val="none" w:sz="0" w:space="0" w:color="auto"/>
                                <w:left w:val="none" w:sz="0" w:space="0" w:color="auto"/>
                                <w:bottom w:val="none" w:sz="0" w:space="0" w:color="auto"/>
                                <w:right w:val="none" w:sz="0" w:space="0" w:color="auto"/>
                              </w:divBdr>
                              <w:divsChild>
                                <w:div w:id="1716081946">
                                  <w:marLeft w:val="0"/>
                                  <w:marRight w:val="0"/>
                                  <w:marTop w:val="120"/>
                                  <w:marBottom w:val="0"/>
                                  <w:divBdr>
                                    <w:top w:val="none" w:sz="0" w:space="0" w:color="auto"/>
                                    <w:left w:val="none" w:sz="0" w:space="0" w:color="auto"/>
                                    <w:bottom w:val="none" w:sz="0" w:space="0" w:color="auto"/>
                                    <w:right w:val="none" w:sz="0" w:space="0" w:color="auto"/>
                                  </w:divBdr>
                                </w:div>
                                <w:div w:id="1399090074">
                                  <w:marLeft w:val="0"/>
                                  <w:marRight w:val="0"/>
                                  <w:marTop w:val="0"/>
                                  <w:marBottom w:val="0"/>
                                  <w:divBdr>
                                    <w:top w:val="none" w:sz="0" w:space="0" w:color="auto"/>
                                    <w:left w:val="none" w:sz="0" w:space="0" w:color="auto"/>
                                    <w:bottom w:val="none" w:sz="0" w:space="0" w:color="auto"/>
                                    <w:right w:val="none" w:sz="0" w:space="0" w:color="auto"/>
                                  </w:divBdr>
                                  <w:divsChild>
                                    <w:div w:id="14416839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6667169">
                      <w:marLeft w:val="0"/>
                      <w:marRight w:val="0"/>
                      <w:marTop w:val="0"/>
                      <w:marBottom w:val="0"/>
                      <w:divBdr>
                        <w:top w:val="none" w:sz="0" w:space="0" w:color="auto"/>
                        <w:left w:val="none" w:sz="0" w:space="0" w:color="auto"/>
                        <w:bottom w:val="none" w:sz="0" w:space="0" w:color="auto"/>
                        <w:right w:val="none" w:sz="0" w:space="0" w:color="auto"/>
                      </w:divBdr>
                      <w:divsChild>
                        <w:div w:id="1087732322">
                          <w:marLeft w:val="0"/>
                          <w:marRight w:val="0"/>
                          <w:marTop w:val="120"/>
                          <w:marBottom w:val="0"/>
                          <w:divBdr>
                            <w:top w:val="none" w:sz="0" w:space="0" w:color="auto"/>
                            <w:left w:val="none" w:sz="0" w:space="0" w:color="auto"/>
                            <w:bottom w:val="none" w:sz="0" w:space="0" w:color="auto"/>
                            <w:right w:val="none" w:sz="0" w:space="0" w:color="auto"/>
                          </w:divBdr>
                        </w:div>
                        <w:div w:id="7813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78148">
          <w:marLeft w:val="0"/>
          <w:marRight w:val="0"/>
          <w:marTop w:val="0"/>
          <w:marBottom w:val="0"/>
          <w:divBdr>
            <w:top w:val="none" w:sz="0" w:space="0" w:color="auto"/>
            <w:left w:val="none" w:sz="0" w:space="0" w:color="auto"/>
            <w:bottom w:val="none" w:sz="0" w:space="0" w:color="auto"/>
            <w:right w:val="none" w:sz="0" w:space="0" w:color="auto"/>
          </w:divBdr>
          <w:divsChild>
            <w:div w:id="1565141401">
              <w:marLeft w:val="0"/>
              <w:marRight w:val="0"/>
              <w:marTop w:val="120"/>
              <w:marBottom w:val="0"/>
              <w:divBdr>
                <w:top w:val="none" w:sz="0" w:space="0" w:color="auto"/>
                <w:left w:val="none" w:sz="0" w:space="0" w:color="auto"/>
                <w:bottom w:val="none" w:sz="0" w:space="0" w:color="auto"/>
                <w:right w:val="none" w:sz="0" w:space="0" w:color="auto"/>
              </w:divBdr>
            </w:div>
            <w:div w:id="963730030">
              <w:marLeft w:val="0"/>
              <w:marRight w:val="0"/>
              <w:marTop w:val="0"/>
              <w:marBottom w:val="0"/>
              <w:divBdr>
                <w:top w:val="none" w:sz="0" w:space="0" w:color="auto"/>
                <w:left w:val="none" w:sz="0" w:space="0" w:color="auto"/>
                <w:bottom w:val="none" w:sz="0" w:space="0" w:color="auto"/>
                <w:right w:val="none" w:sz="0" w:space="0" w:color="auto"/>
              </w:divBdr>
              <w:divsChild>
                <w:div w:id="16889409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5765079">
          <w:marLeft w:val="0"/>
          <w:marRight w:val="0"/>
          <w:marTop w:val="0"/>
          <w:marBottom w:val="0"/>
          <w:divBdr>
            <w:top w:val="none" w:sz="0" w:space="0" w:color="auto"/>
            <w:left w:val="none" w:sz="0" w:space="0" w:color="auto"/>
            <w:bottom w:val="none" w:sz="0" w:space="0" w:color="auto"/>
            <w:right w:val="none" w:sz="0" w:space="0" w:color="auto"/>
          </w:divBdr>
          <w:divsChild>
            <w:div w:id="720207310">
              <w:marLeft w:val="0"/>
              <w:marRight w:val="0"/>
              <w:marTop w:val="120"/>
              <w:marBottom w:val="0"/>
              <w:divBdr>
                <w:top w:val="none" w:sz="0" w:space="0" w:color="auto"/>
                <w:left w:val="none" w:sz="0" w:space="0" w:color="auto"/>
                <w:bottom w:val="none" w:sz="0" w:space="0" w:color="auto"/>
                <w:right w:val="none" w:sz="0" w:space="0" w:color="auto"/>
              </w:divBdr>
            </w:div>
            <w:div w:id="489827110">
              <w:marLeft w:val="0"/>
              <w:marRight w:val="0"/>
              <w:marTop w:val="0"/>
              <w:marBottom w:val="0"/>
              <w:divBdr>
                <w:top w:val="none" w:sz="0" w:space="0" w:color="auto"/>
                <w:left w:val="none" w:sz="0" w:space="0" w:color="auto"/>
                <w:bottom w:val="none" w:sz="0" w:space="0" w:color="auto"/>
                <w:right w:val="none" w:sz="0" w:space="0" w:color="auto"/>
              </w:divBdr>
              <w:divsChild>
                <w:div w:id="185364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94038">
          <w:marLeft w:val="480"/>
          <w:marRight w:val="0"/>
          <w:marTop w:val="0"/>
          <w:marBottom w:val="0"/>
          <w:divBdr>
            <w:top w:val="none" w:sz="0" w:space="0" w:color="auto"/>
            <w:left w:val="none" w:sz="0" w:space="0" w:color="auto"/>
            <w:bottom w:val="none" w:sz="0" w:space="0" w:color="auto"/>
            <w:right w:val="none" w:sz="0" w:space="0" w:color="auto"/>
          </w:divBdr>
        </w:div>
        <w:div w:id="998995849">
          <w:marLeft w:val="0"/>
          <w:marRight w:val="0"/>
          <w:marTop w:val="0"/>
          <w:marBottom w:val="0"/>
          <w:divBdr>
            <w:top w:val="none" w:sz="0" w:space="0" w:color="auto"/>
            <w:left w:val="none" w:sz="0" w:space="0" w:color="auto"/>
            <w:bottom w:val="none" w:sz="0" w:space="0" w:color="auto"/>
            <w:right w:val="none" w:sz="0" w:space="0" w:color="auto"/>
          </w:divBdr>
          <w:divsChild>
            <w:div w:id="2117361360">
              <w:marLeft w:val="0"/>
              <w:marRight w:val="0"/>
              <w:marTop w:val="120"/>
              <w:marBottom w:val="0"/>
              <w:divBdr>
                <w:top w:val="none" w:sz="0" w:space="0" w:color="auto"/>
                <w:left w:val="none" w:sz="0" w:space="0" w:color="auto"/>
                <w:bottom w:val="none" w:sz="0" w:space="0" w:color="auto"/>
                <w:right w:val="none" w:sz="0" w:space="0" w:color="auto"/>
              </w:divBdr>
            </w:div>
            <w:div w:id="1802839344">
              <w:marLeft w:val="0"/>
              <w:marRight w:val="0"/>
              <w:marTop w:val="0"/>
              <w:marBottom w:val="0"/>
              <w:divBdr>
                <w:top w:val="none" w:sz="0" w:space="0" w:color="auto"/>
                <w:left w:val="none" w:sz="0" w:space="0" w:color="auto"/>
                <w:bottom w:val="none" w:sz="0" w:space="0" w:color="auto"/>
                <w:right w:val="none" w:sz="0" w:space="0" w:color="auto"/>
              </w:divBdr>
            </w:div>
          </w:divsChild>
        </w:div>
        <w:div w:id="236329852">
          <w:marLeft w:val="0"/>
          <w:marRight w:val="0"/>
          <w:marTop w:val="0"/>
          <w:marBottom w:val="0"/>
          <w:divBdr>
            <w:top w:val="none" w:sz="0" w:space="0" w:color="auto"/>
            <w:left w:val="none" w:sz="0" w:space="0" w:color="auto"/>
            <w:bottom w:val="none" w:sz="0" w:space="0" w:color="auto"/>
            <w:right w:val="none" w:sz="0" w:space="0" w:color="auto"/>
          </w:divBdr>
          <w:divsChild>
            <w:div w:id="1917786636">
              <w:marLeft w:val="0"/>
              <w:marRight w:val="0"/>
              <w:marTop w:val="120"/>
              <w:marBottom w:val="0"/>
              <w:divBdr>
                <w:top w:val="none" w:sz="0" w:space="0" w:color="auto"/>
                <w:left w:val="none" w:sz="0" w:space="0" w:color="auto"/>
                <w:bottom w:val="none" w:sz="0" w:space="0" w:color="auto"/>
                <w:right w:val="none" w:sz="0" w:space="0" w:color="auto"/>
              </w:divBdr>
            </w:div>
            <w:div w:id="994837134">
              <w:marLeft w:val="0"/>
              <w:marRight w:val="0"/>
              <w:marTop w:val="0"/>
              <w:marBottom w:val="0"/>
              <w:divBdr>
                <w:top w:val="none" w:sz="0" w:space="0" w:color="auto"/>
                <w:left w:val="none" w:sz="0" w:space="0" w:color="auto"/>
                <w:bottom w:val="none" w:sz="0" w:space="0" w:color="auto"/>
                <w:right w:val="none" w:sz="0" w:space="0" w:color="auto"/>
              </w:divBdr>
            </w:div>
          </w:divsChild>
        </w:div>
        <w:div w:id="534735898">
          <w:marLeft w:val="0"/>
          <w:marRight w:val="0"/>
          <w:marTop w:val="0"/>
          <w:marBottom w:val="0"/>
          <w:divBdr>
            <w:top w:val="none" w:sz="0" w:space="0" w:color="auto"/>
            <w:left w:val="none" w:sz="0" w:space="0" w:color="auto"/>
            <w:bottom w:val="none" w:sz="0" w:space="0" w:color="auto"/>
            <w:right w:val="none" w:sz="0" w:space="0" w:color="auto"/>
          </w:divBdr>
          <w:divsChild>
            <w:div w:id="1859347603">
              <w:marLeft w:val="0"/>
              <w:marRight w:val="0"/>
              <w:marTop w:val="120"/>
              <w:marBottom w:val="0"/>
              <w:divBdr>
                <w:top w:val="none" w:sz="0" w:space="0" w:color="auto"/>
                <w:left w:val="none" w:sz="0" w:space="0" w:color="auto"/>
                <w:bottom w:val="none" w:sz="0" w:space="0" w:color="auto"/>
                <w:right w:val="none" w:sz="0" w:space="0" w:color="auto"/>
              </w:divBdr>
            </w:div>
            <w:div w:id="20552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40611">
      <w:bodyDiv w:val="1"/>
      <w:marLeft w:val="0"/>
      <w:marRight w:val="0"/>
      <w:marTop w:val="0"/>
      <w:marBottom w:val="0"/>
      <w:divBdr>
        <w:top w:val="none" w:sz="0" w:space="0" w:color="auto"/>
        <w:left w:val="none" w:sz="0" w:space="0" w:color="auto"/>
        <w:bottom w:val="none" w:sz="0" w:space="0" w:color="auto"/>
        <w:right w:val="none" w:sz="0" w:space="0" w:color="auto"/>
      </w:divBdr>
      <w:divsChild>
        <w:div w:id="790518576">
          <w:marLeft w:val="480"/>
          <w:marRight w:val="0"/>
          <w:marTop w:val="0"/>
          <w:marBottom w:val="0"/>
          <w:divBdr>
            <w:top w:val="none" w:sz="0" w:space="0" w:color="auto"/>
            <w:left w:val="none" w:sz="0" w:space="0" w:color="auto"/>
            <w:bottom w:val="none" w:sz="0" w:space="0" w:color="auto"/>
            <w:right w:val="none" w:sz="0" w:space="0" w:color="auto"/>
          </w:divBdr>
        </w:div>
        <w:div w:id="1116218174">
          <w:marLeft w:val="0"/>
          <w:marRight w:val="0"/>
          <w:marTop w:val="0"/>
          <w:marBottom w:val="0"/>
          <w:divBdr>
            <w:top w:val="none" w:sz="0" w:space="0" w:color="auto"/>
            <w:left w:val="none" w:sz="0" w:space="0" w:color="auto"/>
            <w:bottom w:val="none" w:sz="0" w:space="0" w:color="auto"/>
            <w:right w:val="none" w:sz="0" w:space="0" w:color="auto"/>
          </w:divBdr>
          <w:divsChild>
            <w:div w:id="1465808157">
              <w:marLeft w:val="0"/>
              <w:marRight w:val="0"/>
              <w:marTop w:val="120"/>
              <w:marBottom w:val="0"/>
              <w:divBdr>
                <w:top w:val="none" w:sz="0" w:space="0" w:color="auto"/>
                <w:left w:val="none" w:sz="0" w:space="0" w:color="auto"/>
                <w:bottom w:val="none" w:sz="0" w:space="0" w:color="auto"/>
                <w:right w:val="none" w:sz="0" w:space="0" w:color="auto"/>
              </w:divBdr>
            </w:div>
            <w:div w:id="257106694">
              <w:marLeft w:val="0"/>
              <w:marRight w:val="0"/>
              <w:marTop w:val="0"/>
              <w:marBottom w:val="0"/>
              <w:divBdr>
                <w:top w:val="none" w:sz="0" w:space="0" w:color="auto"/>
                <w:left w:val="none" w:sz="0" w:space="0" w:color="auto"/>
                <w:bottom w:val="none" w:sz="0" w:space="0" w:color="auto"/>
                <w:right w:val="none" w:sz="0" w:space="0" w:color="auto"/>
              </w:divBdr>
            </w:div>
          </w:divsChild>
        </w:div>
        <w:div w:id="447509117">
          <w:marLeft w:val="0"/>
          <w:marRight w:val="0"/>
          <w:marTop w:val="0"/>
          <w:marBottom w:val="0"/>
          <w:divBdr>
            <w:top w:val="none" w:sz="0" w:space="0" w:color="auto"/>
            <w:left w:val="none" w:sz="0" w:space="0" w:color="auto"/>
            <w:bottom w:val="none" w:sz="0" w:space="0" w:color="auto"/>
            <w:right w:val="none" w:sz="0" w:space="0" w:color="auto"/>
          </w:divBdr>
          <w:divsChild>
            <w:div w:id="494346506">
              <w:marLeft w:val="0"/>
              <w:marRight w:val="0"/>
              <w:marTop w:val="120"/>
              <w:marBottom w:val="0"/>
              <w:divBdr>
                <w:top w:val="none" w:sz="0" w:space="0" w:color="auto"/>
                <w:left w:val="none" w:sz="0" w:space="0" w:color="auto"/>
                <w:bottom w:val="none" w:sz="0" w:space="0" w:color="auto"/>
                <w:right w:val="none" w:sz="0" w:space="0" w:color="auto"/>
              </w:divBdr>
            </w:div>
            <w:div w:id="1954749726">
              <w:marLeft w:val="0"/>
              <w:marRight w:val="0"/>
              <w:marTop w:val="0"/>
              <w:marBottom w:val="0"/>
              <w:divBdr>
                <w:top w:val="none" w:sz="0" w:space="0" w:color="auto"/>
                <w:left w:val="none" w:sz="0" w:space="0" w:color="auto"/>
                <w:bottom w:val="none" w:sz="0" w:space="0" w:color="auto"/>
                <w:right w:val="none" w:sz="0" w:space="0" w:color="auto"/>
              </w:divBdr>
              <w:divsChild>
                <w:div w:id="257716682">
                  <w:marLeft w:val="0"/>
                  <w:marRight w:val="0"/>
                  <w:marTop w:val="0"/>
                  <w:marBottom w:val="0"/>
                  <w:divBdr>
                    <w:top w:val="none" w:sz="0" w:space="0" w:color="auto"/>
                    <w:left w:val="none" w:sz="0" w:space="0" w:color="auto"/>
                    <w:bottom w:val="none" w:sz="0" w:space="0" w:color="auto"/>
                    <w:right w:val="none" w:sz="0" w:space="0" w:color="auto"/>
                  </w:divBdr>
                  <w:divsChild>
                    <w:div w:id="347291195">
                      <w:marLeft w:val="0"/>
                      <w:marRight w:val="0"/>
                      <w:marTop w:val="120"/>
                      <w:marBottom w:val="0"/>
                      <w:divBdr>
                        <w:top w:val="none" w:sz="0" w:space="0" w:color="auto"/>
                        <w:left w:val="none" w:sz="0" w:space="0" w:color="auto"/>
                        <w:bottom w:val="none" w:sz="0" w:space="0" w:color="auto"/>
                        <w:right w:val="none" w:sz="0" w:space="0" w:color="auto"/>
                      </w:divBdr>
                    </w:div>
                    <w:div w:id="2086682198">
                      <w:marLeft w:val="0"/>
                      <w:marRight w:val="0"/>
                      <w:marTop w:val="0"/>
                      <w:marBottom w:val="0"/>
                      <w:divBdr>
                        <w:top w:val="none" w:sz="0" w:space="0" w:color="auto"/>
                        <w:left w:val="none" w:sz="0" w:space="0" w:color="auto"/>
                        <w:bottom w:val="none" w:sz="0" w:space="0" w:color="auto"/>
                        <w:right w:val="none" w:sz="0" w:space="0" w:color="auto"/>
                      </w:divBdr>
                    </w:div>
                  </w:divsChild>
                </w:div>
                <w:div w:id="1364787286">
                  <w:marLeft w:val="0"/>
                  <w:marRight w:val="0"/>
                  <w:marTop w:val="0"/>
                  <w:marBottom w:val="0"/>
                  <w:divBdr>
                    <w:top w:val="none" w:sz="0" w:space="0" w:color="auto"/>
                    <w:left w:val="none" w:sz="0" w:space="0" w:color="auto"/>
                    <w:bottom w:val="none" w:sz="0" w:space="0" w:color="auto"/>
                    <w:right w:val="none" w:sz="0" w:space="0" w:color="auto"/>
                  </w:divBdr>
                  <w:divsChild>
                    <w:div w:id="2115319048">
                      <w:marLeft w:val="0"/>
                      <w:marRight w:val="0"/>
                      <w:marTop w:val="120"/>
                      <w:marBottom w:val="0"/>
                      <w:divBdr>
                        <w:top w:val="none" w:sz="0" w:space="0" w:color="auto"/>
                        <w:left w:val="none" w:sz="0" w:space="0" w:color="auto"/>
                        <w:bottom w:val="none" w:sz="0" w:space="0" w:color="auto"/>
                        <w:right w:val="none" w:sz="0" w:space="0" w:color="auto"/>
                      </w:divBdr>
                    </w:div>
                    <w:div w:id="1452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682">
      <w:bodyDiv w:val="1"/>
      <w:marLeft w:val="0"/>
      <w:marRight w:val="0"/>
      <w:marTop w:val="0"/>
      <w:marBottom w:val="0"/>
      <w:divBdr>
        <w:top w:val="none" w:sz="0" w:space="0" w:color="auto"/>
        <w:left w:val="none" w:sz="0" w:space="0" w:color="auto"/>
        <w:bottom w:val="none" w:sz="0" w:space="0" w:color="auto"/>
        <w:right w:val="none" w:sz="0" w:space="0" w:color="auto"/>
      </w:divBdr>
      <w:divsChild>
        <w:div w:id="2121221252">
          <w:marLeft w:val="0"/>
          <w:marRight w:val="0"/>
          <w:marTop w:val="0"/>
          <w:marBottom w:val="0"/>
          <w:divBdr>
            <w:top w:val="none" w:sz="0" w:space="0" w:color="auto"/>
            <w:left w:val="none" w:sz="0" w:space="0" w:color="auto"/>
            <w:bottom w:val="none" w:sz="0" w:space="0" w:color="auto"/>
            <w:right w:val="none" w:sz="0" w:space="0" w:color="auto"/>
          </w:divBdr>
          <w:divsChild>
            <w:div w:id="536160185">
              <w:marLeft w:val="0"/>
              <w:marRight w:val="0"/>
              <w:marTop w:val="120"/>
              <w:marBottom w:val="0"/>
              <w:divBdr>
                <w:top w:val="none" w:sz="0" w:space="0" w:color="auto"/>
                <w:left w:val="none" w:sz="0" w:space="0" w:color="auto"/>
                <w:bottom w:val="none" w:sz="0" w:space="0" w:color="auto"/>
                <w:right w:val="none" w:sz="0" w:space="0" w:color="auto"/>
              </w:divBdr>
            </w:div>
            <w:div w:id="1780176198">
              <w:marLeft w:val="0"/>
              <w:marRight w:val="0"/>
              <w:marTop w:val="0"/>
              <w:marBottom w:val="0"/>
              <w:divBdr>
                <w:top w:val="none" w:sz="0" w:space="0" w:color="auto"/>
                <w:left w:val="none" w:sz="0" w:space="0" w:color="auto"/>
                <w:bottom w:val="none" w:sz="0" w:space="0" w:color="auto"/>
                <w:right w:val="none" w:sz="0" w:space="0" w:color="auto"/>
              </w:divBdr>
            </w:div>
          </w:divsChild>
        </w:div>
        <w:div w:id="1625774749">
          <w:marLeft w:val="0"/>
          <w:marRight w:val="0"/>
          <w:marTop w:val="0"/>
          <w:marBottom w:val="0"/>
          <w:divBdr>
            <w:top w:val="none" w:sz="0" w:space="0" w:color="auto"/>
            <w:left w:val="none" w:sz="0" w:space="0" w:color="auto"/>
            <w:bottom w:val="none" w:sz="0" w:space="0" w:color="auto"/>
            <w:right w:val="none" w:sz="0" w:space="0" w:color="auto"/>
          </w:divBdr>
          <w:divsChild>
            <w:div w:id="463230850">
              <w:marLeft w:val="0"/>
              <w:marRight w:val="0"/>
              <w:marTop w:val="120"/>
              <w:marBottom w:val="0"/>
              <w:divBdr>
                <w:top w:val="none" w:sz="0" w:space="0" w:color="auto"/>
                <w:left w:val="none" w:sz="0" w:space="0" w:color="auto"/>
                <w:bottom w:val="none" w:sz="0" w:space="0" w:color="auto"/>
                <w:right w:val="none" w:sz="0" w:space="0" w:color="auto"/>
              </w:divBdr>
            </w:div>
            <w:div w:id="1457723176">
              <w:marLeft w:val="0"/>
              <w:marRight w:val="0"/>
              <w:marTop w:val="0"/>
              <w:marBottom w:val="0"/>
              <w:divBdr>
                <w:top w:val="none" w:sz="0" w:space="0" w:color="auto"/>
                <w:left w:val="none" w:sz="0" w:space="0" w:color="auto"/>
                <w:bottom w:val="none" w:sz="0" w:space="0" w:color="auto"/>
                <w:right w:val="none" w:sz="0" w:space="0" w:color="auto"/>
              </w:divBdr>
              <w:divsChild>
                <w:div w:id="635834898">
                  <w:marLeft w:val="0"/>
                  <w:marRight w:val="0"/>
                  <w:marTop w:val="0"/>
                  <w:marBottom w:val="0"/>
                  <w:divBdr>
                    <w:top w:val="none" w:sz="0" w:space="0" w:color="auto"/>
                    <w:left w:val="none" w:sz="0" w:space="0" w:color="auto"/>
                    <w:bottom w:val="none" w:sz="0" w:space="0" w:color="auto"/>
                    <w:right w:val="none" w:sz="0" w:space="0" w:color="auto"/>
                  </w:divBdr>
                  <w:divsChild>
                    <w:div w:id="1205799957">
                      <w:marLeft w:val="0"/>
                      <w:marRight w:val="0"/>
                      <w:marTop w:val="120"/>
                      <w:marBottom w:val="0"/>
                      <w:divBdr>
                        <w:top w:val="none" w:sz="0" w:space="0" w:color="auto"/>
                        <w:left w:val="none" w:sz="0" w:space="0" w:color="auto"/>
                        <w:bottom w:val="none" w:sz="0" w:space="0" w:color="auto"/>
                        <w:right w:val="none" w:sz="0" w:space="0" w:color="auto"/>
                      </w:divBdr>
                    </w:div>
                    <w:div w:id="513761728">
                      <w:marLeft w:val="0"/>
                      <w:marRight w:val="0"/>
                      <w:marTop w:val="0"/>
                      <w:marBottom w:val="0"/>
                      <w:divBdr>
                        <w:top w:val="none" w:sz="0" w:space="0" w:color="auto"/>
                        <w:left w:val="none" w:sz="0" w:space="0" w:color="auto"/>
                        <w:bottom w:val="none" w:sz="0" w:space="0" w:color="auto"/>
                        <w:right w:val="none" w:sz="0" w:space="0" w:color="auto"/>
                      </w:divBdr>
                    </w:div>
                  </w:divsChild>
                </w:div>
                <w:div w:id="1172180172">
                  <w:marLeft w:val="0"/>
                  <w:marRight w:val="0"/>
                  <w:marTop w:val="0"/>
                  <w:marBottom w:val="0"/>
                  <w:divBdr>
                    <w:top w:val="none" w:sz="0" w:space="0" w:color="auto"/>
                    <w:left w:val="none" w:sz="0" w:space="0" w:color="auto"/>
                    <w:bottom w:val="none" w:sz="0" w:space="0" w:color="auto"/>
                    <w:right w:val="none" w:sz="0" w:space="0" w:color="auto"/>
                  </w:divBdr>
                  <w:divsChild>
                    <w:div w:id="1291743659">
                      <w:marLeft w:val="0"/>
                      <w:marRight w:val="0"/>
                      <w:marTop w:val="120"/>
                      <w:marBottom w:val="0"/>
                      <w:divBdr>
                        <w:top w:val="none" w:sz="0" w:space="0" w:color="auto"/>
                        <w:left w:val="none" w:sz="0" w:space="0" w:color="auto"/>
                        <w:bottom w:val="none" w:sz="0" w:space="0" w:color="auto"/>
                        <w:right w:val="none" w:sz="0" w:space="0" w:color="auto"/>
                      </w:divBdr>
                    </w:div>
                    <w:div w:id="1746879047">
                      <w:marLeft w:val="0"/>
                      <w:marRight w:val="0"/>
                      <w:marTop w:val="0"/>
                      <w:marBottom w:val="0"/>
                      <w:divBdr>
                        <w:top w:val="none" w:sz="0" w:space="0" w:color="auto"/>
                        <w:left w:val="none" w:sz="0" w:space="0" w:color="auto"/>
                        <w:bottom w:val="none" w:sz="0" w:space="0" w:color="auto"/>
                        <w:right w:val="none" w:sz="0" w:space="0" w:color="auto"/>
                      </w:divBdr>
                    </w:div>
                  </w:divsChild>
                </w:div>
                <w:div w:id="2019042150">
                  <w:marLeft w:val="0"/>
                  <w:marRight w:val="0"/>
                  <w:marTop w:val="0"/>
                  <w:marBottom w:val="0"/>
                  <w:divBdr>
                    <w:top w:val="none" w:sz="0" w:space="0" w:color="auto"/>
                    <w:left w:val="none" w:sz="0" w:space="0" w:color="auto"/>
                    <w:bottom w:val="none" w:sz="0" w:space="0" w:color="auto"/>
                    <w:right w:val="none" w:sz="0" w:space="0" w:color="auto"/>
                  </w:divBdr>
                  <w:divsChild>
                    <w:div w:id="1821921450">
                      <w:marLeft w:val="0"/>
                      <w:marRight w:val="0"/>
                      <w:marTop w:val="120"/>
                      <w:marBottom w:val="0"/>
                      <w:divBdr>
                        <w:top w:val="none" w:sz="0" w:space="0" w:color="auto"/>
                        <w:left w:val="none" w:sz="0" w:space="0" w:color="auto"/>
                        <w:bottom w:val="none" w:sz="0" w:space="0" w:color="auto"/>
                        <w:right w:val="none" w:sz="0" w:space="0" w:color="auto"/>
                      </w:divBdr>
                    </w:div>
                    <w:div w:id="407962694">
                      <w:marLeft w:val="0"/>
                      <w:marRight w:val="0"/>
                      <w:marTop w:val="0"/>
                      <w:marBottom w:val="0"/>
                      <w:divBdr>
                        <w:top w:val="none" w:sz="0" w:space="0" w:color="auto"/>
                        <w:left w:val="none" w:sz="0" w:space="0" w:color="auto"/>
                        <w:bottom w:val="none" w:sz="0" w:space="0" w:color="auto"/>
                        <w:right w:val="none" w:sz="0" w:space="0" w:color="auto"/>
                      </w:divBdr>
                    </w:div>
                  </w:divsChild>
                </w:div>
                <w:div w:id="1099522945">
                  <w:marLeft w:val="0"/>
                  <w:marRight w:val="0"/>
                  <w:marTop w:val="0"/>
                  <w:marBottom w:val="0"/>
                  <w:divBdr>
                    <w:top w:val="none" w:sz="0" w:space="0" w:color="auto"/>
                    <w:left w:val="none" w:sz="0" w:space="0" w:color="auto"/>
                    <w:bottom w:val="none" w:sz="0" w:space="0" w:color="auto"/>
                    <w:right w:val="none" w:sz="0" w:space="0" w:color="auto"/>
                  </w:divBdr>
                  <w:divsChild>
                    <w:div w:id="275992730">
                      <w:marLeft w:val="0"/>
                      <w:marRight w:val="0"/>
                      <w:marTop w:val="120"/>
                      <w:marBottom w:val="0"/>
                      <w:divBdr>
                        <w:top w:val="none" w:sz="0" w:space="0" w:color="auto"/>
                        <w:left w:val="none" w:sz="0" w:space="0" w:color="auto"/>
                        <w:bottom w:val="none" w:sz="0" w:space="0" w:color="auto"/>
                        <w:right w:val="none" w:sz="0" w:space="0" w:color="auto"/>
                      </w:divBdr>
                    </w:div>
                    <w:div w:id="1216891747">
                      <w:marLeft w:val="0"/>
                      <w:marRight w:val="0"/>
                      <w:marTop w:val="0"/>
                      <w:marBottom w:val="0"/>
                      <w:divBdr>
                        <w:top w:val="none" w:sz="0" w:space="0" w:color="auto"/>
                        <w:left w:val="none" w:sz="0" w:space="0" w:color="auto"/>
                        <w:bottom w:val="none" w:sz="0" w:space="0" w:color="auto"/>
                        <w:right w:val="none" w:sz="0" w:space="0" w:color="auto"/>
                      </w:divBdr>
                    </w:div>
                  </w:divsChild>
                </w:div>
                <w:div w:id="1318151170">
                  <w:marLeft w:val="0"/>
                  <w:marRight w:val="0"/>
                  <w:marTop w:val="0"/>
                  <w:marBottom w:val="0"/>
                  <w:divBdr>
                    <w:top w:val="none" w:sz="0" w:space="0" w:color="auto"/>
                    <w:left w:val="none" w:sz="0" w:space="0" w:color="auto"/>
                    <w:bottom w:val="none" w:sz="0" w:space="0" w:color="auto"/>
                    <w:right w:val="none" w:sz="0" w:space="0" w:color="auto"/>
                  </w:divBdr>
                  <w:divsChild>
                    <w:div w:id="1995865764">
                      <w:marLeft w:val="0"/>
                      <w:marRight w:val="0"/>
                      <w:marTop w:val="120"/>
                      <w:marBottom w:val="0"/>
                      <w:divBdr>
                        <w:top w:val="none" w:sz="0" w:space="0" w:color="auto"/>
                        <w:left w:val="none" w:sz="0" w:space="0" w:color="auto"/>
                        <w:bottom w:val="none" w:sz="0" w:space="0" w:color="auto"/>
                        <w:right w:val="none" w:sz="0" w:space="0" w:color="auto"/>
                      </w:divBdr>
                    </w:div>
                    <w:div w:id="236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84453">
      <w:bodyDiv w:val="1"/>
      <w:marLeft w:val="0"/>
      <w:marRight w:val="0"/>
      <w:marTop w:val="0"/>
      <w:marBottom w:val="0"/>
      <w:divBdr>
        <w:top w:val="none" w:sz="0" w:space="0" w:color="auto"/>
        <w:left w:val="none" w:sz="0" w:space="0" w:color="auto"/>
        <w:bottom w:val="none" w:sz="0" w:space="0" w:color="auto"/>
        <w:right w:val="none" w:sz="0" w:space="0" w:color="auto"/>
      </w:divBdr>
      <w:divsChild>
        <w:div w:id="852769258">
          <w:marLeft w:val="720"/>
          <w:marRight w:val="0"/>
          <w:marTop w:val="0"/>
          <w:marBottom w:val="0"/>
          <w:divBdr>
            <w:top w:val="none" w:sz="0" w:space="0" w:color="auto"/>
            <w:left w:val="none" w:sz="0" w:space="0" w:color="auto"/>
            <w:bottom w:val="none" w:sz="0" w:space="0" w:color="auto"/>
            <w:right w:val="none" w:sz="0" w:space="0" w:color="auto"/>
          </w:divBdr>
        </w:div>
        <w:div w:id="1254316982">
          <w:marLeft w:val="0"/>
          <w:marRight w:val="0"/>
          <w:marTop w:val="0"/>
          <w:marBottom w:val="0"/>
          <w:divBdr>
            <w:top w:val="none" w:sz="0" w:space="0" w:color="auto"/>
            <w:left w:val="none" w:sz="0" w:space="0" w:color="auto"/>
            <w:bottom w:val="none" w:sz="0" w:space="0" w:color="auto"/>
            <w:right w:val="none" w:sz="0" w:space="0" w:color="auto"/>
          </w:divBdr>
          <w:divsChild>
            <w:div w:id="1395661472">
              <w:marLeft w:val="0"/>
              <w:marRight w:val="0"/>
              <w:marTop w:val="120"/>
              <w:marBottom w:val="0"/>
              <w:divBdr>
                <w:top w:val="none" w:sz="0" w:space="0" w:color="auto"/>
                <w:left w:val="none" w:sz="0" w:space="0" w:color="auto"/>
                <w:bottom w:val="none" w:sz="0" w:space="0" w:color="auto"/>
                <w:right w:val="none" w:sz="0" w:space="0" w:color="auto"/>
              </w:divBdr>
            </w:div>
            <w:div w:id="868761990">
              <w:marLeft w:val="0"/>
              <w:marRight w:val="0"/>
              <w:marTop w:val="0"/>
              <w:marBottom w:val="0"/>
              <w:divBdr>
                <w:top w:val="none" w:sz="0" w:space="0" w:color="auto"/>
                <w:left w:val="none" w:sz="0" w:space="0" w:color="auto"/>
                <w:bottom w:val="none" w:sz="0" w:space="0" w:color="auto"/>
                <w:right w:val="none" w:sz="0" w:space="0" w:color="auto"/>
              </w:divBdr>
              <w:divsChild>
                <w:div w:id="530807235">
                  <w:marLeft w:val="0"/>
                  <w:marRight w:val="0"/>
                  <w:marTop w:val="0"/>
                  <w:marBottom w:val="0"/>
                  <w:divBdr>
                    <w:top w:val="none" w:sz="0" w:space="0" w:color="auto"/>
                    <w:left w:val="none" w:sz="0" w:space="0" w:color="auto"/>
                    <w:bottom w:val="none" w:sz="0" w:space="0" w:color="auto"/>
                    <w:right w:val="none" w:sz="0" w:space="0" w:color="auto"/>
                  </w:divBdr>
                  <w:divsChild>
                    <w:div w:id="111704939">
                      <w:marLeft w:val="0"/>
                      <w:marRight w:val="0"/>
                      <w:marTop w:val="120"/>
                      <w:marBottom w:val="0"/>
                      <w:divBdr>
                        <w:top w:val="none" w:sz="0" w:space="0" w:color="auto"/>
                        <w:left w:val="none" w:sz="0" w:space="0" w:color="auto"/>
                        <w:bottom w:val="none" w:sz="0" w:space="0" w:color="auto"/>
                        <w:right w:val="none" w:sz="0" w:space="0" w:color="auto"/>
                      </w:divBdr>
                    </w:div>
                    <w:div w:id="1820998124">
                      <w:marLeft w:val="0"/>
                      <w:marRight w:val="0"/>
                      <w:marTop w:val="0"/>
                      <w:marBottom w:val="0"/>
                      <w:divBdr>
                        <w:top w:val="none" w:sz="0" w:space="0" w:color="auto"/>
                        <w:left w:val="none" w:sz="0" w:space="0" w:color="auto"/>
                        <w:bottom w:val="none" w:sz="0" w:space="0" w:color="auto"/>
                        <w:right w:val="none" w:sz="0" w:space="0" w:color="auto"/>
                      </w:divBdr>
                      <w:divsChild>
                        <w:div w:id="1909267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8470326">
                  <w:marLeft w:val="0"/>
                  <w:marRight w:val="0"/>
                  <w:marTop w:val="0"/>
                  <w:marBottom w:val="0"/>
                  <w:divBdr>
                    <w:top w:val="none" w:sz="0" w:space="0" w:color="auto"/>
                    <w:left w:val="none" w:sz="0" w:space="0" w:color="auto"/>
                    <w:bottom w:val="none" w:sz="0" w:space="0" w:color="auto"/>
                    <w:right w:val="none" w:sz="0" w:space="0" w:color="auto"/>
                  </w:divBdr>
                  <w:divsChild>
                    <w:div w:id="1593511194">
                      <w:marLeft w:val="0"/>
                      <w:marRight w:val="0"/>
                      <w:marTop w:val="120"/>
                      <w:marBottom w:val="0"/>
                      <w:divBdr>
                        <w:top w:val="none" w:sz="0" w:space="0" w:color="auto"/>
                        <w:left w:val="none" w:sz="0" w:space="0" w:color="auto"/>
                        <w:bottom w:val="none" w:sz="0" w:space="0" w:color="auto"/>
                        <w:right w:val="none" w:sz="0" w:space="0" w:color="auto"/>
                      </w:divBdr>
                    </w:div>
                    <w:div w:id="57366203">
                      <w:marLeft w:val="0"/>
                      <w:marRight w:val="0"/>
                      <w:marTop w:val="0"/>
                      <w:marBottom w:val="0"/>
                      <w:divBdr>
                        <w:top w:val="none" w:sz="0" w:space="0" w:color="auto"/>
                        <w:left w:val="none" w:sz="0" w:space="0" w:color="auto"/>
                        <w:bottom w:val="none" w:sz="0" w:space="0" w:color="auto"/>
                        <w:right w:val="none" w:sz="0" w:space="0" w:color="auto"/>
                      </w:divBdr>
                      <w:divsChild>
                        <w:div w:id="482628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3679525">
                  <w:marLeft w:val="0"/>
                  <w:marRight w:val="0"/>
                  <w:marTop w:val="0"/>
                  <w:marBottom w:val="0"/>
                  <w:divBdr>
                    <w:top w:val="none" w:sz="0" w:space="0" w:color="auto"/>
                    <w:left w:val="none" w:sz="0" w:space="0" w:color="auto"/>
                    <w:bottom w:val="none" w:sz="0" w:space="0" w:color="auto"/>
                    <w:right w:val="none" w:sz="0" w:space="0" w:color="auto"/>
                  </w:divBdr>
                  <w:divsChild>
                    <w:div w:id="993143085">
                      <w:marLeft w:val="0"/>
                      <w:marRight w:val="0"/>
                      <w:marTop w:val="120"/>
                      <w:marBottom w:val="0"/>
                      <w:divBdr>
                        <w:top w:val="none" w:sz="0" w:space="0" w:color="auto"/>
                        <w:left w:val="none" w:sz="0" w:space="0" w:color="auto"/>
                        <w:bottom w:val="none" w:sz="0" w:space="0" w:color="auto"/>
                        <w:right w:val="none" w:sz="0" w:space="0" w:color="auto"/>
                      </w:divBdr>
                    </w:div>
                    <w:div w:id="2066641341">
                      <w:marLeft w:val="0"/>
                      <w:marRight w:val="0"/>
                      <w:marTop w:val="0"/>
                      <w:marBottom w:val="0"/>
                      <w:divBdr>
                        <w:top w:val="none" w:sz="0" w:space="0" w:color="auto"/>
                        <w:left w:val="none" w:sz="0" w:space="0" w:color="auto"/>
                        <w:bottom w:val="none" w:sz="0" w:space="0" w:color="auto"/>
                        <w:right w:val="none" w:sz="0" w:space="0" w:color="auto"/>
                      </w:divBdr>
                      <w:divsChild>
                        <w:div w:id="1119178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0334574">
                  <w:marLeft w:val="0"/>
                  <w:marRight w:val="0"/>
                  <w:marTop w:val="0"/>
                  <w:marBottom w:val="0"/>
                  <w:divBdr>
                    <w:top w:val="none" w:sz="0" w:space="0" w:color="auto"/>
                    <w:left w:val="none" w:sz="0" w:space="0" w:color="auto"/>
                    <w:bottom w:val="none" w:sz="0" w:space="0" w:color="auto"/>
                    <w:right w:val="none" w:sz="0" w:space="0" w:color="auto"/>
                  </w:divBdr>
                  <w:divsChild>
                    <w:div w:id="773861091">
                      <w:marLeft w:val="0"/>
                      <w:marRight w:val="0"/>
                      <w:marTop w:val="120"/>
                      <w:marBottom w:val="0"/>
                      <w:divBdr>
                        <w:top w:val="none" w:sz="0" w:space="0" w:color="auto"/>
                        <w:left w:val="none" w:sz="0" w:space="0" w:color="auto"/>
                        <w:bottom w:val="none" w:sz="0" w:space="0" w:color="auto"/>
                        <w:right w:val="none" w:sz="0" w:space="0" w:color="auto"/>
                      </w:divBdr>
                    </w:div>
                    <w:div w:id="465776003">
                      <w:marLeft w:val="0"/>
                      <w:marRight w:val="0"/>
                      <w:marTop w:val="0"/>
                      <w:marBottom w:val="0"/>
                      <w:divBdr>
                        <w:top w:val="none" w:sz="0" w:space="0" w:color="auto"/>
                        <w:left w:val="none" w:sz="0" w:space="0" w:color="auto"/>
                        <w:bottom w:val="none" w:sz="0" w:space="0" w:color="auto"/>
                        <w:right w:val="none" w:sz="0" w:space="0" w:color="auto"/>
                      </w:divBdr>
                      <w:divsChild>
                        <w:div w:id="15726963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68188">
                  <w:marLeft w:val="0"/>
                  <w:marRight w:val="0"/>
                  <w:marTop w:val="0"/>
                  <w:marBottom w:val="0"/>
                  <w:divBdr>
                    <w:top w:val="none" w:sz="0" w:space="0" w:color="auto"/>
                    <w:left w:val="none" w:sz="0" w:space="0" w:color="auto"/>
                    <w:bottom w:val="none" w:sz="0" w:space="0" w:color="auto"/>
                    <w:right w:val="none" w:sz="0" w:space="0" w:color="auto"/>
                  </w:divBdr>
                  <w:divsChild>
                    <w:div w:id="548733301">
                      <w:marLeft w:val="0"/>
                      <w:marRight w:val="0"/>
                      <w:marTop w:val="120"/>
                      <w:marBottom w:val="0"/>
                      <w:divBdr>
                        <w:top w:val="none" w:sz="0" w:space="0" w:color="auto"/>
                        <w:left w:val="none" w:sz="0" w:space="0" w:color="auto"/>
                        <w:bottom w:val="none" w:sz="0" w:space="0" w:color="auto"/>
                        <w:right w:val="none" w:sz="0" w:space="0" w:color="auto"/>
                      </w:divBdr>
                    </w:div>
                    <w:div w:id="700860881">
                      <w:marLeft w:val="0"/>
                      <w:marRight w:val="0"/>
                      <w:marTop w:val="0"/>
                      <w:marBottom w:val="0"/>
                      <w:divBdr>
                        <w:top w:val="none" w:sz="0" w:space="0" w:color="auto"/>
                        <w:left w:val="none" w:sz="0" w:space="0" w:color="auto"/>
                        <w:bottom w:val="none" w:sz="0" w:space="0" w:color="auto"/>
                        <w:right w:val="none" w:sz="0" w:space="0" w:color="auto"/>
                      </w:divBdr>
                      <w:divsChild>
                        <w:div w:id="7801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4267300">
                  <w:marLeft w:val="0"/>
                  <w:marRight w:val="0"/>
                  <w:marTop w:val="0"/>
                  <w:marBottom w:val="0"/>
                  <w:divBdr>
                    <w:top w:val="none" w:sz="0" w:space="0" w:color="auto"/>
                    <w:left w:val="none" w:sz="0" w:space="0" w:color="auto"/>
                    <w:bottom w:val="none" w:sz="0" w:space="0" w:color="auto"/>
                    <w:right w:val="none" w:sz="0" w:space="0" w:color="auto"/>
                  </w:divBdr>
                  <w:divsChild>
                    <w:div w:id="733505060">
                      <w:marLeft w:val="0"/>
                      <w:marRight w:val="0"/>
                      <w:marTop w:val="120"/>
                      <w:marBottom w:val="0"/>
                      <w:divBdr>
                        <w:top w:val="none" w:sz="0" w:space="0" w:color="auto"/>
                        <w:left w:val="none" w:sz="0" w:space="0" w:color="auto"/>
                        <w:bottom w:val="none" w:sz="0" w:space="0" w:color="auto"/>
                        <w:right w:val="none" w:sz="0" w:space="0" w:color="auto"/>
                      </w:divBdr>
                    </w:div>
                    <w:div w:id="513374973">
                      <w:marLeft w:val="0"/>
                      <w:marRight w:val="0"/>
                      <w:marTop w:val="0"/>
                      <w:marBottom w:val="0"/>
                      <w:divBdr>
                        <w:top w:val="none" w:sz="0" w:space="0" w:color="auto"/>
                        <w:left w:val="none" w:sz="0" w:space="0" w:color="auto"/>
                        <w:bottom w:val="none" w:sz="0" w:space="0" w:color="auto"/>
                        <w:right w:val="none" w:sz="0" w:space="0" w:color="auto"/>
                      </w:divBdr>
                      <w:divsChild>
                        <w:div w:id="682825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742227">
                  <w:marLeft w:val="0"/>
                  <w:marRight w:val="0"/>
                  <w:marTop w:val="0"/>
                  <w:marBottom w:val="0"/>
                  <w:divBdr>
                    <w:top w:val="none" w:sz="0" w:space="0" w:color="auto"/>
                    <w:left w:val="none" w:sz="0" w:space="0" w:color="auto"/>
                    <w:bottom w:val="none" w:sz="0" w:space="0" w:color="auto"/>
                    <w:right w:val="none" w:sz="0" w:space="0" w:color="auto"/>
                  </w:divBdr>
                  <w:divsChild>
                    <w:div w:id="614559461">
                      <w:marLeft w:val="0"/>
                      <w:marRight w:val="0"/>
                      <w:marTop w:val="120"/>
                      <w:marBottom w:val="0"/>
                      <w:divBdr>
                        <w:top w:val="none" w:sz="0" w:space="0" w:color="auto"/>
                        <w:left w:val="none" w:sz="0" w:space="0" w:color="auto"/>
                        <w:bottom w:val="none" w:sz="0" w:space="0" w:color="auto"/>
                        <w:right w:val="none" w:sz="0" w:space="0" w:color="auto"/>
                      </w:divBdr>
                    </w:div>
                    <w:div w:id="1031153619">
                      <w:marLeft w:val="0"/>
                      <w:marRight w:val="0"/>
                      <w:marTop w:val="0"/>
                      <w:marBottom w:val="0"/>
                      <w:divBdr>
                        <w:top w:val="none" w:sz="0" w:space="0" w:color="auto"/>
                        <w:left w:val="none" w:sz="0" w:space="0" w:color="auto"/>
                        <w:bottom w:val="none" w:sz="0" w:space="0" w:color="auto"/>
                        <w:right w:val="none" w:sz="0" w:space="0" w:color="auto"/>
                      </w:divBdr>
                      <w:divsChild>
                        <w:div w:id="186151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3594612">
          <w:marLeft w:val="0"/>
          <w:marRight w:val="0"/>
          <w:marTop w:val="0"/>
          <w:marBottom w:val="0"/>
          <w:divBdr>
            <w:top w:val="none" w:sz="0" w:space="0" w:color="auto"/>
            <w:left w:val="none" w:sz="0" w:space="0" w:color="auto"/>
            <w:bottom w:val="none" w:sz="0" w:space="0" w:color="auto"/>
            <w:right w:val="none" w:sz="0" w:space="0" w:color="auto"/>
          </w:divBdr>
          <w:divsChild>
            <w:div w:id="1841919220">
              <w:marLeft w:val="0"/>
              <w:marRight w:val="0"/>
              <w:marTop w:val="120"/>
              <w:marBottom w:val="0"/>
              <w:divBdr>
                <w:top w:val="none" w:sz="0" w:space="0" w:color="auto"/>
                <w:left w:val="none" w:sz="0" w:space="0" w:color="auto"/>
                <w:bottom w:val="none" w:sz="0" w:space="0" w:color="auto"/>
                <w:right w:val="none" w:sz="0" w:space="0" w:color="auto"/>
              </w:divBdr>
            </w:div>
            <w:div w:id="18650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3192">
      <w:bodyDiv w:val="1"/>
      <w:marLeft w:val="0"/>
      <w:marRight w:val="0"/>
      <w:marTop w:val="0"/>
      <w:marBottom w:val="0"/>
      <w:divBdr>
        <w:top w:val="none" w:sz="0" w:space="0" w:color="auto"/>
        <w:left w:val="none" w:sz="0" w:space="0" w:color="auto"/>
        <w:bottom w:val="none" w:sz="0" w:space="0" w:color="auto"/>
        <w:right w:val="none" w:sz="0" w:space="0" w:color="auto"/>
      </w:divBdr>
    </w:div>
    <w:div w:id="1321958166">
      <w:bodyDiv w:val="1"/>
      <w:marLeft w:val="0"/>
      <w:marRight w:val="0"/>
      <w:marTop w:val="0"/>
      <w:marBottom w:val="0"/>
      <w:divBdr>
        <w:top w:val="none" w:sz="0" w:space="0" w:color="auto"/>
        <w:left w:val="none" w:sz="0" w:space="0" w:color="auto"/>
        <w:bottom w:val="none" w:sz="0" w:space="0" w:color="auto"/>
        <w:right w:val="none" w:sz="0" w:space="0" w:color="auto"/>
      </w:divBdr>
      <w:divsChild>
        <w:div w:id="655181182">
          <w:marLeft w:val="480"/>
          <w:marRight w:val="0"/>
          <w:marTop w:val="0"/>
          <w:marBottom w:val="0"/>
          <w:divBdr>
            <w:top w:val="none" w:sz="0" w:space="0" w:color="auto"/>
            <w:left w:val="none" w:sz="0" w:space="0" w:color="auto"/>
            <w:bottom w:val="none" w:sz="0" w:space="0" w:color="auto"/>
            <w:right w:val="none" w:sz="0" w:space="0" w:color="auto"/>
          </w:divBdr>
        </w:div>
        <w:div w:id="494687145">
          <w:marLeft w:val="480"/>
          <w:marRight w:val="0"/>
          <w:marTop w:val="0"/>
          <w:marBottom w:val="0"/>
          <w:divBdr>
            <w:top w:val="none" w:sz="0" w:space="0" w:color="auto"/>
            <w:left w:val="none" w:sz="0" w:space="0" w:color="auto"/>
            <w:bottom w:val="none" w:sz="0" w:space="0" w:color="auto"/>
            <w:right w:val="none" w:sz="0" w:space="0" w:color="auto"/>
          </w:divBdr>
        </w:div>
        <w:div w:id="146361013">
          <w:marLeft w:val="0"/>
          <w:marRight w:val="0"/>
          <w:marTop w:val="0"/>
          <w:marBottom w:val="0"/>
          <w:divBdr>
            <w:top w:val="none" w:sz="0" w:space="0" w:color="auto"/>
            <w:left w:val="none" w:sz="0" w:space="0" w:color="auto"/>
            <w:bottom w:val="none" w:sz="0" w:space="0" w:color="auto"/>
            <w:right w:val="none" w:sz="0" w:space="0" w:color="auto"/>
          </w:divBdr>
          <w:divsChild>
            <w:div w:id="779689206">
              <w:marLeft w:val="0"/>
              <w:marRight w:val="0"/>
              <w:marTop w:val="120"/>
              <w:marBottom w:val="0"/>
              <w:divBdr>
                <w:top w:val="none" w:sz="0" w:space="0" w:color="auto"/>
                <w:left w:val="none" w:sz="0" w:space="0" w:color="auto"/>
                <w:bottom w:val="none" w:sz="0" w:space="0" w:color="auto"/>
                <w:right w:val="none" w:sz="0" w:space="0" w:color="auto"/>
              </w:divBdr>
            </w:div>
            <w:div w:id="465127242">
              <w:marLeft w:val="0"/>
              <w:marRight w:val="0"/>
              <w:marTop w:val="0"/>
              <w:marBottom w:val="0"/>
              <w:divBdr>
                <w:top w:val="none" w:sz="0" w:space="0" w:color="auto"/>
                <w:left w:val="none" w:sz="0" w:space="0" w:color="auto"/>
                <w:bottom w:val="none" w:sz="0" w:space="0" w:color="auto"/>
                <w:right w:val="none" w:sz="0" w:space="0" w:color="auto"/>
              </w:divBdr>
            </w:div>
          </w:divsChild>
        </w:div>
        <w:div w:id="904611924">
          <w:marLeft w:val="0"/>
          <w:marRight w:val="0"/>
          <w:marTop w:val="0"/>
          <w:marBottom w:val="0"/>
          <w:divBdr>
            <w:top w:val="none" w:sz="0" w:space="0" w:color="auto"/>
            <w:left w:val="none" w:sz="0" w:space="0" w:color="auto"/>
            <w:bottom w:val="none" w:sz="0" w:space="0" w:color="auto"/>
            <w:right w:val="none" w:sz="0" w:space="0" w:color="auto"/>
          </w:divBdr>
          <w:divsChild>
            <w:div w:id="424618688">
              <w:marLeft w:val="0"/>
              <w:marRight w:val="0"/>
              <w:marTop w:val="120"/>
              <w:marBottom w:val="0"/>
              <w:divBdr>
                <w:top w:val="none" w:sz="0" w:space="0" w:color="auto"/>
                <w:left w:val="none" w:sz="0" w:space="0" w:color="auto"/>
                <w:bottom w:val="none" w:sz="0" w:space="0" w:color="auto"/>
                <w:right w:val="none" w:sz="0" w:space="0" w:color="auto"/>
              </w:divBdr>
            </w:div>
            <w:div w:id="267860617">
              <w:marLeft w:val="0"/>
              <w:marRight w:val="0"/>
              <w:marTop w:val="0"/>
              <w:marBottom w:val="0"/>
              <w:divBdr>
                <w:top w:val="none" w:sz="0" w:space="0" w:color="auto"/>
                <w:left w:val="none" w:sz="0" w:space="0" w:color="auto"/>
                <w:bottom w:val="none" w:sz="0" w:space="0" w:color="auto"/>
                <w:right w:val="none" w:sz="0" w:space="0" w:color="auto"/>
              </w:divBdr>
            </w:div>
          </w:divsChild>
        </w:div>
        <w:div w:id="399136569">
          <w:marLeft w:val="0"/>
          <w:marRight w:val="0"/>
          <w:marTop w:val="0"/>
          <w:marBottom w:val="0"/>
          <w:divBdr>
            <w:top w:val="none" w:sz="0" w:space="0" w:color="auto"/>
            <w:left w:val="none" w:sz="0" w:space="0" w:color="auto"/>
            <w:bottom w:val="none" w:sz="0" w:space="0" w:color="auto"/>
            <w:right w:val="none" w:sz="0" w:space="0" w:color="auto"/>
          </w:divBdr>
          <w:divsChild>
            <w:div w:id="1810131268">
              <w:marLeft w:val="0"/>
              <w:marRight w:val="0"/>
              <w:marTop w:val="120"/>
              <w:marBottom w:val="0"/>
              <w:divBdr>
                <w:top w:val="none" w:sz="0" w:space="0" w:color="auto"/>
                <w:left w:val="none" w:sz="0" w:space="0" w:color="auto"/>
                <w:bottom w:val="none" w:sz="0" w:space="0" w:color="auto"/>
                <w:right w:val="none" w:sz="0" w:space="0" w:color="auto"/>
              </w:divBdr>
            </w:div>
            <w:div w:id="1822191201">
              <w:marLeft w:val="0"/>
              <w:marRight w:val="0"/>
              <w:marTop w:val="0"/>
              <w:marBottom w:val="0"/>
              <w:divBdr>
                <w:top w:val="none" w:sz="0" w:space="0" w:color="auto"/>
                <w:left w:val="none" w:sz="0" w:space="0" w:color="auto"/>
                <w:bottom w:val="none" w:sz="0" w:space="0" w:color="auto"/>
                <w:right w:val="none" w:sz="0" w:space="0" w:color="auto"/>
              </w:divBdr>
            </w:div>
          </w:divsChild>
        </w:div>
        <w:div w:id="1471745126">
          <w:marLeft w:val="0"/>
          <w:marRight w:val="0"/>
          <w:marTop w:val="0"/>
          <w:marBottom w:val="0"/>
          <w:divBdr>
            <w:top w:val="none" w:sz="0" w:space="0" w:color="auto"/>
            <w:left w:val="none" w:sz="0" w:space="0" w:color="auto"/>
            <w:bottom w:val="none" w:sz="0" w:space="0" w:color="auto"/>
            <w:right w:val="none" w:sz="0" w:space="0" w:color="auto"/>
          </w:divBdr>
          <w:divsChild>
            <w:div w:id="1086346709">
              <w:marLeft w:val="0"/>
              <w:marRight w:val="0"/>
              <w:marTop w:val="120"/>
              <w:marBottom w:val="0"/>
              <w:divBdr>
                <w:top w:val="none" w:sz="0" w:space="0" w:color="auto"/>
                <w:left w:val="none" w:sz="0" w:space="0" w:color="auto"/>
                <w:bottom w:val="none" w:sz="0" w:space="0" w:color="auto"/>
                <w:right w:val="none" w:sz="0" w:space="0" w:color="auto"/>
              </w:divBdr>
            </w:div>
            <w:div w:id="1609042970">
              <w:marLeft w:val="0"/>
              <w:marRight w:val="0"/>
              <w:marTop w:val="0"/>
              <w:marBottom w:val="0"/>
              <w:divBdr>
                <w:top w:val="none" w:sz="0" w:space="0" w:color="auto"/>
                <w:left w:val="none" w:sz="0" w:space="0" w:color="auto"/>
                <w:bottom w:val="none" w:sz="0" w:space="0" w:color="auto"/>
                <w:right w:val="none" w:sz="0" w:space="0" w:color="auto"/>
              </w:divBdr>
            </w:div>
          </w:divsChild>
        </w:div>
        <w:div w:id="1316256993">
          <w:marLeft w:val="0"/>
          <w:marRight w:val="0"/>
          <w:marTop w:val="0"/>
          <w:marBottom w:val="0"/>
          <w:divBdr>
            <w:top w:val="none" w:sz="0" w:space="0" w:color="auto"/>
            <w:left w:val="none" w:sz="0" w:space="0" w:color="auto"/>
            <w:bottom w:val="none" w:sz="0" w:space="0" w:color="auto"/>
            <w:right w:val="none" w:sz="0" w:space="0" w:color="auto"/>
          </w:divBdr>
          <w:divsChild>
            <w:div w:id="1135372680">
              <w:marLeft w:val="0"/>
              <w:marRight w:val="0"/>
              <w:marTop w:val="120"/>
              <w:marBottom w:val="0"/>
              <w:divBdr>
                <w:top w:val="none" w:sz="0" w:space="0" w:color="auto"/>
                <w:left w:val="none" w:sz="0" w:space="0" w:color="auto"/>
                <w:bottom w:val="none" w:sz="0" w:space="0" w:color="auto"/>
                <w:right w:val="none" w:sz="0" w:space="0" w:color="auto"/>
              </w:divBdr>
            </w:div>
            <w:div w:id="528957697">
              <w:marLeft w:val="0"/>
              <w:marRight w:val="0"/>
              <w:marTop w:val="0"/>
              <w:marBottom w:val="0"/>
              <w:divBdr>
                <w:top w:val="none" w:sz="0" w:space="0" w:color="auto"/>
                <w:left w:val="none" w:sz="0" w:space="0" w:color="auto"/>
                <w:bottom w:val="none" w:sz="0" w:space="0" w:color="auto"/>
                <w:right w:val="none" w:sz="0" w:space="0" w:color="auto"/>
              </w:divBdr>
            </w:div>
          </w:divsChild>
        </w:div>
        <w:div w:id="1609006781">
          <w:marLeft w:val="480"/>
          <w:marRight w:val="0"/>
          <w:marTop w:val="0"/>
          <w:marBottom w:val="0"/>
          <w:divBdr>
            <w:top w:val="none" w:sz="0" w:space="0" w:color="auto"/>
            <w:left w:val="none" w:sz="0" w:space="0" w:color="auto"/>
            <w:bottom w:val="none" w:sz="0" w:space="0" w:color="auto"/>
            <w:right w:val="none" w:sz="0" w:space="0" w:color="auto"/>
          </w:divBdr>
        </w:div>
        <w:div w:id="1077170337">
          <w:marLeft w:val="480"/>
          <w:marRight w:val="0"/>
          <w:marTop w:val="0"/>
          <w:marBottom w:val="0"/>
          <w:divBdr>
            <w:top w:val="none" w:sz="0" w:space="0" w:color="auto"/>
            <w:left w:val="none" w:sz="0" w:space="0" w:color="auto"/>
            <w:bottom w:val="none" w:sz="0" w:space="0" w:color="auto"/>
            <w:right w:val="none" w:sz="0" w:space="0" w:color="auto"/>
          </w:divBdr>
        </w:div>
      </w:divsChild>
    </w:div>
    <w:div w:id="1324316971">
      <w:bodyDiv w:val="1"/>
      <w:marLeft w:val="0"/>
      <w:marRight w:val="0"/>
      <w:marTop w:val="0"/>
      <w:marBottom w:val="0"/>
      <w:divBdr>
        <w:top w:val="none" w:sz="0" w:space="0" w:color="auto"/>
        <w:left w:val="none" w:sz="0" w:space="0" w:color="auto"/>
        <w:bottom w:val="none" w:sz="0" w:space="0" w:color="auto"/>
        <w:right w:val="none" w:sz="0" w:space="0" w:color="auto"/>
      </w:divBdr>
      <w:divsChild>
        <w:div w:id="255987273">
          <w:marLeft w:val="0"/>
          <w:marRight w:val="0"/>
          <w:marTop w:val="0"/>
          <w:marBottom w:val="0"/>
          <w:divBdr>
            <w:top w:val="none" w:sz="0" w:space="0" w:color="auto"/>
            <w:left w:val="none" w:sz="0" w:space="0" w:color="auto"/>
            <w:bottom w:val="none" w:sz="0" w:space="0" w:color="auto"/>
            <w:right w:val="none" w:sz="0" w:space="0" w:color="auto"/>
          </w:divBdr>
          <w:divsChild>
            <w:div w:id="1146972718">
              <w:marLeft w:val="0"/>
              <w:marRight w:val="0"/>
              <w:marTop w:val="0"/>
              <w:marBottom w:val="0"/>
              <w:divBdr>
                <w:top w:val="none" w:sz="0" w:space="0" w:color="auto"/>
                <w:left w:val="none" w:sz="0" w:space="0" w:color="auto"/>
                <w:bottom w:val="none" w:sz="0" w:space="0" w:color="auto"/>
                <w:right w:val="none" w:sz="0" w:space="0" w:color="auto"/>
              </w:divBdr>
            </w:div>
          </w:divsChild>
        </w:div>
        <w:div w:id="1797942045">
          <w:marLeft w:val="0"/>
          <w:marRight w:val="0"/>
          <w:marTop w:val="0"/>
          <w:marBottom w:val="0"/>
          <w:divBdr>
            <w:top w:val="none" w:sz="0" w:space="0" w:color="auto"/>
            <w:left w:val="none" w:sz="0" w:space="0" w:color="auto"/>
            <w:bottom w:val="none" w:sz="0" w:space="0" w:color="auto"/>
            <w:right w:val="none" w:sz="0" w:space="0" w:color="auto"/>
          </w:divBdr>
          <w:divsChild>
            <w:div w:id="259263271">
              <w:marLeft w:val="0"/>
              <w:marRight w:val="0"/>
              <w:marTop w:val="0"/>
              <w:marBottom w:val="0"/>
              <w:divBdr>
                <w:top w:val="none" w:sz="0" w:space="0" w:color="auto"/>
                <w:left w:val="none" w:sz="0" w:space="0" w:color="auto"/>
                <w:bottom w:val="none" w:sz="0" w:space="0" w:color="auto"/>
                <w:right w:val="none" w:sz="0" w:space="0" w:color="auto"/>
              </w:divBdr>
            </w:div>
          </w:divsChild>
        </w:div>
        <w:div w:id="2041928999">
          <w:marLeft w:val="0"/>
          <w:marRight w:val="0"/>
          <w:marTop w:val="0"/>
          <w:marBottom w:val="0"/>
          <w:divBdr>
            <w:top w:val="none" w:sz="0" w:space="0" w:color="auto"/>
            <w:left w:val="none" w:sz="0" w:space="0" w:color="auto"/>
            <w:bottom w:val="none" w:sz="0" w:space="0" w:color="auto"/>
            <w:right w:val="none" w:sz="0" w:space="0" w:color="auto"/>
          </w:divBdr>
          <w:divsChild>
            <w:div w:id="14238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7710">
      <w:bodyDiv w:val="1"/>
      <w:marLeft w:val="0"/>
      <w:marRight w:val="0"/>
      <w:marTop w:val="0"/>
      <w:marBottom w:val="0"/>
      <w:divBdr>
        <w:top w:val="none" w:sz="0" w:space="0" w:color="auto"/>
        <w:left w:val="none" w:sz="0" w:space="0" w:color="auto"/>
        <w:bottom w:val="none" w:sz="0" w:space="0" w:color="auto"/>
        <w:right w:val="none" w:sz="0" w:space="0" w:color="auto"/>
      </w:divBdr>
    </w:div>
    <w:div w:id="1342705288">
      <w:bodyDiv w:val="1"/>
      <w:marLeft w:val="0"/>
      <w:marRight w:val="0"/>
      <w:marTop w:val="0"/>
      <w:marBottom w:val="0"/>
      <w:divBdr>
        <w:top w:val="none" w:sz="0" w:space="0" w:color="auto"/>
        <w:left w:val="none" w:sz="0" w:space="0" w:color="auto"/>
        <w:bottom w:val="none" w:sz="0" w:space="0" w:color="auto"/>
        <w:right w:val="none" w:sz="0" w:space="0" w:color="auto"/>
      </w:divBdr>
      <w:divsChild>
        <w:div w:id="1473209458">
          <w:marLeft w:val="480"/>
          <w:marRight w:val="0"/>
          <w:marTop w:val="0"/>
          <w:marBottom w:val="0"/>
          <w:divBdr>
            <w:top w:val="none" w:sz="0" w:space="0" w:color="auto"/>
            <w:left w:val="none" w:sz="0" w:space="0" w:color="auto"/>
            <w:bottom w:val="none" w:sz="0" w:space="0" w:color="auto"/>
            <w:right w:val="none" w:sz="0" w:space="0" w:color="auto"/>
          </w:divBdr>
        </w:div>
        <w:div w:id="152110843">
          <w:marLeft w:val="0"/>
          <w:marRight w:val="0"/>
          <w:marTop w:val="0"/>
          <w:marBottom w:val="0"/>
          <w:divBdr>
            <w:top w:val="none" w:sz="0" w:space="0" w:color="auto"/>
            <w:left w:val="none" w:sz="0" w:space="0" w:color="auto"/>
            <w:bottom w:val="none" w:sz="0" w:space="0" w:color="auto"/>
            <w:right w:val="none" w:sz="0" w:space="0" w:color="auto"/>
          </w:divBdr>
          <w:divsChild>
            <w:div w:id="143931578">
              <w:marLeft w:val="0"/>
              <w:marRight w:val="0"/>
              <w:marTop w:val="120"/>
              <w:marBottom w:val="0"/>
              <w:divBdr>
                <w:top w:val="none" w:sz="0" w:space="0" w:color="auto"/>
                <w:left w:val="none" w:sz="0" w:space="0" w:color="auto"/>
                <w:bottom w:val="none" w:sz="0" w:space="0" w:color="auto"/>
                <w:right w:val="none" w:sz="0" w:space="0" w:color="auto"/>
              </w:divBdr>
            </w:div>
            <w:div w:id="1407920862">
              <w:marLeft w:val="0"/>
              <w:marRight w:val="0"/>
              <w:marTop w:val="0"/>
              <w:marBottom w:val="0"/>
              <w:divBdr>
                <w:top w:val="none" w:sz="0" w:space="0" w:color="auto"/>
                <w:left w:val="none" w:sz="0" w:space="0" w:color="auto"/>
                <w:bottom w:val="none" w:sz="0" w:space="0" w:color="auto"/>
                <w:right w:val="none" w:sz="0" w:space="0" w:color="auto"/>
              </w:divBdr>
            </w:div>
          </w:divsChild>
        </w:div>
        <w:div w:id="1270548603">
          <w:marLeft w:val="0"/>
          <w:marRight w:val="0"/>
          <w:marTop w:val="0"/>
          <w:marBottom w:val="0"/>
          <w:divBdr>
            <w:top w:val="none" w:sz="0" w:space="0" w:color="auto"/>
            <w:left w:val="none" w:sz="0" w:space="0" w:color="auto"/>
            <w:bottom w:val="none" w:sz="0" w:space="0" w:color="auto"/>
            <w:right w:val="none" w:sz="0" w:space="0" w:color="auto"/>
          </w:divBdr>
          <w:divsChild>
            <w:div w:id="1255475748">
              <w:marLeft w:val="0"/>
              <w:marRight w:val="0"/>
              <w:marTop w:val="120"/>
              <w:marBottom w:val="0"/>
              <w:divBdr>
                <w:top w:val="none" w:sz="0" w:space="0" w:color="auto"/>
                <w:left w:val="none" w:sz="0" w:space="0" w:color="auto"/>
                <w:bottom w:val="none" w:sz="0" w:space="0" w:color="auto"/>
                <w:right w:val="none" w:sz="0" w:space="0" w:color="auto"/>
              </w:divBdr>
            </w:div>
            <w:div w:id="220792334">
              <w:marLeft w:val="0"/>
              <w:marRight w:val="0"/>
              <w:marTop w:val="0"/>
              <w:marBottom w:val="0"/>
              <w:divBdr>
                <w:top w:val="none" w:sz="0" w:space="0" w:color="auto"/>
                <w:left w:val="none" w:sz="0" w:space="0" w:color="auto"/>
                <w:bottom w:val="none" w:sz="0" w:space="0" w:color="auto"/>
                <w:right w:val="none" w:sz="0" w:space="0" w:color="auto"/>
              </w:divBdr>
            </w:div>
          </w:divsChild>
        </w:div>
        <w:div w:id="1399133769">
          <w:marLeft w:val="0"/>
          <w:marRight w:val="0"/>
          <w:marTop w:val="0"/>
          <w:marBottom w:val="0"/>
          <w:divBdr>
            <w:top w:val="none" w:sz="0" w:space="0" w:color="auto"/>
            <w:left w:val="none" w:sz="0" w:space="0" w:color="auto"/>
            <w:bottom w:val="none" w:sz="0" w:space="0" w:color="auto"/>
            <w:right w:val="none" w:sz="0" w:space="0" w:color="auto"/>
          </w:divBdr>
          <w:divsChild>
            <w:div w:id="1328945992">
              <w:marLeft w:val="0"/>
              <w:marRight w:val="0"/>
              <w:marTop w:val="120"/>
              <w:marBottom w:val="0"/>
              <w:divBdr>
                <w:top w:val="none" w:sz="0" w:space="0" w:color="auto"/>
                <w:left w:val="none" w:sz="0" w:space="0" w:color="auto"/>
                <w:bottom w:val="none" w:sz="0" w:space="0" w:color="auto"/>
                <w:right w:val="none" w:sz="0" w:space="0" w:color="auto"/>
              </w:divBdr>
            </w:div>
            <w:div w:id="423694529">
              <w:marLeft w:val="0"/>
              <w:marRight w:val="0"/>
              <w:marTop w:val="0"/>
              <w:marBottom w:val="0"/>
              <w:divBdr>
                <w:top w:val="none" w:sz="0" w:space="0" w:color="auto"/>
                <w:left w:val="none" w:sz="0" w:space="0" w:color="auto"/>
                <w:bottom w:val="none" w:sz="0" w:space="0" w:color="auto"/>
                <w:right w:val="none" w:sz="0" w:space="0" w:color="auto"/>
              </w:divBdr>
            </w:div>
          </w:divsChild>
        </w:div>
        <w:div w:id="2003502798">
          <w:marLeft w:val="0"/>
          <w:marRight w:val="0"/>
          <w:marTop w:val="0"/>
          <w:marBottom w:val="0"/>
          <w:divBdr>
            <w:top w:val="none" w:sz="0" w:space="0" w:color="auto"/>
            <w:left w:val="none" w:sz="0" w:space="0" w:color="auto"/>
            <w:bottom w:val="none" w:sz="0" w:space="0" w:color="auto"/>
            <w:right w:val="none" w:sz="0" w:space="0" w:color="auto"/>
          </w:divBdr>
          <w:divsChild>
            <w:div w:id="1805655024">
              <w:marLeft w:val="0"/>
              <w:marRight w:val="0"/>
              <w:marTop w:val="120"/>
              <w:marBottom w:val="0"/>
              <w:divBdr>
                <w:top w:val="none" w:sz="0" w:space="0" w:color="auto"/>
                <w:left w:val="none" w:sz="0" w:space="0" w:color="auto"/>
                <w:bottom w:val="none" w:sz="0" w:space="0" w:color="auto"/>
                <w:right w:val="none" w:sz="0" w:space="0" w:color="auto"/>
              </w:divBdr>
            </w:div>
            <w:div w:id="1183478271">
              <w:marLeft w:val="0"/>
              <w:marRight w:val="0"/>
              <w:marTop w:val="0"/>
              <w:marBottom w:val="0"/>
              <w:divBdr>
                <w:top w:val="none" w:sz="0" w:space="0" w:color="auto"/>
                <w:left w:val="none" w:sz="0" w:space="0" w:color="auto"/>
                <w:bottom w:val="none" w:sz="0" w:space="0" w:color="auto"/>
                <w:right w:val="none" w:sz="0" w:space="0" w:color="auto"/>
              </w:divBdr>
            </w:div>
          </w:divsChild>
        </w:div>
        <w:div w:id="535653890">
          <w:marLeft w:val="480"/>
          <w:marRight w:val="0"/>
          <w:marTop w:val="0"/>
          <w:marBottom w:val="0"/>
          <w:divBdr>
            <w:top w:val="none" w:sz="0" w:space="0" w:color="auto"/>
            <w:left w:val="none" w:sz="0" w:space="0" w:color="auto"/>
            <w:bottom w:val="none" w:sz="0" w:space="0" w:color="auto"/>
            <w:right w:val="none" w:sz="0" w:space="0" w:color="auto"/>
          </w:divBdr>
        </w:div>
        <w:div w:id="1411082495">
          <w:marLeft w:val="0"/>
          <w:marRight w:val="0"/>
          <w:marTop w:val="0"/>
          <w:marBottom w:val="0"/>
          <w:divBdr>
            <w:top w:val="none" w:sz="0" w:space="0" w:color="auto"/>
            <w:left w:val="none" w:sz="0" w:space="0" w:color="auto"/>
            <w:bottom w:val="none" w:sz="0" w:space="0" w:color="auto"/>
            <w:right w:val="none" w:sz="0" w:space="0" w:color="auto"/>
          </w:divBdr>
          <w:divsChild>
            <w:div w:id="1513882973">
              <w:marLeft w:val="0"/>
              <w:marRight w:val="0"/>
              <w:marTop w:val="120"/>
              <w:marBottom w:val="0"/>
              <w:divBdr>
                <w:top w:val="none" w:sz="0" w:space="0" w:color="auto"/>
                <w:left w:val="none" w:sz="0" w:space="0" w:color="auto"/>
                <w:bottom w:val="none" w:sz="0" w:space="0" w:color="auto"/>
                <w:right w:val="none" w:sz="0" w:space="0" w:color="auto"/>
              </w:divBdr>
            </w:div>
            <w:div w:id="1192105884">
              <w:marLeft w:val="0"/>
              <w:marRight w:val="0"/>
              <w:marTop w:val="0"/>
              <w:marBottom w:val="0"/>
              <w:divBdr>
                <w:top w:val="none" w:sz="0" w:space="0" w:color="auto"/>
                <w:left w:val="none" w:sz="0" w:space="0" w:color="auto"/>
                <w:bottom w:val="none" w:sz="0" w:space="0" w:color="auto"/>
                <w:right w:val="none" w:sz="0" w:space="0" w:color="auto"/>
              </w:divBdr>
            </w:div>
          </w:divsChild>
        </w:div>
        <w:div w:id="1424914826">
          <w:marLeft w:val="0"/>
          <w:marRight w:val="0"/>
          <w:marTop w:val="0"/>
          <w:marBottom w:val="0"/>
          <w:divBdr>
            <w:top w:val="none" w:sz="0" w:space="0" w:color="auto"/>
            <w:left w:val="none" w:sz="0" w:space="0" w:color="auto"/>
            <w:bottom w:val="none" w:sz="0" w:space="0" w:color="auto"/>
            <w:right w:val="none" w:sz="0" w:space="0" w:color="auto"/>
          </w:divBdr>
          <w:divsChild>
            <w:div w:id="501167636">
              <w:marLeft w:val="0"/>
              <w:marRight w:val="0"/>
              <w:marTop w:val="120"/>
              <w:marBottom w:val="0"/>
              <w:divBdr>
                <w:top w:val="none" w:sz="0" w:space="0" w:color="auto"/>
                <w:left w:val="none" w:sz="0" w:space="0" w:color="auto"/>
                <w:bottom w:val="none" w:sz="0" w:space="0" w:color="auto"/>
                <w:right w:val="none" w:sz="0" w:space="0" w:color="auto"/>
              </w:divBdr>
            </w:div>
            <w:div w:id="907156094">
              <w:marLeft w:val="0"/>
              <w:marRight w:val="0"/>
              <w:marTop w:val="0"/>
              <w:marBottom w:val="0"/>
              <w:divBdr>
                <w:top w:val="none" w:sz="0" w:space="0" w:color="auto"/>
                <w:left w:val="none" w:sz="0" w:space="0" w:color="auto"/>
                <w:bottom w:val="none" w:sz="0" w:space="0" w:color="auto"/>
                <w:right w:val="none" w:sz="0" w:space="0" w:color="auto"/>
              </w:divBdr>
            </w:div>
          </w:divsChild>
        </w:div>
        <w:div w:id="1171918120">
          <w:marLeft w:val="480"/>
          <w:marRight w:val="0"/>
          <w:marTop w:val="0"/>
          <w:marBottom w:val="0"/>
          <w:divBdr>
            <w:top w:val="none" w:sz="0" w:space="0" w:color="auto"/>
            <w:left w:val="none" w:sz="0" w:space="0" w:color="auto"/>
            <w:bottom w:val="none" w:sz="0" w:space="0" w:color="auto"/>
            <w:right w:val="none" w:sz="0" w:space="0" w:color="auto"/>
          </w:divBdr>
        </w:div>
      </w:divsChild>
    </w:div>
    <w:div w:id="1347441250">
      <w:bodyDiv w:val="1"/>
      <w:marLeft w:val="0"/>
      <w:marRight w:val="0"/>
      <w:marTop w:val="0"/>
      <w:marBottom w:val="0"/>
      <w:divBdr>
        <w:top w:val="none" w:sz="0" w:space="0" w:color="auto"/>
        <w:left w:val="none" w:sz="0" w:space="0" w:color="auto"/>
        <w:bottom w:val="none" w:sz="0" w:space="0" w:color="auto"/>
        <w:right w:val="none" w:sz="0" w:space="0" w:color="auto"/>
      </w:divBdr>
      <w:divsChild>
        <w:div w:id="1970042258">
          <w:marLeft w:val="720"/>
          <w:marRight w:val="0"/>
          <w:marTop w:val="0"/>
          <w:marBottom w:val="0"/>
          <w:divBdr>
            <w:top w:val="none" w:sz="0" w:space="0" w:color="auto"/>
            <w:left w:val="none" w:sz="0" w:space="0" w:color="auto"/>
            <w:bottom w:val="none" w:sz="0" w:space="0" w:color="auto"/>
            <w:right w:val="none" w:sz="0" w:space="0" w:color="auto"/>
          </w:divBdr>
        </w:div>
        <w:div w:id="467362231">
          <w:marLeft w:val="0"/>
          <w:marRight w:val="0"/>
          <w:marTop w:val="0"/>
          <w:marBottom w:val="0"/>
          <w:divBdr>
            <w:top w:val="none" w:sz="0" w:space="0" w:color="auto"/>
            <w:left w:val="none" w:sz="0" w:space="0" w:color="auto"/>
            <w:bottom w:val="none" w:sz="0" w:space="0" w:color="auto"/>
            <w:right w:val="none" w:sz="0" w:space="0" w:color="auto"/>
          </w:divBdr>
          <w:divsChild>
            <w:div w:id="224073721">
              <w:marLeft w:val="0"/>
              <w:marRight w:val="0"/>
              <w:marTop w:val="120"/>
              <w:marBottom w:val="0"/>
              <w:divBdr>
                <w:top w:val="none" w:sz="0" w:space="0" w:color="auto"/>
                <w:left w:val="none" w:sz="0" w:space="0" w:color="auto"/>
                <w:bottom w:val="none" w:sz="0" w:space="0" w:color="auto"/>
                <w:right w:val="none" w:sz="0" w:space="0" w:color="auto"/>
              </w:divBdr>
            </w:div>
            <w:div w:id="1769154140">
              <w:marLeft w:val="0"/>
              <w:marRight w:val="0"/>
              <w:marTop w:val="0"/>
              <w:marBottom w:val="0"/>
              <w:divBdr>
                <w:top w:val="none" w:sz="0" w:space="0" w:color="auto"/>
                <w:left w:val="none" w:sz="0" w:space="0" w:color="auto"/>
                <w:bottom w:val="none" w:sz="0" w:space="0" w:color="auto"/>
                <w:right w:val="none" w:sz="0" w:space="0" w:color="auto"/>
              </w:divBdr>
              <w:divsChild>
                <w:div w:id="124086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047705">
          <w:marLeft w:val="0"/>
          <w:marRight w:val="0"/>
          <w:marTop w:val="0"/>
          <w:marBottom w:val="0"/>
          <w:divBdr>
            <w:top w:val="none" w:sz="0" w:space="0" w:color="auto"/>
            <w:left w:val="none" w:sz="0" w:space="0" w:color="auto"/>
            <w:bottom w:val="none" w:sz="0" w:space="0" w:color="auto"/>
            <w:right w:val="none" w:sz="0" w:space="0" w:color="auto"/>
          </w:divBdr>
          <w:divsChild>
            <w:div w:id="1173108845">
              <w:marLeft w:val="0"/>
              <w:marRight w:val="0"/>
              <w:marTop w:val="120"/>
              <w:marBottom w:val="0"/>
              <w:divBdr>
                <w:top w:val="none" w:sz="0" w:space="0" w:color="auto"/>
                <w:left w:val="none" w:sz="0" w:space="0" w:color="auto"/>
                <w:bottom w:val="none" w:sz="0" w:space="0" w:color="auto"/>
                <w:right w:val="none" w:sz="0" w:space="0" w:color="auto"/>
              </w:divBdr>
            </w:div>
            <w:div w:id="684986924">
              <w:marLeft w:val="0"/>
              <w:marRight w:val="0"/>
              <w:marTop w:val="0"/>
              <w:marBottom w:val="0"/>
              <w:divBdr>
                <w:top w:val="none" w:sz="0" w:space="0" w:color="auto"/>
                <w:left w:val="none" w:sz="0" w:space="0" w:color="auto"/>
                <w:bottom w:val="none" w:sz="0" w:space="0" w:color="auto"/>
                <w:right w:val="none" w:sz="0" w:space="0" w:color="auto"/>
              </w:divBdr>
              <w:divsChild>
                <w:div w:id="1498839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9468633">
          <w:marLeft w:val="0"/>
          <w:marRight w:val="0"/>
          <w:marTop w:val="0"/>
          <w:marBottom w:val="0"/>
          <w:divBdr>
            <w:top w:val="none" w:sz="0" w:space="0" w:color="auto"/>
            <w:left w:val="none" w:sz="0" w:space="0" w:color="auto"/>
            <w:bottom w:val="none" w:sz="0" w:space="0" w:color="auto"/>
            <w:right w:val="none" w:sz="0" w:space="0" w:color="auto"/>
          </w:divBdr>
          <w:divsChild>
            <w:div w:id="1618365190">
              <w:marLeft w:val="0"/>
              <w:marRight w:val="0"/>
              <w:marTop w:val="120"/>
              <w:marBottom w:val="0"/>
              <w:divBdr>
                <w:top w:val="none" w:sz="0" w:space="0" w:color="auto"/>
                <w:left w:val="none" w:sz="0" w:space="0" w:color="auto"/>
                <w:bottom w:val="none" w:sz="0" w:space="0" w:color="auto"/>
                <w:right w:val="none" w:sz="0" w:space="0" w:color="auto"/>
              </w:divBdr>
            </w:div>
            <w:div w:id="933394309">
              <w:marLeft w:val="0"/>
              <w:marRight w:val="0"/>
              <w:marTop w:val="0"/>
              <w:marBottom w:val="0"/>
              <w:divBdr>
                <w:top w:val="none" w:sz="0" w:space="0" w:color="auto"/>
                <w:left w:val="none" w:sz="0" w:space="0" w:color="auto"/>
                <w:bottom w:val="none" w:sz="0" w:space="0" w:color="auto"/>
                <w:right w:val="none" w:sz="0" w:space="0" w:color="auto"/>
              </w:divBdr>
              <w:divsChild>
                <w:div w:id="851262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9793967">
      <w:bodyDiv w:val="1"/>
      <w:marLeft w:val="0"/>
      <w:marRight w:val="0"/>
      <w:marTop w:val="0"/>
      <w:marBottom w:val="0"/>
      <w:divBdr>
        <w:top w:val="none" w:sz="0" w:space="0" w:color="auto"/>
        <w:left w:val="none" w:sz="0" w:space="0" w:color="auto"/>
        <w:bottom w:val="none" w:sz="0" w:space="0" w:color="auto"/>
        <w:right w:val="none" w:sz="0" w:space="0" w:color="auto"/>
      </w:divBdr>
      <w:divsChild>
        <w:div w:id="190654918">
          <w:marLeft w:val="0"/>
          <w:marRight w:val="0"/>
          <w:marTop w:val="0"/>
          <w:marBottom w:val="0"/>
          <w:divBdr>
            <w:top w:val="none" w:sz="0" w:space="0" w:color="auto"/>
            <w:left w:val="none" w:sz="0" w:space="0" w:color="auto"/>
            <w:bottom w:val="none" w:sz="0" w:space="0" w:color="auto"/>
            <w:right w:val="none" w:sz="0" w:space="0" w:color="auto"/>
          </w:divBdr>
          <w:divsChild>
            <w:div w:id="2013295632">
              <w:marLeft w:val="0"/>
              <w:marRight w:val="0"/>
              <w:marTop w:val="120"/>
              <w:marBottom w:val="0"/>
              <w:divBdr>
                <w:top w:val="none" w:sz="0" w:space="0" w:color="auto"/>
                <w:left w:val="none" w:sz="0" w:space="0" w:color="auto"/>
                <w:bottom w:val="none" w:sz="0" w:space="0" w:color="auto"/>
                <w:right w:val="none" w:sz="0" w:space="0" w:color="auto"/>
              </w:divBdr>
            </w:div>
            <w:div w:id="1793934177">
              <w:marLeft w:val="0"/>
              <w:marRight w:val="0"/>
              <w:marTop w:val="0"/>
              <w:marBottom w:val="0"/>
              <w:divBdr>
                <w:top w:val="none" w:sz="0" w:space="0" w:color="auto"/>
                <w:left w:val="none" w:sz="0" w:space="0" w:color="auto"/>
                <w:bottom w:val="none" w:sz="0" w:space="0" w:color="auto"/>
                <w:right w:val="none" w:sz="0" w:space="0" w:color="auto"/>
              </w:divBdr>
              <w:divsChild>
                <w:div w:id="608436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8183239">
          <w:marLeft w:val="0"/>
          <w:marRight w:val="0"/>
          <w:marTop w:val="0"/>
          <w:marBottom w:val="0"/>
          <w:divBdr>
            <w:top w:val="none" w:sz="0" w:space="0" w:color="auto"/>
            <w:left w:val="none" w:sz="0" w:space="0" w:color="auto"/>
            <w:bottom w:val="none" w:sz="0" w:space="0" w:color="auto"/>
            <w:right w:val="none" w:sz="0" w:space="0" w:color="auto"/>
          </w:divBdr>
          <w:divsChild>
            <w:div w:id="548153405">
              <w:marLeft w:val="0"/>
              <w:marRight w:val="0"/>
              <w:marTop w:val="120"/>
              <w:marBottom w:val="0"/>
              <w:divBdr>
                <w:top w:val="none" w:sz="0" w:space="0" w:color="auto"/>
                <w:left w:val="none" w:sz="0" w:space="0" w:color="auto"/>
                <w:bottom w:val="none" w:sz="0" w:space="0" w:color="auto"/>
                <w:right w:val="none" w:sz="0" w:space="0" w:color="auto"/>
              </w:divBdr>
            </w:div>
            <w:div w:id="1974752677">
              <w:marLeft w:val="0"/>
              <w:marRight w:val="0"/>
              <w:marTop w:val="0"/>
              <w:marBottom w:val="0"/>
              <w:divBdr>
                <w:top w:val="none" w:sz="0" w:space="0" w:color="auto"/>
                <w:left w:val="none" w:sz="0" w:space="0" w:color="auto"/>
                <w:bottom w:val="none" w:sz="0" w:space="0" w:color="auto"/>
                <w:right w:val="none" w:sz="0" w:space="0" w:color="auto"/>
              </w:divBdr>
              <w:divsChild>
                <w:div w:id="79444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7221487">
          <w:marLeft w:val="0"/>
          <w:marRight w:val="0"/>
          <w:marTop w:val="0"/>
          <w:marBottom w:val="0"/>
          <w:divBdr>
            <w:top w:val="none" w:sz="0" w:space="0" w:color="auto"/>
            <w:left w:val="none" w:sz="0" w:space="0" w:color="auto"/>
            <w:bottom w:val="none" w:sz="0" w:space="0" w:color="auto"/>
            <w:right w:val="none" w:sz="0" w:space="0" w:color="auto"/>
          </w:divBdr>
          <w:divsChild>
            <w:div w:id="764543084">
              <w:marLeft w:val="0"/>
              <w:marRight w:val="0"/>
              <w:marTop w:val="120"/>
              <w:marBottom w:val="0"/>
              <w:divBdr>
                <w:top w:val="none" w:sz="0" w:space="0" w:color="auto"/>
                <w:left w:val="none" w:sz="0" w:space="0" w:color="auto"/>
                <w:bottom w:val="none" w:sz="0" w:space="0" w:color="auto"/>
                <w:right w:val="none" w:sz="0" w:space="0" w:color="auto"/>
              </w:divBdr>
            </w:div>
            <w:div w:id="1082676903">
              <w:marLeft w:val="0"/>
              <w:marRight w:val="0"/>
              <w:marTop w:val="0"/>
              <w:marBottom w:val="0"/>
              <w:divBdr>
                <w:top w:val="none" w:sz="0" w:space="0" w:color="auto"/>
                <w:left w:val="none" w:sz="0" w:space="0" w:color="auto"/>
                <w:bottom w:val="none" w:sz="0" w:space="0" w:color="auto"/>
                <w:right w:val="none" w:sz="0" w:space="0" w:color="auto"/>
              </w:divBdr>
              <w:divsChild>
                <w:div w:id="1173371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2225126">
      <w:bodyDiv w:val="1"/>
      <w:marLeft w:val="0"/>
      <w:marRight w:val="0"/>
      <w:marTop w:val="0"/>
      <w:marBottom w:val="0"/>
      <w:divBdr>
        <w:top w:val="none" w:sz="0" w:space="0" w:color="auto"/>
        <w:left w:val="none" w:sz="0" w:space="0" w:color="auto"/>
        <w:bottom w:val="none" w:sz="0" w:space="0" w:color="auto"/>
        <w:right w:val="none" w:sz="0" w:space="0" w:color="auto"/>
      </w:divBdr>
      <w:divsChild>
        <w:div w:id="542408568">
          <w:marLeft w:val="480"/>
          <w:marRight w:val="0"/>
          <w:marTop w:val="0"/>
          <w:marBottom w:val="0"/>
          <w:divBdr>
            <w:top w:val="none" w:sz="0" w:space="0" w:color="auto"/>
            <w:left w:val="none" w:sz="0" w:space="0" w:color="auto"/>
            <w:bottom w:val="none" w:sz="0" w:space="0" w:color="auto"/>
            <w:right w:val="none" w:sz="0" w:space="0" w:color="auto"/>
          </w:divBdr>
        </w:div>
        <w:div w:id="1360009607">
          <w:marLeft w:val="480"/>
          <w:marRight w:val="0"/>
          <w:marTop w:val="0"/>
          <w:marBottom w:val="0"/>
          <w:divBdr>
            <w:top w:val="none" w:sz="0" w:space="0" w:color="auto"/>
            <w:left w:val="none" w:sz="0" w:space="0" w:color="auto"/>
            <w:bottom w:val="none" w:sz="0" w:space="0" w:color="auto"/>
            <w:right w:val="none" w:sz="0" w:space="0" w:color="auto"/>
          </w:divBdr>
        </w:div>
        <w:div w:id="1591698715">
          <w:marLeft w:val="480"/>
          <w:marRight w:val="0"/>
          <w:marTop w:val="0"/>
          <w:marBottom w:val="0"/>
          <w:divBdr>
            <w:top w:val="none" w:sz="0" w:space="0" w:color="auto"/>
            <w:left w:val="none" w:sz="0" w:space="0" w:color="auto"/>
            <w:bottom w:val="none" w:sz="0" w:space="0" w:color="auto"/>
            <w:right w:val="none" w:sz="0" w:space="0" w:color="auto"/>
          </w:divBdr>
        </w:div>
      </w:divsChild>
    </w:div>
    <w:div w:id="1352803396">
      <w:bodyDiv w:val="1"/>
      <w:marLeft w:val="0"/>
      <w:marRight w:val="0"/>
      <w:marTop w:val="0"/>
      <w:marBottom w:val="0"/>
      <w:divBdr>
        <w:top w:val="none" w:sz="0" w:space="0" w:color="auto"/>
        <w:left w:val="none" w:sz="0" w:space="0" w:color="auto"/>
        <w:bottom w:val="none" w:sz="0" w:space="0" w:color="auto"/>
        <w:right w:val="none" w:sz="0" w:space="0" w:color="auto"/>
      </w:divBdr>
    </w:div>
    <w:div w:id="1361929477">
      <w:bodyDiv w:val="1"/>
      <w:marLeft w:val="0"/>
      <w:marRight w:val="0"/>
      <w:marTop w:val="0"/>
      <w:marBottom w:val="0"/>
      <w:divBdr>
        <w:top w:val="none" w:sz="0" w:space="0" w:color="auto"/>
        <w:left w:val="none" w:sz="0" w:space="0" w:color="auto"/>
        <w:bottom w:val="none" w:sz="0" w:space="0" w:color="auto"/>
        <w:right w:val="none" w:sz="0" w:space="0" w:color="auto"/>
      </w:divBdr>
    </w:div>
    <w:div w:id="1362318477">
      <w:bodyDiv w:val="1"/>
      <w:marLeft w:val="0"/>
      <w:marRight w:val="0"/>
      <w:marTop w:val="0"/>
      <w:marBottom w:val="0"/>
      <w:divBdr>
        <w:top w:val="none" w:sz="0" w:space="0" w:color="auto"/>
        <w:left w:val="none" w:sz="0" w:space="0" w:color="auto"/>
        <w:bottom w:val="none" w:sz="0" w:space="0" w:color="auto"/>
        <w:right w:val="none" w:sz="0" w:space="0" w:color="auto"/>
      </w:divBdr>
      <w:divsChild>
        <w:div w:id="1143811394">
          <w:marLeft w:val="0"/>
          <w:marRight w:val="0"/>
          <w:marTop w:val="0"/>
          <w:marBottom w:val="0"/>
          <w:divBdr>
            <w:top w:val="none" w:sz="0" w:space="0" w:color="auto"/>
            <w:left w:val="none" w:sz="0" w:space="0" w:color="auto"/>
            <w:bottom w:val="none" w:sz="0" w:space="0" w:color="auto"/>
            <w:right w:val="none" w:sz="0" w:space="0" w:color="auto"/>
          </w:divBdr>
          <w:divsChild>
            <w:div w:id="1190068686">
              <w:marLeft w:val="0"/>
              <w:marRight w:val="0"/>
              <w:marTop w:val="0"/>
              <w:marBottom w:val="0"/>
              <w:divBdr>
                <w:top w:val="none" w:sz="0" w:space="0" w:color="auto"/>
                <w:left w:val="none" w:sz="0" w:space="0" w:color="auto"/>
                <w:bottom w:val="none" w:sz="0" w:space="0" w:color="auto"/>
                <w:right w:val="none" w:sz="0" w:space="0" w:color="auto"/>
              </w:divBdr>
            </w:div>
          </w:divsChild>
        </w:div>
        <w:div w:id="1740521645">
          <w:marLeft w:val="0"/>
          <w:marRight w:val="0"/>
          <w:marTop w:val="0"/>
          <w:marBottom w:val="0"/>
          <w:divBdr>
            <w:top w:val="none" w:sz="0" w:space="0" w:color="auto"/>
            <w:left w:val="none" w:sz="0" w:space="0" w:color="auto"/>
            <w:bottom w:val="none" w:sz="0" w:space="0" w:color="auto"/>
            <w:right w:val="none" w:sz="0" w:space="0" w:color="auto"/>
          </w:divBdr>
          <w:divsChild>
            <w:div w:id="10494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21918">
      <w:bodyDiv w:val="1"/>
      <w:marLeft w:val="0"/>
      <w:marRight w:val="0"/>
      <w:marTop w:val="0"/>
      <w:marBottom w:val="0"/>
      <w:divBdr>
        <w:top w:val="none" w:sz="0" w:space="0" w:color="auto"/>
        <w:left w:val="none" w:sz="0" w:space="0" w:color="auto"/>
        <w:bottom w:val="none" w:sz="0" w:space="0" w:color="auto"/>
        <w:right w:val="none" w:sz="0" w:space="0" w:color="auto"/>
      </w:divBdr>
      <w:divsChild>
        <w:div w:id="251625447">
          <w:marLeft w:val="480"/>
          <w:marRight w:val="0"/>
          <w:marTop w:val="0"/>
          <w:marBottom w:val="0"/>
          <w:divBdr>
            <w:top w:val="none" w:sz="0" w:space="0" w:color="auto"/>
            <w:left w:val="none" w:sz="0" w:space="0" w:color="auto"/>
            <w:bottom w:val="none" w:sz="0" w:space="0" w:color="auto"/>
            <w:right w:val="none" w:sz="0" w:space="0" w:color="auto"/>
          </w:divBdr>
        </w:div>
        <w:div w:id="2008242883">
          <w:marLeft w:val="480"/>
          <w:marRight w:val="0"/>
          <w:marTop w:val="0"/>
          <w:marBottom w:val="0"/>
          <w:divBdr>
            <w:top w:val="none" w:sz="0" w:space="0" w:color="auto"/>
            <w:left w:val="none" w:sz="0" w:space="0" w:color="auto"/>
            <w:bottom w:val="none" w:sz="0" w:space="0" w:color="auto"/>
            <w:right w:val="none" w:sz="0" w:space="0" w:color="auto"/>
          </w:divBdr>
        </w:div>
        <w:div w:id="122698418">
          <w:marLeft w:val="480"/>
          <w:marRight w:val="0"/>
          <w:marTop w:val="0"/>
          <w:marBottom w:val="0"/>
          <w:divBdr>
            <w:top w:val="none" w:sz="0" w:space="0" w:color="auto"/>
            <w:left w:val="none" w:sz="0" w:space="0" w:color="auto"/>
            <w:bottom w:val="none" w:sz="0" w:space="0" w:color="auto"/>
            <w:right w:val="none" w:sz="0" w:space="0" w:color="auto"/>
          </w:divBdr>
        </w:div>
      </w:divsChild>
    </w:div>
    <w:div w:id="1371151956">
      <w:bodyDiv w:val="1"/>
      <w:marLeft w:val="0"/>
      <w:marRight w:val="0"/>
      <w:marTop w:val="0"/>
      <w:marBottom w:val="0"/>
      <w:divBdr>
        <w:top w:val="none" w:sz="0" w:space="0" w:color="auto"/>
        <w:left w:val="none" w:sz="0" w:space="0" w:color="auto"/>
        <w:bottom w:val="none" w:sz="0" w:space="0" w:color="auto"/>
        <w:right w:val="none" w:sz="0" w:space="0" w:color="auto"/>
      </w:divBdr>
      <w:divsChild>
        <w:div w:id="1145976835">
          <w:marLeft w:val="600"/>
          <w:marRight w:val="0"/>
          <w:marTop w:val="0"/>
          <w:marBottom w:val="0"/>
          <w:divBdr>
            <w:top w:val="none" w:sz="0" w:space="0" w:color="auto"/>
            <w:left w:val="none" w:sz="0" w:space="0" w:color="auto"/>
            <w:bottom w:val="none" w:sz="0" w:space="0" w:color="auto"/>
            <w:right w:val="none" w:sz="0" w:space="0" w:color="auto"/>
          </w:divBdr>
        </w:div>
        <w:div w:id="1466043382">
          <w:marLeft w:val="600"/>
          <w:marRight w:val="0"/>
          <w:marTop w:val="0"/>
          <w:marBottom w:val="0"/>
          <w:divBdr>
            <w:top w:val="none" w:sz="0" w:space="0" w:color="auto"/>
            <w:left w:val="none" w:sz="0" w:space="0" w:color="auto"/>
            <w:bottom w:val="none" w:sz="0" w:space="0" w:color="auto"/>
            <w:right w:val="none" w:sz="0" w:space="0" w:color="auto"/>
          </w:divBdr>
        </w:div>
        <w:div w:id="2051488994">
          <w:marLeft w:val="600"/>
          <w:marRight w:val="0"/>
          <w:marTop w:val="0"/>
          <w:marBottom w:val="0"/>
          <w:divBdr>
            <w:top w:val="none" w:sz="0" w:space="0" w:color="auto"/>
            <w:left w:val="none" w:sz="0" w:space="0" w:color="auto"/>
            <w:bottom w:val="none" w:sz="0" w:space="0" w:color="auto"/>
            <w:right w:val="none" w:sz="0" w:space="0" w:color="auto"/>
          </w:divBdr>
        </w:div>
      </w:divsChild>
    </w:div>
    <w:div w:id="1372611498">
      <w:bodyDiv w:val="1"/>
      <w:marLeft w:val="0"/>
      <w:marRight w:val="0"/>
      <w:marTop w:val="0"/>
      <w:marBottom w:val="0"/>
      <w:divBdr>
        <w:top w:val="none" w:sz="0" w:space="0" w:color="auto"/>
        <w:left w:val="none" w:sz="0" w:space="0" w:color="auto"/>
        <w:bottom w:val="none" w:sz="0" w:space="0" w:color="auto"/>
        <w:right w:val="none" w:sz="0" w:space="0" w:color="auto"/>
      </w:divBdr>
    </w:div>
    <w:div w:id="1373843257">
      <w:bodyDiv w:val="1"/>
      <w:marLeft w:val="0"/>
      <w:marRight w:val="0"/>
      <w:marTop w:val="0"/>
      <w:marBottom w:val="0"/>
      <w:divBdr>
        <w:top w:val="none" w:sz="0" w:space="0" w:color="auto"/>
        <w:left w:val="none" w:sz="0" w:space="0" w:color="auto"/>
        <w:bottom w:val="none" w:sz="0" w:space="0" w:color="auto"/>
        <w:right w:val="none" w:sz="0" w:space="0" w:color="auto"/>
      </w:divBdr>
      <w:divsChild>
        <w:div w:id="863061436">
          <w:marLeft w:val="0"/>
          <w:marRight w:val="0"/>
          <w:marTop w:val="0"/>
          <w:marBottom w:val="0"/>
          <w:divBdr>
            <w:top w:val="none" w:sz="0" w:space="0" w:color="auto"/>
            <w:left w:val="none" w:sz="0" w:space="0" w:color="auto"/>
            <w:bottom w:val="none" w:sz="0" w:space="0" w:color="auto"/>
            <w:right w:val="none" w:sz="0" w:space="0" w:color="auto"/>
          </w:divBdr>
          <w:divsChild>
            <w:div w:id="1886983515">
              <w:marLeft w:val="0"/>
              <w:marRight w:val="0"/>
              <w:marTop w:val="120"/>
              <w:marBottom w:val="0"/>
              <w:divBdr>
                <w:top w:val="none" w:sz="0" w:space="0" w:color="auto"/>
                <w:left w:val="none" w:sz="0" w:space="0" w:color="auto"/>
                <w:bottom w:val="none" w:sz="0" w:space="0" w:color="auto"/>
                <w:right w:val="none" w:sz="0" w:space="0" w:color="auto"/>
              </w:divBdr>
            </w:div>
            <w:div w:id="1483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0901">
      <w:bodyDiv w:val="1"/>
      <w:marLeft w:val="0"/>
      <w:marRight w:val="0"/>
      <w:marTop w:val="0"/>
      <w:marBottom w:val="0"/>
      <w:divBdr>
        <w:top w:val="none" w:sz="0" w:space="0" w:color="auto"/>
        <w:left w:val="none" w:sz="0" w:space="0" w:color="auto"/>
        <w:bottom w:val="none" w:sz="0" w:space="0" w:color="auto"/>
        <w:right w:val="none" w:sz="0" w:space="0" w:color="auto"/>
      </w:divBdr>
      <w:divsChild>
        <w:div w:id="1918124062">
          <w:marLeft w:val="0"/>
          <w:marRight w:val="0"/>
          <w:marTop w:val="0"/>
          <w:marBottom w:val="0"/>
          <w:divBdr>
            <w:top w:val="none" w:sz="0" w:space="0" w:color="auto"/>
            <w:left w:val="none" w:sz="0" w:space="0" w:color="auto"/>
            <w:bottom w:val="none" w:sz="0" w:space="0" w:color="auto"/>
            <w:right w:val="none" w:sz="0" w:space="0" w:color="auto"/>
          </w:divBdr>
          <w:divsChild>
            <w:div w:id="67845340">
              <w:marLeft w:val="0"/>
              <w:marRight w:val="0"/>
              <w:marTop w:val="120"/>
              <w:marBottom w:val="0"/>
              <w:divBdr>
                <w:top w:val="none" w:sz="0" w:space="0" w:color="auto"/>
                <w:left w:val="none" w:sz="0" w:space="0" w:color="auto"/>
                <w:bottom w:val="none" w:sz="0" w:space="0" w:color="auto"/>
                <w:right w:val="none" w:sz="0" w:space="0" w:color="auto"/>
              </w:divBdr>
            </w:div>
            <w:div w:id="1266494820">
              <w:marLeft w:val="0"/>
              <w:marRight w:val="0"/>
              <w:marTop w:val="0"/>
              <w:marBottom w:val="0"/>
              <w:divBdr>
                <w:top w:val="none" w:sz="0" w:space="0" w:color="auto"/>
                <w:left w:val="none" w:sz="0" w:space="0" w:color="auto"/>
                <w:bottom w:val="none" w:sz="0" w:space="0" w:color="auto"/>
                <w:right w:val="none" w:sz="0" w:space="0" w:color="auto"/>
              </w:divBdr>
            </w:div>
          </w:divsChild>
        </w:div>
        <w:div w:id="1580140783">
          <w:marLeft w:val="0"/>
          <w:marRight w:val="0"/>
          <w:marTop w:val="0"/>
          <w:marBottom w:val="0"/>
          <w:divBdr>
            <w:top w:val="none" w:sz="0" w:space="0" w:color="auto"/>
            <w:left w:val="none" w:sz="0" w:space="0" w:color="auto"/>
            <w:bottom w:val="none" w:sz="0" w:space="0" w:color="auto"/>
            <w:right w:val="none" w:sz="0" w:space="0" w:color="auto"/>
          </w:divBdr>
          <w:divsChild>
            <w:div w:id="1313942630">
              <w:marLeft w:val="0"/>
              <w:marRight w:val="0"/>
              <w:marTop w:val="120"/>
              <w:marBottom w:val="0"/>
              <w:divBdr>
                <w:top w:val="none" w:sz="0" w:space="0" w:color="auto"/>
                <w:left w:val="none" w:sz="0" w:space="0" w:color="auto"/>
                <w:bottom w:val="none" w:sz="0" w:space="0" w:color="auto"/>
                <w:right w:val="none" w:sz="0" w:space="0" w:color="auto"/>
              </w:divBdr>
            </w:div>
            <w:div w:id="16448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5407">
      <w:bodyDiv w:val="1"/>
      <w:marLeft w:val="0"/>
      <w:marRight w:val="0"/>
      <w:marTop w:val="0"/>
      <w:marBottom w:val="0"/>
      <w:divBdr>
        <w:top w:val="none" w:sz="0" w:space="0" w:color="auto"/>
        <w:left w:val="none" w:sz="0" w:space="0" w:color="auto"/>
        <w:bottom w:val="none" w:sz="0" w:space="0" w:color="auto"/>
        <w:right w:val="none" w:sz="0" w:space="0" w:color="auto"/>
      </w:divBdr>
      <w:divsChild>
        <w:div w:id="1181353026">
          <w:marLeft w:val="0"/>
          <w:marRight w:val="0"/>
          <w:marTop w:val="0"/>
          <w:marBottom w:val="0"/>
          <w:divBdr>
            <w:top w:val="none" w:sz="0" w:space="0" w:color="auto"/>
            <w:left w:val="none" w:sz="0" w:space="0" w:color="auto"/>
            <w:bottom w:val="none" w:sz="0" w:space="0" w:color="auto"/>
            <w:right w:val="none" w:sz="0" w:space="0" w:color="auto"/>
          </w:divBdr>
          <w:divsChild>
            <w:div w:id="12696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2776">
      <w:bodyDiv w:val="1"/>
      <w:marLeft w:val="0"/>
      <w:marRight w:val="0"/>
      <w:marTop w:val="0"/>
      <w:marBottom w:val="0"/>
      <w:divBdr>
        <w:top w:val="none" w:sz="0" w:space="0" w:color="auto"/>
        <w:left w:val="none" w:sz="0" w:space="0" w:color="auto"/>
        <w:bottom w:val="none" w:sz="0" w:space="0" w:color="auto"/>
        <w:right w:val="none" w:sz="0" w:space="0" w:color="auto"/>
      </w:divBdr>
      <w:divsChild>
        <w:div w:id="1529022417">
          <w:marLeft w:val="720"/>
          <w:marRight w:val="0"/>
          <w:marTop w:val="0"/>
          <w:marBottom w:val="0"/>
          <w:divBdr>
            <w:top w:val="none" w:sz="0" w:space="0" w:color="auto"/>
            <w:left w:val="none" w:sz="0" w:space="0" w:color="auto"/>
            <w:bottom w:val="none" w:sz="0" w:space="0" w:color="auto"/>
            <w:right w:val="none" w:sz="0" w:space="0" w:color="auto"/>
          </w:divBdr>
        </w:div>
        <w:div w:id="1174802260">
          <w:marLeft w:val="0"/>
          <w:marRight w:val="0"/>
          <w:marTop w:val="0"/>
          <w:marBottom w:val="0"/>
          <w:divBdr>
            <w:top w:val="none" w:sz="0" w:space="0" w:color="auto"/>
            <w:left w:val="none" w:sz="0" w:space="0" w:color="auto"/>
            <w:bottom w:val="none" w:sz="0" w:space="0" w:color="auto"/>
            <w:right w:val="none" w:sz="0" w:space="0" w:color="auto"/>
          </w:divBdr>
          <w:divsChild>
            <w:div w:id="1543010933">
              <w:marLeft w:val="0"/>
              <w:marRight w:val="0"/>
              <w:marTop w:val="120"/>
              <w:marBottom w:val="0"/>
              <w:divBdr>
                <w:top w:val="none" w:sz="0" w:space="0" w:color="auto"/>
                <w:left w:val="none" w:sz="0" w:space="0" w:color="auto"/>
                <w:bottom w:val="none" w:sz="0" w:space="0" w:color="auto"/>
                <w:right w:val="none" w:sz="0" w:space="0" w:color="auto"/>
              </w:divBdr>
            </w:div>
            <w:div w:id="2069069544">
              <w:marLeft w:val="0"/>
              <w:marRight w:val="0"/>
              <w:marTop w:val="0"/>
              <w:marBottom w:val="0"/>
              <w:divBdr>
                <w:top w:val="none" w:sz="0" w:space="0" w:color="auto"/>
                <w:left w:val="none" w:sz="0" w:space="0" w:color="auto"/>
                <w:bottom w:val="none" w:sz="0" w:space="0" w:color="auto"/>
                <w:right w:val="none" w:sz="0" w:space="0" w:color="auto"/>
              </w:divBdr>
            </w:div>
          </w:divsChild>
        </w:div>
        <w:div w:id="118644164">
          <w:marLeft w:val="0"/>
          <w:marRight w:val="0"/>
          <w:marTop w:val="0"/>
          <w:marBottom w:val="0"/>
          <w:divBdr>
            <w:top w:val="none" w:sz="0" w:space="0" w:color="auto"/>
            <w:left w:val="none" w:sz="0" w:space="0" w:color="auto"/>
            <w:bottom w:val="none" w:sz="0" w:space="0" w:color="auto"/>
            <w:right w:val="none" w:sz="0" w:space="0" w:color="auto"/>
          </w:divBdr>
          <w:divsChild>
            <w:div w:id="172189133">
              <w:marLeft w:val="0"/>
              <w:marRight w:val="0"/>
              <w:marTop w:val="120"/>
              <w:marBottom w:val="0"/>
              <w:divBdr>
                <w:top w:val="none" w:sz="0" w:space="0" w:color="auto"/>
                <w:left w:val="none" w:sz="0" w:space="0" w:color="auto"/>
                <w:bottom w:val="none" w:sz="0" w:space="0" w:color="auto"/>
                <w:right w:val="none" w:sz="0" w:space="0" w:color="auto"/>
              </w:divBdr>
            </w:div>
            <w:div w:id="2188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7201">
      <w:bodyDiv w:val="1"/>
      <w:marLeft w:val="0"/>
      <w:marRight w:val="0"/>
      <w:marTop w:val="0"/>
      <w:marBottom w:val="0"/>
      <w:divBdr>
        <w:top w:val="none" w:sz="0" w:space="0" w:color="auto"/>
        <w:left w:val="none" w:sz="0" w:space="0" w:color="auto"/>
        <w:bottom w:val="none" w:sz="0" w:space="0" w:color="auto"/>
        <w:right w:val="none" w:sz="0" w:space="0" w:color="auto"/>
      </w:divBdr>
      <w:divsChild>
        <w:div w:id="72244743">
          <w:marLeft w:val="480"/>
          <w:marRight w:val="0"/>
          <w:marTop w:val="0"/>
          <w:marBottom w:val="0"/>
          <w:divBdr>
            <w:top w:val="none" w:sz="0" w:space="0" w:color="auto"/>
            <w:left w:val="none" w:sz="0" w:space="0" w:color="auto"/>
            <w:bottom w:val="none" w:sz="0" w:space="0" w:color="auto"/>
            <w:right w:val="none" w:sz="0" w:space="0" w:color="auto"/>
          </w:divBdr>
        </w:div>
        <w:div w:id="190456250">
          <w:marLeft w:val="0"/>
          <w:marRight w:val="0"/>
          <w:marTop w:val="0"/>
          <w:marBottom w:val="0"/>
          <w:divBdr>
            <w:top w:val="none" w:sz="0" w:space="0" w:color="auto"/>
            <w:left w:val="none" w:sz="0" w:space="0" w:color="auto"/>
            <w:bottom w:val="none" w:sz="0" w:space="0" w:color="auto"/>
            <w:right w:val="none" w:sz="0" w:space="0" w:color="auto"/>
          </w:divBdr>
          <w:divsChild>
            <w:div w:id="1193375628">
              <w:marLeft w:val="0"/>
              <w:marRight w:val="0"/>
              <w:marTop w:val="120"/>
              <w:marBottom w:val="0"/>
              <w:divBdr>
                <w:top w:val="none" w:sz="0" w:space="0" w:color="auto"/>
                <w:left w:val="none" w:sz="0" w:space="0" w:color="auto"/>
                <w:bottom w:val="none" w:sz="0" w:space="0" w:color="auto"/>
                <w:right w:val="none" w:sz="0" w:space="0" w:color="auto"/>
              </w:divBdr>
            </w:div>
            <w:div w:id="1658265379">
              <w:marLeft w:val="0"/>
              <w:marRight w:val="0"/>
              <w:marTop w:val="0"/>
              <w:marBottom w:val="0"/>
              <w:divBdr>
                <w:top w:val="none" w:sz="0" w:space="0" w:color="auto"/>
                <w:left w:val="none" w:sz="0" w:space="0" w:color="auto"/>
                <w:bottom w:val="none" w:sz="0" w:space="0" w:color="auto"/>
                <w:right w:val="none" w:sz="0" w:space="0" w:color="auto"/>
              </w:divBdr>
            </w:div>
          </w:divsChild>
        </w:div>
        <w:div w:id="1535390115">
          <w:marLeft w:val="0"/>
          <w:marRight w:val="0"/>
          <w:marTop w:val="0"/>
          <w:marBottom w:val="0"/>
          <w:divBdr>
            <w:top w:val="none" w:sz="0" w:space="0" w:color="auto"/>
            <w:left w:val="none" w:sz="0" w:space="0" w:color="auto"/>
            <w:bottom w:val="none" w:sz="0" w:space="0" w:color="auto"/>
            <w:right w:val="none" w:sz="0" w:space="0" w:color="auto"/>
          </w:divBdr>
          <w:divsChild>
            <w:div w:id="8065300">
              <w:marLeft w:val="0"/>
              <w:marRight w:val="0"/>
              <w:marTop w:val="120"/>
              <w:marBottom w:val="0"/>
              <w:divBdr>
                <w:top w:val="none" w:sz="0" w:space="0" w:color="auto"/>
                <w:left w:val="none" w:sz="0" w:space="0" w:color="auto"/>
                <w:bottom w:val="none" w:sz="0" w:space="0" w:color="auto"/>
                <w:right w:val="none" w:sz="0" w:space="0" w:color="auto"/>
              </w:divBdr>
            </w:div>
            <w:div w:id="1260870458">
              <w:marLeft w:val="0"/>
              <w:marRight w:val="0"/>
              <w:marTop w:val="0"/>
              <w:marBottom w:val="0"/>
              <w:divBdr>
                <w:top w:val="none" w:sz="0" w:space="0" w:color="auto"/>
                <w:left w:val="none" w:sz="0" w:space="0" w:color="auto"/>
                <w:bottom w:val="none" w:sz="0" w:space="0" w:color="auto"/>
                <w:right w:val="none" w:sz="0" w:space="0" w:color="auto"/>
              </w:divBdr>
            </w:div>
          </w:divsChild>
        </w:div>
        <w:div w:id="1913544253">
          <w:marLeft w:val="0"/>
          <w:marRight w:val="0"/>
          <w:marTop w:val="0"/>
          <w:marBottom w:val="0"/>
          <w:divBdr>
            <w:top w:val="none" w:sz="0" w:space="0" w:color="auto"/>
            <w:left w:val="none" w:sz="0" w:space="0" w:color="auto"/>
            <w:bottom w:val="none" w:sz="0" w:space="0" w:color="auto"/>
            <w:right w:val="none" w:sz="0" w:space="0" w:color="auto"/>
          </w:divBdr>
          <w:divsChild>
            <w:div w:id="1301420870">
              <w:marLeft w:val="0"/>
              <w:marRight w:val="0"/>
              <w:marTop w:val="120"/>
              <w:marBottom w:val="0"/>
              <w:divBdr>
                <w:top w:val="none" w:sz="0" w:space="0" w:color="auto"/>
                <w:left w:val="none" w:sz="0" w:space="0" w:color="auto"/>
                <w:bottom w:val="none" w:sz="0" w:space="0" w:color="auto"/>
                <w:right w:val="none" w:sz="0" w:space="0" w:color="auto"/>
              </w:divBdr>
            </w:div>
            <w:div w:id="1241057023">
              <w:marLeft w:val="0"/>
              <w:marRight w:val="0"/>
              <w:marTop w:val="0"/>
              <w:marBottom w:val="0"/>
              <w:divBdr>
                <w:top w:val="none" w:sz="0" w:space="0" w:color="auto"/>
                <w:left w:val="none" w:sz="0" w:space="0" w:color="auto"/>
                <w:bottom w:val="none" w:sz="0" w:space="0" w:color="auto"/>
                <w:right w:val="none" w:sz="0" w:space="0" w:color="auto"/>
              </w:divBdr>
            </w:div>
          </w:divsChild>
        </w:div>
        <w:div w:id="1986428339">
          <w:marLeft w:val="0"/>
          <w:marRight w:val="0"/>
          <w:marTop w:val="0"/>
          <w:marBottom w:val="0"/>
          <w:divBdr>
            <w:top w:val="none" w:sz="0" w:space="0" w:color="auto"/>
            <w:left w:val="none" w:sz="0" w:space="0" w:color="auto"/>
            <w:bottom w:val="none" w:sz="0" w:space="0" w:color="auto"/>
            <w:right w:val="none" w:sz="0" w:space="0" w:color="auto"/>
          </w:divBdr>
          <w:divsChild>
            <w:div w:id="1747846891">
              <w:marLeft w:val="0"/>
              <w:marRight w:val="0"/>
              <w:marTop w:val="120"/>
              <w:marBottom w:val="0"/>
              <w:divBdr>
                <w:top w:val="none" w:sz="0" w:space="0" w:color="auto"/>
                <w:left w:val="none" w:sz="0" w:space="0" w:color="auto"/>
                <w:bottom w:val="none" w:sz="0" w:space="0" w:color="auto"/>
                <w:right w:val="none" w:sz="0" w:space="0" w:color="auto"/>
              </w:divBdr>
            </w:div>
            <w:div w:id="1681539396">
              <w:marLeft w:val="0"/>
              <w:marRight w:val="0"/>
              <w:marTop w:val="0"/>
              <w:marBottom w:val="0"/>
              <w:divBdr>
                <w:top w:val="none" w:sz="0" w:space="0" w:color="auto"/>
                <w:left w:val="none" w:sz="0" w:space="0" w:color="auto"/>
                <w:bottom w:val="none" w:sz="0" w:space="0" w:color="auto"/>
                <w:right w:val="none" w:sz="0" w:space="0" w:color="auto"/>
              </w:divBdr>
            </w:div>
          </w:divsChild>
        </w:div>
        <w:div w:id="1831942594">
          <w:marLeft w:val="0"/>
          <w:marRight w:val="0"/>
          <w:marTop w:val="0"/>
          <w:marBottom w:val="0"/>
          <w:divBdr>
            <w:top w:val="none" w:sz="0" w:space="0" w:color="auto"/>
            <w:left w:val="none" w:sz="0" w:space="0" w:color="auto"/>
            <w:bottom w:val="none" w:sz="0" w:space="0" w:color="auto"/>
            <w:right w:val="none" w:sz="0" w:space="0" w:color="auto"/>
          </w:divBdr>
          <w:divsChild>
            <w:div w:id="1962808979">
              <w:marLeft w:val="0"/>
              <w:marRight w:val="0"/>
              <w:marTop w:val="120"/>
              <w:marBottom w:val="0"/>
              <w:divBdr>
                <w:top w:val="none" w:sz="0" w:space="0" w:color="auto"/>
                <w:left w:val="none" w:sz="0" w:space="0" w:color="auto"/>
                <w:bottom w:val="none" w:sz="0" w:space="0" w:color="auto"/>
                <w:right w:val="none" w:sz="0" w:space="0" w:color="auto"/>
              </w:divBdr>
            </w:div>
            <w:div w:id="524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096">
      <w:bodyDiv w:val="1"/>
      <w:marLeft w:val="0"/>
      <w:marRight w:val="0"/>
      <w:marTop w:val="0"/>
      <w:marBottom w:val="0"/>
      <w:divBdr>
        <w:top w:val="none" w:sz="0" w:space="0" w:color="auto"/>
        <w:left w:val="none" w:sz="0" w:space="0" w:color="auto"/>
        <w:bottom w:val="none" w:sz="0" w:space="0" w:color="auto"/>
        <w:right w:val="none" w:sz="0" w:space="0" w:color="auto"/>
      </w:divBdr>
      <w:divsChild>
        <w:div w:id="1146900362">
          <w:marLeft w:val="0"/>
          <w:marRight w:val="0"/>
          <w:marTop w:val="0"/>
          <w:marBottom w:val="0"/>
          <w:divBdr>
            <w:top w:val="none" w:sz="0" w:space="0" w:color="auto"/>
            <w:left w:val="none" w:sz="0" w:space="0" w:color="auto"/>
            <w:bottom w:val="none" w:sz="0" w:space="0" w:color="auto"/>
            <w:right w:val="none" w:sz="0" w:space="0" w:color="auto"/>
          </w:divBdr>
          <w:divsChild>
            <w:div w:id="667561667">
              <w:marLeft w:val="0"/>
              <w:marRight w:val="0"/>
              <w:marTop w:val="120"/>
              <w:marBottom w:val="0"/>
              <w:divBdr>
                <w:top w:val="none" w:sz="0" w:space="0" w:color="auto"/>
                <w:left w:val="none" w:sz="0" w:space="0" w:color="auto"/>
                <w:bottom w:val="none" w:sz="0" w:space="0" w:color="auto"/>
                <w:right w:val="none" w:sz="0" w:space="0" w:color="auto"/>
              </w:divBdr>
            </w:div>
            <w:div w:id="1940720569">
              <w:marLeft w:val="0"/>
              <w:marRight w:val="0"/>
              <w:marTop w:val="0"/>
              <w:marBottom w:val="0"/>
              <w:divBdr>
                <w:top w:val="none" w:sz="0" w:space="0" w:color="auto"/>
                <w:left w:val="none" w:sz="0" w:space="0" w:color="auto"/>
                <w:bottom w:val="none" w:sz="0" w:space="0" w:color="auto"/>
                <w:right w:val="none" w:sz="0" w:space="0" w:color="auto"/>
              </w:divBdr>
            </w:div>
          </w:divsChild>
        </w:div>
        <w:div w:id="1517111146">
          <w:marLeft w:val="0"/>
          <w:marRight w:val="0"/>
          <w:marTop w:val="0"/>
          <w:marBottom w:val="0"/>
          <w:divBdr>
            <w:top w:val="none" w:sz="0" w:space="0" w:color="auto"/>
            <w:left w:val="none" w:sz="0" w:space="0" w:color="auto"/>
            <w:bottom w:val="none" w:sz="0" w:space="0" w:color="auto"/>
            <w:right w:val="none" w:sz="0" w:space="0" w:color="auto"/>
          </w:divBdr>
          <w:divsChild>
            <w:div w:id="310210297">
              <w:marLeft w:val="0"/>
              <w:marRight w:val="0"/>
              <w:marTop w:val="120"/>
              <w:marBottom w:val="0"/>
              <w:divBdr>
                <w:top w:val="none" w:sz="0" w:space="0" w:color="auto"/>
                <w:left w:val="none" w:sz="0" w:space="0" w:color="auto"/>
                <w:bottom w:val="none" w:sz="0" w:space="0" w:color="auto"/>
                <w:right w:val="none" w:sz="0" w:space="0" w:color="auto"/>
              </w:divBdr>
            </w:div>
            <w:div w:id="2135706341">
              <w:marLeft w:val="0"/>
              <w:marRight w:val="0"/>
              <w:marTop w:val="0"/>
              <w:marBottom w:val="0"/>
              <w:divBdr>
                <w:top w:val="none" w:sz="0" w:space="0" w:color="auto"/>
                <w:left w:val="none" w:sz="0" w:space="0" w:color="auto"/>
                <w:bottom w:val="none" w:sz="0" w:space="0" w:color="auto"/>
                <w:right w:val="none" w:sz="0" w:space="0" w:color="auto"/>
              </w:divBdr>
            </w:div>
          </w:divsChild>
        </w:div>
        <w:div w:id="580796507">
          <w:marLeft w:val="0"/>
          <w:marRight w:val="0"/>
          <w:marTop w:val="0"/>
          <w:marBottom w:val="0"/>
          <w:divBdr>
            <w:top w:val="none" w:sz="0" w:space="0" w:color="auto"/>
            <w:left w:val="none" w:sz="0" w:space="0" w:color="auto"/>
            <w:bottom w:val="none" w:sz="0" w:space="0" w:color="auto"/>
            <w:right w:val="none" w:sz="0" w:space="0" w:color="auto"/>
          </w:divBdr>
          <w:divsChild>
            <w:div w:id="946619559">
              <w:marLeft w:val="0"/>
              <w:marRight w:val="0"/>
              <w:marTop w:val="120"/>
              <w:marBottom w:val="0"/>
              <w:divBdr>
                <w:top w:val="none" w:sz="0" w:space="0" w:color="auto"/>
                <w:left w:val="none" w:sz="0" w:space="0" w:color="auto"/>
                <w:bottom w:val="none" w:sz="0" w:space="0" w:color="auto"/>
                <w:right w:val="none" w:sz="0" w:space="0" w:color="auto"/>
              </w:divBdr>
            </w:div>
            <w:div w:id="1375883854">
              <w:marLeft w:val="0"/>
              <w:marRight w:val="0"/>
              <w:marTop w:val="0"/>
              <w:marBottom w:val="0"/>
              <w:divBdr>
                <w:top w:val="none" w:sz="0" w:space="0" w:color="auto"/>
                <w:left w:val="none" w:sz="0" w:space="0" w:color="auto"/>
                <w:bottom w:val="none" w:sz="0" w:space="0" w:color="auto"/>
                <w:right w:val="none" w:sz="0" w:space="0" w:color="auto"/>
              </w:divBdr>
            </w:div>
          </w:divsChild>
        </w:div>
        <w:div w:id="1712222184">
          <w:marLeft w:val="0"/>
          <w:marRight w:val="0"/>
          <w:marTop w:val="0"/>
          <w:marBottom w:val="0"/>
          <w:divBdr>
            <w:top w:val="none" w:sz="0" w:space="0" w:color="auto"/>
            <w:left w:val="none" w:sz="0" w:space="0" w:color="auto"/>
            <w:bottom w:val="none" w:sz="0" w:space="0" w:color="auto"/>
            <w:right w:val="none" w:sz="0" w:space="0" w:color="auto"/>
          </w:divBdr>
          <w:divsChild>
            <w:div w:id="1839803930">
              <w:marLeft w:val="0"/>
              <w:marRight w:val="0"/>
              <w:marTop w:val="120"/>
              <w:marBottom w:val="0"/>
              <w:divBdr>
                <w:top w:val="none" w:sz="0" w:space="0" w:color="auto"/>
                <w:left w:val="none" w:sz="0" w:space="0" w:color="auto"/>
                <w:bottom w:val="none" w:sz="0" w:space="0" w:color="auto"/>
                <w:right w:val="none" w:sz="0" w:space="0" w:color="auto"/>
              </w:divBdr>
            </w:div>
            <w:div w:id="9399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699">
      <w:bodyDiv w:val="1"/>
      <w:marLeft w:val="0"/>
      <w:marRight w:val="0"/>
      <w:marTop w:val="0"/>
      <w:marBottom w:val="0"/>
      <w:divBdr>
        <w:top w:val="none" w:sz="0" w:space="0" w:color="auto"/>
        <w:left w:val="none" w:sz="0" w:space="0" w:color="auto"/>
        <w:bottom w:val="none" w:sz="0" w:space="0" w:color="auto"/>
        <w:right w:val="none" w:sz="0" w:space="0" w:color="auto"/>
      </w:divBdr>
      <w:divsChild>
        <w:div w:id="154761480">
          <w:marLeft w:val="480"/>
          <w:marRight w:val="0"/>
          <w:marTop w:val="0"/>
          <w:marBottom w:val="0"/>
          <w:divBdr>
            <w:top w:val="none" w:sz="0" w:space="0" w:color="auto"/>
            <w:left w:val="none" w:sz="0" w:space="0" w:color="auto"/>
            <w:bottom w:val="none" w:sz="0" w:space="0" w:color="auto"/>
            <w:right w:val="none" w:sz="0" w:space="0" w:color="auto"/>
          </w:divBdr>
        </w:div>
        <w:div w:id="1232160040">
          <w:marLeft w:val="480"/>
          <w:marRight w:val="0"/>
          <w:marTop w:val="0"/>
          <w:marBottom w:val="0"/>
          <w:divBdr>
            <w:top w:val="none" w:sz="0" w:space="0" w:color="auto"/>
            <w:left w:val="none" w:sz="0" w:space="0" w:color="auto"/>
            <w:bottom w:val="none" w:sz="0" w:space="0" w:color="auto"/>
            <w:right w:val="none" w:sz="0" w:space="0" w:color="auto"/>
          </w:divBdr>
        </w:div>
        <w:div w:id="733043898">
          <w:marLeft w:val="480"/>
          <w:marRight w:val="0"/>
          <w:marTop w:val="0"/>
          <w:marBottom w:val="0"/>
          <w:divBdr>
            <w:top w:val="none" w:sz="0" w:space="0" w:color="auto"/>
            <w:left w:val="none" w:sz="0" w:space="0" w:color="auto"/>
            <w:bottom w:val="none" w:sz="0" w:space="0" w:color="auto"/>
            <w:right w:val="none" w:sz="0" w:space="0" w:color="auto"/>
          </w:divBdr>
        </w:div>
        <w:div w:id="1900901693">
          <w:marLeft w:val="480"/>
          <w:marRight w:val="0"/>
          <w:marTop w:val="0"/>
          <w:marBottom w:val="0"/>
          <w:divBdr>
            <w:top w:val="none" w:sz="0" w:space="0" w:color="auto"/>
            <w:left w:val="none" w:sz="0" w:space="0" w:color="auto"/>
            <w:bottom w:val="none" w:sz="0" w:space="0" w:color="auto"/>
            <w:right w:val="none" w:sz="0" w:space="0" w:color="auto"/>
          </w:divBdr>
        </w:div>
        <w:div w:id="1458570631">
          <w:marLeft w:val="480"/>
          <w:marRight w:val="0"/>
          <w:marTop w:val="0"/>
          <w:marBottom w:val="0"/>
          <w:divBdr>
            <w:top w:val="none" w:sz="0" w:space="0" w:color="auto"/>
            <w:left w:val="none" w:sz="0" w:space="0" w:color="auto"/>
            <w:bottom w:val="none" w:sz="0" w:space="0" w:color="auto"/>
            <w:right w:val="none" w:sz="0" w:space="0" w:color="auto"/>
          </w:divBdr>
        </w:div>
        <w:div w:id="575361283">
          <w:marLeft w:val="480"/>
          <w:marRight w:val="0"/>
          <w:marTop w:val="0"/>
          <w:marBottom w:val="0"/>
          <w:divBdr>
            <w:top w:val="none" w:sz="0" w:space="0" w:color="auto"/>
            <w:left w:val="none" w:sz="0" w:space="0" w:color="auto"/>
            <w:bottom w:val="none" w:sz="0" w:space="0" w:color="auto"/>
            <w:right w:val="none" w:sz="0" w:space="0" w:color="auto"/>
          </w:divBdr>
        </w:div>
        <w:div w:id="2132940524">
          <w:marLeft w:val="480"/>
          <w:marRight w:val="0"/>
          <w:marTop w:val="0"/>
          <w:marBottom w:val="0"/>
          <w:divBdr>
            <w:top w:val="none" w:sz="0" w:space="0" w:color="auto"/>
            <w:left w:val="none" w:sz="0" w:space="0" w:color="auto"/>
            <w:bottom w:val="none" w:sz="0" w:space="0" w:color="auto"/>
            <w:right w:val="none" w:sz="0" w:space="0" w:color="auto"/>
          </w:divBdr>
        </w:div>
        <w:div w:id="2068648739">
          <w:marLeft w:val="480"/>
          <w:marRight w:val="0"/>
          <w:marTop w:val="0"/>
          <w:marBottom w:val="0"/>
          <w:divBdr>
            <w:top w:val="none" w:sz="0" w:space="0" w:color="auto"/>
            <w:left w:val="none" w:sz="0" w:space="0" w:color="auto"/>
            <w:bottom w:val="none" w:sz="0" w:space="0" w:color="auto"/>
            <w:right w:val="none" w:sz="0" w:space="0" w:color="auto"/>
          </w:divBdr>
        </w:div>
        <w:div w:id="693850744">
          <w:marLeft w:val="0"/>
          <w:marRight w:val="0"/>
          <w:marTop w:val="0"/>
          <w:marBottom w:val="0"/>
          <w:divBdr>
            <w:top w:val="none" w:sz="0" w:space="0" w:color="auto"/>
            <w:left w:val="none" w:sz="0" w:space="0" w:color="auto"/>
            <w:bottom w:val="none" w:sz="0" w:space="0" w:color="auto"/>
            <w:right w:val="none" w:sz="0" w:space="0" w:color="auto"/>
          </w:divBdr>
          <w:divsChild>
            <w:div w:id="779421156">
              <w:marLeft w:val="0"/>
              <w:marRight w:val="0"/>
              <w:marTop w:val="120"/>
              <w:marBottom w:val="0"/>
              <w:divBdr>
                <w:top w:val="none" w:sz="0" w:space="0" w:color="auto"/>
                <w:left w:val="none" w:sz="0" w:space="0" w:color="auto"/>
                <w:bottom w:val="none" w:sz="0" w:space="0" w:color="auto"/>
                <w:right w:val="none" w:sz="0" w:space="0" w:color="auto"/>
              </w:divBdr>
            </w:div>
            <w:div w:id="1718355779">
              <w:marLeft w:val="0"/>
              <w:marRight w:val="0"/>
              <w:marTop w:val="0"/>
              <w:marBottom w:val="0"/>
              <w:divBdr>
                <w:top w:val="none" w:sz="0" w:space="0" w:color="auto"/>
                <w:left w:val="none" w:sz="0" w:space="0" w:color="auto"/>
                <w:bottom w:val="none" w:sz="0" w:space="0" w:color="auto"/>
                <w:right w:val="none" w:sz="0" w:space="0" w:color="auto"/>
              </w:divBdr>
              <w:divsChild>
                <w:div w:id="1449929477">
                  <w:marLeft w:val="0"/>
                  <w:marRight w:val="0"/>
                  <w:marTop w:val="0"/>
                  <w:marBottom w:val="0"/>
                  <w:divBdr>
                    <w:top w:val="none" w:sz="0" w:space="0" w:color="auto"/>
                    <w:left w:val="none" w:sz="0" w:space="0" w:color="auto"/>
                    <w:bottom w:val="none" w:sz="0" w:space="0" w:color="auto"/>
                    <w:right w:val="none" w:sz="0" w:space="0" w:color="auto"/>
                  </w:divBdr>
                  <w:divsChild>
                    <w:div w:id="292566179">
                      <w:marLeft w:val="0"/>
                      <w:marRight w:val="0"/>
                      <w:marTop w:val="120"/>
                      <w:marBottom w:val="0"/>
                      <w:divBdr>
                        <w:top w:val="none" w:sz="0" w:space="0" w:color="auto"/>
                        <w:left w:val="none" w:sz="0" w:space="0" w:color="auto"/>
                        <w:bottom w:val="none" w:sz="0" w:space="0" w:color="auto"/>
                        <w:right w:val="none" w:sz="0" w:space="0" w:color="auto"/>
                      </w:divBdr>
                    </w:div>
                    <w:div w:id="1532690678">
                      <w:marLeft w:val="0"/>
                      <w:marRight w:val="0"/>
                      <w:marTop w:val="0"/>
                      <w:marBottom w:val="0"/>
                      <w:divBdr>
                        <w:top w:val="none" w:sz="0" w:space="0" w:color="auto"/>
                        <w:left w:val="none" w:sz="0" w:space="0" w:color="auto"/>
                        <w:bottom w:val="none" w:sz="0" w:space="0" w:color="auto"/>
                        <w:right w:val="none" w:sz="0" w:space="0" w:color="auto"/>
                      </w:divBdr>
                    </w:div>
                  </w:divsChild>
                </w:div>
                <w:div w:id="1638995365">
                  <w:marLeft w:val="0"/>
                  <w:marRight w:val="0"/>
                  <w:marTop w:val="0"/>
                  <w:marBottom w:val="0"/>
                  <w:divBdr>
                    <w:top w:val="none" w:sz="0" w:space="0" w:color="auto"/>
                    <w:left w:val="none" w:sz="0" w:space="0" w:color="auto"/>
                    <w:bottom w:val="none" w:sz="0" w:space="0" w:color="auto"/>
                    <w:right w:val="none" w:sz="0" w:space="0" w:color="auto"/>
                  </w:divBdr>
                  <w:divsChild>
                    <w:div w:id="2132936237">
                      <w:marLeft w:val="0"/>
                      <w:marRight w:val="0"/>
                      <w:marTop w:val="120"/>
                      <w:marBottom w:val="0"/>
                      <w:divBdr>
                        <w:top w:val="none" w:sz="0" w:space="0" w:color="auto"/>
                        <w:left w:val="none" w:sz="0" w:space="0" w:color="auto"/>
                        <w:bottom w:val="none" w:sz="0" w:space="0" w:color="auto"/>
                        <w:right w:val="none" w:sz="0" w:space="0" w:color="auto"/>
                      </w:divBdr>
                    </w:div>
                    <w:div w:id="17546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3723">
          <w:marLeft w:val="0"/>
          <w:marRight w:val="0"/>
          <w:marTop w:val="0"/>
          <w:marBottom w:val="0"/>
          <w:divBdr>
            <w:top w:val="none" w:sz="0" w:space="0" w:color="auto"/>
            <w:left w:val="none" w:sz="0" w:space="0" w:color="auto"/>
            <w:bottom w:val="none" w:sz="0" w:space="0" w:color="auto"/>
            <w:right w:val="none" w:sz="0" w:space="0" w:color="auto"/>
          </w:divBdr>
          <w:divsChild>
            <w:div w:id="1782065971">
              <w:marLeft w:val="0"/>
              <w:marRight w:val="0"/>
              <w:marTop w:val="120"/>
              <w:marBottom w:val="0"/>
              <w:divBdr>
                <w:top w:val="none" w:sz="0" w:space="0" w:color="auto"/>
                <w:left w:val="none" w:sz="0" w:space="0" w:color="auto"/>
                <w:bottom w:val="none" w:sz="0" w:space="0" w:color="auto"/>
                <w:right w:val="none" w:sz="0" w:space="0" w:color="auto"/>
              </w:divBdr>
            </w:div>
            <w:div w:id="1791046376">
              <w:marLeft w:val="0"/>
              <w:marRight w:val="0"/>
              <w:marTop w:val="0"/>
              <w:marBottom w:val="0"/>
              <w:divBdr>
                <w:top w:val="none" w:sz="0" w:space="0" w:color="auto"/>
                <w:left w:val="none" w:sz="0" w:space="0" w:color="auto"/>
                <w:bottom w:val="none" w:sz="0" w:space="0" w:color="auto"/>
                <w:right w:val="none" w:sz="0" w:space="0" w:color="auto"/>
              </w:divBdr>
            </w:div>
          </w:divsChild>
        </w:div>
        <w:div w:id="897784753">
          <w:marLeft w:val="0"/>
          <w:marRight w:val="0"/>
          <w:marTop w:val="0"/>
          <w:marBottom w:val="0"/>
          <w:divBdr>
            <w:top w:val="none" w:sz="0" w:space="0" w:color="auto"/>
            <w:left w:val="none" w:sz="0" w:space="0" w:color="auto"/>
            <w:bottom w:val="none" w:sz="0" w:space="0" w:color="auto"/>
            <w:right w:val="none" w:sz="0" w:space="0" w:color="auto"/>
          </w:divBdr>
          <w:divsChild>
            <w:div w:id="1333293416">
              <w:marLeft w:val="0"/>
              <w:marRight w:val="0"/>
              <w:marTop w:val="120"/>
              <w:marBottom w:val="0"/>
              <w:divBdr>
                <w:top w:val="none" w:sz="0" w:space="0" w:color="auto"/>
                <w:left w:val="none" w:sz="0" w:space="0" w:color="auto"/>
                <w:bottom w:val="none" w:sz="0" w:space="0" w:color="auto"/>
                <w:right w:val="none" w:sz="0" w:space="0" w:color="auto"/>
              </w:divBdr>
            </w:div>
            <w:div w:id="1067416833">
              <w:marLeft w:val="0"/>
              <w:marRight w:val="0"/>
              <w:marTop w:val="0"/>
              <w:marBottom w:val="0"/>
              <w:divBdr>
                <w:top w:val="none" w:sz="0" w:space="0" w:color="auto"/>
                <w:left w:val="none" w:sz="0" w:space="0" w:color="auto"/>
                <w:bottom w:val="none" w:sz="0" w:space="0" w:color="auto"/>
                <w:right w:val="none" w:sz="0" w:space="0" w:color="auto"/>
              </w:divBdr>
            </w:div>
          </w:divsChild>
        </w:div>
        <w:div w:id="1191917342">
          <w:marLeft w:val="0"/>
          <w:marRight w:val="0"/>
          <w:marTop w:val="0"/>
          <w:marBottom w:val="0"/>
          <w:divBdr>
            <w:top w:val="none" w:sz="0" w:space="0" w:color="auto"/>
            <w:left w:val="none" w:sz="0" w:space="0" w:color="auto"/>
            <w:bottom w:val="none" w:sz="0" w:space="0" w:color="auto"/>
            <w:right w:val="none" w:sz="0" w:space="0" w:color="auto"/>
          </w:divBdr>
          <w:divsChild>
            <w:div w:id="1456173590">
              <w:marLeft w:val="0"/>
              <w:marRight w:val="0"/>
              <w:marTop w:val="120"/>
              <w:marBottom w:val="0"/>
              <w:divBdr>
                <w:top w:val="none" w:sz="0" w:space="0" w:color="auto"/>
                <w:left w:val="none" w:sz="0" w:space="0" w:color="auto"/>
                <w:bottom w:val="none" w:sz="0" w:space="0" w:color="auto"/>
                <w:right w:val="none" w:sz="0" w:space="0" w:color="auto"/>
              </w:divBdr>
            </w:div>
            <w:div w:id="1930844628">
              <w:marLeft w:val="0"/>
              <w:marRight w:val="0"/>
              <w:marTop w:val="0"/>
              <w:marBottom w:val="0"/>
              <w:divBdr>
                <w:top w:val="none" w:sz="0" w:space="0" w:color="auto"/>
                <w:left w:val="none" w:sz="0" w:space="0" w:color="auto"/>
                <w:bottom w:val="none" w:sz="0" w:space="0" w:color="auto"/>
                <w:right w:val="none" w:sz="0" w:space="0" w:color="auto"/>
              </w:divBdr>
            </w:div>
          </w:divsChild>
        </w:div>
        <w:div w:id="1410422849">
          <w:marLeft w:val="0"/>
          <w:marRight w:val="0"/>
          <w:marTop w:val="0"/>
          <w:marBottom w:val="0"/>
          <w:divBdr>
            <w:top w:val="none" w:sz="0" w:space="0" w:color="auto"/>
            <w:left w:val="none" w:sz="0" w:space="0" w:color="auto"/>
            <w:bottom w:val="none" w:sz="0" w:space="0" w:color="auto"/>
            <w:right w:val="none" w:sz="0" w:space="0" w:color="auto"/>
          </w:divBdr>
          <w:divsChild>
            <w:div w:id="444542632">
              <w:marLeft w:val="0"/>
              <w:marRight w:val="0"/>
              <w:marTop w:val="120"/>
              <w:marBottom w:val="0"/>
              <w:divBdr>
                <w:top w:val="none" w:sz="0" w:space="0" w:color="auto"/>
                <w:left w:val="none" w:sz="0" w:space="0" w:color="auto"/>
                <w:bottom w:val="none" w:sz="0" w:space="0" w:color="auto"/>
                <w:right w:val="none" w:sz="0" w:space="0" w:color="auto"/>
              </w:divBdr>
            </w:div>
            <w:div w:id="1988896566">
              <w:marLeft w:val="0"/>
              <w:marRight w:val="0"/>
              <w:marTop w:val="0"/>
              <w:marBottom w:val="0"/>
              <w:divBdr>
                <w:top w:val="none" w:sz="0" w:space="0" w:color="auto"/>
                <w:left w:val="none" w:sz="0" w:space="0" w:color="auto"/>
                <w:bottom w:val="none" w:sz="0" w:space="0" w:color="auto"/>
                <w:right w:val="none" w:sz="0" w:space="0" w:color="auto"/>
              </w:divBdr>
            </w:div>
          </w:divsChild>
        </w:div>
        <w:div w:id="1077049331">
          <w:marLeft w:val="0"/>
          <w:marRight w:val="0"/>
          <w:marTop w:val="0"/>
          <w:marBottom w:val="0"/>
          <w:divBdr>
            <w:top w:val="none" w:sz="0" w:space="0" w:color="auto"/>
            <w:left w:val="none" w:sz="0" w:space="0" w:color="auto"/>
            <w:bottom w:val="none" w:sz="0" w:space="0" w:color="auto"/>
            <w:right w:val="none" w:sz="0" w:space="0" w:color="auto"/>
          </w:divBdr>
          <w:divsChild>
            <w:div w:id="1728797036">
              <w:marLeft w:val="0"/>
              <w:marRight w:val="0"/>
              <w:marTop w:val="120"/>
              <w:marBottom w:val="0"/>
              <w:divBdr>
                <w:top w:val="none" w:sz="0" w:space="0" w:color="auto"/>
                <w:left w:val="none" w:sz="0" w:space="0" w:color="auto"/>
                <w:bottom w:val="none" w:sz="0" w:space="0" w:color="auto"/>
                <w:right w:val="none" w:sz="0" w:space="0" w:color="auto"/>
              </w:divBdr>
            </w:div>
            <w:div w:id="9072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159">
      <w:bodyDiv w:val="1"/>
      <w:marLeft w:val="0"/>
      <w:marRight w:val="0"/>
      <w:marTop w:val="0"/>
      <w:marBottom w:val="0"/>
      <w:divBdr>
        <w:top w:val="none" w:sz="0" w:space="0" w:color="auto"/>
        <w:left w:val="none" w:sz="0" w:space="0" w:color="auto"/>
        <w:bottom w:val="none" w:sz="0" w:space="0" w:color="auto"/>
        <w:right w:val="none" w:sz="0" w:space="0" w:color="auto"/>
      </w:divBdr>
      <w:divsChild>
        <w:div w:id="1858276216">
          <w:marLeft w:val="480"/>
          <w:marRight w:val="0"/>
          <w:marTop w:val="0"/>
          <w:marBottom w:val="0"/>
          <w:divBdr>
            <w:top w:val="none" w:sz="0" w:space="0" w:color="auto"/>
            <w:left w:val="none" w:sz="0" w:space="0" w:color="auto"/>
            <w:bottom w:val="none" w:sz="0" w:space="0" w:color="auto"/>
            <w:right w:val="none" w:sz="0" w:space="0" w:color="auto"/>
          </w:divBdr>
        </w:div>
        <w:div w:id="1613517155">
          <w:marLeft w:val="0"/>
          <w:marRight w:val="0"/>
          <w:marTop w:val="0"/>
          <w:marBottom w:val="0"/>
          <w:divBdr>
            <w:top w:val="none" w:sz="0" w:space="0" w:color="auto"/>
            <w:left w:val="none" w:sz="0" w:space="0" w:color="auto"/>
            <w:bottom w:val="none" w:sz="0" w:space="0" w:color="auto"/>
            <w:right w:val="none" w:sz="0" w:space="0" w:color="auto"/>
          </w:divBdr>
          <w:divsChild>
            <w:div w:id="405881452">
              <w:marLeft w:val="0"/>
              <w:marRight w:val="0"/>
              <w:marTop w:val="120"/>
              <w:marBottom w:val="0"/>
              <w:divBdr>
                <w:top w:val="none" w:sz="0" w:space="0" w:color="auto"/>
                <w:left w:val="none" w:sz="0" w:space="0" w:color="auto"/>
                <w:bottom w:val="none" w:sz="0" w:space="0" w:color="auto"/>
                <w:right w:val="none" w:sz="0" w:space="0" w:color="auto"/>
              </w:divBdr>
            </w:div>
            <w:div w:id="1847011703">
              <w:marLeft w:val="0"/>
              <w:marRight w:val="0"/>
              <w:marTop w:val="0"/>
              <w:marBottom w:val="0"/>
              <w:divBdr>
                <w:top w:val="none" w:sz="0" w:space="0" w:color="auto"/>
                <w:left w:val="none" w:sz="0" w:space="0" w:color="auto"/>
                <w:bottom w:val="none" w:sz="0" w:space="0" w:color="auto"/>
                <w:right w:val="none" w:sz="0" w:space="0" w:color="auto"/>
              </w:divBdr>
              <w:divsChild>
                <w:div w:id="84814247">
                  <w:marLeft w:val="0"/>
                  <w:marRight w:val="0"/>
                  <w:marTop w:val="0"/>
                  <w:marBottom w:val="0"/>
                  <w:divBdr>
                    <w:top w:val="none" w:sz="0" w:space="0" w:color="auto"/>
                    <w:left w:val="none" w:sz="0" w:space="0" w:color="auto"/>
                    <w:bottom w:val="none" w:sz="0" w:space="0" w:color="auto"/>
                    <w:right w:val="none" w:sz="0" w:space="0" w:color="auto"/>
                  </w:divBdr>
                  <w:divsChild>
                    <w:div w:id="1276523077">
                      <w:marLeft w:val="0"/>
                      <w:marRight w:val="0"/>
                      <w:marTop w:val="120"/>
                      <w:marBottom w:val="0"/>
                      <w:divBdr>
                        <w:top w:val="none" w:sz="0" w:space="0" w:color="auto"/>
                        <w:left w:val="none" w:sz="0" w:space="0" w:color="auto"/>
                        <w:bottom w:val="none" w:sz="0" w:space="0" w:color="auto"/>
                        <w:right w:val="none" w:sz="0" w:space="0" w:color="auto"/>
                      </w:divBdr>
                    </w:div>
                    <w:div w:id="715199623">
                      <w:marLeft w:val="0"/>
                      <w:marRight w:val="0"/>
                      <w:marTop w:val="0"/>
                      <w:marBottom w:val="0"/>
                      <w:divBdr>
                        <w:top w:val="none" w:sz="0" w:space="0" w:color="auto"/>
                        <w:left w:val="none" w:sz="0" w:space="0" w:color="auto"/>
                        <w:bottom w:val="none" w:sz="0" w:space="0" w:color="auto"/>
                        <w:right w:val="none" w:sz="0" w:space="0" w:color="auto"/>
                      </w:divBdr>
                      <w:divsChild>
                        <w:div w:id="1019993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824882">
                  <w:marLeft w:val="0"/>
                  <w:marRight w:val="0"/>
                  <w:marTop w:val="0"/>
                  <w:marBottom w:val="0"/>
                  <w:divBdr>
                    <w:top w:val="none" w:sz="0" w:space="0" w:color="auto"/>
                    <w:left w:val="none" w:sz="0" w:space="0" w:color="auto"/>
                    <w:bottom w:val="none" w:sz="0" w:space="0" w:color="auto"/>
                    <w:right w:val="none" w:sz="0" w:space="0" w:color="auto"/>
                  </w:divBdr>
                  <w:divsChild>
                    <w:div w:id="229074703">
                      <w:marLeft w:val="0"/>
                      <w:marRight w:val="0"/>
                      <w:marTop w:val="120"/>
                      <w:marBottom w:val="0"/>
                      <w:divBdr>
                        <w:top w:val="none" w:sz="0" w:space="0" w:color="auto"/>
                        <w:left w:val="none" w:sz="0" w:space="0" w:color="auto"/>
                        <w:bottom w:val="none" w:sz="0" w:space="0" w:color="auto"/>
                        <w:right w:val="none" w:sz="0" w:space="0" w:color="auto"/>
                      </w:divBdr>
                    </w:div>
                    <w:div w:id="510949620">
                      <w:marLeft w:val="0"/>
                      <w:marRight w:val="0"/>
                      <w:marTop w:val="0"/>
                      <w:marBottom w:val="0"/>
                      <w:divBdr>
                        <w:top w:val="none" w:sz="0" w:space="0" w:color="auto"/>
                        <w:left w:val="none" w:sz="0" w:space="0" w:color="auto"/>
                        <w:bottom w:val="none" w:sz="0" w:space="0" w:color="auto"/>
                        <w:right w:val="none" w:sz="0" w:space="0" w:color="auto"/>
                      </w:divBdr>
                      <w:divsChild>
                        <w:div w:id="1272785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8663728">
                  <w:marLeft w:val="0"/>
                  <w:marRight w:val="0"/>
                  <w:marTop w:val="0"/>
                  <w:marBottom w:val="0"/>
                  <w:divBdr>
                    <w:top w:val="none" w:sz="0" w:space="0" w:color="auto"/>
                    <w:left w:val="none" w:sz="0" w:space="0" w:color="auto"/>
                    <w:bottom w:val="none" w:sz="0" w:space="0" w:color="auto"/>
                    <w:right w:val="none" w:sz="0" w:space="0" w:color="auto"/>
                  </w:divBdr>
                  <w:divsChild>
                    <w:div w:id="769621804">
                      <w:marLeft w:val="0"/>
                      <w:marRight w:val="0"/>
                      <w:marTop w:val="120"/>
                      <w:marBottom w:val="0"/>
                      <w:divBdr>
                        <w:top w:val="none" w:sz="0" w:space="0" w:color="auto"/>
                        <w:left w:val="none" w:sz="0" w:space="0" w:color="auto"/>
                        <w:bottom w:val="none" w:sz="0" w:space="0" w:color="auto"/>
                        <w:right w:val="none" w:sz="0" w:space="0" w:color="auto"/>
                      </w:divBdr>
                    </w:div>
                    <w:div w:id="1322270420">
                      <w:marLeft w:val="0"/>
                      <w:marRight w:val="0"/>
                      <w:marTop w:val="0"/>
                      <w:marBottom w:val="0"/>
                      <w:divBdr>
                        <w:top w:val="none" w:sz="0" w:space="0" w:color="auto"/>
                        <w:left w:val="none" w:sz="0" w:space="0" w:color="auto"/>
                        <w:bottom w:val="none" w:sz="0" w:space="0" w:color="auto"/>
                        <w:right w:val="none" w:sz="0" w:space="0" w:color="auto"/>
                      </w:divBdr>
                      <w:divsChild>
                        <w:div w:id="1844585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4880874">
                  <w:marLeft w:val="0"/>
                  <w:marRight w:val="0"/>
                  <w:marTop w:val="0"/>
                  <w:marBottom w:val="0"/>
                  <w:divBdr>
                    <w:top w:val="none" w:sz="0" w:space="0" w:color="auto"/>
                    <w:left w:val="none" w:sz="0" w:space="0" w:color="auto"/>
                    <w:bottom w:val="none" w:sz="0" w:space="0" w:color="auto"/>
                    <w:right w:val="none" w:sz="0" w:space="0" w:color="auto"/>
                  </w:divBdr>
                  <w:divsChild>
                    <w:div w:id="1548177659">
                      <w:marLeft w:val="0"/>
                      <w:marRight w:val="0"/>
                      <w:marTop w:val="120"/>
                      <w:marBottom w:val="0"/>
                      <w:divBdr>
                        <w:top w:val="none" w:sz="0" w:space="0" w:color="auto"/>
                        <w:left w:val="none" w:sz="0" w:space="0" w:color="auto"/>
                        <w:bottom w:val="none" w:sz="0" w:space="0" w:color="auto"/>
                        <w:right w:val="none" w:sz="0" w:space="0" w:color="auto"/>
                      </w:divBdr>
                    </w:div>
                    <w:div w:id="1852916963">
                      <w:marLeft w:val="0"/>
                      <w:marRight w:val="0"/>
                      <w:marTop w:val="0"/>
                      <w:marBottom w:val="0"/>
                      <w:divBdr>
                        <w:top w:val="none" w:sz="0" w:space="0" w:color="auto"/>
                        <w:left w:val="none" w:sz="0" w:space="0" w:color="auto"/>
                        <w:bottom w:val="none" w:sz="0" w:space="0" w:color="auto"/>
                        <w:right w:val="none" w:sz="0" w:space="0" w:color="auto"/>
                      </w:divBdr>
                      <w:divsChild>
                        <w:div w:id="1007171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077305">
                  <w:marLeft w:val="0"/>
                  <w:marRight w:val="0"/>
                  <w:marTop w:val="0"/>
                  <w:marBottom w:val="0"/>
                  <w:divBdr>
                    <w:top w:val="none" w:sz="0" w:space="0" w:color="auto"/>
                    <w:left w:val="none" w:sz="0" w:space="0" w:color="auto"/>
                    <w:bottom w:val="none" w:sz="0" w:space="0" w:color="auto"/>
                    <w:right w:val="none" w:sz="0" w:space="0" w:color="auto"/>
                  </w:divBdr>
                  <w:divsChild>
                    <w:div w:id="1978878226">
                      <w:marLeft w:val="0"/>
                      <w:marRight w:val="0"/>
                      <w:marTop w:val="120"/>
                      <w:marBottom w:val="0"/>
                      <w:divBdr>
                        <w:top w:val="none" w:sz="0" w:space="0" w:color="auto"/>
                        <w:left w:val="none" w:sz="0" w:space="0" w:color="auto"/>
                        <w:bottom w:val="none" w:sz="0" w:space="0" w:color="auto"/>
                        <w:right w:val="none" w:sz="0" w:space="0" w:color="auto"/>
                      </w:divBdr>
                    </w:div>
                    <w:div w:id="1577789487">
                      <w:marLeft w:val="0"/>
                      <w:marRight w:val="0"/>
                      <w:marTop w:val="0"/>
                      <w:marBottom w:val="0"/>
                      <w:divBdr>
                        <w:top w:val="none" w:sz="0" w:space="0" w:color="auto"/>
                        <w:left w:val="none" w:sz="0" w:space="0" w:color="auto"/>
                        <w:bottom w:val="none" w:sz="0" w:space="0" w:color="auto"/>
                        <w:right w:val="none" w:sz="0" w:space="0" w:color="auto"/>
                      </w:divBdr>
                      <w:divsChild>
                        <w:div w:id="1366369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4207592">
                  <w:marLeft w:val="0"/>
                  <w:marRight w:val="0"/>
                  <w:marTop w:val="0"/>
                  <w:marBottom w:val="0"/>
                  <w:divBdr>
                    <w:top w:val="none" w:sz="0" w:space="0" w:color="auto"/>
                    <w:left w:val="none" w:sz="0" w:space="0" w:color="auto"/>
                    <w:bottom w:val="none" w:sz="0" w:space="0" w:color="auto"/>
                    <w:right w:val="none" w:sz="0" w:space="0" w:color="auto"/>
                  </w:divBdr>
                  <w:divsChild>
                    <w:div w:id="185218073">
                      <w:marLeft w:val="0"/>
                      <w:marRight w:val="0"/>
                      <w:marTop w:val="120"/>
                      <w:marBottom w:val="0"/>
                      <w:divBdr>
                        <w:top w:val="none" w:sz="0" w:space="0" w:color="auto"/>
                        <w:left w:val="none" w:sz="0" w:space="0" w:color="auto"/>
                        <w:bottom w:val="none" w:sz="0" w:space="0" w:color="auto"/>
                        <w:right w:val="none" w:sz="0" w:space="0" w:color="auto"/>
                      </w:divBdr>
                    </w:div>
                    <w:div w:id="998381831">
                      <w:marLeft w:val="0"/>
                      <w:marRight w:val="0"/>
                      <w:marTop w:val="0"/>
                      <w:marBottom w:val="0"/>
                      <w:divBdr>
                        <w:top w:val="none" w:sz="0" w:space="0" w:color="auto"/>
                        <w:left w:val="none" w:sz="0" w:space="0" w:color="auto"/>
                        <w:bottom w:val="none" w:sz="0" w:space="0" w:color="auto"/>
                        <w:right w:val="none" w:sz="0" w:space="0" w:color="auto"/>
                      </w:divBdr>
                      <w:divsChild>
                        <w:div w:id="1143351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232444">
      <w:bodyDiv w:val="1"/>
      <w:marLeft w:val="0"/>
      <w:marRight w:val="0"/>
      <w:marTop w:val="0"/>
      <w:marBottom w:val="0"/>
      <w:divBdr>
        <w:top w:val="none" w:sz="0" w:space="0" w:color="auto"/>
        <w:left w:val="none" w:sz="0" w:space="0" w:color="auto"/>
        <w:bottom w:val="none" w:sz="0" w:space="0" w:color="auto"/>
        <w:right w:val="none" w:sz="0" w:space="0" w:color="auto"/>
      </w:divBdr>
      <w:divsChild>
        <w:div w:id="437332818">
          <w:marLeft w:val="0"/>
          <w:marRight w:val="0"/>
          <w:marTop w:val="0"/>
          <w:marBottom w:val="0"/>
          <w:divBdr>
            <w:top w:val="none" w:sz="0" w:space="0" w:color="auto"/>
            <w:left w:val="none" w:sz="0" w:space="0" w:color="auto"/>
            <w:bottom w:val="none" w:sz="0" w:space="0" w:color="auto"/>
            <w:right w:val="none" w:sz="0" w:space="0" w:color="auto"/>
          </w:divBdr>
          <w:divsChild>
            <w:div w:id="198513486">
              <w:marLeft w:val="0"/>
              <w:marRight w:val="0"/>
              <w:marTop w:val="0"/>
              <w:marBottom w:val="0"/>
              <w:divBdr>
                <w:top w:val="none" w:sz="0" w:space="0" w:color="auto"/>
                <w:left w:val="none" w:sz="0" w:space="0" w:color="auto"/>
                <w:bottom w:val="none" w:sz="0" w:space="0" w:color="auto"/>
                <w:right w:val="none" w:sz="0" w:space="0" w:color="auto"/>
              </w:divBdr>
              <w:divsChild>
                <w:div w:id="964583363">
                  <w:marLeft w:val="0"/>
                  <w:marRight w:val="0"/>
                  <w:marTop w:val="0"/>
                  <w:marBottom w:val="0"/>
                  <w:divBdr>
                    <w:top w:val="none" w:sz="0" w:space="0" w:color="auto"/>
                    <w:left w:val="none" w:sz="0" w:space="0" w:color="auto"/>
                    <w:bottom w:val="none" w:sz="0" w:space="0" w:color="auto"/>
                    <w:right w:val="none" w:sz="0" w:space="0" w:color="auto"/>
                  </w:divBdr>
                  <w:divsChild>
                    <w:div w:id="244346043">
                      <w:marLeft w:val="0"/>
                      <w:marRight w:val="0"/>
                      <w:marTop w:val="120"/>
                      <w:marBottom w:val="0"/>
                      <w:divBdr>
                        <w:top w:val="none" w:sz="0" w:space="0" w:color="auto"/>
                        <w:left w:val="none" w:sz="0" w:space="0" w:color="auto"/>
                        <w:bottom w:val="none" w:sz="0" w:space="0" w:color="auto"/>
                        <w:right w:val="none" w:sz="0" w:space="0" w:color="auto"/>
                      </w:divBdr>
                    </w:div>
                    <w:div w:id="1293748423">
                      <w:marLeft w:val="0"/>
                      <w:marRight w:val="0"/>
                      <w:marTop w:val="0"/>
                      <w:marBottom w:val="0"/>
                      <w:divBdr>
                        <w:top w:val="none" w:sz="0" w:space="0" w:color="auto"/>
                        <w:left w:val="none" w:sz="0" w:space="0" w:color="auto"/>
                        <w:bottom w:val="none" w:sz="0" w:space="0" w:color="auto"/>
                        <w:right w:val="none" w:sz="0" w:space="0" w:color="auto"/>
                      </w:divBdr>
                      <w:divsChild>
                        <w:div w:id="16265387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6300842">
                  <w:marLeft w:val="0"/>
                  <w:marRight w:val="0"/>
                  <w:marTop w:val="0"/>
                  <w:marBottom w:val="0"/>
                  <w:divBdr>
                    <w:top w:val="none" w:sz="0" w:space="0" w:color="auto"/>
                    <w:left w:val="none" w:sz="0" w:space="0" w:color="auto"/>
                    <w:bottom w:val="none" w:sz="0" w:space="0" w:color="auto"/>
                    <w:right w:val="none" w:sz="0" w:space="0" w:color="auto"/>
                  </w:divBdr>
                  <w:divsChild>
                    <w:div w:id="1388719239">
                      <w:marLeft w:val="0"/>
                      <w:marRight w:val="0"/>
                      <w:marTop w:val="120"/>
                      <w:marBottom w:val="0"/>
                      <w:divBdr>
                        <w:top w:val="none" w:sz="0" w:space="0" w:color="auto"/>
                        <w:left w:val="none" w:sz="0" w:space="0" w:color="auto"/>
                        <w:bottom w:val="none" w:sz="0" w:space="0" w:color="auto"/>
                        <w:right w:val="none" w:sz="0" w:space="0" w:color="auto"/>
                      </w:divBdr>
                    </w:div>
                    <w:div w:id="355278981">
                      <w:marLeft w:val="0"/>
                      <w:marRight w:val="0"/>
                      <w:marTop w:val="0"/>
                      <w:marBottom w:val="0"/>
                      <w:divBdr>
                        <w:top w:val="none" w:sz="0" w:space="0" w:color="auto"/>
                        <w:left w:val="none" w:sz="0" w:space="0" w:color="auto"/>
                        <w:bottom w:val="none" w:sz="0" w:space="0" w:color="auto"/>
                        <w:right w:val="none" w:sz="0" w:space="0" w:color="auto"/>
                      </w:divBdr>
                      <w:divsChild>
                        <w:div w:id="1584804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2390296">
                  <w:marLeft w:val="0"/>
                  <w:marRight w:val="0"/>
                  <w:marTop w:val="0"/>
                  <w:marBottom w:val="0"/>
                  <w:divBdr>
                    <w:top w:val="none" w:sz="0" w:space="0" w:color="auto"/>
                    <w:left w:val="none" w:sz="0" w:space="0" w:color="auto"/>
                    <w:bottom w:val="none" w:sz="0" w:space="0" w:color="auto"/>
                    <w:right w:val="none" w:sz="0" w:space="0" w:color="auto"/>
                  </w:divBdr>
                  <w:divsChild>
                    <w:div w:id="668563881">
                      <w:marLeft w:val="0"/>
                      <w:marRight w:val="0"/>
                      <w:marTop w:val="120"/>
                      <w:marBottom w:val="0"/>
                      <w:divBdr>
                        <w:top w:val="none" w:sz="0" w:space="0" w:color="auto"/>
                        <w:left w:val="none" w:sz="0" w:space="0" w:color="auto"/>
                        <w:bottom w:val="none" w:sz="0" w:space="0" w:color="auto"/>
                        <w:right w:val="none" w:sz="0" w:space="0" w:color="auto"/>
                      </w:divBdr>
                    </w:div>
                    <w:div w:id="1539666245">
                      <w:marLeft w:val="0"/>
                      <w:marRight w:val="0"/>
                      <w:marTop w:val="0"/>
                      <w:marBottom w:val="0"/>
                      <w:divBdr>
                        <w:top w:val="none" w:sz="0" w:space="0" w:color="auto"/>
                        <w:left w:val="none" w:sz="0" w:space="0" w:color="auto"/>
                        <w:bottom w:val="none" w:sz="0" w:space="0" w:color="auto"/>
                        <w:right w:val="none" w:sz="0" w:space="0" w:color="auto"/>
                      </w:divBdr>
                      <w:divsChild>
                        <w:div w:id="1879781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1056228">
                  <w:marLeft w:val="0"/>
                  <w:marRight w:val="0"/>
                  <w:marTop w:val="0"/>
                  <w:marBottom w:val="0"/>
                  <w:divBdr>
                    <w:top w:val="none" w:sz="0" w:space="0" w:color="auto"/>
                    <w:left w:val="none" w:sz="0" w:space="0" w:color="auto"/>
                    <w:bottom w:val="none" w:sz="0" w:space="0" w:color="auto"/>
                    <w:right w:val="none" w:sz="0" w:space="0" w:color="auto"/>
                  </w:divBdr>
                  <w:divsChild>
                    <w:div w:id="477960995">
                      <w:marLeft w:val="0"/>
                      <w:marRight w:val="0"/>
                      <w:marTop w:val="120"/>
                      <w:marBottom w:val="0"/>
                      <w:divBdr>
                        <w:top w:val="none" w:sz="0" w:space="0" w:color="auto"/>
                        <w:left w:val="none" w:sz="0" w:space="0" w:color="auto"/>
                        <w:bottom w:val="none" w:sz="0" w:space="0" w:color="auto"/>
                        <w:right w:val="none" w:sz="0" w:space="0" w:color="auto"/>
                      </w:divBdr>
                    </w:div>
                    <w:div w:id="436486046">
                      <w:marLeft w:val="0"/>
                      <w:marRight w:val="0"/>
                      <w:marTop w:val="0"/>
                      <w:marBottom w:val="0"/>
                      <w:divBdr>
                        <w:top w:val="none" w:sz="0" w:space="0" w:color="auto"/>
                        <w:left w:val="none" w:sz="0" w:space="0" w:color="auto"/>
                        <w:bottom w:val="none" w:sz="0" w:space="0" w:color="auto"/>
                        <w:right w:val="none" w:sz="0" w:space="0" w:color="auto"/>
                      </w:divBdr>
                      <w:divsChild>
                        <w:div w:id="650408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44050089">
          <w:marLeft w:val="0"/>
          <w:marRight w:val="0"/>
          <w:marTop w:val="0"/>
          <w:marBottom w:val="0"/>
          <w:divBdr>
            <w:top w:val="none" w:sz="0" w:space="0" w:color="auto"/>
            <w:left w:val="none" w:sz="0" w:space="0" w:color="auto"/>
            <w:bottom w:val="none" w:sz="0" w:space="0" w:color="auto"/>
            <w:right w:val="none" w:sz="0" w:space="0" w:color="auto"/>
          </w:divBdr>
          <w:divsChild>
            <w:div w:id="45565309">
              <w:marLeft w:val="0"/>
              <w:marRight w:val="0"/>
              <w:marTop w:val="120"/>
              <w:marBottom w:val="0"/>
              <w:divBdr>
                <w:top w:val="none" w:sz="0" w:space="0" w:color="auto"/>
                <w:left w:val="none" w:sz="0" w:space="0" w:color="auto"/>
                <w:bottom w:val="none" w:sz="0" w:space="0" w:color="auto"/>
                <w:right w:val="none" w:sz="0" w:space="0" w:color="auto"/>
              </w:divBdr>
            </w:div>
            <w:div w:id="19908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8557">
      <w:bodyDiv w:val="1"/>
      <w:marLeft w:val="0"/>
      <w:marRight w:val="0"/>
      <w:marTop w:val="0"/>
      <w:marBottom w:val="0"/>
      <w:divBdr>
        <w:top w:val="none" w:sz="0" w:space="0" w:color="auto"/>
        <w:left w:val="none" w:sz="0" w:space="0" w:color="auto"/>
        <w:bottom w:val="none" w:sz="0" w:space="0" w:color="auto"/>
        <w:right w:val="none" w:sz="0" w:space="0" w:color="auto"/>
      </w:divBdr>
      <w:divsChild>
        <w:div w:id="1955401552">
          <w:marLeft w:val="0"/>
          <w:marRight w:val="0"/>
          <w:marTop w:val="0"/>
          <w:marBottom w:val="0"/>
          <w:divBdr>
            <w:top w:val="none" w:sz="0" w:space="0" w:color="auto"/>
            <w:left w:val="none" w:sz="0" w:space="0" w:color="auto"/>
            <w:bottom w:val="none" w:sz="0" w:space="0" w:color="auto"/>
            <w:right w:val="none" w:sz="0" w:space="0" w:color="auto"/>
          </w:divBdr>
          <w:divsChild>
            <w:div w:id="955215372">
              <w:marLeft w:val="0"/>
              <w:marRight w:val="0"/>
              <w:marTop w:val="0"/>
              <w:marBottom w:val="0"/>
              <w:divBdr>
                <w:top w:val="none" w:sz="0" w:space="0" w:color="auto"/>
                <w:left w:val="none" w:sz="0" w:space="0" w:color="auto"/>
                <w:bottom w:val="none" w:sz="0" w:space="0" w:color="auto"/>
                <w:right w:val="none" w:sz="0" w:space="0" w:color="auto"/>
              </w:divBdr>
              <w:divsChild>
                <w:div w:id="37440218">
                  <w:marLeft w:val="0"/>
                  <w:marRight w:val="0"/>
                  <w:marTop w:val="0"/>
                  <w:marBottom w:val="0"/>
                  <w:divBdr>
                    <w:top w:val="none" w:sz="0" w:space="0" w:color="auto"/>
                    <w:left w:val="none" w:sz="0" w:space="0" w:color="auto"/>
                    <w:bottom w:val="none" w:sz="0" w:space="0" w:color="auto"/>
                    <w:right w:val="none" w:sz="0" w:space="0" w:color="auto"/>
                  </w:divBdr>
                  <w:divsChild>
                    <w:div w:id="1982536863">
                      <w:marLeft w:val="0"/>
                      <w:marRight w:val="0"/>
                      <w:marTop w:val="0"/>
                      <w:marBottom w:val="0"/>
                      <w:divBdr>
                        <w:top w:val="none" w:sz="0" w:space="0" w:color="auto"/>
                        <w:left w:val="none" w:sz="0" w:space="0" w:color="auto"/>
                        <w:bottom w:val="none" w:sz="0" w:space="0" w:color="auto"/>
                        <w:right w:val="none" w:sz="0" w:space="0" w:color="auto"/>
                      </w:divBdr>
                      <w:divsChild>
                        <w:div w:id="753864331">
                          <w:marLeft w:val="0"/>
                          <w:marRight w:val="0"/>
                          <w:marTop w:val="120"/>
                          <w:marBottom w:val="0"/>
                          <w:divBdr>
                            <w:top w:val="none" w:sz="0" w:space="0" w:color="auto"/>
                            <w:left w:val="none" w:sz="0" w:space="0" w:color="auto"/>
                            <w:bottom w:val="none" w:sz="0" w:space="0" w:color="auto"/>
                            <w:right w:val="none" w:sz="0" w:space="0" w:color="auto"/>
                          </w:divBdr>
                          <w:divsChild>
                            <w:div w:id="2068330991">
                              <w:marLeft w:val="0"/>
                              <w:marRight w:val="0"/>
                              <w:marTop w:val="0"/>
                              <w:marBottom w:val="0"/>
                              <w:divBdr>
                                <w:top w:val="none" w:sz="0" w:space="0" w:color="auto"/>
                                <w:left w:val="none" w:sz="0" w:space="0" w:color="auto"/>
                                <w:bottom w:val="none" w:sz="0" w:space="0" w:color="auto"/>
                                <w:right w:val="none" w:sz="0" w:space="0" w:color="auto"/>
                              </w:divBdr>
                            </w:div>
                            <w:div w:id="243611734">
                              <w:marLeft w:val="0"/>
                              <w:marRight w:val="0"/>
                              <w:marTop w:val="0"/>
                              <w:marBottom w:val="0"/>
                              <w:divBdr>
                                <w:top w:val="none" w:sz="0" w:space="0" w:color="auto"/>
                                <w:left w:val="none" w:sz="0" w:space="0" w:color="auto"/>
                                <w:bottom w:val="none" w:sz="0" w:space="0" w:color="auto"/>
                                <w:right w:val="none" w:sz="0" w:space="0" w:color="auto"/>
                              </w:divBdr>
                            </w:div>
                            <w:div w:id="1410074934">
                              <w:marLeft w:val="0"/>
                              <w:marRight w:val="0"/>
                              <w:marTop w:val="0"/>
                              <w:marBottom w:val="0"/>
                              <w:divBdr>
                                <w:top w:val="none" w:sz="0" w:space="0" w:color="auto"/>
                                <w:left w:val="none" w:sz="0" w:space="0" w:color="auto"/>
                                <w:bottom w:val="none" w:sz="0" w:space="0" w:color="auto"/>
                                <w:right w:val="none" w:sz="0" w:space="0" w:color="auto"/>
                              </w:divBdr>
                            </w:div>
                            <w:div w:id="1666203755">
                              <w:marLeft w:val="0"/>
                              <w:marRight w:val="0"/>
                              <w:marTop w:val="0"/>
                              <w:marBottom w:val="0"/>
                              <w:divBdr>
                                <w:top w:val="none" w:sz="0" w:space="0" w:color="auto"/>
                                <w:left w:val="none" w:sz="0" w:space="0" w:color="auto"/>
                                <w:bottom w:val="none" w:sz="0" w:space="0" w:color="auto"/>
                                <w:right w:val="none" w:sz="0" w:space="0" w:color="auto"/>
                              </w:divBdr>
                            </w:div>
                            <w:div w:id="17125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05485">
      <w:bodyDiv w:val="1"/>
      <w:marLeft w:val="0"/>
      <w:marRight w:val="0"/>
      <w:marTop w:val="0"/>
      <w:marBottom w:val="0"/>
      <w:divBdr>
        <w:top w:val="none" w:sz="0" w:space="0" w:color="auto"/>
        <w:left w:val="none" w:sz="0" w:space="0" w:color="auto"/>
        <w:bottom w:val="none" w:sz="0" w:space="0" w:color="auto"/>
        <w:right w:val="none" w:sz="0" w:space="0" w:color="auto"/>
      </w:divBdr>
      <w:divsChild>
        <w:div w:id="895314212">
          <w:marLeft w:val="0"/>
          <w:marRight w:val="0"/>
          <w:marTop w:val="0"/>
          <w:marBottom w:val="0"/>
          <w:divBdr>
            <w:top w:val="none" w:sz="0" w:space="0" w:color="auto"/>
            <w:left w:val="none" w:sz="0" w:space="0" w:color="auto"/>
            <w:bottom w:val="none" w:sz="0" w:space="0" w:color="auto"/>
            <w:right w:val="none" w:sz="0" w:space="0" w:color="auto"/>
          </w:divBdr>
          <w:divsChild>
            <w:div w:id="1162546198">
              <w:marLeft w:val="0"/>
              <w:marRight w:val="0"/>
              <w:marTop w:val="0"/>
              <w:marBottom w:val="0"/>
              <w:divBdr>
                <w:top w:val="none" w:sz="0" w:space="0" w:color="auto"/>
                <w:left w:val="none" w:sz="0" w:space="0" w:color="auto"/>
                <w:bottom w:val="none" w:sz="0" w:space="0" w:color="auto"/>
                <w:right w:val="none" w:sz="0" w:space="0" w:color="auto"/>
              </w:divBdr>
              <w:divsChild>
                <w:div w:id="125897327">
                  <w:marLeft w:val="0"/>
                  <w:marRight w:val="0"/>
                  <w:marTop w:val="0"/>
                  <w:marBottom w:val="0"/>
                  <w:divBdr>
                    <w:top w:val="none" w:sz="0" w:space="0" w:color="auto"/>
                    <w:left w:val="none" w:sz="0" w:space="0" w:color="auto"/>
                    <w:bottom w:val="none" w:sz="0" w:space="0" w:color="auto"/>
                    <w:right w:val="none" w:sz="0" w:space="0" w:color="auto"/>
                  </w:divBdr>
                  <w:divsChild>
                    <w:div w:id="679968417">
                      <w:marLeft w:val="0"/>
                      <w:marRight w:val="0"/>
                      <w:marTop w:val="0"/>
                      <w:marBottom w:val="0"/>
                      <w:divBdr>
                        <w:top w:val="none" w:sz="0" w:space="0" w:color="auto"/>
                        <w:left w:val="none" w:sz="0" w:space="0" w:color="auto"/>
                        <w:bottom w:val="none" w:sz="0" w:space="0" w:color="auto"/>
                        <w:right w:val="none" w:sz="0" w:space="0" w:color="auto"/>
                      </w:divBdr>
                      <w:divsChild>
                        <w:div w:id="711346949">
                          <w:marLeft w:val="0"/>
                          <w:marRight w:val="0"/>
                          <w:marTop w:val="0"/>
                          <w:marBottom w:val="0"/>
                          <w:divBdr>
                            <w:top w:val="none" w:sz="0" w:space="0" w:color="auto"/>
                            <w:left w:val="none" w:sz="0" w:space="0" w:color="auto"/>
                            <w:bottom w:val="none" w:sz="0" w:space="0" w:color="auto"/>
                            <w:right w:val="none" w:sz="0" w:space="0" w:color="auto"/>
                          </w:divBdr>
                          <w:divsChild>
                            <w:div w:id="2036693565">
                              <w:marLeft w:val="0"/>
                              <w:marRight w:val="0"/>
                              <w:marTop w:val="0"/>
                              <w:marBottom w:val="0"/>
                              <w:divBdr>
                                <w:top w:val="none" w:sz="0" w:space="0" w:color="auto"/>
                                <w:left w:val="none" w:sz="0" w:space="0" w:color="auto"/>
                                <w:bottom w:val="none" w:sz="0" w:space="0" w:color="auto"/>
                                <w:right w:val="none" w:sz="0" w:space="0" w:color="auto"/>
                              </w:divBdr>
                              <w:divsChild>
                                <w:div w:id="1507667148">
                                  <w:marLeft w:val="0"/>
                                  <w:marRight w:val="0"/>
                                  <w:marTop w:val="0"/>
                                  <w:marBottom w:val="0"/>
                                  <w:divBdr>
                                    <w:top w:val="none" w:sz="0" w:space="0" w:color="auto"/>
                                    <w:left w:val="none" w:sz="0" w:space="0" w:color="auto"/>
                                    <w:bottom w:val="none" w:sz="0" w:space="0" w:color="auto"/>
                                    <w:right w:val="none" w:sz="0" w:space="0" w:color="auto"/>
                                  </w:divBdr>
                                  <w:divsChild>
                                    <w:div w:id="637105616">
                                      <w:marLeft w:val="0"/>
                                      <w:marRight w:val="0"/>
                                      <w:marTop w:val="0"/>
                                      <w:marBottom w:val="0"/>
                                      <w:divBdr>
                                        <w:top w:val="none" w:sz="0" w:space="0" w:color="auto"/>
                                        <w:left w:val="none" w:sz="0" w:space="0" w:color="auto"/>
                                        <w:bottom w:val="none" w:sz="0" w:space="0" w:color="auto"/>
                                        <w:right w:val="none" w:sz="0" w:space="0" w:color="auto"/>
                                      </w:divBdr>
                                      <w:divsChild>
                                        <w:div w:id="1046180532">
                                          <w:marLeft w:val="0"/>
                                          <w:marRight w:val="0"/>
                                          <w:marTop w:val="120"/>
                                          <w:marBottom w:val="0"/>
                                          <w:divBdr>
                                            <w:top w:val="none" w:sz="0" w:space="0" w:color="auto"/>
                                            <w:left w:val="none" w:sz="0" w:space="0" w:color="auto"/>
                                            <w:bottom w:val="none" w:sz="0" w:space="0" w:color="auto"/>
                                            <w:right w:val="none" w:sz="0" w:space="0" w:color="auto"/>
                                          </w:divBdr>
                                          <w:divsChild>
                                            <w:div w:id="435834382">
                                              <w:marLeft w:val="0"/>
                                              <w:marRight w:val="0"/>
                                              <w:marTop w:val="0"/>
                                              <w:marBottom w:val="0"/>
                                              <w:divBdr>
                                                <w:top w:val="none" w:sz="0" w:space="0" w:color="auto"/>
                                                <w:left w:val="none" w:sz="0" w:space="0" w:color="auto"/>
                                                <w:bottom w:val="none" w:sz="0" w:space="0" w:color="auto"/>
                                                <w:right w:val="none" w:sz="0" w:space="0" w:color="auto"/>
                                              </w:divBdr>
                                            </w:div>
                                            <w:div w:id="355155278">
                                              <w:marLeft w:val="0"/>
                                              <w:marRight w:val="0"/>
                                              <w:marTop w:val="0"/>
                                              <w:marBottom w:val="0"/>
                                              <w:divBdr>
                                                <w:top w:val="none" w:sz="0" w:space="0" w:color="auto"/>
                                                <w:left w:val="none" w:sz="0" w:space="0" w:color="auto"/>
                                                <w:bottom w:val="none" w:sz="0" w:space="0" w:color="auto"/>
                                                <w:right w:val="none" w:sz="0" w:space="0" w:color="auto"/>
                                              </w:divBdr>
                                            </w:div>
                                            <w:div w:id="2000038200">
                                              <w:marLeft w:val="0"/>
                                              <w:marRight w:val="0"/>
                                              <w:marTop w:val="0"/>
                                              <w:marBottom w:val="0"/>
                                              <w:divBdr>
                                                <w:top w:val="none" w:sz="0" w:space="0" w:color="auto"/>
                                                <w:left w:val="none" w:sz="0" w:space="0" w:color="auto"/>
                                                <w:bottom w:val="none" w:sz="0" w:space="0" w:color="auto"/>
                                                <w:right w:val="none" w:sz="0" w:space="0" w:color="auto"/>
                                              </w:divBdr>
                                            </w:div>
                                            <w:div w:id="1789818011">
                                              <w:marLeft w:val="0"/>
                                              <w:marRight w:val="0"/>
                                              <w:marTop w:val="0"/>
                                              <w:marBottom w:val="0"/>
                                              <w:divBdr>
                                                <w:top w:val="none" w:sz="0" w:space="0" w:color="auto"/>
                                                <w:left w:val="none" w:sz="0" w:space="0" w:color="auto"/>
                                                <w:bottom w:val="none" w:sz="0" w:space="0" w:color="auto"/>
                                                <w:right w:val="none" w:sz="0" w:space="0" w:color="auto"/>
                                              </w:divBdr>
                                            </w:div>
                                          </w:divsChild>
                                        </w:div>
                                        <w:div w:id="3665644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0639529">
                                  <w:marLeft w:val="0"/>
                                  <w:marRight w:val="0"/>
                                  <w:marTop w:val="0"/>
                                  <w:marBottom w:val="0"/>
                                  <w:divBdr>
                                    <w:top w:val="none" w:sz="0" w:space="0" w:color="auto"/>
                                    <w:left w:val="none" w:sz="0" w:space="0" w:color="auto"/>
                                    <w:bottom w:val="none" w:sz="0" w:space="0" w:color="auto"/>
                                    <w:right w:val="none" w:sz="0" w:space="0" w:color="auto"/>
                                  </w:divBdr>
                                  <w:divsChild>
                                    <w:div w:id="702053396">
                                      <w:marLeft w:val="0"/>
                                      <w:marRight w:val="0"/>
                                      <w:marTop w:val="120"/>
                                      <w:marBottom w:val="0"/>
                                      <w:divBdr>
                                        <w:top w:val="none" w:sz="0" w:space="0" w:color="auto"/>
                                        <w:left w:val="none" w:sz="0" w:space="0" w:color="auto"/>
                                        <w:bottom w:val="none" w:sz="0" w:space="0" w:color="auto"/>
                                        <w:right w:val="none" w:sz="0" w:space="0" w:color="auto"/>
                                      </w:divBdr>
                                    </w:div>
                                    <w:div w:id="1902449221">
                                      <w:marLeft w:val="0"/>
                                      <w:marRight w:val="0"/>
                                      <w:marTop w:val="0"/>
                                      <w:marBottom w:val="0"/>
                                      <w:divBdr>
                                        <w:top w:val="none" w:sz="0" w:space="0" w:color="auto"/>
                                        <w:left w:val="none" w:sz="0" w:space="0" w:color="auto"/>
                                        <w:bottom w:val="none" w:sz="0" w:space="0" w:color="auto"/>
                                        <w:right w:val="none" w:sz="0" w:space="0" w:color="auto"/>
                                      </w:divBdr>
                                      <w:divsChild>
                                        <w:div w:id="873731778">
                                          <w:marLeft w:val="0"/>
                                          <w:marRight w:val="0"/>
                                          <w:marTop w:val="120"/>
                                          <w:marBottom w:val="0"/>
                                          <w:divBdr>
                                            <w:top w:val="none" w:sz="0" w:space="0" w:color="auto"/>
                                            <w:left w:val="none" w:sz="0" w:space="0" w:color="auto"/>
                                            <w:bottom w:val="none" w:sz="0" w:space="0" w:color="auto"/>
                                            <w:right w:val="none" w:sz="0" w:space="0" w:color="auto"/>
                                          </w:divBdr>
                                        </w:div>
                                        <w:div w:id="2014842504">
                                          <w:marLeft w:val="0"/>
                                          <w:marRight w:val="0"/>
                                          <w:marTop w:val="120"/>
                                          <w:marBottom w:val="0"/>
                                          <w:divBdr>
                                            <w:top w:val="none" w:sz="0" w:space="0" w:color="auto"/>
                                            <w:left w:val="none" w:sz="0" w:space="0" w:color="auto"/>
                                            <w:bottom w:val="none" w:sz="0" w:space="0" w:color="auto"/>
                                            <w:right w:val="none" w:sz="0" w:space="0" w:color="auto"/>
                                          </w:divBdr>
                                          <w:divsChild>
                                            <w:div w:id="541553809">
                                              <w:marLeft w:val="0"/>
                                              <w:marRight w:val="0"/>
                                              <w:marTop w:val="0"/>
                                              <w:marBottom w:val="0"/>
                                              <w:divBdr>
                                                <w:top w:val="none" w:sz="0" w:space="0" w:color="auto"/>
                                                <w:left w:val="none" w:sz="0" w:space="0" w:color="auto"/>
                                                <w:bottom w:val="none" w:sz="0" w:space="0" w:color="auto"/>
                                                <w:right w:val="none" w:sz="0" w:space="0" w:color="auto"/>
                                              </w:divBdr>
                                            </w:div>
                                            <w:div w:id="2123919496">
                                              <w:marLeft w:val="0"/>
                                              <w:marRight w:val="0"/>
                                              <w:marTop w:val="0"/>
                                              <w:marBottom w:val="0"/>
                                              <w:divBdr>
                                                <w:top w:val="none" w:sz="0" w:space="0" w:color="auto"/>
                                                <w:left w:val="none" w:sz="0" w:space="0" w:color="auto"/>
                                                <w:bottom w:val="none" w:sz="0" w:space="0" w:color="auto"/>
                                                <w:right w:val="none" w:sz="0" w:space="0" w:color="auto"/>
                                              </w:divBdr>
                                            </w:div>
                                            <w:div w:id="840195617">
                                              <w:marLeft w:val="0"/>
                                              <w:marRight w:val="0"/>
                                              <w:marTop w:val="0"/>
                                              <w:marBottom w:val="0"/>
                                              <w:divBdr>
                                                <w:top w:val="none" w:sz="0" w:space="0" w:color="auto"/>
                                                <w:left w:val="none" w:sz="0" w:space="0" w:color="auto"/>
                                                <w:bottom w:val="none" w:sz="0" w:space="0" w:color="auto"/>
                                                <w:right w:val="none" w:sz="0" w:space="0" w:color="auto"/>
                                              </w:divBdr>
                                            </w:div>
                                            <w:div w:id="691884377">
                                              <w:marLeft w:val="0"/>
                                              <w:marRight w:val="0"/>
                                              <w:marTop w:val="0"/>
                                              <w:marBottom w:val="0"/>
                                              <w:divBdr>
                                                <w:top w:val="none" w:sz="0" w:space="0" w:color="auto"/>
                                                <w:left w:val="none" w:sz="0" w:space="0" w:color="auto"/>
                                                <w:bottom w:val="none" w:sz="0" w:space="0" w:color="auto"/>
                                                <w:right w:val="none" w:sz="0" w:space="0" w:color="auto"/>
                                              </w:divBdr>
                                            </w:div>
                                            <w:div w:id="17310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60936">
                          <w:marLeft w:val="0"/>
                          <w:marRight w:val="0"/>
                          <w:marTop w:val="0"/>
                          <w:marBottom w:val="0"/>
                          <w:divBdr>
                            <w:top w:val="none" w:sz="0" w:space="0" w:color="auto"/>
                            <w:left w:val="none" w:sz="0" w:space="0" w:color="auto"/>
                            <w:bottom w:val="none" w:sz="0" w:space="0" w:color="auto"/>
                            <w:right w:val="none" w:sz="0" w:space="0" w:color="auto"/>
                          </w:divBdr>
                          <w:divsChild>
                            <w:div w:id="584919175">
                              <w:marLeft w:val="0"/>
                              <w:marRight w:val="0"/>
                              <w:marTop w:val="120"/>
                              <w:marBottom w:val="0"/>
                              <w:divBdr>
                                <w:top w:val="none" w:sz="0" w:space="0" w:color="auto"/>
                                <w:left w:val="none" w:sz="0" w:space="0" w:color="auto"/>
                                <w:bottom w:val="none" w:sz="0" w:space="0" w:color="auto"/>
                                <w:right w:val="none" w:sz="0" w:space="0" w:color="auto"/>
                              </w:divBdr>
                            </w:div>
                            <w:div w:id="40597815">
                              <w:marLeft w:val="0"/>
                              <w:marRight w:val="0"/>
                              <w:marTop w:val="0"/>
                              <w:marBottom w:val="0"/>
                              <w:divBdr>
                                <w:top w:val="none" w:sz="0" w:space="0" w:color="auto"/>
                                <w:left w:val="none" w:sz="0" w:space="0" w:color="auto"/>
                                <w:bottom w:val="none" w:sz="0" w:space="0" w:color="auto"/>
                                <w:right w:val="none" w:sz="0" w:space="0" w:color="auto"/>
                              </w:divBdr>
                              <w:divsChild>
                                <w:div w:id="538931756">
                                  <w:marLeft w:val="0"/>
                                  <w:marRight w:val="0"/>
                                  <w:marTop w:val="0"/>
                                  <w:marBottom w:val="0"/>
                                  <w:divBdr>
                                    <w:top w:val="none" w:sz="0" w:space="0" w:color="auto"/>
                                    <w:left w:val="none" w:sz="0" w:space="0" w:color="auto"/>
                                    <w:bottom w:val="none" w:sz="0" w:space="0" w:color="auto"/>
                                    <w:right w:val="none" w:sz="0" w:space="0" w:color="auto"/>
                                  </w:divBdr>
                                  <w:divsChild>
                                    <w:div w:id="1139226359">
                                      <w:marLeft w:val="0"/>
                                      <w:marRight w:val="0"/>
                                      <w:marTop w:val="120"/>
                                      <w:marBottom w:val="0"/>
                                      <w:divBdr>
                                        <w:top w:val="none" w:sz="0" w:space="0" w:color="auto"/>
                                        <w:left w:val="none" w:sz="0" w:space="0" w:color="auto"/>
                                        <w:bottom w:val="none" w:sz="0" w:space="0" w:color="auto"/>
                                        <w:right w:val="none" w:sz="0" w:space="0" w:color="auto"/>
                                      </w:divBdr>
                                    </w:div>
                                    <w:div w:id="2133278738">
                                      <w:marLeft w:val="0"/>
                                      <w:marRight w:val="0"/>
                                      <w:marTop w:val="0"/>
                                      <w:marBottom w:val="0"/>
                                      <w:divBdr>
                                        <w:top w:val="none" w:sz="0" w:space="0" w:color="auto"/>
                                        <w:left w:val="none" w:sz="0" w:space="0" w:color="auto"/>
                                        <w:bottom w:val="none" w:sz="0" w:space="0" w:color="auto"/>
                                        <w:right w:val="none" w:sz="0" w:space="0" w:color="auto"/>
                                      </w:divBdr>
                                      <w:divsChild>
                                        <w:div w:id="10402854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174454">
                                  <w:marLeft w:val="0"/>
                                  <w:marRight w:val="0"/>
                                  <w:marTop w:val="0"/>
                                  <w:marBottom w:val="0"/>
                                  <w:divBdr>
                                    <w:top w:val="none" w:sz="0" w:space="0" w:color="auto"/>
                                    <w:left w:val="none" w:sz="0" w:space="0" w:color="auto"/>
                                    <w:bottom w:val="none" w:sz="0" w:space="0" w:color="auto"/>
                                    <w:right w:val="none" w:sz="0" w:space="0" w:color="auto"/>
                                  </w:divBdr>
                                  <w:divsChild>
                                    <w:div w:id="607784131">
                                      <w:marLeft w:val="0"/>
                                      <w:marRight w:val="0"/>
                                      <w:marTop w:val="120"/>
                                      <w:marBottom w:val="0"/>
                                      <w:divBdr>
                                        <w:top w:val="none" w:sz="0" w:space="0" w:color="auto"/>
                                        <w:left w:val="none" w:sz="0" w:space="0" w:color="auto"/>
                                        <w:bottom w:val="none" w:sz="0" w:space="0" w:color="auto"/>
                                        <w:right w:val="none" w:sz="0" w:space="0" w:color="auto"/>
                                      </w:divBdr>
                                    </w:div>
                                    <w:div w:id="2132242990">
                                      <w:marLeft w:val="0"/>
                                      <w:marRight w:val="0"/>
                                      <w:marTop w:val="0"/>
                                      <w:marBottom w:val="0"/>
                                      <w:divBdr>
                                        <w:top w:val="none" w:sz="0" w:space="0" w:color="auto"/>
                                        <w:left w:val="none" w:sz="0" w:space="0" w:color="auto"/>
                                        <w:bottom w:val="none" w:sz="0" w:space="0" w:color="auto"/>
                                        <w:right w:val="none" w:sz="0" w:space="0" w:color="auto"/>
                                      </w:divBdr>
                                      <w:divsChild>
                                        <w:div w:id="351303884">
                                          <w:marLeft w:val="0"/>
                                          <w:marRight w:val="0"/>
                                          <w:marTop w:val="120"/>
                                          <w:marBottom w:val="0"/>
                                          <w:divBdr>
                                            <w:top w:val="none" w:sz="0" w:space="0" w:color="auto"/>
                                            <w:left w:val="none" w:sz="0" w:space="0" w:color="auto"/>
                                            <w:bottom w:val="none" w:sz="0" w:space="0" w:color="auto"/>
                                            <w:right w:val="none" w:sz="0" w:space="0" w:color="auto"/>
                                          </w:divBdr>
                                        </w:div>
                                        <w:div w:id="1035621946">
                                          <w:marLeft w:val="0"/>
                                          <w:marRight w:val="0"/>
                                          <w:marTop w:val="120"/>
                                          <w:marBottom w:val="0"/>
                                          <w:divBdr>
                                            <w:top w:val="none" w:sz="0" w:space="0" w:color="auto"/>
                                            <w:left w:val="none" w:sz="0" w:space="0" w:color="auto"/>
                                            <w:bottom w:val="none" w:sz="0" w:space="0" w:color="auto"/>
                                            <w:right w:val="none" w:sz="0" w:space="0" w:color="auto"/>
                                          </w:divBdr>
                                          <w:divsChild>
                                            <w:div w:id="2020236726">
                                              <w:marLeft w:val="0"/>
                                              <w:marRight w:val="0"/>
                                              <w:marTop w:val="0"/>
                                              <w:marBottom w:val="0"/>
                                              <w:divBdr>
                                                <w:top w:val="none" w:sz="0" w:space="0" w:color="auto"/>
                                                <w:left w:val="none" w:sz="0" w:space="0" w:color="auto"/>
                                                <w:bottom w:val="none" w:sz="0" w:space="0" w:color="auto"/>
                                                <w:right w:val="none" w:sz="0" w:space="0" w:color="auto"/>
                                              </w:divBdr>
                                              <w:divsChild>
                                                <w:div w:id="1675566513">
                                                  <w:marLeft w:val="0"/>
                                                  <w:marRight w:val="0"/>
                                                  <w:marTop w:val="120"/>
                                                  <w:marBottom w:val="0"/>
                                                  <w:divBdr>
                                                    <w:top w:val="none" w:sz="0" w:space="0" w:color="auto"/>
                                                    <w:left w:val="none" w:sz="0" w:space="0" w:color="auto"/>
                                                    <w:bottom w:val="none" w:sz="0" w:space="0" w:color="auto"/>
                                                    <w:right w:val="none" w:sz="0" w:space="0" w:color="auto"/>
                                                  </w:divBdr>
                                                </w:div>
                                                <w:div w:id="385757881">
                                                  <w:marLeft w:val="0"/>
                                                  <w:marRight w:val="0"/>
                                                  <w:marTop w:val="0"/>
                                                  <w:marBottom w:val="0"/>
                                                  <w:divBdr>
                                                    <w:top w:val="none" w:sz="0" w:space="0" w:color="auto"/>
                                                    <w:left w:val="none" w:sz="0" w:space="0" w:color="auto"/>
                                                    <w:bottom w:val="none" w:sz="0" w:space="0" w:color="auto"/>
                                                    <w:right w:val="none" w:sz="0" w:space="0" w:color="auto"/>
                                                  </w:divBdr>
                                                </w:div>
                                              </w:divsChild>
                                            </w:div>
                                            <w:div w:id="875507009">
                                              <w:marLeft w:val="0"/>
                                              <w:marRight w:val="0"/>
                                              <w:marTop w:val="0"/>
                                              <w:marBottom w:val="0"/>
                                              <w:divBdr>
                                                <w:top w:val="none" w:sz="0" w:space="0" w:color="auto"/>
                                                <w:left w:val="none" w:sz="0" w:space="0" w:color="auto"/>
                                                <w:bottom w:val="none" w:sz="0" w:space="0" w:color="auto"/>
                                                <w:right w:val="none" w:sz="0" w:space="0" w:color="auto"/>
                                              </w:divBdr>
                                              <w:divsChild>
                                                <w:div w:id="598486394">
                                                  <w:marLeft w:val="0"/>
                                                  <w:marRight w:val="0"/>
                                                  <w:marTop w:val="120"/>
                                                  <w:marBottom w:val="0"/>
                                                  <w:divBdr>
                                                    <w:top w:val="none" w:sz="0" w:space="0" w:color="auto"/>
                                                    <w:left w:val="none" w:sz="0" w:space="0" w:color="auto"/>
                                                    <w:bottom w:val="none" w:sz="0" w:space="0" w:color="auto"/>
                                                    <w:right w:val="none" w:sz="0" w:space="0" w:color="auto"/>
                                                  </w:divBdr>
                                                </w:div>
                                                <w:div w:id="10133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5781">
                                  <w:marLeft w:val="0"/>
                                  <w:marRight w:val="0"/>
                                  <w:marTop w:val="0"/>
                                  <w:marBottom w:val="0"/>
                                  <w:divBdr>
                                    <w:top w:val="none" w:sz="0" w:space="0" w:color="auto"/>
                                    <w:left w:val="none" w:sz="0" w:space="0" w:color="auto"/>
                                    <w:bottom w:val="none" w:sz="0" w:space="0" w:color="auto"/>
                                    <w:right w:val="none" w:sz="0" w:space="0" w:color="auto"/>
                                  </w:divBdr>
                                  <w:divsChild>
                                    <w:div w:id="1635981609">
                                      <w:marLeft w:val="0"/>
                                      <w:marRight w:val="0"/>
                                      <w:marTop w:val="120"/>
                                      <w:marBottom w:val="0"/>
                                      <w:divBdr>
                                        <w:top w:val="none" w:sz="0" w:space="0" w:color="auto"/>
                                        <w:left w:val="none" w:sz="0" w:space="0" w:color="auto"/>
                                        <w:bottom w:val="none" w:sz="0" w:space="0" w:color="auto"/>
                                        <w:right w:val="none" w:sz="0" w:space="0" w:color="auto"/>
                                      </w:divBdr>
                                    </w:div>
                                    <w:div w:id="802046330">
                                      <w:marLeft w:val="0"/>
                                      <w:marRight w:val="0"/>
                                      <w:marTop w:val="0"/>
                                      <w:marBottom w:val="0"/>
                                      <w:divBdr>
                                        <w:top w:val="none" w:sz="0" w:space="0" w:color="auto"/>
                                        <w:left w:val="none" w:sz="0" w:space="0" w:color="auto"/>
                                        <w:bottom w:val="none" w:sz="0" w:space="0" w:color="auto"/>
                                        <w:right w:val="none" w:sz="0" w:space="0" w:color="auto"/>
                                      </w:divBdr>
                                      <w:divsChild>
                                        <w:div w:id="1375427704">
                                          <w:marLeft w:val="0"/>
                                          <w:marRight w:val="0"/>
                                          <w:marTop w:val="120"/>
                                          <w:marBottom w:val="0"/>
                                          <w:divBdr>
                                            <w:top w:val="none" w:sz="0" w:space="0" w:color="auto"/>
                                            <w:left w:val="none" w:sz="0" w:space="0" w:color="auto"/>
                                            <w:bottom w:val="none" w:sz="0" w:space="0" w:color="auto"/>
                                            <w:right w:val="none" w:sz="0" w:space="0" w:color="auto"/>
                                          </w:divBdr>
                                        </w:div>
                                        <w:div w:id="3875340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0044593">
                                  <w:marLeft w:val="0"/>
                                  <w:marRight w:val="0"/>
                                  <w:marTop w:val="0"/>
                                  <w:marBottom w:val="0"/>
                                  <w:divBdr>
                                    <w:top w:val="none" w:sz="0" w:space="0" w:color="auto"/>
                                    <w:left w:val="none" w:sz="0" w:space="0" w:color="auto"/>
                                    <w:bottom w:val="none" w:sz="0" w:space="0" w:color="auto"/>
                                    <w:right w:val="none" w:sz="0" w:space="0" w:color="auto"/>
                                  </w:divBdr>
                                  <w:divsChild>
                                    <w:div w:id="2023818714">
                                      <w:marLeft w:val="0"/>
                                      <w:marRight w:val="0"/>
                                      <w:marTop w:val="120"/>
                                      <w:marBottom w:val="0"/>
                                      <w:divBdr>
                                        <w:top w:val="none" w:sz="0" w:space="0" w:color="auto"/>
                                        <w:left w:val="none" w:sz="0" w:space="0" w:color="auto"/>
                                        <w:bottom w:val="none" w:sz="0" w:space="0" w:color="auto"/>
                                        <w:right w:val="none" w:sz="0" w:space="0" w:color="auto"/>
                                      </w:divBdr>
                                    </w:div>
                                    <w:div w:id="1573419706">
                                      <w:marLeft w:val="0"/>
                                      <w:marRight w:val="0"/>
                                      <w:marTop w:val="0"/>
                                      <w:marBottom w:val="0"/>
                                      <w:divBdr>
                                        <w:top w:val="none" w:sz="0" w:space="0" w:color="auto"/>
                                        <w:left w:val="none" w:sz="0" w:space="0" w:color="auto"/>
                                        <w:bottom w:val="none" w:sz="0" w:space="0" w:color="auto"/>
                                        <w:right w:val="none" w:sz="0" w:space="0" w:color="auto"/>
                                      </w:divBdr>
                                      <w:divsChild>
                                        <w:div w:id="2297302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927020">
          <w:marLeft w:val="0"/>
          <w:marRight w:val="0"/>
          <w:marTop w:val="0"/>
          <w:marBottom w:val="0"/>
          <w:divBdr>
            <w:top w:val="none" w:sz="0" w:space="0" w:color="auto"/>
            <w:left w:val="none" w:sz="0" w:space="0" w:color="auto"/>
            <w:bottom w:val="none" w:sz="0" w:space="0" w:color="auto"/>
            <w:right w:val="none" w:sz="0" w:space="0" w:color="auto"/>
          </w:divBdr>
          <w:divsChild>
            <w:div w:id="1012224031">
              <w:marLeft w:val="0"/>
              <w:marRight w:val="0"/>
              <w:marTop w:val="120"/>
              <w:marBottom w:val="0"/>
              <w:divBdr>
                <w:top w:val="none" w:sz="0" w:space="0" w:color="auto"/>
                <w:left w:val="none" w:sz="0" w:space="0" w:color="auto"/>
                <w:bottom w:val="none" w:sz="0" w:space="0" w:color="auto"/>
                <w:right w:val="none" w:sz="0" w:space="0" w:color="auto"/>
              </w:divBdr>
            </w:div>
            <w:div w:id="35739133">
              <w:marLeft w:val="0"/>
              <w:marRight w:val="0"/>
              <w:marTop w:val="0"/>
              <w:marBottom w:val="0"/>
              <w:divBdr>
                <w:top w:val="none" w:sz="0" w:space="0" w:color="auto"/>
                <w:left w:val="none" w:sz="0" w:space="0" w:color="auto"/>
                <w:bottom w:val="none" w:sz="0" w:space="0" w:color="auto"/>
                <w:right w:val="none" w:sz="0" w:space="0" w:color="auto"/>
              </w:divBdr>
              <w:divsChild>
                <w:div w:id="1808550629">
                  <w:marLeft w:val="0"/>
                  <w:marRight w:val="0"/>
                  <w:marTop w:val="0"/>
                  <w:marBottom w:val="0"/>
                  <w:divBdr>
                    <w:top w:val="none" w:sz="0" w:space="0" w:color="auto"/>
                    <w:left w:val="none" w:sz="0" w:space="0" w:color="auto"/>
                    <w:bottom w:val="none" w:sz="0" w:space="0" w:color="auto"/>
                    <w:right w:val="none" w:sz="0" w:space="0" w:color="auto"/>
                  </w:divBdr>
                  <w:divsChild>
                    <w:div w:id="1242762726">
                      <w:marLeft w:val="0"/>
                      <w:marRight w:val="0"/>
                      <w:marTop w:val="120"/>
                      <w:marBottom w:val="0"/>
                      <w:divBdr>
                        <w:top w:val="none" w:sz="0" w:space="0" w:color="auto"/>
                        <w:left w:val="none" w:sz="0" w:space="0" w:color="auto"/>
                        <w:bottom w:val="none" w:sz="0" w:space="0" w:color="auto"/>
                        <w:right w:val="none" w:sz="0" w:space="0" w:color="auto"/>
                      </w:divBdr>
                    </w:div>
                    <w:div w:id="1194684043">
                      <w:marLeft w:val="0"/>
                      <w:marRight w:val="0"/>
                      <w:marTop w:val="0"/>
                      <w:marBottom w:val="0"/>
                      <w:divBdr>
                        <w:top w:val="none" w:sz="0" w:space="0" w:color="auto"/>
                        <w:left w:val="none" w:sz="0" w:space="0" w:color="auto"/>
                        <w:bottom w:val="none" w:sz="0" w:space="0" w:color="auto"/>
                        <w:right w:val="none" w:sz="0" w:space="0" w:color="auto"/>
                      </w:divBdr>
                    </w:div>
                  </w:divsChild>
                </w:div>
                <w:div w:id="926184490">
                  <w:marLeft w:val="0"/>
                  <w:marRight w:val="0"/>
                  <w:marTop w:val="0"/>
                  <w:marBottom w:val="0"/>
                  <w:divBdr>
                    <w:top w:val="none" w:sz="0" w:space="0" w:color="auto"/>
                    <w:left w:val="none" w:sz="0" w:space="0" w:color="auto"/>
                    <w:bottom w:val="none" w:sz="0" w:space="0" w:color="auto"/>
                    <w:right w:val="none" w:sz="0" w:space="0" w:color="auto"/>
                  </w:divBdr>
                  <w:divsChild>
                    <w:div w:id="1359546313">
                      <w:marLeft w:val="0"/>
                      <w:marRight w:val="0"/>
                      <w:marTop w:val="120"/>
                      <w:marBottom w:val="0"/>
                      <w:divBdr>
                        <w:top w:val="none" w:sz="0" w:space="0" w:color="auto"/>
                        <w:left w:val="none" w:sz="0" w:space="0" w:color="auto"/>
                        <w:bottom w:val="none" w:sz="0" w:space="0" w:color="auto"/>
                        <w:right w:val="none" w:sz="0" w:space="0" w:color="auto"/>
                      </w:divBdr>
                    </w:div>
                    <w:div w:id="705526043">
                      <w:marLeft w:val="0"/>
                      <w:marRight w:val="0"/>
                      <w:marTop w:val="0"/>
                      <w:marBottom w:val="0"/>
                      <w:divBdr>
                        <w:top w:val="none" w:sz="0" w:space="0" w:color="auto"/>
                        <w:left w:val="none" w:sz="0" w:space="0" w:color="auto"/>
                        <w:bottom w:val="none" w:sz="0" w:space="0" w:color="auto"/>
                        <w:right w:val="none" w:sz="0" w:space="0" w:color="auto"/>
                      </w:divBdr>
                    </w:div>
                  </w:divsChild>
                </w:div>
                <w:div w:id="1640040404">
                  <w:marLeft w:val="0"/>
                  <w:marRight w:val="0"/>
                  <w:marTop w:val="0"/>
                  <w:marBottom w:val="0"/>
                  <w:divBdr>
                    <w:top w:val="none" w:sz="0" w:space="0" w:color="auto"/>
                    <w:left w:val="none" w:sz="0" w:space="0" w:color="auto"/>
                    <w:bottom w:val="none" w:sz="0" w:space="0" w:color="auto"/>
                    <w:right w:val="none" w:sz="0" w:space="0" w:color="auto"/>
                  </w:divBdr>
                  <w:divsChild>
                    <w:div w:id="675577744">
                      <w:marLeft w:val="0"/>
                      <w:marRight w:val="0"/>
                      <w:marTop w:val="120"/>
                      <w:marBottom w:val="0"/>
                      <w:divBdr>
                        <w:top w:val="none" w:sz="0" w:space="0" w:color="auto"/>
                        <w:left w:val="none" w:sz="0" w:space="0" w:color="auto"/>
                        <w:bottom w:val="none" w:sz="0" w:space="0" w:color="auto"/>
                        <w:right w:val="none" w:sz="0" w:space="0" w:color="auto"/>
                      </w:divBdr>
                    </w:div>
                    <w:div w:id="1452168661">
                      <w:marLeft w:val="0"/>
                      <w:marRight w:val="0"/>
                      <w:marTop w:val="0"/>
                      <w:marBottom w:val="0"/>
                      <w:divBdr>
                        <w:top w:val="none" w:sz="0" w:space="0" w:color="auto"/>
                        <w:left w:val="none" w:sz="0" w:space="0" w:color="auto"/>
                        <w:bottom w:val="none" w:sz="0" w:space="0" w:color="auto"/>
                        <w:right w:val="none" w:sz="0" w:space="0" w:color="auto"/>
                      </w:divBdr>
                    </w:div>
                  </w:divsChild>
                </w:div>
                <w:div w:id="2094475997">
                  <w:marLeft w:val="0"/>
                  <w:marRight w:val="0"/>
                  <w:marTop w:val="0"/>
                  <w:marBottom w:val="0"/>
                  <w:divBdr>
                    <w:top w:val="none" w:sz="0" w:space="0" w:color="auto"/>
                    <w:left w:val="none" w:sz="0" w:space="0" w:color="auto"/>
                    <w:bottom w:val="none" w:sz="0" w:space="0" w:color="auto"/>
                    <w:right w:val="none" w:sz="0" w:space="0" w:color="auto"/>
                  </w:divBdr>
                  <w:divsChild>
                    <w:div w:id="1516186873">
                      <w:marLeft w:val="0"/>
                      <w:marRight w:val="0"/>
                      <w:marTop w:val="120"/>
                      <w:marBottom w:val="0"/>
                      <w:divBdr>
                        <w:top w:val="none" w:sz="0" w:space="0" w:color="auto"/>
                        <w:left w:val="none" w:sz="0" w:space="0" w:color="auto"/>
                        <w:bottom w:val="none" w:sz="0" w:space="0" w:color="auto"/>
                        <w:right w:val="none" w:sz="0" w:space="0" w:color="auto"/>
                      </w:divBdr>
                    </w:div>
                    <w:div w:id="1607031871">
                      <w:marLeft w:val="0"/>
                      <w:marRight w:val="0"/>
                      <w:marTop w:val="0"/>
                      <w:marBottom w:val="0"/>
                      <w:divBdr>
                        <w:top w:val="none" w:sz="0" w:space="0" w:color="auto"/>
                        <w:left w:val="none" w:sz="0" w:space="0" w:color="auto"/>
                        <w:bottom w:val="none" w:sz="0" w:space="0" w:color="auto"/>
                        <w:right w:val="none" w:sz="0" w:space="0" w:color="auto"/>
                      </w:divBdr>
                    </w:div>
                  </w:divsChild>
                </w:div>
                <w:div w:id="1551260895">
                  <w:marLeft w:val="0"/>
                  <w:marRight w:val="0"/>
                  <w:marTop w:val="0"/>
                  <w:marBottom w:val="0"/>
                  <w:divBdr>
                    <w:top w:val="none" w:sz="0" w:space="0" w:color="auto"/>
                    <w:left w:val="none" w:sz="0" w:space="0" w:color="auto"/>
                    <w:bottom w:val="none" w:sz="0" w:space="0" w:color="auto"/>
                    <w:right w:val="none" w:sz="0" w:space="0" w:color="auto"/>
                  </w:divBdr>
                  <w:divsChild>
                    <w:div w:id="1720131313">
                      <w:marLeft w:val="0"/>
                      <w:marRight w:val="0"/>
                      <w:marTop w:val="120"/>
                      <w:marBottom w:val="0"/>
                      <w:divBdr>
                        <w:top w:val="none" w:sz="0" w:space="0" w:color="auto"/>
                        <w:left w:val="none" w:sz="0" w:space="0" w:color="auto"/>
                        <w:bottom w:val="none" w:sz="0" w:space="0" w:color="auto"/>
                        <w:right w:val="none" w:sz="0" w:space="0" w:color="auto"/>
                      </w:divBdr>
                    </w:div>
                    <w:div w:id="902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173">
          <w:marLeft w:val="0"/>
          <w:marRight w:val="0"/>
          <w:marTop w:val="0"/>
          <w:marBottom w:val="0"/>
          <w:divBdr>
            <w:top w:val="none" w:sz="0" w:space="0" w:color="auto"/>
            <w:left w:val="none" w:sz="0" w:space="0" w:color="auto"/>
            <w:bottom w:val="none" w:sz="0" w:space="0" w:color="auto"/>
            <w:right w:val="none" w:sz="0" w:space="0" w:color="auto"/>
          </w:divBdr>
          <w:divsChild>
            <w:div w:id="1019548451">
              <w:marLeft w:val="0"/>
              <w:marRight w:val="0"/>
              <w:marTop w:val="120"/>
              <w:marBottom w:val="0"/>
              <w:divBdr>
                <w:top w:val="none" w:sz="0" w:space="0" w:color="auto"/>
                <w:left w:val="none" w:sz="0" w:space="0" w:color="auto"/>
                <w:bottom w:val="none" w:sz="0" w:space="0" w:color="auto"/>
                <w:right w:val="none" w:sz="0" w:space="0" w:color="auto"/>
              </w:divBdr>
            </w:div>
            <w:div w:id="7941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0700">
      <w:bodyDiv w:val="1"/>
      <w:marLeft w:val="0"/>
      <w:marRight w:val="0"/>
      <w:marTop w:val="0"/>
      <w:marBottom w:val="0"/>
      <w:divBdr>
        <w:top w:val="none" w:sz="0" w:space="0" w:color="auto"/>
        <w:left w:val="none" w:sz="0" w:space="0" w:color="auto"/>
        <w:bottom w:val="none" w:sz="0" w:space="0" w:color="auto"/>
        <w:right w:val="none" w:sz="0" w:space="0" w:color="auto"/>
      </w:divBdr>
      <w:divsChild>
        <w:div w:id="724455755">
          <w:marLeft w:val="0"/>
          <w:marRight w:val="0"/>
          <w:marTop w:val="0"/>
          <w:marBottom w:val="0"/>
          <w:divBdr>
            <w:top w:val="none" w:sz="0" w:space="0" w:color="auto"/>
            <w:left w:val="none" w:sz="0" w:space="0" w:color="auto"/>
            <w:bottom w:val="none" w:sz="0" w:space="0" w:color="auto"/>
            <w:right w:val="none" w:sz="0" w:space="0" w:color="auto"/>
          </w:divBdr>
        </w:div>
      </w:divsChild>
    </w:div>
    <w:div w:id="1441874041">
      <w:bodyDiv w:val="1"/>
      <w:marLeft w:val="0"/>
      <w:marRight w:val="0"/>
      <w:marTop w:val="0"/>
      <w:marBottom w:val="0"/>
      <w:divBdr>
        <w:top w:val="none" w:sz="0" w:space="0" w:color="auto"/>
        <w:left w:val="none" w:sz="0" w:space="0" w:color="auto"/>
        <w:bottom w:val="none" w:sz="0" w:space="0" w:color="auto"/>
        <w:right w:val="none" w:sz="0" w:space="0" w:color="auto"/>
      </w:divBdr>
      <w:divsChild>
        <w:div w:id="243733501">
          <w:marLeft w:val="0"/>
          <w:marRight w:val="0"/>
          <w:marTop w:val="0"/>
          <w:marBottom w:val="0"/>
          <w:divBdr>
            <w:top w:val="none" w:sz="0" w:space="0" w:color="auto"/>
            <w:left w:val="none" w:sz="0" w:space="0" w:color="auto"/>
            <w:bottom w:val="none" w:sz="0" w:space="0" w:color="auto"/>
            <w:right w:val="none" w:sz="0" w:space="0" w:color="auto"/>
          </w:divBdr>
        </w:div>
      </w:divsChild>
    </w:div>
    <w:div w:id="1450473988">
      <w:bodyDiv w:val="1"/>
      <w:marLeft w:val="0"/>
      <w:marRight w:val="0"/>
      <w:marTop w:val="0"/>
      <w:marBottom w:val="0"/>
      <w:divBdr>
        <w:top w:val="none" w:sz="0" w:space="0" w:color="auto"/>
        <w:left w:val="none" w:sz="0" w:space="0" w:color="auto"/>
        <w:bottom w:val="none" w:sz="0" w:space="0" w:color="auto"/>
        <w:right w:val="none" w:sz="0" w:space="0" w:color="auto"/>
      </w:divBdr>
      <w:divsChild>
        <w:div w:id="364065265">
          <w:marLeft w:val="600"/>
          <w:marRight w:val="0"/>
          <w:marTop w:val="0"/>
          <w:marBottom w:val="0"/>
          <w:divBdr>
            <w:top w:val="none" w:sz="0" w:space="0" w:color="auto"/>
            <w:left w:val="none" w:sz="0" w:space="0" w:color="auto"/>
            <w:bottom w:val="none" w:sz="0" w:space="0" w:color="auto"/>
            <w:right w:val="none" w:sz="0" w:space="0" w:color="auto"/>
          </w:divBdr>
        </w:div>
        <w:div w:id="323320393">
          <w:marLeft w:val="600"/>
          <w:marRight w:val="0"/>
          <w:marTop w:val="0"/>
          <w:marBottom w:val="0"/>
          <w:divBdr>
            <w:top w:val="none" w:sz="0" w:space="0" w:color="auto"/>
            <w:left w:val="none" w:sz="0" w:space="0" w:color="auto"/>
            <w:bottom w:val="none" w:sz="0" w:space="0" w:color="auto"/>
            <w:right w:val="none" w:sz="0" w:space="0" w:color="auto"/>
          </w:divBdr>
        </w:div>
        <w:div w:id="1803384348">
          <w:marLeft w:val="600"/>
          <w:marRight w:val="0"/>
          <w:marTop w:val="0"/>
          <w:marBottom w:val="0"/>
          <w:divBdr>
            <w:top w:val="none" w:sz="0" w:space="0" w:color="auto"/>
            <w:left w:val="none" w:sz="0" w:space="0" w:color="auto"/>
            <w:bottom w:val="none" w:sz="0" w:space="0" w:color="auto"/>
            <w:right w:val="none" w:sz="0" w:space="0" w:color="auto"/>
          </w:divBdr>
        </w:div>
        <w:div w:id="875236605">
          <w:marLeft w:val="600"/>
          <w:marRight w:val="0"/>
          <w:marTop w:val="0"/>
          <w:marBottom w:val="0"/>
          <w:divBdr>
            <w:top w:val="none" w:sz="0" w:space="0" w:color="auto"/>
            <w:left w:val="none" w:sz="0" w:space="0" w:color="auto"/>
            <w:bottom w:val="none" w:sz="0" w:space="0" w:color="auto"/>
            <w:right w:val="none" w:sz="0" w:space="0" w:color="auto"/>
          </w:divBdr>
        </w:div>
        <w:div w:id="1665206773">
          <w:marLeft w:val="600"/>
          <w:marRight w:val="0"/>
          <w:marTop w:val="0"/>
          <w:marBottom w:val="0"/>
          <w:divBdr>
            <w:top w:val="none" w:sz="0" w:space="0" w:color="auto"/>
            <w:left w:val="none" w:sz="0" w:space="0" w:color="auto"/>
            <w:bottom w:val="none" w:sz="0" w:space="0" w:color="auto"/>
            <w:right w:val="none" w:sz="0" w:space="0" w:color="auto"/>
          </w:divBdr>
        </w:div>
        <w:div w:id="73402978">
          <w:marLeft w:val="0"/>
          <w:marRight w:val="0"/>
          <w:marTop w:val="0"/>
          <w:marBottom w:val="0"/>
          <w:divBdr>
            <w:top w:val="none" w:sz="0" w:space="0" w:color="auto"/>
            <w:left w:val="none" w:sz="0" w:space="0" w:color="auto"/>
            <w:bottom w:val="none" w:sz="0" w:space="0" w:color="auto"/>
            <w:right w:val="none" w:sz="0" w:space="0" w:color="auto"/>
          </w:divBdr>
          <w:divsChild>
            <w:div w:id="2023240215">
              <w:marLeft w:val="0"/>
              <w:marRight w:val="0"/>
              <w:marTop w:val="120"/>
              <w:marBottom w:val="0"/>
              <w:divBdr>
                <w:top w:val="none" w:sz="0" w:space="0" w:color="auto"/>
                <w:left w:val="none" w:sz="0" w:space="0" w:color="auto"/>
                <w:bottom w:val="none" w:sz="0" w:space="0" w:color="auto"/>
                <w:right w:val="none" w:sz="0" w:space="0" w:color="auto"/>
              </w:divBdr>
            </w:div>
            <w:div w:id="632179921">
              <w:marLeft w:val="0"/>
              <w:marRight w:val="0"/>
              <w:marTop w:val="0"/>
              <w:marBottom w:val="0"/>
              <w:divBdr>
                <w:top w:val="none" w:sz="0" w:space="0" w:color="auto"/>
                <w:left w:val="none" w:sz="0" w:space="0" w:color="auto"/>
                <w:bottom w:val="none" w:sz="0" w:space="0" w:color="auto"/>
                <w:right w:val="none" w:sz="0" w:space="0" w:color="auto"/>
              </w:divBdr>
            </w:div>
          </w:divsChild>
        </w:div>
        <w:div w:id="284771972">
          <w:marLeft w:val="0"/>
          <w:marRight w:val="0"/>
          <w:marTop w:val="0"/>
          <w:marBottom w:val="0"/>
          <w:divBdr>
            <w:top w:val="none" w:sz="0" w:space="0" w:color="auto"/>
            <w:left w:val="none" w:sz="0" w:space="0" w:color="auto"/>
            <w:bottom w:val="none" w:sz="0" w:space="0" w:color="auto"/>
            <w:right w:val="none" w:sz="0" w:space="0" w:color="auto"/>
          </w:divBdr>
          <w:divsChild>
            <w:div w:id="1330527186">
              <w:marLeft w:val="0"/>
              <w:marRight w:val="0"/>
              <w:marTop w:val="120"/>
              <w:marBottom w:val="0"/>
              <w:divBdr>
                <w:top w:val="none" w:sz="0" w:space="0" w:color="auto"/>
                <w:left w:val="none" w:sz="0" w:space="0" w:color="auto"/>
                <w:bottom w:val="none" w:sz="0" w:space="0" w:color="auto"/>
                <w:right w:val="none" w:sz="0" w:space="0" w:color="auto"/>
              </w:divBdr>
            </w:div>
            <w:div w:id="1866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8460">
      <w:bodyDiv w:val="1"/>
      <w:marLeft w:val="0"/>
      <w:marRight w:val="0"/>
      <w:marTop w:val="0"/>
      <w:marBottom w:val="0"/>
      <w:divBdr>
        <w:top w:val="none" w:sz="0" w:space="0" w:color="auto"/>
        <w:left w:val="none" w:sz="0" w:space="0" w:color="auto"/>
        <w:bottom w:val="none" w:sz="0" w:space="0" w:color="auto"/>
        <w:right w:val="none" w:sz="0" w:space="0" w:color="auto"/>
      </w:divBdr>
    </w:div>
    <w:div w:id="1453288112">
      <w:bodyDiv w:val="1"/>
      <w:marLeft w:val="0"/>
      <w:marRight w:val="0"/>
      <w:marTop w:val="0"/>
      <w:marBottom w:val="0"/>
      <w:divBdr>
        <w:top w:val="none" w:sz="0" w:space="0" w:color="auto"/>
        <w:left w:val="none" w:sz="0" w:space="0" w:color="auto"/>
        <w:bottom w:val="none" w:sz="0" w:space="0" w:color="auto"/>
        <w:right w:val="none" w:sz="0" w:space="0" w:color="auto"/>
      </w:divBdr>
      <w:divsChild>
        <w:div w:id="1507283679">
          <w:marLeft w:val="480"/>
          <w:marRight w:val="0"/>
          <w:marTop w:val="0"/>
          <w:marBottom w:val="0"/>
          <w:divBdr>
            <w:top w:val="none" w:sz="0" w:space="0" w:color="auto"/>
            <w:left w:val="none" w:sz="0" w:space="0" w:color="auto"/>
            <w:bottom w:val="none" w:sz="0" w:space="0" w:color="auto"/>
            <w:right w:val="none" w:sz="0" w:space="0" w:color="auto"/>
          </w:divBdr>
        </w:div>
        <w:div w:id="1358390773">
          <w:marLeft w:val="480"/>
          <w:marRight w:val="0"/>
          <w:marTop w:val="0"/>
          <w:marBottom w:val="0"/>
          <w:divBdr>
            <w:top w:val="none" w:sz="0" w:space="0" w:color="auto"/>
            <w:left w:val="none" w:sz="0" w:space="0" w:color="auto"/>
            <w:bottom w:val="none" w:sz="0" w:space="0" w:color="auto"/>
            <w:right w:val="none" w:sz="0" w:space="0" w:color="auto"/>
          </w:divBdr>
        </w:div>
        <w:div w:id="164177274">
          <w:marLeft w:val="480"/>
          <w:marRight w:val="0"/>
          <w:marTop w:val="0"/>
          <w:marBottom w:val="0"/>
          <w:divBdr>
            <w:top w:val="none" w:sz="0" w:space="0" w:color="auto"/>
            <w:left w:val="none" w:sz="0" w:space="0" w:color="auto"/>
            <w:bottom w:val="none" w:sz="0" w:space="0" w:color="auto"/>
            <w:right w:val="none" w:sz="0" w:space="0" w:color="auto"/>
          </w:divBdr>
        </w:div>
        <w:div w:id="187833893">
          <w:marLeft w:val="0"/>
          <w:marRight w:val="0"/>
          <w:marTop w:val="0"/>
          <w:marBottom w:val="0"/>
          <w:divBdr>
            <w:top w:val="none" w:sz="0" w:space="0" w:color="auto"/>
            <w:left w:val="none" w:sz="0" w:space="0" w:color="auto"/>
            <w:bottom w:val="none" w:sz="0" w:space="0" w:color="auto"/>
            <w:right w:val="none" w:sz="0" w:space="0" w:color="auto"/>
          </w:divBdr>
          <w:divsChild>
            <w:div w:id="1090539511">
              <w:marLeft w:val="0"/>
              <w:marRight w:val="0"/>
              <w:marTop w:val="120"/>
              <w:marBottom w:val="0"/>
              <w:divBdr>
                <w:top w:val="none" w:sz="0" w:space="0" w:color="auto"/>
                <w:left w:val="none" w:sz="0" w:space="0" w:color="auto"/>
                <w:bottom w:val="none" w:sz="0" w:space="0" w:color="auto"/>
                <w:right w:val="none" w:sz="0" w:space="0" w:color="auto"/>
              </w:divBdr>
            </w:div>
            <w:div w:id="1370567357">
              <w:marLeft w:val="0"/>
              <w:marRight w:val="0"/>
              <w:marTop w:val="0"/>
              <w:marBottom w:val="0"/>
              <w:divBdr>
                <w:top w:val="none" w:sz="0" w:space="0" w:color="auto"/>
                <w:left w:val="none" w:sz="0" w:space="0" w:color="auto"/>
                <w:bottom w:val="none" w:sz="0" w:space="0" w:color="auto"/>
                <w:right w:val="none" w:sz="0" w:space="0" w:color="auto"/>
              </w:divBdr>
            </w:div>
          </w:divsChild>
        </w:div>
        <w:div w:id="774011037">
          <w:marLeft w:val="0"/>
          <w:marRight w:val="0"/>
          <w:marTop w:val="0"/>
          <w:marBottom w:val="0"/>
          <w:divBdr>
            <w:top w:val="none" w:sz="0" w:space="0" w:color="auto"/>
            <w:left w:val="none" w:sz="0" w:space="0" w:color="auto"/>
            <w:bottom w:val="none" w:sz="0" w:space="0" w:color="auto"/>
            <w:right w:val="none" w:sz="0" w:space="0" w:color="auto"/>
          </w:divBdr>
          <w:divsChild>
            <w:div w:id="328677943">
              <w:marLeft w:val="0"/>
              <w:marRight w:val="0"/>
              <w:marTop w:val="120"/>
              <w:marBottom w:val="0"/>
              <w:divBdr>
                <w:top w:val="none" w:sz="0" w:space="0" w:color="auto"/>
                <w:left w:val="none" w:sz="0" w:space="0" w:color="auto"/>
                <w:bottom w:val="none" w:sz="0" w:space="0" w:color="auto"/>
                <w:right w:val="none" w:sz="0" w:space="0" w:color="auto"/>
              </w:divBdr>
            </w:div>
            <w:div w:id="1751072747">
              <w:marLeft w:val="0"/>
              <w:marRight w:val="0"/>
              <w:marTop w:val="0"/>
              <w:marBottom w:val="0"/>
              <w:divBdr>
                <w:top w:val="none" w:sz="0" w:space="0" w:color="auto"/>
                <w:left w:val="none" w:sz="0" w:space="0" w:color="auto"/>
                <w:bottom w:val="none" w:sz="0" w:space="0" w:color="auto"/>
                <w:right w:val="none" w:sz="0" w:space="0" w:color="auto"/>
              </w:divBdr>
            </w:div>
          </w:divsChild>
        </w:div>
        <w:div w:id="642585610">
          <w:marLeft w:val="0"/>
          <w:marRight w:val="0"/>
          <w:marTop w:val="0"/>
          <w:marBottom w:val="0"/>
          <w:divBdr>
            <w:top w:val="none" w:sz="0" w:space="0" w:color="auto"/>
            <w:left w:val="none" w:sz="0" w:space="0" w:color="auto"/>
            <w:bottom w:val="none" w:sz="0" w:space="0" w:color="auto"/>
            <w:right w:val="none" w:sz="0" w:space="0" w:color="auto"/>
          </w:divBdr>
          <w:divsChild>
            <w:div w:id="1383598955">
              <w:marLeft w:val="0"/>
              <w:marRight w:val="0"/>
              <w:marTop w:val="120"/>
              <w:marBottom w:val="0"/>
              <w:divBdr>
                <w:top w:val="none" w:sz="0" w:space="0" w:color="auto"/>
                <w:left w:val="none" w:sz="0" w:space="0" w:color="auto"/>
                <w:bottom w:val="none" w:sz="0" w:space="0" w:color="auto"/>
                <w:right w:val="none" w:sz="0" w:space="0" w:color="auto"/>
              </w:divBdr>
            </w:div>
            <w:div w:id="4417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620">
      <w:bodyDiv w:val="1"/>
      <w:marLeft w:val="0"/>
      <w:marRight w:val="0"/>
      <w:marTop w:val="0"/>
      <w:marBottom w:val="0"/>
      <w:divBdr>
        <w:top w:val="none" w:sz="0" w:space="0" w:color="auto"/>
        <w:left w:val="none" w:sz="0" w:space="0" w:color="auto"/>
        <w:bottom w:val="none" w:sz="0" w:space="0" w:color="auto"/>
        <w:right w:val="none" w:sz="0" w:space="0" w:color="auto"/>
      </w:divBdr>
      <w:divsChild>
        <w:div w:id="1269703770">
          <w:marLeft w:val="0"/>
          <w:marRight w:val="0"/>
          <w:marTop w:val="0"/>
          <w:marBottom w:val="0"/>
          <w:divBdr>
            <w:top w:val="none" w:sz="0" w:space="0" w:color="auto"/>
            <w:left w:val="none" w:sz="0" w:space="0" w:color="auto"/>
            <w:bottom w:val="none" w:sz="0" w:space="0" w:color="auto"/>
            <w:right w:val="none" w:sz="0" w:space="0" w:color="auto"/>
          </w:divBdr>
          <w:divsChild>
            <w:div w:id="1230195706">
              <w:marLeft w:val="0"/>
              <w:marRight w:val="0"/>
              <w:marTop w:val="120"/>
              <w:marBottom w:val="0"/>
              <w:divBdr>
                <w:top w:val="none" w:sz="0" w:space="0" w:color="auto"/>
                <w:left w:val="none" w:sz="0" w:space="0" w:color="auto"/>
                <w:bottom w:val="none" w:sz="0" w:space="0" w:color="auto"/>
                <w:right w:val="none" w:sz="0" w:space="0" w:color="auto"/>
              </w:divBdr>
            </w:div>
            <w:div w:id="1097751157">
              <w:marLeft w:val="0"/>
              <w:marRight w:val="0"/>
              <w:marTop w:val="0"/>
              <w:marBottom w:val="0"/>
              <w:divBdr>
                <w:top w:val="none" w:sz="0" w:space="0" w:color="auto"/>
                <w:left w:val="none" w:sz="0" w:space="0" w:color="auto"/>
                <w:bottom w:val="none" w:sz="0" w:space="0" w:color="auto"/>
                <w:right w:val="none" w:sz="0" w:space="0" w:color="auto"/>
              </w:divBdr>
            </w:div>
          </w:divsChild>
        </w:div>
        <w:div w:id="851650269">
          <w:marLeft w:val="0"/>
          <w:marRight w:val="0"/>
          <w:marTop w:val="0"/>
          <w:marBottom w:val="0"/>
          <w:divBdr>
            <w:top w:val="none" w:sz="0" w:space="0" w:color="auto"/>
            <w:left w:val="none" w:sz="0" w:space="0" w:color="auto"/>
            <w:bottom w:val="none" w:sz="0" w:space="0" w:color="auto"/>
            <w:right w:val="none" w:sz="0" w:space="0" w:color="auto"/>
          </w:divBdr>
          <w:divsChild>
            <w:div w:id="862939148">
              <w:marLeft w:val="0"/>
              <w:marRight w:val="0"/>
              <w:marTop w:val="120"/>
              <w:marBottom w:val="0"/>
              <w:divBdr>
                <w:top w:val="none" w:sz="0" w:space="0" w:color="auto"/>
                <w:left w:val="none" w:sz="0" w:space="0" w:color="auto"/>
                <w:bottom w:val="none" w:sz="0" w:space="0" w:color="auto"/>
                <w:right w:val="none" w:sz="0" w:space="0" w:color="auto"/>
              </w:divBdr>
            </w:div>
            <w:div w:id="1138110198">
              <w:marLeft w:val="0"/>
              <w:marRight w:val="0"/>
              <w:marTop w:val="0"/>
              <w:marBottom w:val="0"/>
              <w:divBdr>
                <w:top w:val="none" w:sz="0" w:space="0" w:color="auto"/>
                <w:left w:val="none" w:sz="0" w:space="0" w:color="auto"/>
                <w:bottom w:val="none" w:sz="0" w:space="0" w:color="auto"/>
                <w:right w:val="none" w:sz="0" w:space="0" w:color="auto"/>
              </w:divBdr>
              <w:divsChild>
                <w:div w:id="318047325">
                  <w:marLeft w:val="0"/>
                  <w:marRight w:val="0"/>
                  <w:marTop w:val="0"/>
                  <w:marBottom w:val="0"/>
                  <w:divBdr>
                    <w:top w:val="none" w:sz="0" w:space="0" w:color="auto"/>
                    <w:left w:val="none" w:sz="0" w:space="0" w:color="auto"/>
                    <w:bottom w:val="none" w:sz="0" w:space="0" w:color="auto"/>
                    <w:right w:val="none" w:sz="0" w:space="0" w:color="auto"/>
                  </w:divBdr>
                  <w:divsChild>
                    <w:div w:id="1277516710">
                      <w:marLeft w:val="0"/>
                      <w:marRight w:val="0"/>
                      <w:marTop w:val="120"/>
                      <w:marBottom w:val="0"/>
                      <w:divBdr>
                        <w:top w:val="none" w:sz="0" w:space="0" w:color="auto"/>
                        <w:left w:val="none" w:sz="0" w:space="0" w:color="auto"/>
                        <w:bottom w:val="none" w:sz="0" w:space="0" w:color="auto"/>
                        <w:right w:val="none" w:sz="0" w:space="0" w:color="auto"/>
                      </w:divBdr>
                    </w:div>
                    <w:div w:id="372924156">
                      <w:marLeft w:val="0"/>
                      <w:marRight w:val="0"/>
                      <w:marTop w:val="0"/>
                      <w:marBottom w:val="0"/>
                      <w:divBdr>
                        <w:top w:val="none" w:sz="0" w:space="0" w:color="auto"/>
                        <w:left w:val="none" w:sz="0" w:space="0" w:color="auto"/>
                        <w:bottom w:val="none" w:sz="0" w:space="0" w:color="auto"/>
                        <w:right w:val="none" w:sz="0" w:space="0" w:color="auto"/>
                      </w:divBdr>
                    </w:div>
                  </w:divsChild>
                </w:div>
                <w:div w:id="1559440061">
                  <w:marLeft w:val="0"/>
                  <w:marRight w:val="0"/>
                  <w:marTop w:val="0"/>
                  <w:marBottom w:val="0"/>
                  <w:divBdr>
                    <w:top w:val="none" w:sz="0" w:space="0" w:color="auto"/>
                    <w:left w:val="none" w:sz="0" w:space="0" w:color="auto"/>
                    <w:bottom w:val="none" w:sz="0" w:space="0" w:color="auto"/>
                    <w:right w:val="none" w:sz="0" w:space="0" w:color="auto"/>
                  </w:divBdr>
                  <w:divsChild>
                    <w:div w:id="1993101402">
                      <w:marLeft w:val="0"/>
                      <w:marRight w:val="0"/>
                      <w:marTop w:val="120"/>
                      <w:marBottom w:val="0"/>
                      <w:divBdr>
                        <w:top w:val="none" w:sz="0" w:space="0" w:color="auto"/>
                        <w:left w:val="none" w:sz="0" w:space="0" w:color="auto"/>
                        <w:bottom w:val="none" w:sz="0" w:space="0" w:color="auto"/>
                        <w:right w:val="none" w:sz="0" w:space="0" w:color="auto"/>
                      </w:divBdr>
                    </w:div>
                    <w:div w:id="730006153">
                      <w:marLeft w:val="0"/>
                      <w:marRight w:val="0"/>
                      <w:marTop w:val="0"/>
                      <w:marBottom w:val="0"/>
                      <w:divBdr>
                        <w:top w:val="none" w:sz="0" w:space="0" w:color="auto"/>
                        <w:left w:val="none" w:sz="0" w:space="0" w:color="auto"/>
                        <w:bottom w:val="none" w:sz="0" w:space="0" w:color="auto"/>
                        <w:right w:val="none" w:sz="0" w:space="0" w:color="auto"/>
                      </w:divBdr>
                    </w:div>
                  </w:divsChild>
                </w:div>
                <w:div w:id="301355261">
                  <w:marLeft w:val="0"/>
                  <w:marRight w:val="0"/>
                  <w:marTop w:val="0"/>
                  <w:marBottom w:val="0"/>
                  <w:divBdr>
                    <w:top w:val="none" w:sz="0" w:space="0" w:color="auto"/>
                    <w:left w:val="none" w:sz="0" w:space="0" w:color="auto"/>
                    <w:bottom w:val="none" w:sz="0" w:space="0" w:color="auto"/>
                    <w:right w:val="none" w:sz="0" w:space="0" w:color="auto"/>
                  </w:divBdr>
                  <w:divsChild>
                    <w:div w:id="685979666">
                      <w:marLeft w:val="0"/>
                      <w:marRight w:val="0"/>
                      <w:marTop w:val="120"/>
                      <w:marBottom w:val="0"/>
                      <w:divBdr>
                        <w:top w:val="none" w:sz="0" w:space="0" w:color="auto"/>
                        <w:left w:val="none" w:sz="0" w:space="0" w:color="auto"/>
                        <w:bottom w:val="none" w:sz="0" w:space="0" w:color="auto"/>
                        <w:right w:val="none" w:sz="0" w:space="0" w:color="auto"/>
                      </w:divBdr>
                    </w:div>
                    <w:div w:id="352191168">
                      <w:marLeft w:val="0"/>
                      <w:marRight w:val="0"/>
                      <w:marTop w:val="0"/>
                      <w:marBottom w:val="0"/>
                      <w:divBdr>
                        <w:top w:val="none" w:sz="0" w:space="0" w:color="auto"/>
                        <w:left w:val="none" w:sz="0" w:space="0" w:color="auto"/>
                        <w:bottom w:val="none" w:sz="0" w:space="0" w:color="auto"/>
                        <w:right w:val="none" w:sz="0" w:space="0" w:color="auto"/>
                      </w:divBdr>
                      <w:divsChild>
                        <w:div w:id="918101855">
                          <w:marLeft w:val="0"/>
                          <w:marRight w:val="0"/>
                          <w:marTop w:val="0"/>
                          <w:marBottom w:val="0"/>
                          <w:divBdr>
                            <w:top w:val="none" w:sz="0" w:space="0" w:color="auto"/>
                            <w:left w:val="none" w:sz="0" w:space="0" w:color="auto"/>
                            <w:bottom w:val="none" w:sz="0" w:space="0" w:color="auto"/>
                            <w:right w:val="none" w:sz="0" w:space="0" w:color="auto"/>
                          </w:divBdr>
                          <w:divsChild>
                            <w:div w:id="828131111">
                              <w:marLeft w:val="0"/>
                              <w:marRight w:val="0"/>
                              <w:marTop w:val="120"/>
                              <w:marBottom w:val="0"/>
                              <w:divBdr>
                                <w:top w:val="none" w:sz="0" w:space="0" w:color="auto"/>
                                <w:left w:val="none" w:sz="0" w:space="0" w:color="auto"/>
                                <w:bottom w:val="none" w:sz="0" w:space="0" w:color="auto"/>
                                <w:right w:val="none" w:sz="0" w:space="0" w:color="auto"/>
                              </w:divBdr>
                            </w:div>
                            <w:div w:id="1100835989">
                              <w:marLeft w:val="0"/>
                              <w:marRight w:val="0"/>
                              <w:marTop w:val="0"/>
                              <w:marBottom w:val="0"/>
                              <w:divBdr>
                                <w:top w:val="none" w:sz="0" w:space="0" w:color="auto"/>
                                <w:left w:val="none" w:sz="0" w:space="0" w:color="auto"/>
                                <w:bottom w:val="none" w:sz="0" w:space="0" w:color="auto"/>
                                <w:right w:val="none" w:sz="0" w:space="0" w:color="auto"/>
                              </w:divBdr>
                            </w:div>
                          </w:divsChild>
                        </w:div>
                        <w:div w:id="1329360564">
                          <w:marLeft w:val="0"/>
                          <w:marRight w:val="0"/>
                          <w:marTop w:val="0"/>
                          <w:marBottom w:val="0"/>
                          <w:divBdr>
                            <w:top w:val="none" w:sz="0" w:space="0" w:color="auto"/>
                            <w:left w:val="none" w:sz="0" w:space="0" w:color="auto"/>
                            <w:bottom w:val="none" w:sz="0" w:space="0" w:color="auto"/>
                            <w:right w:val="none" w:sz="0" w:space="0" w:color="auto"/>
                          </w:divBdr>
                          <w:divsChild>
                            <w:div w:id="215313027">
                              <w:marLeft w:val="0"/>
                              <w:marRight w:val="0"/>
                              <w:marTop w:val="120"/>
                              <w:marBottom w:val="0"/>
                              <w:divBdr>
                                <w:top w:val="none" w:sz="0" w:space="0" w:color="auto"/>
                                <w:left w:val="none" w:sz="0" w:space="0" w:color="auto"/>
                                <w:bottom w:val="none" w:sz="0" w:space="0" w:color="auto"/>
                                <w:right w:val="none" w:sz="0" w:space="0" w:color="auto"/>
                              </w:divBdr>
                            </w:div>
                            <w:div w:id="1210342388">
                              <w:marLeft w:val="0"/>
                              <w:marRight w:val="0"/>
                              <w:marTop w:val="0"/>
                              <w:marBottom w:val="0"/>
                              <w:divBdr>
                                <w:top w:val="none" w:sz="0" w:space="0" w:color="auto"/>
                                <w:left w:val="none" w:sz="0" w:space="0" w:color="auto"/>
                                <w:bottom w:val="none" w:sz="0" w:space="0" w:color="auto"/>
                                <w:right w:val="none" w:sz="0" w:space="0" w:color="auto"/>
                              </w:divBdr>
                            </w:div>
                          </w:divsChild>
                        </w:div>
                        <w:div w:id="1068267319">
                          <w:marLeft w:val="0"/>
                          <w:marRight w:val="0"/>
                          <w:marTop w:val="0"/>
                          <w:marBottom w:val="0"/>
                          <w:divBdr>
                            <w:top w:val="none" w:sz="0" w:space="0" w:color="auto"/>
                            <w:left w:val="none" w:sz="0" w:space="0" w:color="auto"/>
                            <w:bottom w:val="none" w:sz="0" w:space="0" w:color="auto"/>
                            <w:right w:val="none" w:sz="0" w:space="0" w:color="auto"/>
                          </w:divBdr>
                          <w:divsChild>
                            <w:div w:id="600071687">
                              <w:marLeft w:val="0"/>
                              <w:marRight w:val="0"/>
                              <w:marTop w:val="120"/>
                              <w:marBottom w:val="0"/>
                              <w:divBdr>
                                <w:top w:val="none" w:sz="0" w:space="0" w:color="auto"/>
                                <w:left w:val="none" w:sz="0" w:space="0" w:color="auto"/>
                                <w:bottom w:val="none" w:sz="0" w:space="0" w:color="auto"/>
                                <w:right w:val="none" w:sz="0" w:space="0" w:color="auto"/>
                              </w:divBdr>
                            </w:div>
                            <w:div w:id="15243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619">
                  <w:marLeft w:val="0"/>
                  <w:marRight w:val="0"/>
                  <w:marTop w:val="0"/>
                  <w:marBottom w:val="0"/>
                  <w:divBdr>
                    <w:top w:val="none" w:sz="0" w:space="0" w:color="auto"/>
                    <w:left w:val="none" w:sz="0" w:space="0" w:color="auto"/>
                    <w:bottom w:val="none" w:sz="0" w:space="0" w:color="auto"/>
                    <w:right w:val="none" w:sz="0" w:space="0" w:color="auto"/>
                  </w:divBdr>
                  <w:divsChild>
                    <w:div w:id="161822011">
                      <w:marLeft w:val="0"/>
                      <w:marRight w:val="0"/>
                      <w:marTop w:val="120"/>
                      <w:marBottom w:val="0"/>
                      <w:divBdr>
                        <w:top w:val="none" w:sz="0" w:space="0" w:color="auto"/>
                        <w:left w:val="none" w:sz="0" w:space="0" w:color="auto"/>
                        <w:bottom w:val="none" w:sz="0" w:space="0" w:color="auto"/>
                        <w:right w:val="none" w:sz="0" w:space="0" w:color="auto"/>
                      </w:divBdr>
                    </w:div>
                    <w:div w:id="925385444">
                      <w:marLeft w:val="0"/>
                      <w:marRight w:val="0"/>
                      <w:marTop w:val="0"/>
                      <w:marBottom w:val="0"/>
                      <w:divBdr>
                        <w:top w:val="none" w:sz="0" w:space="0" w:color="auto"/>
                        <w:left w:val="none" w:sz="0" w:space="0" w:color="auto"/>
                        <w:bottom w:val="none" w:sz="0" w:space="0" w:color="auto"/>
                        <w:right w:val="none" w:sz="0" w:space="0" w:color="auto"/>
                      </w:divBdr>
                    </w:div>
                  </w:divsChild>
                </w:div>
                <w:div w:id="1821070167">
                  <w:marLeft w:val="0"/>
                  <w:marRight w:val="0"/>
                  <w:marTop w:val="0"/>
                  <w:marBottom w:val="0"/>
                  <w:divBdr>
                    <w:top w:val="none" w:sz="0" w:space="0" w:color="auto"/>
                    <w:left w:val="none" w:sz="0" w:space="0" w:color="auto"/>
                    <w:bottom w:val="none" w:sz="0" w:space="0" w:color="auto"/>
                    <w:right w:val="none" w:sz="0" w:space="0" w:color="auto"/>
                  </w:divBdr>
                  <w:divsChild>
                    <w:div w:id="1302537075">
                      <w:marLeft w:val="0"/>
                      <w:marRight w:val="0"/>
                      <w:marTop w:val="120"/>
                      <w:marBottom w:val="0"/>
                      <w:divBdr>
                        <w:top w:val="none" w:sz="0" w:space="0" w:color="auto"/>
                        <w:left w:val="none" w:sz="0" w:space="0" w:color="auto"/>
                        <w:bottom w:val="none" w:sz="0" w:space="0" w:color="auto"/>
                        <w:right w:val="none" w:sz="0" w:space="0" w:color="auto"/>
                      </w:divBdr>
                    </w:div>
                    <w:div w:id="15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69539">
          <w:marLeft w:val="0"/>
          <w:marRight w:val="0"/>
          <w:marTop w:val="0"/>
          <w:marBottom w:val="0"/>
          <w:divBdr>
            <w:top w:val="none" w:sz="0" w:space="0" w:color="auto"/>
            <w:left w:val="none" w:sz="0" w:space="0" w:color="auto"/>
            <w:bottom w:val="none" w:sz="0" w:space="0" w:color="auto"/>
            <w:right w:val="none" w:sz="0" w:space="0" w:color="auto"/>
          </w:divBdr>
          <w:divsChild>
            <w:div w:id="259918078">
              <w:marLeft w:val="0"/>
              <w:marRight w:val="0"/>
              <w:marTop w:val="120"/>
              <w:marBottom w:val="0"/>
              <w:divBdr>
                <w:top w:val="none" w:sz="0" w:space="0" w:color="auto"/>
                <w:left w:val="none" w:sz="0" w:space="0" w:color="auto"/>
                <w:bottom w:val="none" w:sz="0" w:space="0" w:color="auto"/>
                <w:right w:val="none" w:sz="0" w:space="0" w:color="auto"/>
              </w:divBdr>
            </w:div>
            <w:div w:id="1893929140">
              <w:marLeft w:val="0"/>
              <w:marRight w:val="0"/>
              <w:marTop w:val="0"/>
              <w:marBottom w:val="0"/>
              <w:divBdr>
                <w:top w:val="none" w:sz="0" w:space="0" w:color="auto"/>
                <w:left w:val="none" w:sz="0" w:space="0" w:color="auto"/>
                <w:bottom w:val="none" w:sz="0" w:space="0" w:color="auto"/>
                <w:right w:val="none" w:sz="0" w:space="0" w:color="auto"/>
              </w:divBdr>
            </w:div>
          </w:divsChild>
        </w:div>
        <w:div w:id="815757757">
          <w:marLeft w:val="0"/>
          <w:marRight w:val="0"/>
          <w:marTop w:val="0"/>
          <w:marBottom w:val="0"/>
          <w:divBdr>
            <w:top w:val="none" w:sz="0" w:space="0" w:color="auto"/>
            <w:left w:val="none" w:sz="0" w:space="0" w:color="auto"/>
            <w:bottom w:val="none" w:sz="0" w:space="0" w:color="auto"/>
            <w:right w:val="none" w:sz="0" w:space="0" w:color="auto"/>
          </w:divBdr>
          <w:divsChild>
            <w:div w:id="1502812214">
              <w:marLeft w:val="0"/>
              <w:marRight w:val="0"/>
              <w:marTop w:val="120"/>
              <w:marBottom w:val="0"/>
              <w:divBdr>
                <w:top w:val="none" w:sz="0" w:space="0" w:color="auto"/>
                <w:left w:val="none" w:sz="0" w:space="0" w:color="auto"/>
                <w:bottom w:val="none" w:sz="0" w:space="0" w:color="auto"/>
                <w:right w:val="none" w:sz="0" w:space="0" w:color="auto"/>
              </w:divBdr>
            </w:div>
            <w:div w:id="1335376891">
              <w:marLeft w:val="0"/>
              <w:marRight w:val="0"/>
              <w:marTop w:val="0"/>
              <w:marBottom w:val="0"/>
              <w:divBdr>
                <w:top w:val="none" w:sz="0" w:space="0" w:color="auto"/>
                <w:left w:val="none" w:sz="0" w:space="0" w:color="auto"/>
                <w:bottom w:val="none" w:sz="0" w:space="0" w:color="auto"/>
                <w:right w:val="none" w:sz="0" w:space="0" w:color="auto"/>
              </w:divBdr>
            </w:div>
          </w:divsChild>
        </w:div>
        <w:div w:id="16851545">
          <w:marLeft w:val="0"/>
          <w:marRight w:val="0"/>
          <w:marTop w:val="0"/>
          <w:marBottom w:val="0"/>
          <w:divBdr>
            <w:top w:val="none" w:sz="0" w:space="0" w:color="auto"/>
            <w:left w:val="none" w:sz="0" w:space="0" w:color="auto"/>
            <w:bottom w:val="none" w:sz="0" w:space="0" w:color="auto"/>
            <w:right w:val="none" w:sz="0" w:space="0" w:color="auto"/>
          </w:divBdr>
          <w:divsChild>
            <w:div w:id="1710566289">
              <w:marLeft w:val="0"/>
              <w:marRight w:val="0"/>
              <w:marTop w:val="120"/>
              <w:marBottom w:val="0"/>
              <w:divBdr>
                <w:top w:val="none" w:sz="0" w:space="0" w:color="auto"/>
                <w:left w:val="none" w:sz="0" w:space="0" w:color="auto"/>
                <w:bottom w:val="none" w:sz="0" w:space="0" w:color="auto"/>
                <w:right w:val="none" w:sz="0" w:space="0" w:color="auto"/>
              </w:divBdr>
            </w:div>
            <w:div w:id="1629050953">
              <w:marLeft w:val="0"/>
              <w:marRight w:val="0"/>
              <w:marTop w:val="0"/>
              <w:marBottom w:val="0"/>
              <w:divBdr>
                <w:top w:val="none" w:sz="0" w:space="0" w:color="auto"/>
                <w:left w:val="none" w:sz="0" w:space="0" w:color="auto"/>
                <w:bottom w:val="none" w:sz="0" w:space="0" w:color="auto"/>
                <w:right w:val="none" w:sz="0" w:space="0" w:color="auto"/>
              </w:divBdr>
            </w:div>
          </w:divsChild>
        </w:div>
        <w:div w:id="797190110">
          <w:marLeft w:val="0"/>
          <w:marRight w:val="0"/>
          <w:marTop w:val="0"/>
          <w:marBottom w:val="0"/>
          <w:divBdr>
            <w:top w:val="none" w:sz="0" w:space="0" w:color="auto"/>
            <w:left w:val="none" w:sz="0" w:space="0" w:color="auto"/>
            <w:bottom w:val="none" w:sz="0" w:space="0" w:color="auto"/>
            <w:right w:val="none" w:sz="0" w:space="0" w:color="auto"/>
          </w:divBdr>
          <w:divsChild>
            <w:div w:id="807669076">
              <w:marLeft w:val="0"/>
              <w:marRight w:val="0"/>
              <w:marTop w:val="120"/>
              <w:marBottom w:val="0"/>
              <w:divBdr>
                <w:top w:val="none" w:sz="0" w:space="0" w:color="auto"/>
                <w:left w:val="none" w:sz="0" w:space="0" w:color="auto"/>
                <w:bottom w:val="none" w:sz="0" w:space="0" w:color="auto"/>
                <w:right w:val="none" w:sz="0" w:space="0" w:color="auto"/>
              </w:divBdr>
            </w:div>
            <w:div w:id="2065173229">
              <w:marLeft w:val="0"/>
              <w:marRight w:val="0"/>
              <w:marTop w:val="0"/>
              <w:marBottom w:val="0"/>
              <w:divBdr>
                <w:top w:val="none" w:sz="0" w:space="0" w:color="auto"/>
                <w:left w:val="none" w:sz="0" w:space="0" w:color="auto"/>
                <w:bottom w:val="none" w:sz="0" w:space="0" w:color="auto"/>
                <w:right w:val="none" w:sz="0" w:space="0" w:color="auto"/>
              </w:divBdr>
              <w:divsChild>
                <w:div w:id="1033842990">
                  <w:marLeft w:val="0"/>
                  <w:marRight w:val="0"/>
                  <w:marTop w:val="0"/>
                  <w:marBottom w:val="0"/>
                  <w:divBdr>
                    <w:top w:val="none" w:sz="0" w:space="0" w:color="auto"/>
                    <w:left w:val="none" w:sz="0" w:space="0" w:color="auto"/>
                    <w:bottom w:val="none" w:sz="0" w:space="0" w:color="auto"/>
                    <w:right w:val="none" w:sz="0" w:space="0" w:color="auto"/>
                  </w:divBdr>
                  <w:divsChild>
                    <w:div w:id="1826705960">
                      <w:marLeft w:val="0"/>
                      <w:marRight w:val="0"/>
                      <w:marTop w:val="120"/>
                      <w:marBottom w:val="0"/>
                      <w:divBdr>
                        <w:top w:val="none" w:sz="0" w:space="0" w:color="auto"/>
                        <w:left w:val="none" w:sz="0" w:space="0" w:color="auto"/>
                        <w:bottom w:val="none" w:sz="0" w:space="0" w:color="auto"/>
                        <w:right w:val="none" w:sz="0" w:space="0" w:color="auto"/>
                      </w:divBdr>
                    </w:div>
                    <w:div w:id="1818835473">
                      <w:marLeft w:val="0"/>
                      <w:marRight w:val="0"/>
                      <w:marTop w:val="0"/>
                      <w:marBottom w:val="0"/>
                      <w:divBdr>
                        <w:top w:val="none" w:sz="0" w:space="0" w:color="auto"/>
                        <w:left w:val="none" w:sz="0" w:space="0" w:color="auto"/>
                        <w:bottom w:val="none" w:sz="0" w:space="0" w:color="auto"/>
                        <w:right w:val="none" w:sz="0" w:space="0" w:color="auto"/>
                      </w:divBdr>
                    </w:div>
                  </w:divsChild>
                </w:div>
                <w:div w:id="1301031732">
                  <w:marLeft w:val="0"/>
                  <w:marRight w:val="0"/>
                  <w:marTop w:val="0"/>
                  <w:marBottom w:val="0"/>
                  <w:divBdr>
                    <w:top w:val="none" w:sz="0" w:space="0" w:color="auto"/>
                    <w:left w:val="none" w:sz="0" w:space="0" w:color="auto"/>
                    <w:bottom w:val="none" w:sz="0" w:space="0" w:color="auto"/>
                    <w:right w:val="none" w:sz="0" w:space="0" w:color="auto"/>
                  </w:divBdr>
                  <w:divsChild>
                    <w:div w:id="1433814792">
                      <w:marLeft w:val="0"/>
                      <w:marRight w:val="0"/>
                      <w:marTop w:val="120"/>
                      <w:marBottom w:val="0"/>
                      <w:divBdr>
                        <w:top w:val="none" w:sz="0" w:space="0" w:color="auto"/>
                        <w:left w:val="none" w:sz="0" w:space="0" w:color="auto"/>
                        <w:bottom w:val="none" w:sz="0" w:space="0" w:color="auto"/>
                        <w:right w:val="none" w:sz="0" w:space="0" w:color="auto"/>
                      </w:divBdr>
                    </w:div>
                    <w:div w:id="2941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3772">
          <w:marLeft w:val="0"/>
          <w:marRight w:val="0"/>
          <w:marTop w:val="0"/>
          <w:marBottom w:val="0"/>
          <w:divBdr>
            <w:top w:val="none" w:sz="0" w:space="0" w:color="auto"/>
            <w:left w:val="none" w:sz="0" w:space="0" w:color="auto"/>
            <w:bottom w:val="none" w:sz="0" w:space="0" w:color="auto"/>
            <w:right w:val="none" w:sz="0" w:space="0" w:color="auto"/>
          </w:divBdr>
          <w:divsChild>
            <w:div w:id="2013070097">
              <w:marLeft w:val="0"/>
              <w:marRight w:val="0"/>
              <w:marTop w:val="120"/>
              <w:marBottom w:val="0"/>
              <w:divBdr>
                <w:top w:val="none" w:sz="0" w:space="0" w:color="auto"/>
                <w:left w:val="none" w:sz="0" w:space="0" w:color="auto"/>
                <w:bottom w:val="none" w:sz="0" w:space="0" w:color="auto"/>
                <w:right w:val="none" w:sz="0" w:space="0" w:color="auto"/>
              </w:divBdr>
            </w:div>
            <w:div w:id="9546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3682">
      <w:bodyDiv w:val="1"/>
      <w:marLeft w:val="0"/>
      <w:marRight w:val="0"/>
      <w:marTop w:val="0"/>
      <w:marBottom w:val="0"/>
      <w:divBdr>
        <w:top w:val="none" w:sz="0" w:space="0" w:color="auto"/>
        <w:left w:val="none" w:sz="0" w:space="0" w:color="auto"/>
        <w:bottom w:val="none" w:sz="0" w:space="0" w:color="auto"/>
        <w:right w:val="none" w:sz="0" w:space="0" w:color="auto"/>
      </w:divBdr>
    </w:div>
    <w:div w:id="1468234713">
      <w:bodyDiv w:val="1"/>
      <w:marLeft w:val="0"/>
      <w:marRight w:val="0"/>
      <w:marTop w:val="0"/>
      <w:marBottom w:val="0"/>
      <w:divBdr>
        <w:top w:val="none" w:sz="0" w:space="0" w:color="auto"/>
        <w:left w:val="none" w:sz="0" w:space="0" w:color="auto"/>
        <w:bottom w:val="none" w:sz="0" w:space="0" w:color="auto"/>
        <w:right w:val="none" w:sz="0" w:space="0" w:color="auto"/>
      </w:divBdr>
      <w:divsChild>
        <w:div w:id="359742446">
          <w:marLeft w:val="0"/>
          <w:marRight w:val="0"/>
          <w:marTop w:val="120"/>
          <w:marBottom w:val="0"/>
          <w:divBdr>
            <w:top w:val="none" w:sz="0" w:space="0" w:color="auto"/>
            <w:left w:val="none" w:sz="0" w:space="0" w:color="auto"/>
            <w:bottom w:val="none" w:sz="0" w:space="0" w:color="auto"/>
            <w:right w:val="none" w:sz="0" w:space="0" w:color="auto"/>
          </w:divBdr>
        </w:div>
        <w:div w:id="547031627">
          <w:marLeft w:val="0"/>
          <w:marRight w:val="0"/>
          <w:marTop w:val="0"/>
          <w:marBottom w:val="0"/>
          <w:divBdr>
            <w:top w:val="none" w:sz="0" w:space="0" w:color="auto"/>
            <w:left w:val="none" w:sz="0" w:space="0" w:color="auto"/>
            <w:bottom w:val="none" w:sz="0" w:space="0" w:color="auto"/>
            <w:right w:val="none" w:sz="0" w:space="0" w:color="auto"/>
          </w:divBdr>
        </w:div>
      </w:divsChild>
    </w:div>
    <w:div w:id="1478061620">
      <w:bodyDiv w:val="1"/>
      <w:marLeft w:val="0"/>
      <w:marRight w:val="0"/>
      <w:marTop w:val="0"/>
      <w:marBottom w:val="0"/>
      <w:divBdr>
        <w:top w:val="none" w:sz="0" w:space="0" w:color="auto"/>
        <w:left w:val="none" w:sz="0" w:space="0" w:color="auto"/>
        <w:bottom w:val="none" w:sz="0" w:space="0" w:color="auto"/>
        <w:right w:val="none" w:sz="0" w:space="0" w:color="auto"/>
      </w:divBdr>
      <w:divsChild>
        <w:div w:id="125125520">
          <w:marLeft w:val="0"/>
          <w:marRight w:val="0"/>
          <w:marTop w:val="0"/>
          <w:marBottom w:val="0"/>
          <w:divBdr>
            <w:top w:val="none" w:sz="0" w:space="0" w:color="auto"/>
            <w:left w:val="none" w:sz="0" w:space="0" w:color="auto"/>
            <w:bottom w:val="none" w:sz="0" w:space="0" w:color="auto"/>
            <w:right w:val="none" w:sz="0" w:space="0" w:color="auto"/>
          </w:divBdr>
          <w:divsChild>
            <w:div w:id="1537085461">
              <w:marLeft w:val="0"/>
              <w:marRight w:val="0"/>
              <w:marTop w:val="0"/>
              <w:marBottom w:val="0"/>
              <w:divBdr>
                <w:top w:val="none" w:sz="0" w:space="0" w:color="auto"/>
                <w:left w:val="none" w:sz="0" w:space="0" w:color="auto"/>
                <w:bottom w:val="none" w:sz="0" w:space="0" w:color="auto"/>
                <w:right w:val="none" w:sz="0" w:space="0" w:color="auto"/>
              </w:divBdr>
            </w:div>
          </w:divsChild>
        </w:div>
        <w:div w:id="340351705">
          <w:marLeft w:val="0"/>
          <w:marRight w:val="0"/>
          <w:marTop w:val="0"/>
          <w:marBottom w:val="0"/>
          <w:divBdr>
            <w:top w:val="none" w:sz="0" w:space="0" w:color="auto"/>
            <w:left w:val="none" w:sz="0" w:space="0" w:color="auto"/>
            <w:bottom w:val="none" w:sz="0" w:space="0" w:color="auto"/>
            <w:right w:val="none" w:sz="0" w:space="0" w:color="auto"/>
          </w:divBdr>
          <w:divsChild>
            <w:div w:id="516623551">
              <w:marLeft w:val="0"/>
              <w:marRight w:val="0"/>
              <w:marTop w:val="0"/>
              <w:marBottom w:val="0"/>
              <w:divBdr>
                <w:top w:val="none" w:sz="0" w:space="0" w:color="auto"/>
                <w:left w:val="none" w:sz="0" w:space="0" w:color="auto"/>
                <w:bottom w:val="none" w:sz="0" w:space="0" w:color="auto"/>
                <w:right w:val="none" w:sz="0" w:space="0" w:color="auto"/>
              </w:divBdr>
              <w:divsChild>
                <w:div w:id="593324834">
                  <w:marLeft w:val="0"/>
                  <w:marRight w:val="0"/>
                  <w:marTop w:val="0"/>
                  <w:marBottom w:val="0"/>
                  <w:divBdr>
                    <w:top w:val="none" w:sz="0" w:space="0" w:color="auto"/>
                    <w:left w:val="none" w:sz="0" w:space="0" w:color="auto"/>
                    <w:bottom w:val="none" w:sz="0" w:space="0" w:color="auto"/>
                    <w:right w:val="none" w:sz="0" w:space="0" w:color="auto"/>
                  </w:divBdr>
                  <w:divsChild>
                    <w:div w:id="332299502">
                      <w:marLeft w:val="0"/>
                      <w:marRight w:val="0"/>
                      <w:marTop w:val="120"/>
                      <w:marBottom w:val="0"/>
                      <w:divBdr>
                        <w:top w:val="none" w:sz="0" w:space="0" w:color="auto"/>
                        <w:left w:val="none" w:sz="0" w:space="0" w:color="auto"/>
                        <w:bottom w:val="none" w:sz="0" w:space="0" w:color="auto"/>
                        <w:right w:val="none" w:sz="0" w:space="0" w:color="auto"/>
                      </w:divBdr>
                    </w:div>
                    <w:div w:id="2078438212">
                      <w:marLeft w:val="0"/>
                      <w:marRight w:val="0"/>
                      <w:marTop w:val="0"/>
                      <w:marBottom w:val="0"/>
                      <w:divBdr>
                        <w:top w:val="none" w:sz="0" w:space="0" w:color="auto"/>
                        <w:left w:val="none" w:sz="0" w:space="0" w:color="auto"/>
                        <w:bottom w:val="none" w:sz="0" w:space="0" w:color="auto"/>
                        <w:right w:val="none" w:sz="0" w:space="0" w:color="auto"/>
                      </w:divBdr>
                      <w:divsChild>
                        <w:div w:id="1940067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8962829">
                  <w:marLeft w:val="0"/>
                  <w:marRight w:val="0"/>
                  <w:marTop w:val="0"/>
                  <w:marBottom w:val="0"/>
                  <w:divBdr>
                    <w:top w:val="none" w:sz="0" w:space="0" w:color="auto"/>
                    <w:left w:val="none" w:sz="0" w:space="0" w:color="auto"/>
                    <w:bottom w:val="none" w:sz="0" w:space="0" w:color="auto"/>
                    <w:right w:val="none" w:sz="0" w:space="0" w:color="auto"/>
                  </w:divBdr>
                  <w:divsChild>
                    <w:div w:id="991905480">
                      <w:marLeft w:val="0"/>
                      <w:marRight w:val="0"/>
                      <w:marTop w:val="120"/>
                      <w:marBottom w:val="0"/>
                      <w:divBdr>
                        <w:top w:val="none" w:sz="0" w:space="0" w:color="auto"/>
                        <w:left w:val="none" w:sz="0" w:space="0" w:color="auto"/>
                        <w:bottom w:val="none" w:sz="0" w:space="0" w:color="auto"/>
                        <w:right w:val="none" w:sz="0" w:space="0" w:color="auto"/>
                      </w:divBdr>
                    </w:div>
                    <w:div w:id="1832790390">
                      <w:marLeft w:val="0"/>
                      <w:marRight w:val="0"/>
                      <w:marTop w:val="0"/>
                      <w:marBottom w:val="0"/>
                      <w:divBdr>
                        <w:top w:val="none" w:sz="0" w:space="0" w:color="auto"/>
                        <w:left w:val="none" w:sz="0" w:space="0" w:color="auto"/>
                        <w:bottom w:val="none" w:sz="0" w:space="0" w:color="auto"/>
                        <w:right w:val="none" w:sz="0" w:space="0" w:color="auto"/>
                      </w:divBdr>
                      <w:divsChild>
                        <w:div w:id="2116939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8094516">
                  <w:marLeft w:val="0"/>
                  <w:marRight w:val="0"/>
                  <w:marTop w:val="0"/>
                  <w:marBottom w:val="0"/>
                  <w:divBdr>
                    <w:top w:val="none" w:sz="0" w:space="0" w:color="auto"/>
                    <w:left w:val="none" w:sz="0" w:space="0" w:color="auto"/>
                    <w:bottom w:val="none" w:sz="0" w:space="0" w:color="auto"/>
                    <w:right w:val="none" w:sz="0" w:space="0" w:color="auto"/>
                  </w:divBdr>
                  <w:divsChild>
                    <w:div w:id="865369138">
                      <w:marLeft w:val="0"/>
                      <w:marRight w:val="0"/>
                      <w:marTop w:val="120"/>
                      <w:marBottom w:val="0"/>
                      <w:divBdr>
                        <w:top w:val="none" w:sz="0" w:space="0" w:color="auto"/>
                        <w:left w:val="none" w:sz="0" w:space="0" w:color="auto"/>
                        <w:bottom w:val="none" w:sz="0" w:space="0" w:color="auto"/>
                        <w:right w:val="none" w:sz="0" w:space="0" w:color="auto"/>
                      </w:divBdr>
                    </w:div>
                    <w:div w:id="2031179125">
                      <w:marLeft w:val="0"/>
                      <w:marRight w:val="0"/>
                      <w:marTop w:val="0"/>
                      <w:marBottom w:val="0"/>
                      <w:divBdr>
                        <w:top w:val="none" w:sz="0" w:space="0" w:color="auto"/>
                        <w:left w:val="none" w:sz="0" w:space="0" w:color="auto"/>
                        <w:bottom w:val="none" w:sz="0" w:space="0" w:color="auto"/>
                        <w:right w:val="none" w:sz="0" w:space="0" w:color="auto"/>
                      </w:divBdr>
                      <w:divsChild>
                        <w:div w:id="814957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31654956">
          <w:marLeft w:val="0"/>
          <w:marRight w:val="0"/>
          <w:marTop w:val="0"/>
          <w:marBottom w:val="0"/>
          <w:divBdr>
            <w:top w:val="none" w:sz="0" w:space="0" w:color="auto"/>
            <w:left w:val="none" w:sz="0" w:space="0" w:color="auto"/>
            <w:bottom w:val="none" w:sz="0" w:space="0" w:color="auto"/>
            <w:right w:val="none" w:sz="0" w:space="0" w:color="auto"/>
          </w:divBdr>
          <w:divsChild>
            <w:div w:id="1141536297">
              <w:marLeft w:val="0"/>
              <w:marRight w:val="0"/>
              <w:marTop w:val="0"/>
              <w:marBottom w:val="0"/>
              <w:divBdr>
                <w:top w:val="none" w:sz="0" w:space="0" w:color="auto"/>
                <w:left w:val="none" w:sz="0" w:space="0" w:color="auto"/>
                <w:bottom w:val="none" w:sz="0" w:space="0" w:color="auto"/>
                <w:right w:val="none" w:sz="0" w:space="0" w:color="auto"/>
              </w:divBdr>
            </w:div>
          </w:divsChild>
        </w:div>
        <w:div w:id="612631980">
          <w:marLeft w:val="0"/>
          <w:marRight w:val="0"/>
          <w:marTop w:val="0"/>
          <w:marBottom w:val="0"/>
          <w:divBdr>
            <w:top w:val="none" w:sz="0" w:space="0" w:color="auto"/>
            <w:left w:val="none" w:sz="0" w:space="0" w:color="auto"/>
            <w:bottom w:val="none" w:sz="0" w:space="0" w:color="auto"/>
            <w:right w:val="none" w:sz="0" w:space="0" w:color="auto"/>
          </w:divBdr>
          <w:divsChild>
            <w:div w:id="44525950">
              <w:marLeft w:val="0"/>
              <w:marRight w:val="0"/>
              <w:marTop w:val="0"/>
              <w:marBottom w:val="0"/>
              <w:divBdr>
                <w:top w:val="none" w:sz="0" w:space="0" w:color="auto"/>
                <w:left w:val="none" w:sz="0" w:space="0" w:color="auto"/>
                <w:bottom w:val="none" w:sz="0" w:space="0" w:color="auto"/>
                <w:right w:val="none" w:sz="0" w:space="0" w:color="auto"/>
              </w:divBdr>
            </w:div>
          </w:divsChild>
        </w:div>
        <w:div w:id="1157838969">
          <w:marLeft w:val="0"/>
          <w:marRight w:val="0"/>
          <w:marTop w:val="0"/>
          <w:marBottom w:val="0"/>
          <w:divBdr>
            <w:top w:val="none" w:sz="0" w:space="0" w:color="auto"/>
            <w:left w:val="none" w:sz="0" w:space="0" w:color="auto"/>
            <w:bottom w:val="none" w:sz="0" w:space="0" w:color="auto"/>
            <w:right w:val="none" w:sz="0" w:space="0" w:color="auto"/>
          </w:divBdr>
          <w:divsChild>
            <w:div w:id="1513714494">
              <w:marLeft w:val="0"/>
              <w:marRight w:val="0"/>
              <w:marTop w:val="0"/>
              <w:marBottom w:val="0"/>
              <w:divBdr>
                <w:top w:val="none" w:sz="0" w:space="0" w:color="auto"/>
                <w:left w:val="none" w:sz="0" w:space="0" w:color="auto"/>
                <w:bottom w:val="none" w:sz="0" w:space="0" w:color="auto"/>
                <w:right w:val="none" w:sz="0" w:space="0" w:color="auto"/>
              </w:divBdr>
            </w:div>
          </w:divsChild>
        </w:div>
        <w:div w:id="1742485990">
          <w:marLeft w:val="0"/>
          <w:marRight w:val="0"/>
          <w:marTop w:val="0"/>
          <w:marBottom w:val="0"/>
          <w:divBdr>
            <w:top w:val="none" w:sz="0" w:space="0" w:color="auto"/>
            <w:left w:val="none" w:sz="0" w:space="0" w:color="auto"/>
            <w:bottom w:val="none" w:sz="0" w:space="0" w:color="auto"/>
            <w:right w:val="none" w:sz="0" w:space="0" w:color="auto"/>
          </w:divBdr>
          <w:divsChild>
            <w:div w:id="1261990726">
              <w:marLeft w:val="0"/>
              <w:marRight w:val="0"/>
              <w:marTop w:val="0"/>
              <w:marBottom w:val="0"/>
              <w:divBdr>
                <w:top w:val="none" w:sz="0" w:space="0" w:color="auto"/>
                <w:left w:val="none" w:sz="0" w:space="0" w:color="auto"/>
                <w:bottom w:val="none" w:sz="0" w:space="0" w:color="auto"/>
                <w:right w:val="none" w:sz="0" w:space="0" w:color="auto"/>
              </w:divBdr>
            </w:div>
          </w:divsChild>
        </w:div>
        <w:div w:id="1996059572">
          <w:marLeft w:val="0"/>
          <w:marRight w:val="0"/>
          <w:marTop w:val="0"/>
          <w:marBottom w:val="0"/>
          <w:divBdr>
            <w:top w:val="none" w:sz="0" w:space="0" w:color="auto"/>
            <w:left w:val="none" w:sz="0" w:space="0" w:color="auto"/>
            <w:bottom w:val="none" w:sz="0" w:space="0" w:color="auto"/>
            <w:right w:val="none" w:sz="0" w:space="0" w:color="auto"/>
          </w:divBdr>
          <w:divsChild>
            <w:div w:id="343359686">
              <w:marLeft w:val="0"/>
              <w:marRight w:val="0"/>
              <w:marTop w:val="0"/>
              <w:marBottom w:val="0"/>
              <w:divBdr>
                <w:top w:val="none" w:sz="0" w:space="0" w:color="auto"/>
                <w:left w:val="none" w:sz="0" w:space="0" w:color="auto"/>
                <w:bottom w:val="none" w:sz="0" w:space="0" w:color="auto"/>
                <w:right w:val="none" w:sz="0" w:space="0" w:color="auto"/>
              </w:divBdr>
            </w:div>
          </w:divsChild>
        </w:div>
        <w:div w:id="2048479450">
          <w:marLeft w:val="0"/>
          <w:marRight w:val="0"/>
          <w:marTop w:val="0"/>
          <w:marBottom w:val="0"/>
          <w:divBdr>
            <w:top w:val="none" w:sz="0" w:space="0" w:color="auto"/>
            <w:left w:val="none" w:sz="0" w:space="0" w:color="auto"/>
            <w:bottom w:val="none" w:sz="0" w:space="0" w:color="auto"/>
            <w:right w:val="none" w:sz="0" w:space="0" w:color="auto"/>
          </w:divBdr>
          <w:divsChild>
            <w:div w:id="3375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9901">
      <w:bodyDiv w:val="1"/>
      <w:marLeft w:val="0"/>
      <w:marRight w:val="0"/>
      <w:marTop w:val="0"/>
      <w:marBottom w:val="0"/>
      <w:divBdr>
        <w:top w:val="none" w:sz="0" w:space="0" w:color="auto"/>
        <w:left w:val="none" w:sz="0" w:space="0" w:color="auto"/>
        <w:bottom w:val="none" w:sz="0" w:space="0" w:color="auto"/>
        <w:right w:val="none" w:sz="0" w:space="0" w:color="auto"/>
      </w:divBdr>
      <w:divsChild>
        <w:div w:id="1166703667">
          <w:marLeft w:val="0"/>
          <w:marRight w:val="0"/>
          <w:marTop w:val="0"/>
          <w:marBottom w:val="0"/>
          <w:divBdr>
            <w:top w:val="none" w:sz="0" w:space="0" w:color="auto"/>
            <w:left w:val="none" w:sz="0" w:space="0" w:color="auto"/>
            <w:bottom w:val="none" w:sz="0" w:space="0" w:color="auto"/>
            <w:right w:val="none" w:sz="0" w:space="0" w:color="auto"/>
          </w:divBdr>
          <w:divsChild>
            <w:div w:id="216168331">
              <w:marLeft w:val="0"/>
              <w:marRight w:val="0"/>
              <w:marTop w:val="120"/>
              <w:marBottom w:val="0"/>
              <w:divBdr>
                <w:top w:val="none" w:sz="0" w:space="0" w:color="auto"/>
                <w:left w:val="none" w:sz="0" w:space="0" w:color="auto"/>
                <w:bottom w:val="none" w:sz="0" w:space="0" w:color="auto"/>
                <w:right w:val="none" w:sz="0" w:space="0" w:color="auto"/>
              </w:divBdr>
            </w:div>
            <w:div w:id="1259943258">
              <w:marLeft w:val="0"/>
              <w:marRight w:val="0"/>
              <w:marTop w:val="0"/>
              <w:marBottom w:val="0"/>
              <w:divBdr>
                <w:top w:val="none" w:sz="0" w:space="0" w:color="auto"/>
                <w:left w:val="none" w:sz="0" w:space="0" w:color="auto"/>
                <w:bottom w:val="none" w:sz="0" w:space="0" w:color="auto"/>
                <w:right w:val="none" w:sz="0" w:space="0" w:color="auto"/>
              </w:divBdr>
            </w:div>
          </w:divsChild>
        </w:div>
        <w:div w:id="2019233503">
          <w:marLeft w:val="0"/>
          <w:marRight w:val="0"/>
          <w:marTop w:val="0"/>
          <w:marBottom w:val="0"/>
          <w:divBdr>
            <w:top w:val="none" w:sz="0" w:space="0" w:color="auto"/>
            <w:left w:val="none" w:sz="0" w:space="0" w:color="auto"/>
            <w:bottom w:val="none" w:sz="0" w:space="0" w:color="auto"/>
            <w:right w:val="none" w:sz="0" w:space="0" w:color="auto"/>
          </w:divBdr>
          <w:divsChild>
            <w:div w:id="1542329391">
              <w:marLeft w:val="0"/>
              <w:marRight w:val="0"/>
              <w:marTop w:val="120"/>
              <w:marBottom w:val="0"/>
              <w:divBdr>
                <w:top w:val="none" w:sz="0" w:space="0" w:color="auto"/>
                <w:left w:val="none" w:sz="0" w:space="0" w:color="auto"/>
                <w:bottom w:val="none" w:sz="0" w:space="0" w:color="auto"/>
                <w:right w:val="none" w:sz="0" w:space="0" w:color="auto"/>
              </w:divBdr>
            </w:div>
            <w:div w:id="1849172894">
              <w:marLeft w:val="0"/>
              <w:marRight w:val="0"/>
              <w:marTop w:val="0"/>
              <w:marBottom w:val="0"/>
              <w:divBdr>
                <w:top w:val="none" w:sz="0" w:space="0" w:color="auto"/>
                <w:left w:val="none" w:sz="0" w:space="0" w:color="auto"/>
                <w:bottom w:val="none" w:sz="0" w:space="0" w:color="auto"/>
                <w:right w:val="none" w:sz="0" w:space="0" w:color="auto"/>
              </w:divBdr>
            </w:div>
          </w:divsChild>
        </w:div>
        <w:div w:id="1663193789">
          <w:marLeft w:val="0"/>
          <w:marRight w:val="0"/>
          <w:marTop w:val="0"/>
          <w:marBottom w:val="0"/>
          <w:divBdr>
            <w:top w:val="none" w:sz="0" w:space="0" w:color="auto"/>
            <w:left w:val="none" w:sz="0" w:space="0" w:color="auto"/>
            <w:bottom w:val="none" w:sz="0" w:space="0" w:color="auto"/>
            <w:right w:val="none" w:sz="0" w:space="0" w:color="auto"/>
          </w:divBdr>
          <w:divsChild>
            <w:div w:id="2114090684">
              <w:marLeft w:val="0"/>
              <w:marRight w:val="0"/>
              <w:marTop w:val="120"/>
              <w:marBottom w:val="0"/>
              <w:divBdr>
                <w:top w:val="none" w:sz="0" w:space="0" w:color="auto"/>
                <w:left w:val="none" w:sz="0" w:space="0" w:color="auto"/>
                <w:bottom w:val="none" w:sz="0" w:space="0" w:color="auto"/>
                <w:right w:val="none" w:sz="0" w:space="0" w:color="auto"/>
              </w:divBdr>
            </w:div>
            <w:div w:id="1037393489">
              <w:marLeft w:val="0"/>
              <w:marRight w:val="0"/>
              <w:marTop w:val="0"/>
              <w:marBottom w:val="0"/>
              <w:divBdr>
                <w:top w:val="none" w:sz="0" w:space="0" w:color="auto"/>
                <w:left w:val="none" w:sz="0" w:space="0" w:color="auto"/>
                <w:bottom w:val="none" w:sz="0" w:space="0" w:color="auto"/>
                <w:right w:val="none" w:sz="0" w:space="0" w:color="auto"/>
              </w:divBdr>
            </w:div>
          </w:divsChild>
        </w:div>
        <w:div w:id="719401973">
          <w:marLeft w:val="480"/>
          <w:marRight w:val="0"/>
          <w:marTop w:val="0"/>
          <w:marBottom w:val="0"/>
          <w:divBdr>
            <w:top w:val="none" w:sz="0" w:space="0" w:color="auto"/>
            <w:left w:val="none" w:sz="0" w:space="0" w:color="auto"/>
            <w:bottom w:val="none" w:sz="0" w:space="0" w:color="auto"/>
            <w:right w:val="none" w:sz="0" w:space="0" w:color="auto"/>
          </w:divBdr>
        </w:div>
      </w:divsChild>
    </w:div>
    <w:div w:id="1482194819">
      <w:bodyDiv w:val="1"/>
      <w:marLeft w:val="0"/>
      <w:marRight w:val="0"/>
      <w:marTop w:val="0"/>
      <w:marBottom w:val="0"/>
      <w:divBdr>
        <w:top w:val="none" w:sz="0" w:space="0" w:color="auto"/>
        <w:left w:val="none" w:sz="0" w:space="0" w:color="auto"/>
        <w:bottom w:val="none" w:sz="0" w:space="0" w:color="auto"/>
        <w:right w:val="none" w:sz="0" w:space="0" w:color="auto"/>
      </w:divBdr>
      <w:divsChild>
        <w:div w:id="1762406394">
          <w:marLeft w:val="0"/>
          <w:marRight w:val="0"/>
          <w:marTop w:val="120"/>
          <w:marBottom w:val="0"/>
          <w:divBdr>
            <w:top w:val="none" w:sz="0" w:space="0" w:color="auto"/>
            <w:left w:val="none" w:sz="0" w:space="0" w:color="auto"/>
            <w:bottom w:val="none" w:sz="0" w:space="0" w:color="auto"/>
            <w:right w:val="none" w:sz="0" w:space="0" w:color="auto"/>
          </w:divBdr>
        </w:div>
        <w:div w:id="956987009">
          <w:marLeft w:val="0"/>
          <w:marRight w:val="0"/>
          <w:marTop w:val="0"/>
          <w:marBottom w:val="0"/>
          <w:divBdr>
            <w:top w:val="none" w:sz="0" w:space="0" w:color="auto"/>
            <w:left w:val="none" w:sz="0" w:space="0" w:color="auto"/>
            <w:bottom w:val="none" w:sz="0" w:space="0" w:color="auto"/>
            <w:right w:val="none" w:sz="0" w:space="0" w:color="auto"/>
          </w:divBdr>
          <w:divsChild>
            <w:div w:id="1380977876">
              <w:marLeft w:val="0"/>
              <w:marRight w:val="0"/>
              <w:marTop w:val="0"/>
              <w:marBottom w:val="0"/>
              <w:divBdr>
                <w:top w:val="none" w:sz="0" w:space="0" w:color="auto"/>
                <w:left w:val="none" w:sz="0" w:space="0" w:color="auto"/>
                <w:bottom w:val="none" w:sz="0" w:space="0" w:color="auto"/>
                <w:right w:val="none" w:sz="0" w:space="0" w:color="auto"/>
              </w:divBdr>
              <w:divsChild>
                <w:div w:id="354158225">
                  <w:marLeft w:val="0"/>
                  <w:marRight w:val="0"/>
                  <w:marTop w:val="120"/>
                  <w:marBottom w:val="0"/>
                  <w:divBdr>
                    <w:top w:val="none" w:sz="0" w:space="0" w:color="auto"/>
                    <w:left w:val="none" w:sz="0" w:space="0" w:color="auto"/>
                    <w:bottom w:val="none" w:sz="0" w:space="0" w:color="auto"/>
                    <w:right w:val="none" w:sz="0" w:space="0" w:color="auto"/>
                  </w:divBdr>
                </w:div>
                <w:div w:id="1727989162">
                  <w:marLeft w:val="0"/>
                  <w:marRight w:val="0"/>
                  <w:marTop w:val="0"/>
                  <w:marBottom w:val="0"/>
                  <w:divBdr>
                    <w:top w:val="none" w:sz="0" w:space="0" w:color="auto"/>
                    <w:left w:val="none" w:sz="0" w:space="0" w:color="auto"/>
                    <w:bottom w:val="none" w:sz="0" w:space="0" w:color="auto"/>
                    <w:right w:val="none" w:sz="0" w:space="0" w:color="auto"/>
                  </w:divBdr>
                  <w:divsChild>
                    <w:div w:id="842289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441999">
              <w:marLeft w:val="0"/>
              <w:marRight w:val="0"/>
              <w:marTop w:val="0"/>
              <w:marBottom w:val="0"/>
              <w:divBdr>
                <w:top w:val="none" w:sz="0" w:space="0" w:color="auto"/>
                <w:left w:val="none" w:sz="0" w:space="0" w:color="auto"/>
                <w:bottom w:val="none" w:sz="0" w:space="0" w:color="auto"/>
                <w:right w:val="none" w:sz="0" w:space="0" w:color="auto"/>
              </w:divBdr>
              <w:divsChild>
                <w:div w:id="691540609">
                  <w:marLeft w:val="0"/>
                  <w:marRight w:val="0"/>
                  <w:marTop w:val="120"/>
                  <w:marBottom w:val="0"/>
                  <w:divBdr>
                    <w:top w:val="none" w:sz="0" w:space="0" w:color="auto"/>
                    <w:left w:val="none" w:sz="0" w:space="0" w:color="auto"/>
                    <w:bottom w:val="none" w:sz="0" w:space="0" w:color="auto"/>
                    <w:right w:val="none" w:sz="0" w:space="0" w:color="auto"/>
                  </w:divBdr>
                </w:div>
                <w:div w:id="1579898192">
                  <w:marLeft w:val="0"/>
                  <w:marRight w:val="0"/>
                  <w:marTop w:val="0"/>
                  <w:marBottom w:val="0"/>
                  <w:divBdr>
                    <w:top w:val="none" w:sz="0" w:space="0" w:color="auto"/>
                    <w:left w:val="none" w:sz="0" w:space="0" w:color="auto"/>
                    <w:bottom w:val="none" w:sz="0" w:space="0" w:color="auto"/>
                    <w:right w:val="none" w:sz="0" w:space="0" w:color="auto"/>
                  </w:divBdr>
                  <w:divsChild>
                    <w:div w:id="1782021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0156574">
              <w:marLeft w:val="0"/>
              <w:marRight w:val="0"/>
              <w:marTop w:val="0"/>
              <w:marBottom w:val="0"/>
              <w:divBdr>
                <w:top w:val="none" w:sz="0" w:space="0" w:color="auto"/>
                <w:left w:val="none" w:sz="0" w:space="0" w:color="auto"/>
                <w:bottom w:val="none" w:sz="0" w:space="0" w:color="auto"/>
                <w:right w:val="none" w:sz="0" w:space="0" w:color="auto"/>
              </w:divBdr>
              <w:divsChild>
                <w:div w:id="1932011030">
                  <w:marLeft w:val="0"/>
                  <w:marRight w:val="0"/>
                  <w:marTop w:val="120"/>
                  <w:marBottom w:val="0"/>
                  <w:divBdr>
                    <w:top w:val="none" w:sz="0" w:space="0" w:color="auto"/>
                    <w:left w:val="none" w:sz="0" w:space="0" w:color="auto"/>
                    <w:bottom w:val="none" w:sz="0" w:space="0" w:color="auto"/>
                    <w:right w:val="none" w:sz="0" w:space="0" w:color="auto"/>
                  </w:divBdr>
                </w:div>
                <w:div w:id="670718240">
                  <w:marLeft w:val="0"/>
                  <w:marRight w:val="0"/>
                  <w:marTop w:val="0"/>
                  <w:marBottom w:val="0"/>
                  <w:divBdr>
                    <w:top w:val="none" w:sz="0" w:space="0" w:color="auto"/>
                    <w:left w:val="none" w:sz="0" w:space="0" w:color="auto"/>
                    <w:bottom w:val="none" w:sz="0" w:space="0" w:color="auto"/>
                    <w:right w:val="none" w:sz="0" w:space="0" w:color="auto"/>
                  </w:divBdr>
                  <w:divsChild>
                    <w:div w:id="1000932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6428283">
              <w:marLeft w:val="0"/>
              <w:marRight w:val="0"/>
              <w:marTop w:val="0"/>
              <w:marBottom w:val="0"/>
              <w:divBdr>
                <w:top w:val="none" w:sz="0" w:space="0" w:color="auto"/>
                <w:left w:val="none" w:sz="0" w:space="0" w:color="auto"/>
                <w:bottom w:val="none" w:sz="0" w:space="0" w:color="auto"/>
                <w:right w:val="none" w:sz="0" w:space="0" w:color="auto"/>
              </w:divBdr>
              <w:divsChild>
                <w:div w:id="1018114884">
                  <w:marLeft w:val="0"/>
                  <w:marRight w:val="0"/>
                  <w:marTop w:val="120"/>
                  <w:marBottom w:val="0"/>
                  <w:divBdr>
                    <w:top w:val="none" w:sz="0" w:space="0" w:color="auto"/>
                    <w:left w:val="none" w:sz="0" w:space="0" w:color="auto"/>
                    <w:bottom w:val="none" w:sz="0" w:space="0" w:color="auto"/>
                    <w:right w:val="none" w:sz="0" w:space="0" w:color="auto"/>
                  </w:divBdr>
                </w:div>
                <w:div w:id="1731222723">
                  <w:marLeft w:val="0"/>
                  <w:marRight w:val="0"/>
                  <w:marTop w:val="0"/>
                  <w:marBottom w:val="0"/>
                  <w:divBdr>
                    <w:top w:val="none" w:sz="0" w:space="0" w:color="auto"/>
                    <w:left w:val="none" w:sz="0" w:space="0" w:color="auto"/>
                    <w:bottom w:val="none" w:sz="0" w:space="0" w:color="auto"/>
                    <w:right w:val="none" w:sz="0" w:space="0" w:color="auto"/>
                  </w:divBdr>
                  <w:divsChild>
                    <w:div w:id="1278290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4059258">
              <w:marLeft w:val="0"/>
              <w:marRight w:val="0"/>
              <w:marTop w:val="0"/>
              <w:marBottom w:val="0"/>
              <w:divBdr>
                <w:top w:val="none" w:sz="0" w:space="0" w:color="auto"/>
                <w:left w:val="none" w:sz="0" w:space="0" w:color="auto"/>
                <w:bottom w:val="none" w:sz="0" w:space="0" w:color="auto"/>
                <w:right w:val="none" w:sz="0" w:space="0" w:color="auto"/>
              </w:divBdr>
              <w:divsChild>
                <w:div w:id="1885869317">
                  <w:marLeft w:val="0"/>
                  <w:marRight w:val="0"/>
                  <w:marTop w:val="120"/>
                  <w:marBottom w:val="0"/>
                  <w:divBdr>
                    <w:top w:val="none" w:sz="0" w:space="0" w:color="auto"/>
                    <w:left w:val="none" w:sz="0" w:space="0" w:color="auto"/>
                    <w:bottom w:val="none" w:sz="0" w:space="0" w:color="auto"/>
                    <w:right w:val="none" w:sz="0" w:space="0" w:color="auto"/>
                  </w:divBdr>
                </w:div>
                <w:div w:id="220292767">
                  <w:marLeft w:val="0"/>
                  <w:marRight w:val="0"/>
                  <w:marTop w:val="0"/>
                  <w:marBottom w:val="0"/>
                  <w:divBdr>
                    <w:top w:val="none" w:sz="0" w:space="0" w:color="auto"/>
                    <w:left w:val="none" w:sz="0" w:space="0" w:color="auto"/>
                    <w:bottom w:val="none" w:sz="0" w:space="0" w:color="auto"/>
                    <w:right w:val="none" w:sz="0" w:space="0" w:color="auto"/>
                  </w:divBdr>
                  <w:divsChild>
                    <w:div w:id="16432738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4457112">
              <w:marLeft w:val="0"/>
              <w:marRight w:val="0"/>
              <w:marTop w:val="0"/>
              <w:marBottom w:val="0"/>
              <w:divBdr>
                <w:top w:val="none" w:sz="0" w:space="0" w:color="auto"/>
                <w:left w:val="none" w:sz="0" w:space="0" w:color="auto"/>
                <w:bottom w:val="none" w:sz="0" w:space="0" w:color="auto"/>
                <w:right w:val="none" w:sz="0" w:space="0" w:color="auto"/>
              </w:divBdr>
              <w:divsChild>
                <w:div w:id="844784966">
                  <w:marLeft w:val="0"/>
                  <w:marRight w:val="0"/>
                  <w:marTop w:val="120"/>
                  <w:marBottom w:val="0"/>
                  <w:divBdr>
                    <w:top w:val="none" w:sz="0" w:space="0" w:color="auto"/>
                    <w:left w:val="none" w:sz="0" w:space="0" w:color="auto"/>
                    <w:bottom w:val="none" w:sz="0" w:space="0" w:color="auto"/>
                    <w:right w:val="none" w:sz="0" w:space="0" w:color="auto"/>
                  </w:divBdr>
                </w:div>
                <w:div w:id="1890997758">
                  <w:marLeft w:val="0"/>
                  <w:marRight w:val="0"/>
                  <w:marTop w:val="0"/>
                  <w:marBottom w:val="0"/>
                  <w:divBdr>
                    <w:top w:val="none" w:sz="0" w:space="0" w:color="auto"/>
                    <w:left w:val="none" w:sz="0" w:space="0" w:color="auto"/>
                    <w:bottom w:val="none" w:sz="0" w:space="0" w:color="auto"/>
                    <w:right w:val="none" w:sz="0" w:space="0" w:color="auto"/>
                  </w:divBdr>
                  <w:divsChild>
                    <w:div w:id="1507288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82427455">
      <w:bodyDiv w:val="1"/>
      <w:marLeft w:val="0"/>
      <w:marRight w:val="0"/>
      <w:marTop w:val="0"/>
      <w:marBottom w:val="0"/>
      <w:divBdr>
        <w:top w:val="none" w:sz="0" w:space="0" w:color="auto"/>
        <w:left w:val="none" w:sz="0" w:space="0" w:color="auto"/>
        <w:bottom w:val="none" w:sz="0" w:space="0" w:color="auto"/>
        <w:right w:val="none" w:sz="0" w:space="0" w:color="auto"/>
      </w:divBdr>
      <w:divsChild>
        <w:div w:id="804395895">
          <w:marLeft w:val="0"/>
          <w:marRight w:val="0"/>
          <w:marTop w:val="0"/>
          <w:marBottom w:val="0"/>
          <w:divBdr>
            <w:top w:val="none" w:sz="0" w:space="0" w:color="auto"/>
            <w:left w:val="none" w:sz="0" w:space="0" w:color="auto"/>
            <w:bottom w:val="none" w:sz="0" w:space="0" w:color="auto"/>
            <w:right w:val="none" w:sz="0" w:space="0" w:color="auto"/>
          </w:divBdr>
          <w:divsChild>
            <w:div w:id="32658942">
              <w:marLeft w:val="0"/>
              <w:marRight w:val="0"/>
              <w:marTop w:val="120"/>
              <w:marBottom w:val="0"/>
              <w:divBdr>
                <w:top w:val="none" w:sz="0" w:space="0" w:color="auto"/>
                <w:left w:val="none" w:sz="0" w:space="0" w:color="auto"/>
                <w:bottom w:val="none" w:sz="0" w:space="0" w:color="auto"/>
                <w:right w:val="none" w:sz="0" w:space="0" w:color="auto"/>
              </w:divBdr>
            </w:div>
            <w:div w:id="483669601">
              <w:marLeft w:val="0"/>
              <w:marRight w:val="0"/>
              <w:marTop w:val="0"/>
              <w:marBottom w:val="0"/>
              <w:divBdr>
                <w:top w:val="none" w:sz="0" w:space="0" w:color="auto"/>
                <w:left w:val="none" w:sz="0" w:space="0" w:color="auto"/>
                <w:bottom w:val="none" w:sz="0" w:space="0" w:color="auto"/>
                <w:right w:val="none" w:sz="0" w:space="0" w:color="auto"/>
              </w:divBdr>
              <w:divsChild>
                <w:div w:id="2111394160">
                  <w:marLeft w:val="0"/>
                  <w:marRight w:val="0"/>
                  <w:marTop w:val="0"/>
                  <w:marBottom w:val="0"/>
                  <w:divBdr>
                    <w:top w:val="none" w:sz="0" w:space="0" w:color="auto"/>
                    <w:left w:val="none" w:sz="0" w:space="0" w:color="auto"/>
                    <w:bottom w:val="none" w:sz="0" w:space="0" w:color="auto"/>
                    <w:right w:val="none" w:sz="0" w:space="0" w:color="auto"/>
                  </w:divBdr>
                  <w:divsChild>
                    <w:div w:id="631060047">
                      <w:marLeft w:val="0"/>
                      <w:marRight w:val="0"/>
                      <w:marTop w:val="120"/>
                      <w:marBottom w:val="0"/>
                      <w:divBdr>
                        <w:top w:val="none" w:sz="0" w:space="0" w:color="auto"/>
                        <w:left w:val="none" w:sz="0" w:space="0" w:color="auto"/>
                        <w:bottom w:val="none" w:sz="0" w:space="0" w:color="auto"/>
                        <w:right w:val="none" w:sz="0" w:space="0" w:color="auto"/>
                      </w:divBdr>
                    </w:div>
                    <w:div w:id="521209589">
                      <w:marLeft w:val="0"/>
                      <w:marRight w:val="0"/>
                      <w:marTop w:val="0"/>
                      <w:marBottom w:val="0"/>
                      <w:divBdr>
                        <w:top w:val="none" w:sz="0" w:space="0" w:color="auto"/>
                        <w:left w:val="none" w:sz="0" w:space="0" w:color="auto"/>
                        <w:bottom w:val="none" w:sz="0" w:space="0" w:color="auto"/>
                        <w:right w:val="none" w:sz="0" w:space="0" w:color="auto"/>
                      </w:divBdr>
                    </w:div>
                  </w:divsChild>
                </w:div>
                <w:div w:id="173805008">
                  <w:marLeft w:val="0"/>
                  <w:marRight w:val="0"/>
                  <w:marTop w:val="0"/>
                  <w:marBottom w:val="0"/>
                  <w:divBdr>
                    <w:top w:val="none" w:sz="0" w:space="0" w:color="auto"/>
                    <w:left w:val="none" w:sz="0" w:space="0" w:color="auto"/>
                    <w:bottom w:val="none" w:sz="0" w:space="0" w:color="auto"/>
                    <w:right w:val="none" w:sz="0" w:space="0" w:color="auto"/>
                  </w:divBdr>
                  <w:divsChild>
                    <w:div w:id="1699357505">
                      <w:marLeft w:val="0"/>
                      <w:marRight w:val="0"/>
                      <w:marTop w:val="120"/>
                      <w:marBottom w:val="0"/>
                      <w:divBdr>
                        <w:top w:val="none" w:sz="0" w:space="0" w:color="auto"/>
                        <w:left w:val="none" w:sz="0" w:space="0" w:color="auto"/>
                        <w:bottom w:val="none" w:sz="0" w:space="0" w:color="auto"/>
                        <w:right w:val="none" w:sz="0" w:space="0" w:color="auto"/>
                      </w:divBdr>
                    </w:div>
                    <w:div w:id="106824291">
                      <w:marLeft w:val="0"/>
                      <w:marRight w:val="0"/>
                      <w:marTop w:val="0"/>
                      <w:marBottom w:val="0"/>
                      <w:divBdr>
                        <w:top w:val="none" w:sz="0" w:space="0" w:color="auto"/>
                        <w:left w:val="none" w:sz="0" w:space="0" w:color="auto"/>
                        <w:bottom w:val="none" w:sz="0" w:space="0" w:color="auto"/>
                        <w:right w:val="none" w:sz="0" w:space="0" w:color="auto"/>
                      </w:divBdr>
                    </w:div>
                  </w:divsChild>
                </w:div>
                <w:div w:id="1997803528">
                  <w:marLeft w:val="0"/>
                  <w:marRight w:val="0"/>
                  <w:marTop w:val="0"/>
                  <w:marBottom w:val="0"/>
                  <w:divBdr>
                    <w:top w:val="none" w:sz="0" w:space="0" w:color="auto"/>
                    <w:left w:val="none" w:sz="0" w:space="0" w:color="auto"/>
                    <w:bottom w:val="none" w:sz="0" w:space="0" w:color="auto"/>
                    <w:right w:val="none" w:sz="0" w:space="0" w:color="auto"/>
                  </w:divBdr>
                  <w:divsChild>
                    <w:div w:id="1885756344">
                      <w:marLeft w:val="0"/>
                      <w:marRight w:val="0"/>
                      <w:marTop w:val="120"/>
                      <w:marBottom w:val="0"/>
                      <w:divBdr>
                        <w:top w:val="none" w:sz="0" w:space="0" w:color="auto"/>
                        <w:left w:val="none" w:sz="0" w:space="0" w:color="auto"/>
                        <w:bottom w:val="none" w:sz="0" w:space="0" w:color="auto"/>
                        <w:right w:val="none" w:sz="0" w:space="0" w:color="auto"/>
                      </w:divBdr>
                    </w:div>
                    <w:div w:id="195386608">
                      <w:marLeft w:val="0"/>
                      <w:marRight w:val="0"/>
                      <w:marTop w:val="0"/>
                      <w:marBottom w:val="0"/>
                      <w:divBdr>
                        <w:top w:val="none" w:sz="0" w:space="0" w:color="auto"/>
                        <w:left w:val="none" w:sz="0" w:space="0" w:color="auto"/>
                        <w:bottom w:val="none" w:sz="0" w:space="0" w:color="auto"/>
                        <w:right w:val="none" w:sz="0" w:space="0" w:color="auto"/>
                      </w:divBdr>
                      <w:divsChild>
                        <w:div w:id="916481869">
                          <w:marLeft w:val="0"/>
                          <w:marRight w:val="0"/>
                          <w:marTop w:val="0"/>
                          <w:marBottom w:val="0"/>
                          <w:divBdr>
                            <w:top w:val="none" w:sz="0" w:space="0" w:color="auto"/>
                            <w:left w:val="none" w:sz="0" w:space="0" w:color="auto"/>
                            <w:bottom w:val="none" w:sz="0" w:space="0" w:color="auto"/>
                            <w:right w:val="none" w:sz="0" w:space="0" w:color="auto"/>
                          </w:divBdr>
                          <w:divsChild>
                            <w:div w:id="1123500845">
                              <w:marLeft w:val="0"/>
                              <w:marRight w:val="0"/>
                              <w:marTop w:val="120"/>
                              <w:marBottom w:val="0"/>
                              <w:divBdr>
                                <w:top w:val="none" w:sz="0" w:space="0" w:color="auto"/>
                                <w:left w:val="none" w:sz="0" w:space="0" w:color="auto"/>
                                <w:bottom w:val="none" w:sz="0" w:space="0" w:color="auto"/>
                                <w:right w:val="none" w:sz="0" w:space="0" w:color="auto"/>
                              </w:divBdr>
                            </w:div>
                            <w:div w:id="978463041">
                              <w:marLeft w:val="0"/>
                              <w:marRight w:val="0"/>
                              <w:marTop w:val="0"/>
                              <w:marBottom w:val="0"/>
                              <w:divBdr>
                                <w:top w:val="none" w:sz="0" w:space="0" w:color="auto"/>
                                <w:left w:val="none" w:sz="0" w:space="0" w:color="auto"/>
                                <w:bottom w:val="none" w:sz="0" w:space="0" w:color="auto"/>
                                <w:right w:val="none" w:sz="0" w:space="0" w:color="auto"/>
                              </w:divBdr>
                            </w:div>
                          </w:divsChild>
                        </w:div>
                        <w:div w:id="564878596">
                          <w:marLeft w:val="0"/>
                          <w:marRight w:val="0"/>
                          <w:marTop w:val="0"/>
                          <w:marBottom w:val="0"/>
                          <w:divBdr>
                            <w:top w:val="none" w:sz="0" w:space="0" w:color="auto"/>
                            <w:left w:val="none" w:sz="0" w:space="0" w:color="auto"/>
                            <w:bottom w:val="none" w:sz="0" w:space="0" w:color="auto"/>
                            <w:right w:val="none" w:sz="0" w:space="0" w:color="auto"/>
                          </w:divBdr>
                          <w:divsChild>
                            <w:div w:id="758714792">
                              <w:marLeft w:val="0"/>
                              <w:marRight w:val="0"/>
                              <w:marTop w:val="120"/>
                              <w:marBottom w:val="0"/>
                              <w:divBdr>
                                <w:top w:val="none" w:sz="0" w:space="0" w:color="auto"/>
                                <w:left w:val="none" w:sz="0" w:space="0" w:color="auto"/>
                                <w:bottom w:val="none" w:sz="0" w:space="0" w:color="auto"/>
                                <w:right w:val="none" w:sz="0" w:space="0" w:color="auto"/>
                              </w:divBdr>
                            </w:div>
                            <w:div w:id="1930574216">
                              <w:marLeft w:val="0"/>
                              <w:marRight w:val="0"/>
                              <w:marTop w:val="0"/>
                              <w:marBottom w:val="0"/>
                              <w:divBdr>
                                <w:top w:val="none" w:sz="0" w:space="0" w:color="auto"/>
                                <w:left w:val="none" w:sz="0" w:space="0" w:color="auto"/>
                                <w:bottom w:val="none" w:sz="0" w:space="0" w:color="auto"/>
                                <w:right w:val="none" w:sz="0" w:space="0" w:color="auto"/>
                              </w:divBdr>
                            </w:div>
                          </w:divsChild>
                        </w:div>
                        <w:div w:id="329144793">
                          <w:marLeft w:val="0"/>
                          <w:marRight w:val="0"/>
                          <w:marTop w:val="0"/>
                          <w:marBottom w:val="0"/>
                          <w:divBdr>
                            <w:top w:val="none" w:sz="0" w:space="0" w:color="auto"/>
                            <w:left w:val="none" w:sz="0" w:space="0" w:color="auto"/>
                            <w:bottom w:val="none" w:sz="0" w:space="0" w:color="auto"/>
                            <w:right w:val="none" w:sz="0" w:space="0" w:color="auto"/>
                          </w:divBdr>
                          <w:divsChild>
                            <w:div w:id="2059428778">
                              <w:marLeft w:val="0"/>
                              <w:marRight w:val="0"/>
                              <w:marTop w:val="120"/>
                              <w:marBottom w:val="0"/>
                              <w:divBdr>
                                <w:top w:val="none" w:sz="0" w:space="0" w:color="auto"/>
                                <w:left w:val="none" w:sz="0" w:space="0" w:color="auto"/>
                                <w:bottom w:val="none" w:sz="0" w:space="0" w:color="auto"/>
                                <w:right w:val="none" w:sz="0" w:space="0" w:color="auto"/>
                              </w:divBdr>
                            </w:div>
                            <w:div w:id="514156462">
                              <w:marLeft w:val="0"/>
                              <w:marRight w:val="0"/>
                              <w:marTop w:val="0"/>
                              <w:marBottom w:val="0"/>
                              <w:divBdr>
                                <w:top w:val="none" w:sz="0" w:space="0" w:color="auto"/>
                                <w:left w:val="none" w:sz="0" w:space="0" w:color="auto"/>
                                <w:bottom w:val="none" w:sz="0" w:space="0" w:color="auto"/>
                                <w:right w:val="none" w:sz="0" w:space="0" w:color="auto"/>
                              </w:divBdr>
                            </w:div>
                          </w:divsChild>
                        </w:div>
                        <w:div w:id="1959527738">
                          <w:marLeft w:val="0"/>
                          <w:marRight w:val="0"/>
                          <w:marTop w:val="0"/>
                          <w:marBottom w:val="0"/>
                          <w:divBdr>
                            <w:top w:val="none" w:sz="0" w:space="0" w:color="auto"/>
                            <w:left w:val="none" w:sz="0" w:space="0" w:color="auto"/>
                            <w:bottom w:val="none" w:sz="0" w:space="0" w:color="auto"/>
                            <w:right w:val="none" w:sz="0" w:space="0" w:color="auto"/>
                          </w:divBdr>
                          <w:divsChild>
                            <w:div w:id="147207256">
                              <w:marLeft w:val="0"/>
                              <w:marRight w:val="0"/>
                              <w:marTop w:val="120"/>
                              <w:marBottom w:val="0"/>
                              <w:divBdr>
                                <w:top w:val="none" w:sz="0" w:space="0" w:color="auto"/>
                                <w:left w:val="none" w:sz="0" w:space="0" w:color="auto"/>
                                <w:bottom w:val="none" w:sz="0" w:space="0" w:color="auto"/>
                                <w:right w:val="none" w:sz="0" w:space="0" w:color="auto"/>
                              </w:divBdr>
                            </w:div>
                            <w:div w:id="8553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927279">
          <w:marLeft w:val="0"/>
          <w:marRight w:val="0"/>
          <w:marTop w:val="0"/>
          <w:marBottom w:val="0"/>
          <w:divBdr>
            <w:top w:val="none" w:sz="0" w:space="0" w:color="auto"/>
            <w:left w:val="none" w:sz="0" w:space="0" w:color="auto"/>
            <w:bottom w:val="none" w:sz="0" w:space="0" w:color="auto"/>
            <w:right w:val="none" w:sz="0" w:space="0" w:color="auto"/>
          </w:divBdr>
          <w:divsChild>
            <w:div w:id="913441944">
              <w:marLeft w:val="0"/>
              <w:marRight w:val="0"/>
              <w:marTop w:val="120"/>
              <w:marBottom w:val="0"/>
              <w:divBdr>
                <w:top w:val="none" w:sz="0" w:space="0" w:color="auto"/>
                <w:left w:val="none" w:sz="0" w:space="0" w:color="auto"/>
                <w:bottom w:val="none" w:sz="0" w:space="0" w:color="auto"/>
                <w:right w:val="none" w:sz="0" w:space="0" w:color="auto"/>
              </w:divBdr>
            </w:div>
            <w:div w:id="498081953">
              <w:marLeft w:val="0"/>
              <w:marRight w:val="0"/>
              <w:marTop w:val="0"/>
              <w:marBottom w:val="0"/>
              <w:divBdr>
                <w:top w:val="none" w:sz="0" w:space="0" w:color="auto"/>
                <w:left w:val="none" w:sz="0" w:space="0" w:color="auto"/>
                <w:bottom w:val="none" w:sz="0" w:space="0" w:color="auto"/>
                <w:right w:val="none" w:sz="0" w:space="0" w:color="auto"/>
              </w:divBdr>
              <w:divsChild>
                <w:div w:id="576473834">
                  <w:marLeft w:val="0"/>
                  <w:marRight w:val="0"/>
                  <w:marTop w:val="0"/>
                  <w:marBottom w:val="0"/>
                  <w:divBdr>
                    <w:top w:val="none" w:sz="0" w:space="0" w:color="auto"/>
                    <w:left w:val="none" w:sz="0" w:space="0" w:color="auto"/>
                    <w:bottom w:val="none" w:sz="0" w:space="0" w:color="auto"/>
                    <w:right w:val="none" w:sz="0" w:space="0" w:color="auto"/>
                  </w:divBdr>
                  <w:divsChild>
                    <w:div w:id="1369448961">
                      <w:marLeft w:val="0"/>
                      <w:marRight w:val="0"/>
                      <w:marTop w:val="120"/>
                      <w:marBottom w:val="0"/>
                      <w:divBdr>
                        <w:top w:val="none" w:sz="0" w:space="0" w:color="auto"/>
                        <w:left w:val="none" w:sz="0" w:space="0" w:color="auto"/>
                        <w:bottom w:val="none" w:sz="0" w:space="0" w:color="auto"/>
                        <w:right w:val="none" w:sz="0" w:space="0" w:color="auto"/>
                      </w:divBdr>
                    </w:div>
                    <w:div w:id="227810480">
                      <w:marLeft w:val="0"/>
                      <w:marRight w:val="0"/>
                      <w:marTop w:val="0"/>
                      <w:marBottom w:val="0"/>
                      <w:divBdr>
                        <w:top w:val="none" w:sz="0" w:space="0" w:color="auto"/>
                        <w:left w:val="none" w:sz="0" w:space="0" w:color="auto"/>
                        <w:bottom w:val="none" w:sz="0" w:space="0" w:color="auto"/>
                        <w:right w:val="none" w:sz="0" w:space="0" w:color="auto"/>
                      </w:divBdr>
                    </w:div>
                  </w:divsChild>
                </w:div>
                <w:div w:id="133763530">
                  <w:marLeft w:val="0"/>
                  <w:marRight w:val="0"/>
                  <w:marTop w:val="0"/>
                  <w:marBottom w:val="0"/>
                  <w:divBdr>
                    <w:top w:val="none" w:sz="0" w:space="0" w:color="auto"/>
                    <w:left w:val="none" w:sz="0" w:space="0" w:color="auto"/>
                    <w:bottom w:val="none" w:sz="0" w:space="0" w:color="auto"/>
                    <w:right w:val="none" w:sz="0" w:space="0" w:color="auto"/>
                  </w:divBdr>
                  <w:divsChild>
                    <w:div w:id="305087381">
                      <w:marLeft w:val="0"/>
                      <w:marRight w:val="0"/>
                      <w:marTop w:val="120"/>
                      <w:marBottom w:val="0"/>
                      <w:divBdr>
                        <w:top w:val="none" w:sz="0" w:space="0" w:color="auto"/>
                        <w:left w:val="none" w:sz="0" w:space="0" w:color="auto"/>
                        <w:bottom w:val="none" w:sz="0" w:space="0" w:color="auto"/>
                        <w:right w:val="none" w:sz="0" w:space="0" w:color="auto"/>
                      </w:divBdr>
                    </w:div>
                    <w:div w:id="911238858">
                      <w:marLeft w:val="0"/>
                      <w:marRight w:val="0"/>
                      <w:marTop w:val="0"/>
                      <w:marBottom w:val="0"/>
                      <w:divBdr>
                        <w:top w:val="none" w:sz="0" w:space="0" w:color="auto"/>
                        <w:left w:val="none" w:sz="0" w:space="0" w:color="auto"/>
                        <w:bottom w:val="none" w:sz="0" w:space="0" w:color="auto"/>
                        <w:right w:val="none" w:sz="0" w:space="0" w:color="auto"/>
                      </w:divBdr>
                    </w:div>
                  </w:divsChild>
                </w:div>
                <w:div w:id="1077556859">
                  <w:marLeft w:val="0"/>
                  <w:marRight w:val="0"/>
                  <w:marTop w:val="0"/>
                  <w:marBottom w:val="0"/>
                  <w:divBdr>
                    <w:top w:val="none" w:sz="0" w:space="0" w:color="auto"/>
                    <w:left w:val="none" w:sz="0" w:space="0" w:color="auto"/>
                    <w:bottom w:val="none" w:sz="0" w:space="0" w:color="auto"/>
                    <w:right w:val="none" w:sz="0" w:space="0" w:color="auto"/>
                  </w:divBdr>
                  <w:divsChild>
                    <w:div w:id="114755632">
                      <w:marLeft w:val="0"/>
                      <w:marRight w:val="0"/>
                      <w:marTop w:val="120"/>
                      <w:marBottom w:val="0"/>
                      <w:divBdr>
                        <w:top w:val="none" w:sz="0" w:space="0" w:color="auto"/>
                        <w:left w:val="none" w:sz="0" w:space="0" w:color="auto"/>
                        <w:bottom w:val="none" w:sz="0" w:space="0" w:color="auto"/>
                        <w:right w:val="none" w:sz="0" w:space="0" w:color="auto"/>
                      </w:divBdr>
                    </w:div>
                    <w:div w:id="1846940338">
                      <w:marLeft w:val="0"/>
                      <w:marRight w:val="0"/>
                      <w:marTop w:val="0"/>
                      <w:marBottom w:val="0"/>
                      <w:divBdr>
                        <w:top w:val="none" w:sz="0" w:space="0" w:color="auto"/>
                        <w:left w:val="none" w:sz="0" w:space="0" w:color="auto"/>
                        <w:bottom w:val="none" w:sz="0" w:space="0" w:color="auto"/>
                        <w:right w:val="none" w:sz="0" w:space="0" w:color="auto"/>
                      </w:divBdr>
                      <w:divsChild>
                        <w:div w:id="896815814">
                          <w:marLeft w:val="0"/>
                          <w:marRight w:val="0"/>
                          <w:marTop w:val="0"/>
                          <w:marBottom w:val="0"/>
                          <w:divBdr>
                            <w:top w:val="none" w:sz="0" w:space="0" w:color="auto"/>
                            <w:left w:val="none" w:sz="0" w:space="0" w:color="auto"/>
                            <w:bottom w:val="none" w:sz="0" w:space="0" w:color="auto"/>
                            <w:right w:val="none" w:sz="0" w:space="0" w:color="auto"/>
                          </w:divBdr>
                          <w:divsChild>
                            <w:div w:id="575943280">
                              <w:marLeft w:val="0"/>
                              <w:marRight w:val="0"/>
                              <w:marTop w:val="120"/>
                              <w:marBottom w:val="0"/>
                              <w:divBdr>
                                <w:top w:val="none" w:sz="0" w:space="0" w:color="auto"/>
                                <w:left w:val="none" w:sz="0" w:space="0" w:color="auto"/>
                                <w:bottom w:val="none" w:sz="0" w:space="0" w:color="auto"/>
                                <w:right w:val="none" w:sz="0" w:space="0" w:color="auto"/>
                              </w:divBdr>
                            </w:div>
                            <w:div w:id="2066635914">
                              <w:marLeft w:val="0"/>
                              <w:marRight w:val="0"/>
                              <w:marTop w:val="0"/>
                              <w:marBottom w:val="0"/>
                              <w:divBdr>
                                <w:top w:val="none" w:sz="0" w:space="0" w:color="auto"/>
                                <w:left w:val="none" w:sz="0" w:space="0" w:color="auto"/>
                                <w:bottom w:val="none" w:sz="0" w:space="0" w:color="auto"/>
                                <w:right w:val="none" w:sz="0" w:space="0" w:color="auto"/>
                              </w:divBdr>
                            </w:div>
                          </w:divsChild>
                        </w:div>
                        <w:div w:id="701513592">
                          <w:marLeft w:val="0"/>
                          <w:marRight w:val="0"/>
                          <w:marTop w:val="0"/>
                          <w:marBottom w:val="0"/>
                          <w:divBdr>
                            <w:top w:val="none" w:sz="0" w:space="0" w:color="auto"/>
                            <w:left w:val="none" w:sz="0" w:space="0" w:color="auto"/>
                            <w:bottom w:val="none" w:sz="0" w:space="0" w:color="auto"/>
                            <w:right w:val="none" w:sz="0" w:space="0" w:color="auto"/>
                          </w:divBdr>
                          <w:divsChild>
                            <w:div w:id="666595387">
                              <w:marLeft w:val="0"/>
                              <w:marRight w:val="0"/>
                              <w:marTop w:val="120"/>
                              <w:marBottom w:val="0"/>
                              <w:divBdr>
                                <w:top w:val="none" w:sz="0" w:space="0" w:color="auto"/>
                                <w:left w:val="none" w:sz="0" w:space="0" w:color="auto"/>
                                <w:bottom w:val="none" w:sz="0" w:space="0" w:color="auto"/>
                                <w:right w:val="none" w:sz="0" w:space="0" w:color="auto"/>
                              </w:divBdr>
                            </w:div>
                            <w:div w:id="9231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2860">
          <w:marLeft w:val="0"/>
          <w:marRight w:val="0"/>
          <w:marTop w:val="0"/>
          <w:marBottom w:val="0"/>
          <w:divBdr>
            <w:top w:val="none" w:sz="0" w:space="0" w:color="auto"/>
            <w:left w:val="none" w:sz="0" w:space="0" w:color="auto"/>
            <w:bottom w:val="none" w:sz="0" w:space="0" w:color="auto"/>
            <w:right w:val="none" w:sz="0" w:space="0" w:color="auto"/>
          </w:divBdr>
          <w:divsChild>
            <w:div w:id="388958344">
              <w:marLeft w:val="0"/>
              <w:marRight w:val="0"/>
              <w:marTop w:val="120"/>
              <w:marBottom w:val="0"/>
              <w:divBdr>
                <w:top w:val="none" w:sz="0" w:space="0" w:color="auto"/>
                <w:left w:val="none" w:sz="0" w:space="0" w:color="auto"/>
                <w:bottom w:val="none" w:sz="0" w:space="0" w:color="auto"/>
                <w:right w:val="none" w:sz="0" w:space="0" w:color="auto"/>
              </w:divBdr>
            </w:div>
            <w:div w:id="1131364537">
              <w:marLeft w:val="0"/>
              <w:marRight w:val="0"/>
              <w:marTop w:val="0"/>
              <w:marBottom w:val="0"/>
              <w:divBdr>
                <w:top w:val="none" w:sz="0" w:space="0" w:color="auto"/>
                <w:left w:val="none" w:sz="0" w:space="0" w:color="auto"/>
                <w:bottom w:val="none" w:sz="0" w:space="0" w:color="auto"/>
                <w:right w:val="none" w:sz="0" w:space="0" w:color="auto"/>
              </w:divBdr>
              <w:divsChild>
                <w:div w:id="1919122810">
                  <w:marLeft w:val="0"/>
                  <w:marRight w:val="0"/>
                  <w:marTop w:val="0"/>
                  <w:marBottom w:val="0"/>
                  <w:divBdr>
                    <w:top w:val="none" w:sz="0" w:space="0" w:color="auto"/>
                    <w:left w:val="none" w:sz="0" w:space="0" w:color="auto"/>
                    <w:bottom w:val="none" w:sz="0" w:space="0" w:color="auto"/>
                    <w:right w:val="none" w:sz="0" w:space="0" w:color="auto"/>
                  </w:divBdr>
                  <w:divsChild>
                    <w:div w:id="1248923504">
                      <w:marLeft w:val="0"/>
                      <w:marRight w:val="0"/>
                      <w:marTop w:val="120"/>
                      <w:marBottom w:val="0"/>
                      <w:divBdr>
                        <w:top w:val="none" w:sz="0" w:space="0" w:color="auto"/>
                        <w:left w:val="none" w:sz="0" w:space="0" w:color="auto"/>
                        <w:bottom w:val="none" w:sz="0" w:space="0" w:color="auto"/>
                        <w:right w:val="none" w:sz="0" w:space="0" w:color="auto"/>
                      </w:divBdr>
                    </w:div>
                    <w:div w:id="1392071765">
                      <w:marLeft w:val="0"/>
                      <w:marRight w:val="0"/>
                      <w:marTop w:val="0"/>
                      <w:marBottom w:val="0"/>
                      <w:divBdr>
                        <w:top w:val="none" w:sz="0" w:space="0" w:color="auto"/>
                        <w:left w:val="none" w:sz="0" w:space="0" w:color="auto"/>
                        <w:bottom w:val="none" w:sz="0" w:space="0" w:color="auto"/>
                        <w:right w:val="none" w:sz="0" w:space="0" w:color="auto"/>
                      </w:divBdr>
                    </w:div>
                  </w:divsChild>
                </w:div>
                <w:div w:id="1348561709">
                  <w:marLeft w:val="0"/>
                  <w:marRight w:val="0"/>
                  <w:marTop w:val="0"/>
                  <w:marBottom w:val="0"/>
                  <w:divBdr>
                    <w:top w:val="none" w:sz="0" w:space="0" w:color="auto"/>
                    <w:left w:val="none" w:sz="0" w:space="0" w:color="auto"/>
                    <w:bottom w:val="none" w:sz="0" w:space="0" w:color="auto"/>
                    <w:right w:val="none" w:sz="0" w:space="0" w:color="auto"/>
                  </w:divBdr>
                  <w:divsChild>
                    <w:div w:id="1645112350">
                      <w:marLeft w:val="0"/>
                      <w:marRight w:val="0"/>
                      <w:marTop w:val="120"/>
                      <w:marBottom w:val="0"/>
                      <w:divBdr>
                        <w:top w:val="none" w:sz="0" w:space="0" w:color="auto"/>
                        <w:left w:val="none" w:sz="0" w:space="0" w:color="auto"/>
                        <w:bottom w:val="none" w:sz="0" w:space="0" w:color="auto"/>
                        <w:right w:val="none" w:sz="0" w:space="0" w:color="auto"/>
                      </w:divBdr>
                    </w:div>
                    <w:div w:id="1745451332">
                      <w:marLeft w:val="0"/>
                      <w:marRight w:val="0"/>
                      <w:marTop w:val="0"/>
                      <w:marBottom w:val="0"/>
                      <w:divBdr>
                        <w:top w:val="none" w:sz="0" w:space="0" w:color="auto"/>
                        <w:left w:val="none" w:sz="0" w:space="0" w:color="auto"/>
                        <w:bottom w:val="none" w:sz="0" w:space="0" w:color="auto"/>
                        <w:right w:val="none" w:sz="0" w:space="0" w:color="auto"/>
                      </w:divBdr>
                      <w:divsChild>
                        <w:div w:id="382560644">
                          <w:marLeft w:val="0"/>
                          <w:marRight w:val="0"/>
                          <w:marTop w:val="0"/>
                          <w:marBottom w:val="0"/>
                          <w:divBdr>
                            <w:top w:val="none" w:sz="0" w:space="0" w:color="auto"/>
                            <w:left w:val="none" w:sz="0" w:space="0" w:color="auto"/>
                            <w:bottom w:val="none" w:sz="0" w:space="0" w:color="auto"/>
                            <w:right w:val="none" w:sz="0" w:space="0" w:color="auto"/>
                          </w:divBdr>
                          <w:divsChild>
                            <w:div w:id="1612013490">
                              <w:marLeft w:val="0"/>
                              <w:marRight w:val="0"/>
                              <w:marTop w:val="120"/>
                              <w:marBottom w:val="0"/>
                              <w:divBdr>
                                <w:top w:val="none" w:sz="0" w:space="0" w:color="auto"/>
                                <w:left w:val="none" w:sz="0" w:space="0" w:color="auto"/>
                                <w:bottom w:val="none" w:sz="0" w:space="0" w:color="auto"/>
                                <w:right w:val="none" w:sz="0" w:space="0" w:color="auto"/>
                              </w:divBdr>
                            </w:div>
                            <w:div w:id="1685521769">
                              <w:marLeft w:val="0"/>
                              <w:marRight w:val="0"/>
                              <w:marTop w:val="0"/>
                              <w:marBottom w:val="0"/>
                              <w:divBdr>
                                <w:top w:val="none" w:sz="0" w:space="0" w:color="auto"/>
                                <w:left w:val="none" w:sz="0" w:space="0" w:color="auto"/>
                                <w:bottom w:val="none" w:sz="0" w:space="0" w:color="auto"/>
                                <w:right w:val="none" w:sz="0" w:space="0" w:color="auto"/>
                              </w:divBdr>
                            </w:div>
                          </w:divsChild>
                        </w:div>
                        <w:div w:id="1412310895">
                          <w:marLeft w:val="0"/>
                          <w:marRight w:val="0"/>
                          <w:marTop w:val="0"/>
                          <w:marBottom w:val="0"/>
                          <w:divBdr>
                            <w:top w:val="none" w:sz="0" w:space="0" w:color="auto"/>
                            <w:left w:val="none" w:sz="0" w:space="0" w:color="auto"/>
                            <w:bottom w:val="none" w:sz="0" w:space="0" w:color="auto"/>
                            <w:right w:val="none" w:sz="0" w:space="0" w:color="auto"/>
                          </w:divBdr>
                          <w:divsChild>
                            <w:div w:id="626933285">
                              <w:marLeft w:val="0"/>
                              <w:marRight w:val="0"/>
                              <w:marTop w:val="120"/>
                              <w:marBottom w:val="0"/>
                              <w:divBdr>
                                <w:top w:val="none" w:sz="0" w:space="0" w:color="auto"/>
                                <w:left w:val="none" w:sz="0" w:space="0" w:color="auto"/>
                                <w:bottom w:val="none" w:sz="0" w:space="0" w:color="auto"/>
                                <w:right w:val="none" w:sz="0" w:space="0" w:color="auto"/>
                              </w:divBdr>
                            </w:div>
                            <w:div w:id="8582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269777">
      <w:bodyDiv w:val="1"/>
      <w:marLeft w:val="0"/>
      <w:marRight w:val="0"/>
      <w:marTop w:val="0"/>
      <w:marBottom w:val="0"/>
      <w:divBdr>
        <w:top w:val="none" w:sz="0" w:space="0" w:color="auto"/>
        <w:left w:val="none" w:sz="0" w:space="0" w:color="auto"/>
        <w:bottom w:val="none" w:sz="0" w:space="0" w:color="auto"/>
        <w:right w:val="none" w:sz="0" w:space="0" w:color="auto"/>
      </w:divBdr>
      <w:divsChild>
        <w:div w:id="2136219129">
          <w:marLeft w:val="480"/>
          <w:marRight w:val="0"/>
          <w:marTop w:val="0"/>
          <w:marBottom w:val="0"/>
          <w:divBdr>
            <w:top w:val="none" w:sz="0" w:space="0" w:color="auto"/>
            <w:left w:val="none" w:sz="0" w:space="0" w:color="auto"/>
            <w:bottom w:val="none" w:sz="0" w:space="0" w:color="auto"/>
            <w:right w:val="none" w:sz="0" w:space="0" w:color="auto"/>
          </w:divBdr>
        </w:div>
        <w:div w:id="1804812096">
          <w:marLeft w:val="480"/>
          <w:marRight w:val="0"/>
          <w:marTop w:val="0"/>
          <w:marBottom w:val="0"/>
          <w:divBdr>
            <w:top w:val="none" w:sz="0" w:space="0" w:color="auto"/>
            <w:left w:val="none" w:sz="0" w:space="0" w:color="auto"/>
            <w:bottom w:val="none" w:sz="0" w:space="0" w:color="auto"/>
            <w:right w:val="none" w:sz="0" w:space="0" w:color="auto"/>
          </w:divBdr>
        </w:div>
        <w:div w:id="475684262">
          <w:marLeft w:val="480"/>
          <w:marRight w:val="0"/>
          <w:marTop w:val="0"/>
          <w:marBottom w:val="0"/>
          <w:divBdr>
            <w:top w:val="none" w:sz="0" w:space="0" w:color="auto"/>
            <w:left w:val="none" w:sz="0" w:space="0" w:color="auto"/>
            <w:bottom w:val="none" w:sz="0" w:space="0" w:color="auto"/>
            <w:right w:val="none" w:sz="0" w:space="0" w:color="auto"/>
          </w:divBdr>
        </w:div>
      </w:divsChild>
    </w:div>
    <w:div w:id="1496603589">
      <w:bodyDiv w:val="1"/>
      <w:marLeft w:val="0"/>
      <w:marRight w:val="0"/>
      <w:marTop w:val="0"/>
      <w:marBottom w:val="0"/>
      <w:divBdr>
        <w:top w:val="none" w:sz="0" w:space="0" w:color="auto"/>
        <w:left w:val="none" w:sz="0" w:space="0" w:color="auto"/>
        <w:bottom w:val="none" w:sz="0" w:space="0" w:color="auto"/>
        <w:right w:val="none" w:sz="0" w:space="0" w:color="auto"/>
      </w:divBdr>
    </w:div>
    <w:div w:id="1499885633">
      <w:bodyDiv w:val="1"/>
      <w:marLeft w:val="0"/>
      <w:marRight w:val="0"/>
      <w:marTop w:val="0"/>
      <w:marBottom w:val="0"/>
      <w:divBdr>
        <w:top w:val="none" w:sz="0" w:space="0" w:color="auto"/>
        <w:left w:val="none" w:sz="0" w:space="0" w:color="auto"/>
        <w:bottom w:val="none" w:sz="0" w:space="0" w:color="auto"/>
        <w:right w:val="none" w:sz="0" w:space="0" w:color="auto"/>
      </w:divBdr>
      <w:divsChild>
        <w:div w:id="1903981150">
          <w:marLeft w:val="480"/>
          <w:marRight w:val="0"/>
          <w:marTop w:val="0"/>
          <w:marBottom w:val="0"/>
          <w:divBdr>
            <w:top w:val="none" w:sz="0" w:space="0" w:color="auto"/>
            <w:left w:val="none" w:sz="0" w:space="0" w:color="auto"/>
            <w:bottom w:val="none" w:sz="0" w:space="0" w:color="auto"/>
            <w:right w:val="none" w:sz="0" w:space="0" w:color="auto"/>
          </w:divBdr>
        </w:div>
        <w:div w:id="851071227">
          <w:marLeft w:val="480"/>
          <w:marRight w:val="0"/>
          <w:marTop w:val="0"/>
          <w:marBottom w:val="0"/>
          <w:divBdr>
            <w:top w:val="none" w:sz="0" w:space="0" w:color="auto"/>
            <w:left w:val="none" w:sz="0" w:space="0" w:color="auto"/>
            <w:bottom w:val="none" w:sz="0" w:space="0" w:color="auto"/>
            <w:right w:val="none" w:sz="0" w:space="0" w:color="auto"/>
          </w:divBdr>
        </w:div>
      </w:divsChild>
    </w:div>
    <w:div w:id="1513256004">
      <w:bodyDiv w:val="1"/>
      <w:marLeft w:val="0"/>
      <w:marRight w:val="0"/>
      <w:marTop w:val="0"/>
      <w:marBottom w:val="0"/>
      <w:divBdr>
        <w:top w:val="none" w:sz="0" w:space="0" w:color="auto"/>
        <w:left w:val="none" w:sz="0" w:space="0" w:color="auto"/>
        <w:bottom w:val="none" w:sz="0" w:space="0" w:color="auto"/>
        <w:right w:val="none" w:sz="0" w:space="0" w:color="auto"/>
      </w:divBdr>
      <w:divsChild>
        <w:div w:id="1443108538">
          <w:marLeft w:val="480"/>
          <w:marRight w:val="0"/>
          <w:marTop w:val="0"/>
          <w:marBottom w:val="0"/>
          <w:divBdr>
            <w:top w:val="none" w:sz="0" w:space="0" w:color="auto"/>
            <w:left w:val="none" w:sz="0" w:space="0" w:color="auto"/>
            <w:bottom w:val="none" w:sz="0" w:space="0" w:color="auto"/>
            <w:right w:val="none" w:sz="0" w:space="0" w:color="auto"/>
          </w:divBdr>
        </w:div>
        <w:div w:id="1277252282">
          <w:marLeft w:val="0"/>
          <w:marRight w:val="0"/>
          <w:marTop w:val="0"/>
          <w:marBottom w:val="0"/>
          <w:divBdr>
            <w:top w:val="none" w:sz="0" w:space="0" w:color="auto"/>
            <w:left w:val="none" w:sz="0" w:space="0" w:color="auto"/>
            <w:bottom w:val="none" w:sz="0" w:space="0" w:color="auto"/>
            <w:right w:val="none" w:sz="0" w:space="0" w:color="auto"/>
          </w:divBdr>
          <w:divsChild>
            <w:div w:id="2115441942">
              <w:marLeft w:val="0"/>
              <w:marRight w:val="0"/>
              <w:marTop w:val="120"/>
              <w:marBottom w:val="0"/>
              <w:divBdr>
                <w:top w:val="none" w:sz="0" w:space="0" w:color="auto"/>
                <w:left w:val="none" w:sz="0" w:space="0" w:color="auto"/>
                <w:bottom w:val="none" w:sz="0" w:space="0" w:color="auto"/>
                <w:right w:val="none" w:sz="0" w:space="0" w:color="auto"/>
              </w:divBdr>
            </w:div>
            <w:div w:id="383067411">
              <w:marLeft w:val="0"/>
              <w:marRight w:val="0"/>
              <w:marTop w:val="0"/>
              <w:marBottom w:val="0"/>
              <w:divBdr>
                <w:top w:val="none" w:sz="0" w:space="0" w:color="auto"/>
                <w:left w:val="none" w:sz="0" w:space="0" w:color="auto"/>
                <w:bottom w:val="none" w:sz="0" w:space="0" w:color="auto"/>
                <w:right w:val="none" w:sz="0" w:space="0" w:color="auto"/>
              </w:divBdr>
              <w:divsChild>
                <w:div w:id="929389179">
                  <w:marLeft w:val="0"/>
                  <w:marRight w:val="0"/>
                  <w:marTop w:val="0"/>
                  <w:marBottom w:val="0"/>
                  <w:divBdr>
                    <w:top w:val="none" w:sz="0" w:space="0" w:color="auto"/>
                    <w:left w:val="none" w:sz="0" w:space="0" w:color="auto"/>
                    <w:bottom w:val="none" w:sz="0" w:space="0" w:color="auto"/>
                    <w:right w:val="none" w:sz="0" w:space="0" w:color="auto"/>
                  </w:divBdr>
                  <w:divsChild>
                    <w:div w:id="1889486435">
                      <w:marLeft w:val="0"/>
                      <w:marRight w:val="0"/>
                      <w:marTop w:val="120"/>
                      <w:marBottom w:val="0"/>
                      <w:divBdr>
                        <w:top w:val="none" w:sz="0" w:space="0" w:color="auto"/>
                        <w:left w:val="none" w:sz="0" w:space="0" w:color="auto"/>
                        <w:bottom w:val="none" w:sz="0" w:space="0" w:color="auto"/>
                        <w:right w:val="none" w:sz="0" w:space="0" w:color="auto"/>
                      </w:divBdr>
                    </w:div>
                    <w:div w:id="1368993903">
                      <w:marLeft w:val="0"/>
                      <w:marRight w:val="0"/>
                      <w:marTop w:val="0"/>
                      <w:marBottom w:val="0"/>
                      <w:divBdr>
                        <w:top w:val="none" w:sz="0" w:space="0" w:color="auto"/>
                        <w:left w:val="none" w:sz="0" w:space="0" w:color="auto"/>
                        <w:bottom w:val="none" w:sz="0" w:space="0" w:color="auto"/>
                        <w:right w:val="none" w:sz="0" w:space="0" w:color="auto"/>
                      </w:divBdr>
                    </w:div>
                  </w:divsChild>
                </w:div>
                <w:div w:id="412974987">
                  <w:marLeft w:val="0"/>
                  <w:marRight w:val="0"/>
                  <w:marTop w:val="0"/>
                  <w:marBottom w:val="0"/>
                  <w:divBdr>
                    <w:top w:val="none" w:sz="0" w:space="0" w:color="auto"/>
                    <w:left w:val="none" w:sz="0" w:space="0" w:color="auto"/>
                    <w:bottom w:val="none" w:sz="0" w:space="0" w:color="auto"/>
                    <w:right w:val="none" w:sz="0" w:space="0" w:color="auto"/>
                  </w:divBdr>
                  <w:divsChild>
                    <w:div w:id="1109619102">
                      <w:marLeft w:val="0"/>
                      <w:marRight w:val="0"/>
                      <w:marTop w:val="120"/>
                      <w:marBottom w:val="0"/>
                      <w:divBdr>
                        <w:top w:val="none" w:sz="0" w:space="0" w:color="auto"/>
                        <w:left w:val="none" w:sz="0" w:space="0" w:color="auto"/>
                        <w:bottom w:val="none" w:sz="0" w:space="0" w:color="auto"/>
                        <w:right w:val="none" w:sz="0" w:space="0" w:color="auto"/>
                      </w:divBdr>
                    </w:div>
                    <w:div w:id="16674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7163">
      <w:bodyDiv w:val="1"/>
      <w:marLeft w:val="0"/>
      <w:marRight w:val="0"/>
      <w:marTop w:val="0"/>
      <w:marBottom w:val="0"/>
      <w:divBdr>
        <w:top w:val="none" w:sz="0" w:space="0" w:color="auto"/>
        <w:left w:val="none" w:sz="0" w:space="0" w:color="auto"/>
        <w:bottom w:val="none" w:sz="0" w:space="0" w:color="auto"/>
        <w:right w:val="none" w:sz="0" w:space="0" w:color="auto"/>
      </w:divBdr>
      <w:divsChild>
        <w:div w:id="2040741644">
          <w:marLeft w:val="0"/>
          <w:marRight w:val="0"/>
          <w:marTop w:val="0"/>
          <w:marBottom w:val="0"/>
          <w:divBdr>
            <w:top w:val="none" w:sz="0" w:space="0" w:color="auto"/>
            <w:left w:val="none" w:sz="0" w:space="0" w:color="auto"/>
            <w:bottom w:val="none" w:sz="0" w:space="0" w:color="auto"/>
            <w:right w:val="none" w:sz="0" w:space="0" w:color="auto"/>
          </w:divBdr>
          <w:divsChild>
            <w:div w:id="598487789">
              <w:marLeft w:val="0"/>
              <w:marRight w:val="0"/>
              <w:marTop w:val="120"/>
              <w:marBottom w:val="0"/>
              <w:divBdr>
                <w:top w:val="none" w:sz="0" w:space="0" w:color="auto"/>
                <w:left w:val="none" w:sz="0" w:space="0" w:color="auto"/>
                <w:bottom w:val="none" w:sz="0" w:space="0" w:color="auto"/>
                <w:right w:val="none" w:sz="0" w:space="0" w:color="auto"/>
              </w:divBdr>
            </w:div>
            <w:div w:id="1387415000">
              <w:marLeft w:val="0"/>
              <w:marRight w:val="0"/>
              <w:marTop w:val="0"/>
              <w:marBottom w:val="0"/>
              <w:divBdr>
                <w:top w:val="none" w:sz="0" w:space="0" w:color="auto"/>
                <w:left w:val="none" w:sz="0" w:space="0" w:color="auto"/>
                <w:bottom w:val="none" w:sz="0" w:space="0" w:color="auto"/>
                <w:right w:val="none" w:sz="0" w:space="0" w:color="auto"/>
              </w:divBdr>
            </w:div>
          </w:divsChild>
        </w:div>
        <w:div w:id="1772236686">
          <w:marLeft w:val="0"/>
          <w:marRight w:val="0"/>
          <w:marTop w:val="0"/>
          <w:marBottom w:val="0"/>
          <w:divBdr>
            <w:top w:val="none" w:sz="0" w:space="0" w:color="auto"/>
            <w:left w:val="none" w:sz="0" w:space="0" w:color="auto"/>
            <w:bottom w:val="none" w:sz="0" w:space="0" w:color="auto"/>
            <w:right w:val="none" w:sz="0" w:space="0" w:color="auto"/>
          </w:divBdr>
          <w:divsChild>
            <w:div w:id="1106846867">
              <w:marLeft w:val="0"/>
              <w:marRight w:val="0"/>
              <w:marTop w:val="120"/>
              <w:marBottom w:val="0"/>
              <w:divBdr>
                <w:top w:val="none" w:sz="0" w:space="0" w:color="auto"/>
                <w:left w:val="none" w:sz="0" w:space="0" w:color="auto"/>
                <w:bottom w:val="none" w:sz="0" w:space="0" w:color="auto"/>
                <w:right w:val="none" w:sz="0" w:space="0" w:color="auto"/>
              </w:divBdr>
            </w:div>
            <w:div w:id="591818522">
              <w:marLeft w:val="0"/>
              <w:marRight w:val="0"/>
              <w:marTop w:val="0"/>
              <w:marBottom w:val="0"/>
              <w:divBdr>
                <w:top w:val="none" w:sz="0" w:space="0" w:color="auto"/>
                <w:left w:val="none" w:sz="0" w:space="0" w:color="auto"/>
                <w:bottom w:val="none" w:sz="0" w:space="0" w:color="auto"/>
                <w:right w:val="none" w:sz="0" w:space="0" w:color="auto"/>
              </w:divBdr>
            </w:div>
          </w:divsChild>
        </w:div>
        <w:div w:id="782192468">
          <w:marLeft w:val="0"/>
          <w:marRight w:val="0"/>
          <w:marTop w:val="0"/>
          <w:marBottom w:val="0"/>
          <w:divBdr>
            <w:top w:val="none" w:sz="0" w:space="0" w:color="auto"/>
            <w:left w:val="none" w:sz="0" w:space="0" w:color="auto"/>
            <w:bottom w:val="none" w:sz="0" w:space="0" w:color="auto"/>
            <w:right w:val="none" w:sz="0" w:space="0" w:color="auto"/>
          </w:divBdr>
          <w:divsChild>
            <w:div w:id="2017800914">
              <w:marLeft w:val="0"/>
              <w:marRight w:val="0"/>
              <w:marTop w:val="120"/>
              <w:marBottom w:val="0"/>
              <w:divBdr>
                <w:top w:val="none" w:sz="0" w:space="0" w:color="auto"/>
                <w:left w:val="none" w:sz="0" w:space="0" w:color="auto"/>
                <w:bottom w:val="none" w:sz="0" w:space="0" w:color="auto"/>
                <w:right w:val="none" w:sz="0" w:space="0" w:color="auto"/>
              </w:divBdr>
            </w:div>
            <w:div w:id="10842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3526">
      <w:bodyDiv w:val="1"/>
      <w:marLeft w:val="0"/>
      <w:marRight w:val="0"/>
      <w:marTop w:val="0"/>
      <w:marBottom w:val="0"/>
      <w:divBdr>
        <w:top w:val="none" w:sz="0" w:space="0" w:color="auto"/>
        <w:left w:val="none" w:sz="0" w:space="0" w:color="auto"/>
        <w:bottom w:val="none" w:sz="0" w:space="0" w:color="auto"/>
        <w:right w:val="none" w:sz="0" w:space="0" w:color="auto"/>
      </w:divBdr>
      <w:divsChild>
        <w:div w:id="1972781700">
          <w:marLeft w:val="0"/>
          <w:marRight w:val="0"/>
          <w:marTop w:val="0"/>
          <w:marBottom w:val="0"/>
          <w:divBdr>
            <w:top w:val="none" w:sz="0" w:space="0" w:color="auto"/>
            <w:left w:val="none" w:sz="0" w:space="0" w:color="auto"/>
            <w:bottom w:val="none" w:sz="0" w:space="0" w:color="auto"/>
            <w:right w:val="none" w:sz="0" w:space="0" w:color="auto"/>
          </w:divBdr>
          <w:divsChild>
            <w:div w:id="1046952765">
              <w:marLeft w:val="0"/>
              <w:marRight w:val="0"/>
              <w:marTop w:val="120"/>
              <w:marBottom w:val="0"/>
              <w:divBdr>
                <w:top w:val="none" w:sz="0" w:space="0" w:color="auto"/>
                <w:left w:val="none" w:sz="0" w:space="0" w:color="auto"/>
                <w:bottom w:val="none" w:sz="0" w:space="0" w:color="auto"/>
                <w:right w:val="none" w:sz="0" w:space="0" w:color="auto"/>
              </w:divBdr>
            </w:div>
            <w:div w:id="792673387">
              <w:marLeft w:val="0"/>
              <w:marRight w:val="0"/>
              <w:marTop w:val="0"/>
              <w:marBottom w:val="0"/>
              <w:divBdr>
                <w:top w:val="none" w:sz="0" w:space="0" w:color="auto"/>
                <w:left w:val="none" w:sz="0" w:space="0" w:color="auto"/>
                <w:bottom w:val="none" w:sz="0" w:space="0" w:color="auto"/>
                <w:right w:val="none" w:sz="0" w:space="0" w:color="auto"/>
              </w:divBdr>
            </w:div>
          </w:divsChild>
        </w:div>
        <w:div w:id="701898792">
          <w:marLeft w:val="0"/>
          <w:marRight w:val="0"/>
          <w:marTop w:val="0"/>
          <w:marBottom w:val="0"/>
          <w:divBdr>
            <w:top w:val="none" w:sz="0" w:space="0" w:color="auto"/>
            <w:left w:val="none" w:sz="0" w:space="0" w:color="auto"/>
            <w:bottom w:val="none" w:sz="0" w:space="0" w:color="auto"/>
            <w:right w:val="none" w:sz="0" w:space="0" w:color="auto"/>
          </w:divBdr>
          <w:divsChild>
            <w:div w:id="1522545125">
              <w:marLeft w:val="0"/>
              <w:marRight w:val="0"/>
              <w:marTop w:val="120"/>
              <w:marBottom w:val="0"/>
              <w:divBdr>
                <w:top w:val="none" w:sz="0" w:space="0" w:color="auto"/>
                <w:left w:val="none" w:sz="0" w:space="0" w:color="auto"/>
                <w:bottom w:val="none" w:sz="0" w:space="0" w:color="auto"/>
                <w:right w:val="none" w:sz="0" w:space="0" w:color="auto"/>
              </w:divBdr>
            </w:div>
            <w:div w:id="711460185">
              <w:marLeft w:val="0"/>
              <w:marRight w:val="0"/>
              <w:marTop w:val="0"/>
              <w:marBottom w:val="0"/>
              <w:divBdr>
                <w:top w:val="none" w:sz="0" w:space="0" w:color="auto"/>
                <w:left w:val="none" w:sz="0" w:space="0" w:color="auto"/>
                <w:bottom w:val="none" w:sz="0" w:space="0" w:color="auto"/>
                <w:right w:val="none" w:sz="0" w:space="0" w:color="auto"/>
              </w:divBdr>
            </w:div>
          </w:divsChild>
        </w:div>
        <w:div w:id="437405906">
          <w:marLeft w:val="0"/>
          <w:marRight w:val="0"/>
          <w:marTop w:val="0"/>
          <w:marBottom w:val="0"/>
          <w:divBdr>
            <w:top w:val="none" w:sz="0" w:space="0" w:color="auto"/>
            <w:left w:val="none" w:sz="0" w:space="0" w:color="auto"/>
            <w:bottom w:val="none" w:sz="0" w:space="0" w:color="auto"/>
            <w:right w:val="none" w:sz="0" w:space="0" w:color="auto"/>
          </w:divBdr>
          <w:divsChild>
            <w:div w:id="1044057434">
              <w:marLeft w:val="0"/>
              <w:marRight w:val="0"/>
              <w:marTop w:val="120"/>
              <w:marBottom w:val="0"/>
              <w:divBdr>
                <w:top w:val="none" w:sz="0" w:space="0" w:color="auto"/>
                <w:left w:val="none" w:sz="0" w:space="0" w:color="auto"/>
                <w:bottom w:val="none" w:sz="0" w:space="0" w:color="auto"/>
                <w:right w:val="none" w:sz="0" w:space="0" w:color="auto"/>
              </w:divBdr>
            </w:div>
            <w:div w:id="1026247873">
              <w:marLeft w:val="0"/>
              <w:marRight w:val="0"/>
              <w:marTop w:val="0"/>
              <w:marBottom w:val="0"/>
              <w:divBdr>
                <w:top w:val="none" w:sz="0" w:space="0" w:color="auto"/>
                <w:left w:val="none" w:sz="0" w:space="0" w:color="auto"/>
                <w:bottom w:val="none" w:sz="0" w:space="0" w:color="auto"/>
                <w:right w:val="none" w:sz="0" w:space="0" w:color="auto"/>
              </w:divBdr>
            </w:div>
          </w:divsChild>
        </w:div>
        <w:div w:id="659768319">
          <w:marLeft w:val="0"/>
          <w:marRight w:val="0"/>
          <w:marTop w:val="0"/>
          <w:marBottom w:val="0"/>
          <w:divBdr>
            <w:top w:val="none" w:sz="0" w:space="0" w:color="auto"/>
            <w:left w:val="none" w:sz="0" w:space="0" w:color="auto"/>
            <w:bottom w:val="none" w:sz="0" w:space="0" w:color="auto"/>
            <w:right w:val="none" w:sz="0" w:space="0" w:color="auto"/>
          </w:divBdr>
          <w:divsChild>
            <w:div w:id="1358890888">
              <w:marLeft w:val="0"/>
              <w:marRight w:val="0"/>
              <w:marTop w:val="120"/>
              <w:marBottom w:val="0"/>
              <w:divBdr>
                <w:top w:val="none" w:sz="0" w:space="0" w:color="auto"/>
                <w:left w:val="none" w:sz="0" w:space="0" w:color="auto"/>
                <w:bottom w:val="none" w:sz="0" w:space="0" w:color="auto"/>
                <w:right w:val="none" w:sz="0" w:space="0" w:color="auto"/>
              </w:divBdr>
            </w:div>
            <w:div w:id="120079259">
              <w:marLeft w:val="0"/>
              <w:marRight w:val="0"/>
              <w:marTop w:val="0"/>
              <w:marBottom w:val="0"/>
              <w:divBdr>
                <w:top w:val="none" w:sz="0" w:space="0" w:color="auto"/>
                <w:left w:val="none" w:sz="0" w:space="0" w:color="auto"/>
                <w:bottom w:val="none" w:sz="0" w:space="0" w:color="auto"/>
                <w:right w:val="none" w:sz="0" w:space="0" w:color="auto"/>
              </w:divBdr>
            </w:div>
          </w:divsChild>
        </w:div>
        <w:div w:id="1682774914">
          <w:marLeft w:val="0"/>
          <w:marRight w:val="0"/>
          <w:marTop w:val="0"/>
          <w:marBottom w:val="0"/>
          <w:divBdr>
            <w:top w:val="none" w:sz="0" w:space="0" w:color="auto"/>
            <w:left w:val="none" w:sz="0" w:space="0" w:color="auto"/>
            <w:bottom w:val="none" w:sz="0" w:space="0" w:color="auto"/>
            <w:right w:val="none" w:sz="0" w:space="0" w:color="auto"/>
          </w:divBdr>
          <w:divsChild>
            <w:div w:id="875849204">
              <w:marLeft w:val="0"/>
              <w:marRight w:val="0"/>
              <w:marTop w:val="120"/>
              <w:marBottom w:val="0"/>
              <w:divBdr>
                <w:top w:val="none" w:sz="0" w:space="0" w:color="auto"/>
                <w:left w:val="none" w:sz="0" w:space="0" w:color="auto"/>
                <w:bottom w:val="none" w:sz="0" w:space="0" w:color="auto"/>
                <w:right w:val="none" w:sz="0" w:space="0" w:color="auto"/>
              </w:divBdr>
            </w:div>
            <w:div w:id="17920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4377">
      <w:bodyDiv w:val="1"/>
      <w:marLeft w:val="0"/>
      <w:marRight w:val="0"/>
      <w:marTop w:val="0"/>
      <w:marBottom w:val="0"/>
      <w:divBdr>
        <w:top w:val="none" w:sz="0" w:space="0" w:color="auto"/>
        <w:left w:val="none" w:sz="0" w:space="0" w:color="auto"/>
        <w:bottom w:val="none" w:sz="0" w:space="0" w:color="auto"/>
        <w:right w:val="none" w:sz="0" w:space="0" w:color="auto"/>
      </w:divBdr>
      <w:divsChild>
        <w:div w:id="382873075">
          <w:marLeft w:val="0"/>
          <w:marRight w:val="0"/>
          <w:marTop w:val="0"/>
          <w:marBottom w:val="0"/>
          <w:divBdr>
            <w:top w:val="none" w:sz="0" w:space="0" w:color="auto"/>
            <w:left w:val="none" w:sz="0" w:space="0" w:color="auto"/>
            <w:bottom w:val="none" w:sz="0" w:space="0" w:color="auto"/>
            <w:right w:val="none" w:sz="0" w:space="0" w:color="auto"/>
          </w:divBdr>
          <w:divsChild>
            <w:div w:id="1889410329">
              <w:marLeft w:val="0"/>
              <w:marRight w:val="0"/>
              <w:marTop w:val="120"/>
              <w:marBottom w:val="0"/>
              <w:divBdr>
                <w:top w:val="none" w:sz="0" w:space="0" w:color="auto"/>
                <w:left w:val="none" w:sz="0" w:space="0" w:color="auto"/>
                <w:bottom w:val="none" w:sz="0" w:space="0" w:color="auto"/>
                <w:right w:val="none" w:sz="0" w:space="0" w:color="auto"/>
              </w:divBdr>
            </w:div>
            <w:div w:id="1393579231">
              <w:marLeft w:val="0"/>
              <w:marRight w:val="0"/>
              <w:marTop w:val="0"/>
              <w:marBottom w:val="0"/>
              <w:divBdr>
                <w:top w:val="none" w:sz="0" w:space="0" w:color="auto"/>
                <w:left w:val="none" w:sz="0" w:space="0" w:color="auto"/>
                <w:bottom w:val="none" w:sz="0" w:space="0" w:color="auto"/>
                <w:right w:val="none" w:sz="0" w:space="0" w:color="auto"/>
              </w:divBdr>
            </w:div>
          </w:divsChild>
        </w:div>
        <w:div w:id="861821301">
          <w:marLeft w:val="0"/>
          <w:marRight w:val="0"/>
          <w:marTop w:val="0"/>
          <w:marBottom w:val="0"/>
          <w:divBdr>
            <w:top w:val="none" w:sz="0" w:space="0" w:color="auto"/>
            <w:left w:val="none" w:sz="0" w:space="0" w:color="auto"/>
            <w:bottom w:val="none" w:sz="0" w:space="0" w:color="auto"/>
            <w:right w:val="none" w:sz="0" w:space="0" w:color="auto"/>
          </w:divBdr>
          <w:divsChild>
            <w:div w:id="1566448250">
              <w:marLeft w:val="0"/>
              <w:marRight w:val="0"/>
              <w:marTop w:val="120"/>
              <w:marBottom w:val="0"/>
              <w:divBdr>
                <w:top w:val="none" w:sz="0" w:space="0" w:color="auto"/>
                <w:left w:val="none" w:sz="0" w:space="0" w:color="auto"/>
                <w:bottom w:val="none" w:sz="0" w:space="0" w:color="auto"/>
                <w:right w:val="none" w:sz="0" w:space="0" w:color="auto"/>
              </w:divBdr>
            </w:div>
            <w:div w:id="953174453">
              <w:marLeft w:val="0"/>
              <w:marRight w:val="0"/>
              <w:marTop w:val="0"/>
              <w:marBottom w:val="0"/>
              <w:divBdr>
                <w:top w:val="none" w:sz="0" w:space="0" w:color="auto"/>
                <w:left w:val="none" w:sz="0" w:space="0" w:color="auto"/>
                <w:bottom w:val="none" w:sz="0" w:space="0" w:color="auto"/>
                <w:right w:val="none" w:sz="0" w:space="0" w:color="auto"/>
              </w:divBdr>
            </w:div>
          </w:divsChild>
        </w:div>
        <w:div w:id="1305424617">
          <w:marLeft w:val="0"/>
          <w:marRight w:val="0"/>
          <w:marTop w:val="0"/>
          <w:marBottom w:val="0"/>
          <w:divBdr>
            <w:top w:val="none" w:sz="0" w:space="0" w:color="auto"/>
            <w:left w:val="none" w:sz="0" w:space="0" w:color="auto"/>
            <w:bottom w:val="none" w:sz="0" w:space="0" w:color="auto"/>
            <w:right w:val="none" w:sz="0" w:space="0" w:color="auto"/>
          </w:divBdr>
          <w:divsChild>
            <w:div w:id="316306417">
              <w:marLeft w:val="0"/>
              <w:marRight w:val="0"/>
              <w:marTop w:val="120"/>
              <w:marBottom w:val="0"/>
              <w:divBdr>
                <w:top w:val="none" w:sz="0" w:space="0" w:color="auto"/>
                <w:left w:val="none" w:sz="0" w:space="0" w:color="auto"/>
                <w:bottom w:val="none" w:sz="0" w:space="0" w:color="auto"/>
                <w:right w:val="none" w:sz="0" w:space="0" w:color="auto"/>
              </w:divBdr>
            </w:div>
            <w:div w:id="1860578159">
              <w:marLeft w:val="0"/>
              <w:marRight w:val="0"/>
              <w:marTop w:val="0"/>
              <w:marBottom w:val="0"/>
              <w:divBdr>
                <w:top w:val="none" w:sz="0" w:space="0" w:color="auto"/>
                <w:left w:val="none" w:sz="0" w:space="0" w:color="auto"/>
                <w:bottom w:val="none" w:sz="0" w:space="0" w:color="auto"/>
                <w:right w:val="none" w:sz="0" w:space="0" w:color="auto"/>
              </w:divBdr>
              <w:divsChild>
                <w:div w:id="1351951046">
                  <w:marLeft w:val="0"/>
                  <w:marRight w:val="0"/>
                  <w:marTop w:val="0"/>
                  <w:marBottom w:val="0"/>
                  <w:divBdr>
                    <w:top w:val="none" w:sz="0" w:space="0" w:color="auto"/>
                    <w:left w:val="none" w:sz="0" w:space="0" w:color="auto"/>
                    <w:bottom w:val="none" w:sz="0" w:space="0" w:color="auto"/>
                    <w:right w:val="none" w:sz="0" w:space="0" w:color="auto"/>
                  </w:divBdr>
                  <w:divsChild>
                    <w:div w:id="222714422">
                      <w:marLeft w:val="0"/>
                      <w:marRight w:val="0"/>
                      <w:marTop w:val="120"/>
                      <w:marBottom w:val="0"/>
                      <w:divBdr>
                        <w:top w:val="none" w:sz="0" w:space="0" w:color="auto"/>
                        <w:left w:val="none" w:sz="0" w:space="0" w:color="auto"/>
                        <w:bottom w:val="none" w:sz="0" w:space="0" w:color="auto"/>
                        <w:right w:val="none" w:sz="0" w:space="0" w:color="auto"/>
                      </w:divBdr>
                    </w:div>
                    <w:div w:id="1820804777">
                      <w:marLeft w:val="0"/>
                      <w:marRight w:val="0"/>
                      <w:marTop w:val="0"/>
                      <w:marBottom w:val="0"/>
                      <w:divBdr>
                        <w:top w:val="none" w:sz="0" w:space="0" w:color="auto"/>
                        <w:left w:val="none" w:sz="0" w:space="0" w:color="auto"/>
                        <w:bottom w:val="none" w:sz="0" w:space="0" w:color="auto"/>
                        <w:right w:val="none" w:sz="0" w:space="0" w:color="auto"/>
                      </w:divBdr>
                      <w:divsChild>
                        <w:div w:id="1519468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50069">
                  <w:marLeft w:val="0"/>
                  <w:marRight w:val="0"/>
                  <w:marTop w:val="0"/>
                  <w:marBottom w:val="0"/>
                  <w:divBdr>
                    <w:top w:val="none" w:sz="0" w:space="0" w:color="auto"/>
                    <w:left w:val="none" w:sz="0" w:space="0" w:color="auto"/>
                    <w:bottom w:val="none" w:sz="0" w:space="0" w:color="auto"/>
                    <w:right w:val="none" w:sz="0" w:space="0" w:color="auto"/>
                  </w:divBdr>
                  <w:divsChild>
                    <w:div w:id="462702154">
                      <w:marLeft w:val="0"/>
                      <w:marRight w:val="0"/>
                      <w:marTop w:val="120"/>
                      <w:marBottom w:val="0"/>
                      <w:divBdr>
                        <w:top w:val="none" w:sz="0" w:space="0" w:color="auto"/>
                        <w:left w:val="none" w:sz="0" w:space="0" w:color="auto"/>
                        <w:bottom w:val="none" w:sz="0" w:space="0" w:color="auto"/>
                        <w:right w:val="none" w:sz="0" w:space="0" w:color="auto"/>
                      </w:divBdr>
                    </w:div>
                    <w:div w:id="226886983">
                      <w:marLeft w:val="0"/>
                      <w:marRight w:val="0"/>
                      <w:marTop w:val="0"/>
                      <w:marBottom w:val="0"/>
                      <w:divBdr>
                        <w:top w:val="none" w:sz="0" w:space="0" w:color="auto"/>
                        <w:left w:val="none" w:sz="0" w:space="0" w:color="auto"/>
                        <w:bottom w:val="none" w:sz="0" w:space="0" w:color="auto"/>
                        <w:right w:val="none" w:sz="0" w:space="0" w:color="auto"/>
                      </w:divBdr>
                      <w:divsChild>
                        <w:div w:id="743919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7197642">
          <w:marLeft w:val="0"/>
          <w:marRight w:val="0"/>
          <w:marTop w:val="0"/>
          <w:marBottom w:val="0"/>
          <w:divBdr>
            <w:top w:val="none" w:sz="0" w:space="0" w:color="auto"/>
            <w:left w:val="none" w:sz="0" w:space="0" w:color="auto"/>
            <w:bottom w:val="none" w:sz="0" w:space="0" w:color="auto"/>
            <w:right w:val="none" w:sz="0" w:space="0" w:color="auto"/>
          </w:divBdr>
          <w:divsChild>
            <w:div w:id="925580035">
              <w:marLeft w:val="0"/>
              <w:marRight w:val="0"/>
              <w:marTop w:val="120"/>
              <w:marBottom w:val="0"/>
              <w:divBdr>
                <w:top w:val="none" w:sz="0" w:space="0" w:color="auto"/>
                <w:left w:val="none" w:sz="0" w:space="0" w:color="auto"/>
                <w:bottom w:val="none" w:sz="0" w:space="0" w:color="auto"/>
                <w:right w:val="none" w:sz="0" w:space="0" w:color="auto"/>
              </w:divBdr>
            </w:div>
            <w:div w:id="1921864859">
              <w:marLeft w:val="0"/>
              <w:marRight w:val="0"/>
              <w:marTop w:val="0"/>
              <w:marBottom w:val="0"/>
              <w:divBdr>
                <w:top w:val="none" w:sz="0" w:space="0" w:color="auto"/>
                <w:left w:val="none" w:sz="0" w:space="0" w:color="auto"/>
                <w:bottom w:val="none" w:sz="0" w:space="0" w:color="auto"/>
                <w:right w:val="none" w:sz="0" w:space="0" w:color="auto"/>
              </w:divBdr>
            </w:div>
          </w:divsChild>
        </w:div>
        <w:div w:id="1814365360">
          <w:marLeft w:val="0"/>
          <w:marRight w:val="0"/>
          <w:marTop w:val="0"/>
          <w:marBottom w:val="0"/>
          <w:divBdr>
            <w:top w:val="none" w:sz="0" w:space="0" w:color="auto"/>
            <w:left w:val="none" w:sz="0" w:space="0" w:color="auto"/>
            <w:bottom w:val="none" w:sz="0" w:space="0" w:color="auto"/>
            <w:right w:val="none" w:sz="0" w:space="0" w:color="auto"/>
          </w:divBdr>
          <w:divsChild>
            <w:div w:id="564415477">
              <w:marLeft w:val="0"/>
              <w:marRight w:val="0"/>
              <w:marTop w:val="120"/>
              <w:marBottom w:val="0"/>
              <w:divBdr>
                <w:top w:val="none" w:sz="0" w:space="0" w:color="auto"/>
                <w:left w:val="none" w:sz="0" w:space="0" w:color="auto"/>
                <w:bottom w:val="none" w:sz="0" w:space="0" w:color="auto"/>
                <w:right w:val="none" w:sz="0" w:space="0" w:color="auto"/>
              </w:divBdr>
            </w:div>
            <w:div w:id="3348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3479">
      <w:bodyDiv w:val="1"/>
      <w:marLeft w:val="0"/>
      <w:marRight w:val="0"/>
      <w:marTop w:val="0"/>
      <w:marBottom w:val="0"/>
      <w:divBdr>
        <w:top w:val="none" w:sz="0" w:space="0" w:color="auto"/>
        <w:left w:val="none" w:sz="0" w:space="0" w:color="auto"/>
        <w:bottom w:val="none" w:sz="0" w:space="0" w:color="auto"/>
        <w:right w:val="none" w:sz="0" w:space="0" w:color="auto"/>
      </w:divBdr>
      <w:divsChild>
        <w:div w:id="1987778629">
          <w:marLeft w:val="0"/>
          <w:marRight w:val="0"/>
          <w:marTop w:val="0"/>
          <w:marBottom w:val="0"/>
          <w:divBdr>
            <w:top w:val="none" w:sz="0" w:space="0" w:color="auto"/>
            <w:left w:val="none" w:sz="0" w:space="0" w:color="auto"/>
            <w:bottom w:val="none" w:sz="0" w:space="0" w:color="auto"/>
            <w:right w:val="none" w:sz="0" w:space="0" w:color="auto"/>
          </w:divBdr>
          <w:divsChild>
            <w:div w:id="645278589">
              <w:marLeft w:val="0"/>
              <w:marRight w:val="0"/>
              <w:marTop w:val="120"/>
              <w:marBottom w:val="0"/>
              <w:divBdr>
                <w:top w:val="none" w:sz="0" w:space="0" w:color="auto"/>
                <w:left w:val="none" w:sz="0" w:space="0" w:color="auto"/>
                <w:bottom w:val="none" w:sz="0" w:space="0" w:color="auto"/>
                <w:right w:val="none" w:sz="0" w:space="0" w:color="auto"/>
              </w:divBdr>
            </w:div>
            <w:div w:id="1811558717">
              <w:marLeft w:val="0"/>
              <w:marRight w:val="0"/>
              <w:marTop w:val="0"/>
              <w:marBottom w:val="0"/>
              <w:divBdr>
                <w:top w:val="none" w:sz="0" w:space="0" w:color="auto"/>
                <w:left w:val="none" w:sz="0" w:space="0" w:color="auto"/>
                <w:bottom w:val="none" w:sz="0" w:space="0" w:color="auto"/>
                <w:right w:val="none" w:sz="0" w:space="0" w:color="auto"/>
              </w:divBdr>
            </w:div>
          </w:divsChild>
        </w:div>
        <w:div w:id="1897424949">
          <w:marLeft w:val="0"/>
          <w:marRight w:val="0"/>
          <w:marTop w:val="0"/>
          <w:marBottom w:val="0"/>
          <w:divBdr>
            <w:top w:val="none" w:sz="0" w:space="0" w:color="auto"/>
            <w:left w:val="none" w:sz="0" w:space="0" w:color="auto"/>
            <w:bottom w:val="none" w:sz="0" w:space="0" w:color="auto"/>
            <w:right w:val="none" w:sz="0" w:space="0" w:color="auto"/>
          </w:divBdr>
          <w:divsChild>
            <w:div w:id="475686134">
              <w:marLeft w:val="0"/>
              <w:marRight w:val="0"/>
              <w:marTop w:val="120"/>
              <w:marBottom w:val="0"/>
              <w:divBdr>
                <w:top w:val="none" w:sz="0" w:space="0" w:color="auto"/>
                <w:left w:val="none" w:sz="0" w:space="0" w:color="auto"/>
                <w:bottom w:val="none" w:sz="0" w:space="0" w:color="auto"/>
                <w:right w:val="none" w:sz="0" w:space="0" w:color="auto"/>
              </w:divBdr>
            </w:div>
            <w:div w:id="16205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6403">
      <w:bodyDiv w:val="1"/>
      <w:marLeft w:val="0"/>
      <w:marRight w:val="0"/>
      <w:marTop w:val="0"/>
      <w:marBottom w:val="0"/>
      <w:divBdr>
        <w:top w:val="none" w:sz="0" w:space="0" w:color="auto"/>
        <w:left w:val="none" w:sz="0" w:space="0" w:color="auto"/>
        <w:bottom w:val="none" w:sz="0" w:space="0" w:color="auto"/>
        <w:right w:val="none" w:sz="0" w:space="0" w:color="auto"/>
      </w:divBdr>
      <w:divsChild>
        <w:div w:id="1878158197">
          <w:marLeft w:val="0"/>
          <w:marRight w:val="0"/>
          <w:marTop w:val="0"/>
          <w:marBottom w:val="0"/>
          <w:divBdr>
            <w:top w:val="none" w:sz="0" w:space="0" w:color="auto"/>
            <w:left w:val="none" w:sz="0" w:space="0" w:color="auto"/>
            <w:bottom w:val="none" w:sz="0" w:space="0" w:color="auto"/>
            <w:right w:val="none" w:sz="0" w:space="0" w:color="auto"/>
          </w:divBdr>
          <w:divsChild>
            <w:div w:id="875657577">
              <w:marLeft w:val="0"/>
              <w:marRight w:val="0"/>
              <w:marTop w:val="0"/>
              <w:marBottom w:val="0"/>
              <w:divBdr>
                <w:top w:val="none" w:sz="0" w:space="0" w:color="auto"/>
                <w:left w:val="none" w:sz="0" w:space="0" w:color="auto"/>
                <w:bottom w:val="none" w:sz="0" w:space="0" w:color="auto"/>
                <w:right w:val="none" w:sz="0" w:space="0" w:color="auto"/>
              </w:divBdr>
            </w:div>
          </w:divsChild>
        </w:div>
        <w:div w:id="194123542">
          <w:marLeft w:val="0"/>
          <w:marRight w:val="0"/>
          <w:marTop w:val="0"/>
          <w:marBottom w:val="0"/>
          <w:divBdr>
            <w:top w:val="none" w:sz="0" w:space="0" w:color="auto"/>
            <w:left w:val="none" w:sz="0" w:space="0" w:color="auto"/>
            <w:bottom w:val="none" w:sz="0" w:space="0" w:color="auto"/>
            <w:right w:val="none" w:sz="0" w:space="0" w:color="auto"/>
          </w:divBdr>
          <w:divsChild>
            <w:div w:id="182718396">
              <w:marLeft w:val="0"/>
              <w:marRight w:val="0"/>
              <w:marTop w:val="120"/>
              <w:marBottom w:val="0"/>
              <w:divBdr>
                <w:top w:val="none" w:sz="0" w:space="0" w:color="auto"/>
                <w:left w:val="none" w:sz="0" w:space="0" w:color="auto"/>
                <w:bottom w:val="none" w:sz="0" w:space="0" w:color="auto"/>
                <w:right w:val="none" w:sz="0" w:space="0" w:color="auto"/>
              </w:divBdr>
            </w:div>
            <w:div w:id="1008486242">
              <w:marLeft w:val="0"/>
              <w:marRight w:val="0"/>
              <w:marTop w:val="0"/>
              <w:marBottom w:val="0"/>
              <w:divBdr>
                <w:top w:val="none" w:sz="0" w:space="0" w:color="auto"/>
                <w:left w:val="none" w:sz="0" w:space="0" w:color="auto"/>
                <w:bottom w:val="none" w:sz="0" w:space="0" w:color="auto"/>
                <w:right w:val="none" w:sz="0" w:space="0" w:color="auto"/>
              </w:divBdr>
            </w:div>
          </w:divsChild>
        </w:div>
        <w:div w:id="1664549156">
          <w:marLeft w:val="0"/>
          <w:marRight w:val="0"/>
          <w:marTop w:val="0"/>
          <w:marBottom w:val="0"/>
          <w:divBdr>
            <w:top w:val="none" w:sz="0" w:space="0" w:color="auto"/>
            <w:left w:val="none" w:sz="0" w:space="0" w:color="auto"/>
            <w:bottom w:val="none" w:sz="0" w:space="0" w:color="auto"/>
            <w:right w:val="none" w:sz="0" w:space="0" w:color="auto"/>
          </w:divBdr>
          <w:divsChild>
            <w:div w:id="800536191">
              <w:marLeft w:val="0"/>
              <w:marRight w:val="0"/>
              <w:marTop w:val="120"/>
              <w:marBottom w:val="0"/>
              <w:divBdr>
                <w:top w:val="none" w:sz="0" w:space="0" w:color="auto"/>
                <w:left w:val="none" w:sz="0" w:space="0" w:color="auto"/>
                <w:bottom w:val="none" w:sz="0" w:space="0" w:color="auto"/>
                <w:right w:val="none" w:sz="0" w:space="0" w:color="auto"/>
              </w:divBdr>
            </w:div>
            <w:div w:id="1479037166">
              <w:marLeft w:val="0"/>
              <w:marRight w:val="0"/>
              <w:marTop w:val="0"/>
              <w:marBottom w:val="0"/>
              <w:divBdr>
                <w:top w:val="none" w:sz="0" w:space="0" w:color="auto"/>
                <w:left w:val="none" w:sz="0" w:space="0" w:color="auto"/>
                <w:bottom w:val="none" w:sz="0" w:space="0" w:color="auto"/>
                <w:right w:val="none" w:sz="0" w:space="0" w:color="auto"/>
              </w:divBdr>
              <w:divsChild>
                <w:div w:id="1752846473">
                  <w:marLeft w:val="0"/>
                  <w:marRight w:val="0"/>
                  <w:marTop w:val="0"/>
                  <w:marBottom w:val="0"/>
                  <w:divBdr>
                    <w:top w:val="none" w:sz="0" w:space="0" w:color="auto"/>
                    <w:left w:val="none" w:sz="0" w:space="0" w:color="auto"/>
                    <w:bottom w:val="none" w:sz="0" w:space="0" w:color="auto"/>
                    <w:right w:val="none" w:sz="0" w:space="0" w:color="auto"/>
                  </w:divBdr>
                  <w:divsChild>
                    <w:div w:id="996955385">
                      <w:marLeft w:val="0"/>
                      <w:marRight w:val="0"/>
                      <w:marTop w:val="120"/>
                      <w:marBottom w:val="0"/>
                      <w:divBdr>
                        <w:top w:val="none" w:sz="0" w:space="0" w:color="auto"/>
                        <w:left w:val="none" w:sz="0" w:space="0" w:color="auto"/>
                        <w:bottom w:val="none" w:sz="0" w:space="0" w:color="auto"/>
                        <w:right w:val="none" w:sz="0" w:space="0" w:color="auto"/>
                      </w:divBdr>
                    </w:div>
                    <w:div w:id="1749302612">
                      <w:marLeft w:val="0"/>
                      <w:marRight w:val="0"/>
                      <w:marTop w:val="0"/>
                      <w:marBottom w:val="0"/>
                      <w:divBdr>
                        <w:top w:val="none" w:sz="0" w:space="0" w:color="auto"/>
                        <w:left w:val="none" w:sz="0" w:space="0" w:color="auto"/>
                        <w:bottom w:val="none" w:sz="0" w:space="0" w:color="auto"/>
                        <w:right w:val="none" w:sz="0" w:space="0" w:color="auto"/>
                      </w:divBdr>
                    </w:div>
                  </w:divsChild>
                </w:div>
                <w:div w:id="1608586906">
                  <w:marLeft w:val="0"/>
                  <w:marRight w:val="0"/>
                  <w:marTop w:val="0"/>
                  <w:marBottom w:val="0"/>
                  <w:divBdr>
                    <w:top w:val="none" w:sz="0" w:space="0" w:color="auto"/>
                    <w:left w:val="none" w:sz="0" w:space="0" w:color="auto"/>
                    <w:bottom w:val="none" w:sz="0" w:space="0" w:color="auto"/>
                    <w:right w:val="none" w:sz="0" w:space="0" w:color="auto"/>
                  </w:divBdr>
                  <w:divsChild>
                    <w:div w:id="882521607">
                      <w:marLeft w:val="0"/>
                      <w:marRight w:val="0"/>
                      <w:marTop w:val="120"/>
                      <w:marBottom w:val="0"/>
                      <w:divBdr>
                        <w:top w:val="none" w:sz="0" w:space="0" w:color="auto"/>
                        <w:left w:val="none" w:sz="0" w:space="0" w:color="auto"/>
                        <w:bottom w:val="none" w:sz="0" w:space="0" w:color="auto"/>
                        <w:right w:val="none" w:sz="0" w:space="0" w:color="auto"/>
                      </w:divBdr>
                    </w:div>
                    <w:div w:id="1237011060">
                      <w:marLeft w:val="0"/>
                      <w:marRight w:val="0"/>
                      <w:marTop w:val="0"/>
                      <w:marBottom w:val="0"/>
                      <w:divBdr>
                        <w:top w:val="none" w:sz="0" w:space="0" w:color="auto"/>
                        <w:left w:val="none" w:sz="0" w:space="0" w:color="auto"/>
                        <w:bottom w:val="none" w:sz="0" w:space="0" w:color="auto"/>
                        <w:right w:val="none" w:sz="0" w:space="0" w:color="auto"/>
                      </w:divBdr>
                    </w:div>
                  </w:divsChild>
                </w:div>
                <w:div w:id="1288314017">
                  <w:marLeft w:val="0"/>
                  <w:marRight w:val="0"/>
                  <w:marTop w:val="0"/>
                  <w:marBottom w:val="0"/>
                  <w:divBdr>
                    <w:top w:val="none" w:sz="0" w:space="0" w:color="auto"/>
                    <w:left w:val="none" w:sz="0" w:space="0" w:color="auto"/>
                    <w:bottom w:val="none" w:sz="0" w:space="0" w:color="auto"/>
                    <w:right w:val="none" w:sz="0" w:space="0" w:color="auto"/>
                  </w:divBdr>
                  <w:divsChild>
                    <w:div w:id="463231807">
                      <w:marLeft w:val="0"/>
                      <w:marRight w:val="0"/>
                      <w:marTop w:val="120"/>
                      <w:marBottom w:val="0"/>
                      <w:divBdr>
                        <w:top w:val="none" w:sz="0" w:space="0" w:color="auto"/>
                        <w:left w:val="none" w:sz="0" w:space="0" w:color="auto"/>
                        <w:bottom w:val="none" w:sz="0" w:space="0" w:color="auto"/>
                        <w:right w:val="none" w:sz="0" w:space="0" w:color="auto"/>
                      </w:divBdr>
                    </w:div>
                    <w:div w:id="8699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25354">
      <w:bodyDiv w:val="1"/>
      <w:marLeft w:val="0"/>
      <w:marRight w:val="0"/>
      <w:marTop w:val="0"/>
      <w:marBottom w:val="0"/>
      <w:divBdr>
        <w:top w:val="none" w:sz="0" w:space="0" w:color="auto"/>
        <w:left w:val="none" w:sz="0" w:space="0" w:color="auto"/>
        <w:bottom w:val="none" w:sz="0" w:space="0" w:color="auto"/>
        <w:right w:val="none" w:sz="0" w:space="0" w:color="auto"/>
      </w:divBdr>
      <w:divsChild>
        <w:div w:id="1687752597">
          <w:marLeft w:val="480"/>
          <w:marRight w:val="0"/>
          <w:marTop w:val="0"/>
          <w:marBottom w:val="0"/>
          <w:divBdr>
            <w:top w:val="none" w:sz="0" w:space="0" w:color="auto"/>
            <w:left w:val="none" w:sz="0" w:space="0" w:color="auto"/>
            <w:bottom w:val="none" w:sz="0" w:space="0" w:color="auto"/>
            <w:right w:val="none" w:sz="0" w:space="0" w:color="auto"/>
          </w:divBdr>
        </w:div>
        <w:div w:id="1496072943">
          <w:marLeft w:val="0"/>
          <w:marRight w:val="0"/>
          <w:marTop w:val="0"/>
          <w:marBottom w:val="0"/>
          <w:divBdr>
            <w:top w:val="none" w:sz="0" w:space="0" w:color="auto"/>
            <w:left w:val="none" w:sz="0" w:space="0" w:color="auto"/>
            <w:bottom w:val="none" w:sz="0" w:space="0" w:color="auto"/>
            <w:right w:val="none" w:sz="0" w:space="0" w:color="auto"/>
          </w:divBdr>
          <w:divsChild>
            <w:div w:id="1572931088">
              <w:marLeft w:val="0"/>
              <w:marRight w:val="0"/>
              <w:marTop w:val="120"/>
              <w:marBottom w:val="0"/>
              <w:divBdr>
                <w:top w:val="none" w:sz="0" w:space="0" w:color="auto"/>
                <w:left w:val="none" w:sz="0" w:space="0" w:color="auto"/>
                <w:bottom w:val="none" w:sz="0" w:space="0" w:color="auto"/>
                <w:right w:val="none" w:sz="0" w:space="0" w:color="auto"/>
              </w:divBdr>
            </w:div>
            <w:div w:id="217129535">
              <w:marLeft w:val="0"/>
              <w:marRight w:val="0"/>
              <w:marTop w:val="0"/>
              <w:marBottom w:val="0"/>
              <w:divBdr>
                <w:top w:val="none" w:sz="0" w:space="0" w:color="auto"/>
                <w:left w:val="none" w:sz="0" w:space="0" w:color="auto"/>
                <w:bottom w:val="none" w:sz="0" w:space="0" w:color="auto"/>
                <w:right w:val="none" w:sz="0" w:space="0" w:color="auto"/>
              </w:divBdr>
            </w:div>
          </w:divsChild>
        </w:div>
        <w:div w:id="978614810">
          <w:marLeft w:val="0"/>
          <w:marRight w:val="0"/>
          <w:marTop w:val="0"/>
          <w:marBottom w:val="0"/>
          <w:divBdr>
            <w:top w:val="none" w:sz="0" w:space="0" w:color="auto"/>
            <w:left w:val="none" w:sz="0" w:space="0" w:color="auto"/>
            <w:bottom w:val="none" w:sz="0" w:space="0" w:color="auto"/>
            <w:right w:val="none" w:sz="0" w:space="0" w:color="auto"/>
          </w:divBdr>
          <w:divsChild>
            <w:div w:id="1960527258">
              <w:marLeft w:val="0"/>
              <w:marRight w:val="0"/>
              <w:marTop w:val="120"/>
              <w:marBottom w:val="0"/>
              <w:divBdr>
                <w:top w:val="none" w:sz="0" w:space="0" w:color="auto"/>
                <w:left w:val="none" w:sz="0" w:space="0" w:color="auto"/>
                <w:bottom w:val="none" w:sz="0" w:space="0" w:color="auto"/>
                <w:right w:val="none" w:sz="0" w:space="0" w:color="auto"/>
              </w:divBdr>
            </w:div>
            <w:div w:id="214702457">
              <w:marLeft w:val="0"/>
              <w:marRight w:val="0"/>
              <w:marTop w:val="0"/>
              <w:marBottom w:val="0"/>
              <w:divBdr>
                <w:top w:val="none" w:sz="0" w:space="0" w:color="auto"/>
                <w:left w:val="none" w:sz="0" w:space="0" w:color="auto"/>
                <w:bottom w:val="none" w:sz="0" w:space="0" w:color="auto"/>
                <w:right w:val="none" w:sz="0" w:space="0" w:color="auto"/>
              </w:divBdr>
              <w:divsChild>
                <w:div w:id="1592205404">
                  <w:marLeft w:val="0"/>
                  <w:marRight w:val="0"/>
                  <w:marTop w:val="0"/>
                  <w:marBottom w:val="0"/>
                  <w:divBdr>
                    <w:top w:val="none" w:sz="0" w:space="0" w:color="auto"/>
                    <w:left w:val="none" w:sz="0" w:space="0" w:color="auto"/>
                    <w:bottom w:val="none" w:sz="0" w:space="0" w:color="auto"/>
                    <w:right w:val="none" w:sz="0" w:space="0" w:color="auto"/>
                  </w:divBdr>
                  <w:divsChild>
                    <w:div w:id="855926142">
                      <w:marLeft w:val="0"/>
                      <w:marRight w:val="0"/>
                      <w:marTop w:val="120"/>
                      <w:marBottom w:val="0"/>
                      <w:divBdr>
                        <w:top w:val="none" w:sz="0" w:space="0" w:color="auto"/>
                        <w:left w:val="none" w:sz="0" w:space="0" w:color="auto"/>
                        <w:bottom w:val="none" w:sz="0" w:space="0" w:color="auto"/>
                        <w:right w:val="none" w:sz="0" w:space="0" w:color="auto"/>
                      </w:divBdr>
                    </w:div>
                    <w:div w:id="1062366545">
                      <w:marLeft w:val="0"/>
                      <w:marRight w:val="0"/>
                      <w:marTop w:val="0"/>
                      <w:marBottom w:val="0"/>
                      <w:divBdr>
                        <w:top w:val="none" w:sz="0" w:space="0" w:color="auto"/>
                        <w:left w:val="none" w:sz="0" w:space="0" w:color="auto"/>
                        <w:bottom w:val="none" w:sz="0" w:space="0" w:color="auto"/>
                        <w:right w:val="none" w:sz="0" w:space="0" w:color="auto"/>
                      </w:divBdr>
                    </w:div>
                  </w:divsChild>
                </w:div>
                <w:div w:id="774524412">
                  <w:marLeft w:val="0"/>
                  <w:marRight w:val="0"/>
                  <w:marTop w:val="0"/>
                  <w:marBottom w:val="0"/>
                  <w:divBdr>
                    <w:top w:val="none" w:sz="0" w:space="0" w:color="auto"/>
                    <w:left w:val="none" w:sz="0" w:space="0" w:color="auto"/>
                    <w:bottom w:val="none" w:sz="0" w:space="0" w:color="auto"/>
                    <w:right w:val="none" w:sz="0" w:space="0" w:color="auto"/>
                  </w:divBdr>
                  <w:divsChild>
                    <w:div w:id="1774662900">
                      <w:marLeft w:val="0"/>
                      <w:marRight w:val="0"/>
                      <w:marTop w:val="120"/>
                      <w:marBottom w:val="0"/>
                      <w:divBdr>
                        <w:top w:val="none" w:sz="0" w:space="0" w:color="auto"/>
                        <w:left w:val="none" w:sz="0" w:space="0" w:color="auto"/>
                        <w:bottom w:val="none" w:sz="0" w:space="0" w:color="auto"/>
                        <w:right w:val="none" w:sz="0" w:space="0" w:color="auto"/>
                      </w:divBdr>
                    </w:div>
                    <w:div w:id="509564385">
                      <w:marLeft w:val="0"/>
                      <w:marRight w:val="0"/>
                      <w:marTop w:val="0"/>
                      <w:marBottom w:val="0"/>
                      <w:divBdr>
                        <w:top w:val="none" w:sz="0" w:space="0" w:color="auto"/>
                        <w:left w:val="none" w:sz="0" w:space="0" w:color="auto"/>
                        <w:bottom w:val="none" w:sz="0" w:space="0" w:color="auto"/>
                        <w:right w:val="none" w:sz="0" w:space="0" w:color="auto"/>
                      </w:divBdr>
                    </w:div>
                  </w:divsChild>
                </w:div>
                <w:div w:id="171260419">
                  <w:marLeft w:val="0"/>
                  <w:marRight w:val="0"/>
                  <w:marTop w:val="0"/>
                  <w:marBottom w:val="0"/>
                  <w:divBdr>
                    <w:top w:val="none" w:sz="0" w:space="0" w:color="auto"/>
                    <w:left w:val="none" w:sz="0" w:space="0" w:color="auto"/>
                    <w:bottom w:val="none" w:sz="0" w:space="0" w:color="auto"/>
                    <w:right w:val="none" w:sz="0" w:space="0" w:color="auto"/>
                  </w:divBdr>
                  <w:divsChild>
                    <w:div w:id="1589387154">
                      <w:marLeft w:val="0"/>
                      <w:marRight w:val="0"/>
                      <w:marTop w:val="120"/>
                      <w:marBottom w:val="0"/>
                      <w:divBdr>
                        <w:top w:val="none" w:sz="0" w:space="0" w:color="auto"/>
                        <w:left w:val="none" w:sz="0" w:space="0" w:color="auto"/>
                        <w:bottom w:val="none" w:sz="0" w:space="0" w:color="auto"/>
                        <w:right w:val="none" w:sz="0" w:space="0" w:color="auto"/>
                      </w:divBdr>
                    </w:div>
                    <w:div w:id="11130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76343">
      <w:bodyDiv w:val="1"/>
      <w:marLeft w:val="0"/>
      <w:marRight w:val="0"/>
      <w:marTop w:val="0"/>
      <w:marBottom w:val="0"/>
      <w:divBdr>
        <w:top w:val="none" w:sz="0" w:space="0" w:color="auto"/>
        <w:left w:val="none" w:sz="0" w:space="0" w:color="auto"/>
        <w:bottom w:val="none" w:sz="0" w:space="0" w:color="auto"/>
        <w:right w:val="none" w:sz="0" w:space="0" w:color="auto"/>
      </w:divBdr>
      <w:divsChild>
        <w:div w:id="1998612664">
          <w:marLeft w:val="720"/>
          <w:marRight w:val="0"/>
          <w:marTop w:val="0"/>
          <w:marBottom w:val="0"/>
          <w:divBdr>
            <w:top w:val="none" w:sz="0" w:space="0" w:color="auto"/>
            <w:left w:val="none" w:sz="0" w:space="0" w:color="auto"/>
            <w:bottom w:val="none" w:sz="0" w:space="0" w:color="auto"/>
            <w:right w:val="none" w:sz="0" w:space="0" w:color="auto"/>
          </w:divBdr>
        </w:div>
        <w:div w:id="1151872340">
          <w:marLeft w:val="0"/>
          <w:marRight w:val="0"/>
          <w:marTop w:val="0"/>
          <w:marBottom w:val="0"/>
          <w:divBdr>
            <w:top w:val="none" w:sz="0" w:space="0" w:color="auto"/>
            <w:left w:val="none" w:sz="0" w:space="0" w:color="auto"/>
            <w:bottom w:val="none" w:sz="0" w:space="0" w:color="auto"/>
            <w:right w:val="none" w:sz="0" w:space="0" w:color="auto"/>
          </w:divBdr>
          <w:divsChild>
            <w:div w:id="2019312254">
              <w:marLeft w:val="0"/>
              <w:marRight w:val="0"/>
              <w:marTop w:val="120"/>
              <w:marBottom w:val="0"/>
              <w:divBdr>
                <w:top w:val="none" w:sz="0" w:space="0" w:color="auto"/>
                <w:left w:val="none" w:sz="0" w:space="0" w:color="auto"/>
                <w:bottom w:val="none" w:sz="0" w:space="0" w:color="auto"/>
                <w:right w:val="none" w:sz="0" w:space="0" w:color="auto"/>
              </w:divBdr>
            </w:div>
            <w:div w:id="94522065">
              <w:marLeft w:val="0"/>
              <w:marRight w:val="0"/>
              <w:marTop w:val="0"/>
              <w:marBottom w:val="0"/>
              <w:divBdr>
                <w:top w:val="none" w:sz="0" w:space="0" w:color="auto"/>
                <w:left w:val="none" w:sz="0" w:space="0" w:color="auto"/>
                <w:bottom w:val="none" w:sz="0" w:space="0" w:color="auto"/>
                <w:right w:val="none" w:sz="0" w:space="0" w:color="auto"/>
              </w:divBdr>
              <w:divsChild>
                <w:div w:id="507670817">
                  <w:marLeft w:val="0"/>
                  <w:marRight w:val="0"/>
                  <w:marTop w:val="0"/>
                  <w:marBottom w:val="0"/>
                  <w:divBdr>
                    <w:top w:val="none" w:sz="0" w:space="0" w:color="auto"/>
                    <w:left w:val="none" w:sz="0" w:space="0" w:color="auto"/>
                    <w:bottom w:val="none" w:sz="0" w:space="0" w:color="auto"/>
                    <w:right w:val="none" w:sz="0" w:space="0" w:color="auto"/>
                  </w:divBdr>
                  <w:divsChild>
                    <w:div w:id="1903101052">
                      <w:marLeft w:val="0"/>
                      <w:marRight w:val="0"/>
                      <w:marTop w:val="120"/>
                      <w:marBottom w:val="0"/>
                      <w:divBdr>
                        <w:top w:val="none" w:sz="0" w:space="0" w:color="auto"/>
                        <w:left w:val="none" w:sz="0" w:space="0" w:color="auto"/>
                        <w:bottom w:val="none" w:sz="0" w:space="0" w:color="auto"/>
                        <w:right w:val="none" w:sz="0" w:space="0" w:color="auto"/>
                      </w:divBdr>
                    </w:div>
                    <w:div w:id="523248820">
                      <w:marLeft w:val="0"/>
                      <w:marRight w:val="0"/>
                      <w:marTop w:val="0"/>
                      <w:marBottom w:val="0"/>
                      <w:divBdr>
                        <w:top w:val="none" w:sz="0" w:space="0" w:color="auto"/>
                        <w:left w:val="none" w:sz="0" w:space="0" w:color="auto"/>
                        <w:bottom w:val="none" w:sz="0" w:space="0" w:color="auto"/>
                        <w:right w:val="none" w:sz="0" w:space="0" w:color="auto"/>
                      </w:divBdr>
                    </w:div>
                  </w:divsChild>
                </w:div>
                <w:div w:id="1898054015">
                  <w:marLeft w:val="0"/>
                  <w:marRight w:val="0"/>
                  <w:marTop w:val="0"/>
                  <w:marBottom w:val="0"/>
                  <w:divBdr>
                    <w:top w:val="none" w:sz="0" w:space="0" w:color="auto"/>
                    <w:left w:val="none" w:sz="0" w:space="0" w:color="auto"/>
                    <w:bottom w:val="none" w:sz="0" w:space="0" w:color="auto"/>
                    <w:right w:val="none" w:sz="0" w:space="0" w:color="auto"/>
                  </w:divBdr>
                  <w:divsChild>
                    <w:div w:id="429275371">
                      <w:marLeft w:val="0"/>
                      <w:marRight w:val="0"/>
                      <w:marTop w:val="120"/>
                      <w:marBottom w:val="0"/>
                      <w:divBdr>
                        <w:top w:val="none" w:sz="0" w:space="0" w:color="auto"/>
                        <w:left w:val="none" w:sz="0" w:space="0" w:color="auto"/>
                        <w:bottom w:val="none" w:sz="0" w:space="0" w:color="auto"/>
                        <w:right w:val="none" w:sz="0" w:space="0" w:color="auto"/>
                      </w:divBdr>
                    </w:div>
                    <w:div w:id="828716629">
                      <w:marLeft w:val="0"/>
                      <w:marRight w:val="0"/>
                      <w:marTop w:val="0"/>
                      <w:marBottom w:val="0"/>
                      <w:divBdr>
                        <w:top w:val="none" w:sz="0" w:space="0" w:color="auto"/>
                        <w:left w:val="none" w:sz="0" w:space="0" w:color="auto"/>
                        <w:bottom w:val="none" w:sz="0" w:space="0" w:color="auto"/>
                        <w:right w:val="none" w:sz="0" w:space="0" w:color="auto"/>
                      </w:divBdr>
                    </w:div>
                  </w:divsChild>
                </w:div>
                <w:div w:id="1222716364">
                  <w:marLeft w:val="0"/>
                  <w:marRight w:val="0"/>
                  <w:marTop w:val="0"/>
                  <w:marBottom w:val="0"/>
                  <w:divBdr>
                    <w:top w:val="none" w:sz="0" w:space="0" w:color="auto"/>
                    <w:left w:val="none" w:sz="0" w:space="0" w:color="auto"/>
                    <w:bottom w:val="none" w:sz="0" w:space="0" w:color="auto"/>
                    <w:right w:val="none" w:sz="0" w:space="0" w:color="auto"/>
                  </w:divBdr>
                  <w:divsChild>
                    <w:div w:id="1559512626">
                      <w:marLeft w:val="0"/>
                      <w:marRight w:val="0"/>
                      <w:marTop w:val="120"/>
                      <w:marBottom w:val="0"/>
                      <w:divBdr>
                        <w:top w:val="none" w:sz="0" w:space="0" w:color="auto"/>
                        <w:left w:val="none" w:sz="0" w:space="0" w:color="auto"/>
                        <w:bottom w:val="none" w:sz="0" w:space="0" w:color="auto"/>
                        <w:right w:val="none" w:sz="0" w:space="0" w:color="auto"/>
                      </w:divBdr>
                    </w:div>
                    <w:div w:id="441731059">
                      <w:marLeft w:val="0"/>
                      <w:marRight w:val="0"/>
                      <w:marTop w:val="0"/>
                      <w:marBottom w:val="0"/>
                      <w:divBdr>
                        <w:top w:val="none" w:sz="0" w:space="0" w:color="auto"/>
                        <w:left w:val="none" w:sz="0" w:space="0" w:color="auto"/>
                        <w:bottom w:val="none" w:sz="0" w:space="0" w:color="auto"/>
                        <w:right w:val="none" w:sz="0" w:space="0" w:color="auto"/>
                      </w:divBdr>
                    </w:div>
                  </w:divsChild>
                </w:div>
                <w:div w:id="135728196">
                  <w:marLeft w:val="0"/>
                  <w:marRight w:val="0"/>
                  <w:marTop w:val="0"/>
                  <w:marBottom w:val="0"/>
                  <w:divBdr>
                    <w:top w:val="none" w:sz="0" w:space="0" w:color="auto"/>
                    <w:left w:val="none" w:sz="0" w:space="0" w:color="auto"/>
                    <w:bottom w:val="none" w:sz="0" w:space="0" w:color="auto"/>
                    <w:right w:val="none" w:sz="0" w:space="0" w:color="auto"/>
                  </w:divBdr>
                  <w:divsChild>
                    <w:div w:id="1120757823">
                      <w:marLeft w:val="0"/>
                      <w:marRight w:val="0"/>
                      <w:marTop w:val="120"/>
                      <w:marBottom w:val="0"/>
                      <w:divBdr>
                        <w:top w:val="none" w:sz="0" w:space="0" w:color="auto"/>
                        <w:left w:val="none" w:sz="0" w:space="0" w:color="auto"/>
                        <w:bottom w:val="none" w:sz="0" w:space="0" w:color="auto"/>
                        <w:right w:val="none" w:sz="0" w:space="0" w:color="auto"/>
                      </w:divBdr>
                    </w:div>
                    <w:div w:id="17430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3343">
          <w:marLeft w:val="0"/>
          <w:marRight w:val="0"/>
          <w:marTop w:val="0"/>
          <w:marBottom w:val="0"/>
          <w:divBdr>
            <w:top w:val="none" w:sz="0" w:space="0" w:color="auto"/>
            <w:left w:val="none" w:sz="0" w:space="0" w:color="auto"/>
            <w:bottom w:val="none" w:sz="0" w:space="0" w:color="auto"/>
            <w:right w:val="none" w:sz="0" w:space="0" w:color="auto"/>
          </w:divBdr>
          <w:divsChild>
            <w:div w:id="81922497">
              <w:marLeft w:val="0"/>
              <w:marRight w:val="0"/>
              <w:marTop w:val="120"/>
              <w:marBottom w:val="0"/>
              <w:divBdr>
                <w:top w:val="none" w:sz="0" w:space="0" w:color="auto"/>
                <w:left w:val="none" w:sz="0" w:space="0" w:color="auto"/>
                <w:bottom w:val="none" w:sz="0" w:space="0" w:color="auto"/>
                <w:right w:val="none" w:sz="0" w:space="0" w:color="auto"/>
              </w:divBdr>
            </w:div>
            <w:div w:id="1132485289">
              <w:marLeft w:val="0"/>
              <w:marRight w:val="0"/>
              <w:marTop w:val="0"/>
              <w:marBottom w:val="0"/>
              <w:divBdr>
                <w:top w:val="none" w:sz="0" w:space="0" w:color="auto"/>
                <w:left w:val="none" w:sz="0" w:space="0" w:color="auto"/>
                <w:bottom w:val="none" w:sz="0" w:space="0" w:color="auto"/>
                <w:right w:val="none" w:sz="0" w:space="0" w:color="auto"/>
              </w:divBdr>
            </w:div>
          </w:divsChild>
        </w:div>
        <w:div w:id="459348143">
          <w:marLeft w:val="0"/>
          <w:marRight w:val="0"/>
          <w:marTop w:val="0"/>
          <w:marBottom w:val="0"/>
          <w:divBdr>
            <w:top w:val="none" w:sz="0" w:space="0" w:color="auto"/>
            <w:left w:val="none" w:sz="0" w:space="0" w:color="auto"/>
            <w:bottom w:val="none" w:sz="0" w:space="0" w:color="auto"/>
            <w:right w:val="none" w:sz="0" w:space="0" w:color="auto"/>
          </w:divBdr>
          <w:divsChild>
            <w:div w:id="2137410126">
              <w:marLeft w:val="0"/>
              <w:marRight w:val="0"/>
              <w:marTop w:val="120"/>
              <w:marBottom w:val="0"/>
              <w:divBdr>
                <w:top w:val="none" w:sz="0" w:space="0" w:color="auto"/>
                <w:left w:val="none" w:sz="0" w:space="0" w:color="auto"/>
                <w:bottom w:val="none" w:sz="0" w:space="0" w:color="auto"/>
                <w:right w:val="none" w:sz="0" w:space="0" w:color="auto"/>
              </w:divBdr>
            </w:div>
            <w:div w:id="696394051">
              <w:marLeft w:val="0"/>
              <w:marRight w:val="0"/>
              <w:marTop w:val="0"/>
              <w:marBottom w:val="0"/>
              <w:divBdr>
                <w:top w:val="none" w:sz="0" w:space="0" w:color="auto"/>
                <w:left w:val="none" w:sz="0" w:space="0" w:color="auto"/>
                <w:bottom w:val="none" w:sz="0" w:space="0" w:color="auto"/>
                <w:right w:val="none" w:sz="0" w:space="0" w:color="auto"/>
              </w:divBdr>
            </w:div>
          </w:divsChild>
        </w:div>
        <w:div w:id="1141650015">
          <w:marLeft w:val="0"/>
          <w:marRight w:val="0"/>
          <w:marTop w:val="0"/>
          <w:marBottom w:val="0"/>
          <w:divBdr>
            <w:top w:val="none" w:sz="0" w:space="0" w:color="auto"/>
            <w:left w:val="none" w:sz="0" w:space="0" w:color="auto"/>
            <w:bottom w:val="none" w:sz="0" w:space="0" w:color="auto"/>
            <w:right w:val="none" w:sz="0" w:space="0" w:color="auto"/>
          </w:divBdr>
          <w:divsChild>
            <w:div w:id="110169988">
              <w:marLeft w:val="0"/>
              <w:marRight w:val="0"/>
              <w:marTop w:val="120"/>
              <w:marBottom w:val="0"/>
              <w:divBdr>
                <w:top w:val="none" w:sz="0" w:space="0" w:color="auto"/>
                <w:left w:val="none" w:sz="0" w:space="0" w:color="auto"/>
                <w:bottom w:val="none" w:sz="0" w:space="0" w:color="auto"/>
                <w:right w:val="none" w:sz="0" w:space="0" w:color="auto"/>
              </w:divBdr>
            </w:div>
            <w:div w:id="1186215701">
              <w:marLeft w:val="0"/>
              <w:marRight w:val="0"/>
              <w:marTop w:val="0"/>
              <w:marBottom w:val="0"/>
              <w:divBdr>
                <w:top w:val="none" w:sz="0" w:space="0" w:color="auto"/>
                <w:left w:val="none" w:sz="0" w:space="0" w:color="auto"/>
                <w:bottom w:val="none" w:sz="0" w:space="0" w:color="auto"/>
                <w:right w:val="none" w:sz="0" w:space="0" w:color="auto"/>
              </w:divBdr>
            </w:div>
          </w:divsChild>
        </w:div>
        <w:div w:id="888882316">
          <w:marLeft w:val="0"/>
          <w:marRight w:val="0"/>
          <w:marTop w:val="0"/>
          <w:marBottom w:val="0"/>
          <w:divBdr>
            <w:top w:val="none" w:sz="0" w:space="0" w:color="auto"/>
            <w:left w:val="none" w:sz="0" w:space="0" w:color="auto"/>
            <w:bottom w:val="none" w:sz="0" w:space="0" w:color="auto"/>
            <w:right w:val="none" w:sz="0" w:space="0" w:color="auto"/>
          </w:divBdr>
          <w:divsChild>
            <w:div w:id="1850488327">
              <w:marLeft w:val="0"/>
              <w:marRight w:val="0"/>
              <w:marTop w:val="120"/>
              <w:marBottom w:val="0"/>
              <w:divBdr>
                <w:top w:val="none" w:sz="0" w:space="0" w:color="auto"/>
                <w:left w:val="none" w:sz="0" w:space="0" w:color="auto"/>
                <w:bottom w:val="none" w:sz="0" w:space="0" w:color="auto"/>
                <w:right w:val="none" w:sz="0" w:space="0" w:color="auto"/>
              </w:divBdr>
            </w:div>
            <w:div w:id="1187405899">
              <w:marLeft w:val="0"/>
              <w:marRight w:val="0"/>
              <w:marTop w:val="0"/>
              <w:marBottom w:val="0"/>
              <w:divBdr>
                <w:top w:val="none" w:sz="0" w:space="0" w:color="auto"/>
                <w:left w:val="none" w:sz="0" w:space="0" w:color="auto"/>
                <w:bottom w:val="none" w:sz="0" w:space="0" w:color="auto"/>
                <w:right w:val="none" w:sz="0" w:space="0" w:color="auto"/>
              </w:divBdr>
            </w:div>
          </w:divsChild>
        </w:div>
        <w:div w:id="1100369385">
          <w:marLeft w:val="0"/>
          <w:marRight w:val="0"/>
          <w:marTop w:val="0"/>
          <w:marBottom w:val="0"/>
          <w:divBdr>
            <w:top w:val="none" w:sz="0" w:space="0" w:color="auto"/>
            <w:left w:val="none" w:sz="0" w:space="0" w:color="auto"/>
            <w:bottom w:val="none" w:sz="0" w:space="0" w:color="auto"/>
            <w:right w:val="none" w:sz="0" w:space="0" w:color="auto"/>
          </w:divBdr>
          <w:divsChild>
            <w:div w:id="1509715165">
              <w:marLeft w:val="0"/>
              <w:marRight w:val="0"/>
              <w:marTop w:val="120"/>
              <w:marBottom w:val="0"/>
              <w:divBdr>
                <w:top w:val="none" w:sz="0" w:space="0" w:color="auto"/>
                <w:left w:val="none" w:sz="0" w:space="0" w:color="auto"/>
                <w:bottom w:val="none" w:sz="0" w:space="0" w:color="auto"/>
                <w:right w:val="none" w:sz="0" w:space="0" w:color="auto"/>
              </w:divBdr>
            </w:div>
            <w:div w:id="185170394">
              <w:marLeft w:val="0"/>
              <w:marRight w:val="0"/>
              <w:marTop w:val="0"/>
              <w:marBottom w:val="0"/>
              <w:divBdr>
                <w:top w:val="none" w:sz="0" w:space="0" w:color="auto"/>
                <w:left w:val="none" w:sz="0" w:space="0" w:color="auto"/>
                <w:bottom w:val="none" w:sz="0" w:space="0" w:color="auto"/>
                <w:right w:val="none" w:sz="0" w:space="0" w:color="auto"/>
              </w:divBdr>
            </w:div>
          </w:divsChild>
        </w:div>
        <w:div w:id="2103794292">
          <w:marLeft w:val="720"/>
          <w:marRight w:val="0"/>
          <w:marTop w:val="0"/>
          <w:marBottom w:val="0"/>
          <w:divBdr>
            <w:top w:val="none" w:sz="0" w:space="0" w:color="auto"/>
            <w:left w:val="none" w:sz="0" w:space="0" w:color="auto"/>
            <w:bottom w:val="none" w:sz="0" w:space="0" w:color="auto"/>
            <w:right w:val="none" w:sz="0" w:space="0" w:color="auto"/>
          </w:divBdr>
        </w:div>
        <w:div w:id="1221407868">
          <w:marLeft w:val="720"/>
          <w:marRight w:val="0"/>
          <w:marTop w:val="0"/>
          <w:marBottom w:val="0"/>
          <w:divBdr>
            <w:top w:val="none" w:sz="0" w:space="0" w:color="auto"/>
            <w:left w:val="none" w:sz="0" w:space="0" w:color="auto"/>
            <w:bottom w:val="none" w:sz="0" w:space="0" w:color="auto"/>
            <w:right w:val="none" w:sz="0" w:space="0" w:color="auto"/>
          </w:divBdr>
        </w:div>
        <w:div w:id="1533422369">
          <w:marLeft w:val="0"/>
          <w:marRight w:val="0"/>
          <w:marTop w:val="0"/>
          <w:marBottom w:val="0"/>
          <w:divBdr>
            <w:top w:val="none" w:sz="0" w:space="0" w:color="auto"/>
            <w:left w:val="none" w:sz="0" w:space="0" w:color="auto"/>
            <w:bottom w:val="none" w:sz="0" w:space="0" w:color="auto"/>
            <w:right w:val="none" w:sz="0" w:space="0" w:color="auto"/>
          </w:divBdr>
          <w:divsChild>
            <w:div w:id="127940257">
              <w:marLeft w:val="0"/>
              <w:marRight w:val="0"/>
              <w:marTop w:val="120"/>
              <w:marBottom w:val="0"/>
              <w:divBdr>
                <w:top w:val="none" w:sz="0" w:space="0" w:color="auto"/>
                <w:left w:val="none" w:sz="0" w:space="0" w:color="auto"/>
                <w:bottom w:val="none" w:sz="0" w:space="0" w:color="auto"/>
                <w:right w:val="none" w:sz="0" w:space="0" w:color="auto"/>
              </w:divBdr>
            </w:div>
            <w:div w:id="2001304580">
              <w:marLeft w:val="0"/>
              <w:marRight w:val="0"/>
              <w:marTop w:val="0"/>
              <w:marBottom w:val="0"/>
              <w:divBdr>
                <w:top w:val="none" w:sz="0" w:space="0" w:color="auto"/>
                <w:left w:val="none" w:sz="0" w:space="0" w:color="auto"/>
                <w:bottom w:val="none" w:sz="0" w:space="0" w:color="auto"/>
                <w:right w:val="none" w:sz="0" w:space="0" w:color="auto"/>
              </w:divBdr>
              <w:divsChild>
                <w:div w:id="1312826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8387955">
          <w:marLeft w:val="0"/>
          <w:marRight w:val="0"/>
          <w:marTop w:val="0"/>
          <w:marBottom w:val="0"/>
          <w:divBdr>
            <w:top w:val="none" w:sz="0" w:space="0" w:color="auto"/>
            <w:left w:val="none" w:sz="0" w:space="0" w:color="auto"/>
            <w:bottom w:val="none" w:sz="0" w:space="0" w:color="auto"/>
            <w:right w:val="none" w:sz="0" w:space="0" w:color="auto"/>
          </w:divBdr>
          <w:divsChild>
            <w:div w:id="491022836">
              <w:marLeft w:val="0"/>
              <w:marRight w:val="0"/>
              <w:marTop w:val="120"/>
              <w:marBottom w:val="0"/>
              <w:divBdr>
                <w:top w:val="none" w:sz="0" w:space="0" w:color="auto"/>
                <w:left w:val="none" w:sz="0" w:space="0" w:color="auto"/>
                <w:bottom w:val="none" w:sz="0" w:space="0" w:color="auto"/>
                <w:right w:val="none" w:sz="0" w:space="0" w:color="auto"/>
              </w:divBdr>
            </w:div>
            <w:div w:id="550918265">
              <w:marLeft w:val="0"/>
              <w:marRight w:val="0"/>
              <w:marTop w:val="0"/>
              <w:marBottom w:val="0"/>
              <w:divBdr>
                <w:top w:val="none" w:sz="0" w:space="0" w:color="auto"/>
                <w:left w:val="none" w:sz="0" w:space="0" w:color="auto"/>
                <w:bottom w:val="none" w:sz="0" w:space="0" w:color="auto"/>
                <w:right w:val="none" w:sz="0" w:space="0" w:color="auto"/>
              </w:divBdr>
              <w:divsChild>
                <w:div w:id="16744510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1110861">
          <w:marLeft w:val="0"/>
          <w:marRight w:val="0"/>
          <w:marTop w:val="0"/>
          <w:marBottom w:val="0"/>
          <w:divBdr>
            <w:top w:val="none" w:sz="0" w:space="0" w:color="auto"/>
            <w:left w:val="none" w:sz="0" w:space="0" w:color="auto"/>
            <w:bottom w:val="none" w:sz="0" w:space="0" w:color="auto"/>
            <w:right w:val="none" w:sz="0" w:space="0" w:color="auto"/>
          </w:divBdr>
          <w:divsChild>
            <w:div w:id="408888896">
              <w:marLeft w:val="0"/>
              <w:marRight w:val="0"/>
              <w:marTop w:val="120"/>
              <w:marBottom w:val="0"/>
              <w:divBdr>
                <w:top w:val="none" w:sz="0" w:space="0" w:color="auto"/>
                <w:left w:val="none" w:sz="0" w:space="0" w:color="auto"/>
                <w:bottom w:val="none" w:sz="0" w:space="0" w:color="auto"/>
                <w:right w:val="none" w:sz="0" w:space="0" w:color="auto"/>
              </w:divBdr>
            </w:div>
            <w:div w:id="838891809">
              <w:marLeft w:val="0"/>
              <w:marRight w:val="0"/>
              <w:marTop w:val="0"/>
              <w:marBottom w:val="0"/>
              <w:divBdr>
                <w:top w:val="none" w:sz="0" w:space="0" w:color="auto"/>
                <w:left w:val="none" w:sz="0" w:space="0" w:color="auto"/>
                <w:bottom w:val="none" w:sz="0" w:space="0" w:color="auto"/>
                <w:right w:val="none" w:sz="0" w:space="0" w:color="auto"/>
              </w:divBdr>
              <w:divsChild>
                <w:div w:id="2119638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1936699">
          <w:marLeft w:val="720"/>
          <w:marRight w:val="0"/>
          <w:marTop w:val="0"/>
          <w:marBottom w:val="0"/>
          <w:divBdr>
            <w:top w:val="none" w:sz="0" w:space="0" w:color="auto"/>
            <w:left w:val="none" w:sz="0" w:space="0" w:color="auto"/>
            <w:bottom w:val="none" w:sz="0" w:space="0" w:color="auto"/>
            <w:right w:val="none" w:sz="0" w:space="0" w:color="auto"/>
          </w:divBdr>
        </w:div>
        <w:div w:id="1292134635">
          <w:marLeft w:val="0"/>
          <w:marRight w:val="0"/>
          <w:marTop w:val="0"/>
          <w:marBottom w:val="0"/>
          <w:divBdr>
            <w:top w:val="none" w:sz="0" w:space="0" w:color="auto"/>
            <w:left w:val="none" w:sz="0" w:space="0" w:color="auto"/>
            <w:bottom w:val="none" w:sz="0" w:space="0" w:color="auto"/>
            <w:right w:val="none" w:sz="0" w:space="0" w:color="auto"/>
          </w:divBdr>
          <w:divsChild>
            <w:div w:id="876771412">
              <w:marLeft w:val="0"/>
              <w:marRight w:val="0"/>
              <w:marTop w:val="120"/>
              <w:marBottom w:val="0"/>
              <w:divBdr>
                <w:top w:val="none" w:sz="0" w:space="0" w:color="auto"/>
                <w:left w:val="none" w:sz="0" w:space="0" w:color="auto"/>
                <w:bottom w:val="none" w:sz="0" w:space="0" w:color="auto"/>
                <w:right w:val="none" w:sz="0" w:space="0" w:color="auto"/>
              </w:divBdr>
            </w:div>
            <w:div w:id="1260748597">
              <w:marLeft w:val="0"/>
              <w:marRight w:val="0"/>
              <w:marTop w:val="0"/>
              <w:marBottom w:val="0"/>
              <w:divBdr>
                <w:top w:val="none" w:sz="0" w:space="0" w:color="auto"/>
                <w:left w:val="none" w:sz="0" w:space="0" w:color="auto"/>
                <w:bottom w:val="none" w:sz="0" w:space="0" w:color="auto"/>
                <w:right w:val="none" w:sz="0" w:space="0" w:color="auto"/>
              </w:divBdr>
              <w:divsChild>
                <w:div w:id="322707115">
                  <w:marLeft w:val="0"/>
                  <w:marRight w:val="0"/>
                  <w:marTop w:val="0"/>
                  <w:marBottom w:val="0"/>
                  <w:divBdr>
                    <w:top w:val="none" w:sz="0" w:space="0" w:color="auto"/>
                    <w:left w:val="none" w:sz="0" w:space="0" w:color="auto"/>
                    <w:bottom w:val="none" w:sz="0" w:space="0" w:color="auto"/>
                    <w:right w:val="none" w:sz="0" w:space="0" w:color="auto"/>
                  </w:divBdr>
                  <w:divsChild>
                    <w:div w:id="1548057746">
                      <w:marLeft w:val="0"/>
                      <w:marRight w:val="0"/>
                      <w:marTop w:val="120"/>
                      <w:marBottom w:val="0"/>
                      <w:divBdr>
                        <w:top w:val="none" w:sz="0" w:space="0" w:color="auto"/>
                        <w:left w:val="none" w:sz="0" w:space="0" w:color="auto"/>
                        <w:bottom w:val="none" w:sz="0" w:space="0" w:color="auto"/>
                        <w:right w:val="none" w:sz="0" w:space="0" w:color="auto"/>
                      </w:divBdr>
                    </w:div>
                    <w:div w:id="9453293">
                      <w:marLeft w:val="0"/>
                      <w:marRight w:val="0"/>
                      <w:marTop w:val="0"/>
                      <w:marBottom w:val="0"/>
                      <w:divBdr>
                        <w:top w:val="none" w:sz="0" w:space="0" w:color="auto"/>
                        <w:left w:val="none" w:sz="0" w:space="0" w:color="auto"/>
                        <w:bottom w:val="none" w:sz="0" w:space="0" w:color="auto"/>
                        <w:right w:val="none" w:sz="0" w:space="0" w:color="auto"/>
                      </w:divBdr>
                      <w:divsChild>
                        <w:div w:id="249898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391381">
                  <w:marLeft w:val="0"/>
                  <w:marRight w:val="0"/>
                  <w:marTop w:val="0"/>
                  <w:marBottom w:val="0"/>
                  <w:divBdr>
                    <w:top w:val="none" w:sz="0" w:space="0" w:color="auto"/>
                    <w:left w:val="none" w:sz="0" w:space="0" w:color="auto"/>
                    <w:bottom w:val="none" w:sz="0" w:space="0" w:color="auto"/>
                    <w:right w:val="none" w:sz="0" w:space="0" w:color="auto"/>
                  </w:divBdr>
                  <w:divsChild>
                    <w:div w:id="595481026">
                      <w:marLeft w:val="0"/>
                      <w:marRight w:val="0"/>
                      <w:marTop w:val="120"/>
                      <w:marBottom w:val="0"/>
                      <w:divBdr>
                        <w:top w:val="none" w:sz="0" w:space="0" w:color="auto"/>
                        <w:left w:val="none" w:sz="0" w:space="0" w:color="auto"/>
                        <w:bottom w:val="none" w:sz="0" w:space="0" w:color="auto"/>
                        <w:right w:val="none" w:sz="0" w:space="0" w:color="auto"/>
                      </w:divBdr>
                    </w:div>
                    <w:div w:id="628129692">
                      <w:marLeft w:val="0"/>
                      <w:marRight w:val="0"/>
                      <w:marTop w:val="0"/>
                      <w:marBottom w:val="0"/>
                      <w:divBdr>
                        <w:top w:val="none" w:sz="0" w:space="0" w:color="auto"/>
                        <w:left w:val="none" w:sz="0" w:space="0" w:color="auto"/>
                        <w:bottom w:val="none" w:sz="0" w:space="0" w:color="auto"/>
                        <w:right w:val="none" w:sz="0" w:space="0" w:color="auto"/>
                      </w:divBdr>
                      <w:divsChild>
                        <w:div w:id="782842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9339909">
                  <w:marLeft w:val="0"/>
                  <w:marRight w:val="0"/>
                  <w:marTop w:val="0"/>
                  <w:marBottom w:val="0"/>
                  <w:divBdr>
                    <w:top w:val="none" w:sz="0" w:space="0" w:color="auto"/>
                    <w:left w:val="none" w:sz="0" w:space="0" w:color="auto"/>
                    <w:bottom w:val="none" w:sz="0" w:space="0" w:color="auto"/>
                    <w:right w:val="none" w:sz="0" w:space="0" w:color="auto"/>
                  </w:divBdr>
                  <w:divsChild>
                    <w:div w:id="1963726627">
                      <w:marLeft w:val="0"/>
                      <w:marRight w:val="0"/>
                      <w:marTop w:val="120"/>
                      <w:marBottom w:val="0"/>
                      <w:divBdr>
                        <w:top w:val="none" w:sz="0" w:space="0" w:color="auto"/>
                        <w:left w:val="none" w:sz="0" w:space="0" w:color="auto"/>
                        <w:bottom w:val="none" w:sz="0" w:space="0" w:color="auto"/>
                        <w:right w:val="none" w:sz="0" w:space="0" w:color="auto"/>
                      </w:divBdr>
                    </w:div>
                    <w:div w:id="1061832504">
                      <w:marLeft w:val="0"/>
                      <w:marRight w:val="0"/>
                      <w:marTop w:val="0"/>
                      <w:marBottom w:val="0"/>
                      <w:divBdr>
                        <w:top w:val="none" w:sz="0" w:space="0" w:color="auto"/>
                        <w:left w:val="none" w:sz="0" w:space="0" w:color="auto"/>
                        <w:bottom w:val="none" w:sz="0" w:space="0" w:color="auto"/>
                        <w:right w:val="none" w:sz="0" w:space="0" w:color="auto"/>
                      </w:divBdr>
                      <w:divsChild>
                        <w:div w:id="455217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444192">
                  <w:marLeft w:val="0"/>
                  <w:marRight w:val="0"/>
                  <w:marTop w:val="0"/>
                  <w:marBottom w:val="0"/>
                  <w:divBdr>
                    <w:top w:val="none" w:sz="0" w:space="0" w:color="auto"/>
                    <w:left w:val="none" w:sz="0" w:space="0" w:color="auto"/>
                    <w:bottom w:val="none" w:sz="0" w:space="0" w:color="auto"/>
                    <w:right w:val="none" w:sz="0" w:space="0" w:color="auto"/>
                  </w:divBdr>
                  <w:divsChild>
                    <w:div w:id="1583951102">
                      <w:marLeft w:val="0"/>
                      <w:marRight w:val="0"/>
                      <w:marTop w:val="120"/>
                      <w:marBottom w:val="0"/>
                      <w:divBdr>
                        <w:top w:val="none" w:sz="0" w:space="0" w:color="auto"/>
                        <w:left w:val="none" w:sz="0" w:space="0" w:color="auto"/>
                        <w:bottom w:val="none" w:sz="0" w:space="0" w:color="auto"/>
                        <w:right w:val="none" w:sz="0" w:space="0" w:color="auto"/>
                      </w:divBdr>
                    </w:div>
                    <w:div w:id="1025055913">
                      <w:marLeft w:val="0"/>
                      <w:marRight w:val="0"/>
                      <w:marTop w:val="0"/>
                      <w:marBottom w:val="0"/>
                      <w:divBdr>
                        <w:top w:val="none" w:sz="0" w:space="0" w:color="auto"/>
                        <w:left w:val="none" w:sz="0" w:space="0" w:color="auto"/>
                        <w:bottom w:val="none" w:sz="0" w:space="0" w:color="auto"/>
                        <w:right w:val="none" w:sz="0" w:space="0" w:color="auto"/>
                      </w:divBdr>
                      <w:divsChild>
                        <w:div w:id="5206329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9081213">
                  <w:marLeft w:val="0"/>
                  <w:marRight w:val="0"/>
                  <w:marTop w:val="0"/>
                  <w:marBottom w:val="0"/>
                  <w:divBdr>
                    <w:top w:val="none" w:sz="0" w:space="0" w:color="auto"/>
                    <w:left w:val="none" w:sz="0" w:space="0" w:color="auto"/>
                    <w:bottom w:val="none" w:sz="0" w:space="0" w:color="auto"/>
                    <w:right w:val="none" w:sz="0" w:space="0" w:color="auto"/>
                  </w:divBdr>
                  <w:divsChild>
                    <w:div w:id="653685689">
                      <w:marLeft w:val="0"/>
                      <w:marRight w:val="0"/>
                      <w:marTop w:val="120"/>
                      <w:marBottom w:val="0"/>
                      <w:divBdr>
                        <w:top w:val="none" w:sz="0" w:space="0" w:color="auto"/>
                        <w:left w:val="none" w:sz="0" w:space="0" w:color="auto"/>
                        <w:bottom w:val="none" w:sz="0" w:space="0" w:color="auto"/>
                        <w:right w:val="none" w:sz="0" w:space="0" w:color="auto"/>
                      </w:divBdr>
                    </w:div>
                    <w:div w:id="301230861">
                      <w:marLeft w:val="0"/>
                      <w:marRight w:val="0"/>
                      <w:marTop w:val="0"/>
                      <w:marBottom w:val="0"/>
                      <w:divBdr>
                        <w:top w:val="none" w:sz="0" w:space="0" w:color="auto"/>
                        <w:left w:val="none" w:sz="0" w:space="0" w:color="auto"/>
                        <w:bottom w:val="none" w:sz="0" w:space="0" w:color="auto"/>
                        <w:right w:val="none" w:sz="0" w:space="0" w:color="auto"/>
                      </w:divBdr>
                      <w:divsChild>
                        <w:div w:id="545604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9227099">
                  <w:marLeft w:val="0"/>
                  <w:marRight w:val="0"/>
                  <w:marTop w:val="0"/>
                  <w:marBottom w:val="0"/>
                  <w:divBdr>
                    <w:top w:val="none" w:sz="0" w:space="0" w:color="auto"/>
                    <w:left w:val="none" w:sz="0" w:space="0" w:color="auto"/>
                    <w:bottom w:val="none" w:sz="0" w:space="0" w:color="auto"/>
                    <w:right w:val="none" w:sz="0" w:space="0" w:color="auto"/>
                  </w:divBdr>
                  <w:divsChild>
                    <w:div w:id="1748577273">
                      <w:marLeft w:val="0"/>
                      <w:marRight w:val="0"/>
                      <w:marTop w:val="120"/>
                      <w:marBottom w:val="0"/>
                      <w:divBdr>
                        <w:top w:val="none" w:sz="0" w:space="0" w:color="auto"/>
                        <w:left w:val="none" w:sz="0" w:space="0" w:color="auto"/>
                        <w:bottom w:val="none" w:sz="0" w:space="0" w:color="auto"/>
                        <w:right w:val="none" w:sz="0" w:space="0" w:color="auto"/>
                      </w:divBdr>
                    </w:div>
                    <w:div w:id="1664746257">
                      <w:marLeft w:val="0"/>
                      <w:marRight w:val="0"/>
                      <w:marTop w:val="0"/>
                      <w:marBottom w:val="0"/>
                      <w:divBdr>
                        <w:top w:val="none" w:sz="0" w:space="0" w:color="auto"/>
                        <w:left w:val="none" w:sz="0" w:space="0" w:color="auto"/>
                        <w:bottom w:val="none" w:sz="0" w:space="0" w:color="auto"/>
                        <w:right w:val="none" w:sz="0" w:space="0" w:color="auto"/>
                      </w:divBdr>
                      <w:divsChild>
                        <w:div w:id="2128505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7483195">
                  <w:marLeft w:val="0"/>
                  <w:marRight w:val="0"/>
                  <w:marTop w:val="0"/>
                  <w:marBottom w:val="0"/>
                  <w:divBdr>
                    <w:top w:val="none" w:sz="0" w:space="0" w:color="auto"/>
                    <w:left w:val="none" w:sz="0" w:space="0" w:color="auto"/>
                    <w:bottom w:val="none" w:sz="0" w:space="0" w:color="auto"/>
                    <w:right w:val="none" w:sz="0" w:space="0" w:color="auto"/>
                  </w:divBdr>
                  <w:divsChild>
                    <w:div w:id="450830079">
                      <w:marLeft w:val="0"/>
                      <w:marRight w:val="0"/>
                      <w:marTop w:val="120"/>
                      <w:marBottom w:val="0"/>
                      <w:divBdr>
                        <w:top w:val="none" w:sz="0" w:space="0" w:color="auto"/>
                        <w:left w:val="none" w:sz="0" w:space="0" w:color="auto"/>
                        <w:bottom w:val="none" w:sz="0" w:space="0" w:color="auto"/>
                        <w:right w:val="none" w:sz="0" w:space="0" w:color="auto"/>
                      </w:divBdr>
                    </w:div>
                    <w:div w:id="1106265784">
                      <w:marLeft w:val="0"/>
                      <w:marRight w:val="0"/>
                      <w:marTop w:val="0"/>
                      <w:marBottom w:val="0"/>
                      <w:divBdr>
                        <w:top w:val="none" w:sz="0" w:space="0" w:color="auto"/>
                        <w:left w:val="none" w:sz="0" w:space="0" w:color="auto"/>
                        <w:bottom w:val="none" w:sz="0" w:space="0" w:color="auto"/>
                        <w:right w:val="none" w:sz="0" w:space="0" w:color="auto"/>
                      </w:divBdr>
                      <w:divsChild>
                        <w:div w:id="6294396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43878075">
          <w:marLeft w:val="0"/>
          <w:marRight w:val="0"/>
          <w:marTop w:val="0"/>
          <w:marBottom w:val="0"/>
          <w:divBdr>
            <w:top w:val="none" w:sz="0" w:space="0" w:color="auto"/>
            <w:left w:val="none" w:sz="0" w:space="0" w:color="auto"/>
            <w:bottom w:val="none" w:sz="0" w:space="0" w:color="auto"/>
            <w:right w:val="none" w:sz="0" w:space="0" w:color="auto"/>
          </w:divBdr>
          <w:divsChild>
            <w:div w:id="536551577">
              <w:marLeft w:val="0"/>
              <w:marRight w:val="0"/>
              <w:marTop w:val="120"/>
              <w:marBottom w:val="0"/>
              <w:divBdr>
                <w:top w:val="none" w:sz="0" w:space="0" w:color="auto"/>
                <w:left w:val="none" w:sz="0" w:space="0" w:color="auto"/>
                <w:bottom w:val="none" w:sz="0" w:space="0" w:color="auto"/>
                <w:right w:val="none" w:sz="0" w:space="0" w:color="auto"/>
              </w:divBdr>
            </w:div>
            <w:div w:id="3377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2457">
      <w:bodyDiv w:val="1"/>
      <w:marLeft w:val="0"/>
      <w:marRight w:val="0"/>
      <w:marTop w:val="0"/>
      <w:marBottom w:val="0"/>
      <w:divBdr>
        <w:top w:val="none" w:sz="0" w:space="0" w:color="auto"/>
        <w:left w:val="none" w:sz="0" w:space="0" w:color="auto"/>
        <w:bottom w:val="none" w:sz="0" w:space="0" w:color="auto"/>
        <w:right w:val="none" w:sz="0" w:space="0" w:color="auto"/>
      </w:divBdr>
      <w:divsChild>
        <w:div w:id="548808316">
          <w:marLeft w:val="480"/>
          <w:marRight w:val="0"/>
          <w:marTop w:val="0"/>
          <w:marBottom w:val="0"/>
          <w:divBdr>
            <w:top w:val="none" w:sz="0" w:space="0" w:color="auto"/>
            <w:left w:val="none" w:sz="0" w:space="0" w:color="auto"/>
            <w:bottom w:val="none" w:sz="0" w:space="0" w:color="auto"/>
            <w:right w:val="none" w:sz="0" w:space="0" w:color="auto"/>
          </w:divBdr>
        </w:div>
        <w:div w:id="1296329363">
          <w:marLeft w:val="0"/>
          <w:marRight w:val="0"/>
          <w:marTop w:val="0"/>
          <w:marBottom w:val="0"/>
          <w:divBdr>
            <w:top w:val="none" w:sz="0" w:space="0" w:color="auto"/>
            <w:left w:val="none" w:sz="0" w:space="0" w:color="auto"/>
            <w:bottom w:val="none" w:sz="0" w:space="0" w:color="auto"/>
            <w:right w:val="none" w:sz="0" w:space="0" w:color="auto"/>
          </w:divBdr>
          <w:divsChild>
            <w:div w:id="105856724">
              <w:marLeft w:val="0"/>
              <w:marRight w:val="0"/>
              <w:marTop w:val="120"/>
              <w:marBottom w:val="0"/>
              <w:divBdr>
                <w:top w:val="none" w:sz="0" w:space="0" w:color="auto"/>
                <w:left w:val="none" w:sz="0" w:space="0" w:color="auto"/>
                <w:bottom w:val="none" w:sz="0" w:space="0" w:color="auto"/>
                <w:right w:val="none" w:sz="0" w:space="0" w:color="auto"/>
              </w:divBdr>
            </w:div>
            <w:div w:id="1581989701">
              <w:marLeft w:val="0"/>
              <w:marRight w:val="0"/>
              <w:marTop w:val="0"/>
              <w:marBottom w:val="0"/>
              <w:divBdr>
                <w:top w:val="none" w:sz="0" w:space="0" w:color="auto"/>
                <w:left w:val="none" w:sz="0" w:space="0" w:color="auto"/>
                <w:bottom w:val="none" w:sz="0" w:space="0" w:color="auto"/>
                <w:right w:val="none" w:sz="0" w:space="0" w:color="auto"/>
              </w:divBdr>
            </w:div>
          </w:divsChild>
        </w:div>
        <w:div w:id="340619153">
          <w:marLeft w:val="0"/>
          <w:marRight w:val="0"/>
          <w:marTop w:val="0"/>
          <w:marBottom w:val="0"/>
          <w:divBdr>
            <w:top w:val="none" w:sz="0" w:space="0" w:color="auto"/>
            <w:left w:val="none" w:sz="0" w:space="0" w:color="auto"/>
            <w:bottom w:val="none" w:sz="0" w:space="0" w:color="auto"/>
            <w:right w:val="none" w:sz="0" w:space="0" w:color="auto"/>
          </w:divBdr>
          <w:divsChild>
            <w:div w:id="796148055">
              <w:marLeft w:val="0"/>
              <w:marRight w:val="0"/>
              <w:marTop w:val="120"/>
              <w:marBottom w:val="0"/>
              <w:divBdr>
                <w:top w:val="none" w:sz="0" w:space="0" w:color="auto"/>
                <w:left w:val="none" w:sz="0" w:space="0" w:color="auto"/>
                <w:bottom w:val="none" w:sz="0" w:space="0" w:color="auto"/>
                <w:right w:val="none" w:sz="0" w:space="0" w:color="auto"/>
              </w:divBdr>
            </w:div>
            <w:div w:id="1020282545">
              <w:marLeft w:val="0"/>
              <w:marRight w:val="0"/>
              <w:marTop w:val="0"/>
              <w:marBottom w:val="0"/>
              <w:divBdr>
                <w:top w:val="none" w:sz="0" w:space="0" w:color="auto"/>
                <w:left w:val="none" w:sz="0" w:space="0" w:color="auto"/>
                <w:bottom w:val="none" w:sz="0" w:space="0" w:color="auto"/>
                <w:right w:val="none" w:sz="0" w:space="0" w:color="auto"/>
              </w:divBdr>
            </w:div>
          </w:divsChild>
        </w:div>
        <w:div w:id="1439637702">
          <w:marLeft w:val="0"/>
          <w:marRight w:val="0"/>
          <w:marTop w:val="0"/>
          <w:marBottom w:val="0"/>
          <w:divBdr>
            <w:top w:val="none" w:sz="0" w:space="0" w:color="auto"/>
            <w:left w:val="none" w:sz="0" w:space="0" w:color="auto"/>
            <w:bottom w:val="none" w:sz="0" w:space="0" w:color="auto"/>
            <w:right w:val="none" w:sz="0" w:space="0" w:color="auto"/>
          </w:divBdr>
          <w:divsChild>
            <w:div w:id="1235041731">
              <w:marLeft w:val="0"/>
              <w:marRight w:val="0"/>
              <w:marTop w:val="120"/>
              <w:marBottom w:val="0"/>
              <w:divBdr>
                <w:top w:val="none" w:sz="0" w:space="0" w:color="auto"/>
                <w:left w:val="none" w:sz="0" w:space="0" w:color="auto"/>
                <w:bottom w:val="none" w:sz="0" w:space="0" w:color="auto"/>
                <w:right w:val="none" w:sz="0" w:space="0" w:color="auto"/>
              </w:divBdr>
            </w:div>
            <w:div w:id="1814516777">
              <w:marLeft w:val="0"/>
              <w:marRight w:val="0"/>
              <w:marTop w:val="0"/>
              <w:marBottom w:val="0"/>
              <w:divBdr>
                <w:top w:val="none" w:sz="0" w:space="0" w:color="auto"/>
                <w:left w:val="none" w:sz="0" w:space="0" w:color="auto"/>
                <w:bottom w:val="none" w:sz="0" w:space="0" w:color="auto"/>
                <w:right w:val="none" w:sz="0" w:space="0" w:color="auto"/>
              </w:divBdr>
            </w:div>
          </w:divsChild>
        </w:div>
        <w:div w:id="728462264">
          <w:marLeft w:val="0"/>
          <w:marRight w:val="0"/>
          <w:marTop w:val="0"/>
          <w:marBottom w:val="0"/>
          <w:divBdr>
            <w:top w:val="none" w:sz="0" w:space="0" w:color="auto"/>
            <w:left w:val="none" w:sz="0" w:space="0" w:color="auto"/>
            <w:bottom w:val="none" w:sz="0" w:space="0" w:color="auto"/>
            <w:right w:val="none" w:sz="0" w:space="0" w:color="auto"/>
          </w:divBdr>
          <w:divsChild>
            <w:div w:id="1385301090">
              <w:marLeft w:val="0"/>
              <w:marRight w:val="0"/>
              <w:marTop w:val="120"/>
              <w:marBottom w:val="0"/>
              <w:divBdr>
                <w:top w:val="none" w:sz="0" w:space="0" w:color="auto"/>
                <w:left w:val="none" w:sz="0" w:space="0" w:color="auto"/>
                <w:bottom w:val="none" w:sz="0" w:space="0" w:color="auto"/>
                <w:right w:val="none" w:sz="0" w:space="0" w:color="auto"/>
              </w:divBdr>
            </w:div>
            <w:div w:id="494994363">
              <w:marLeft w:val="0"/>
              <w:marRight w:val="0"/>
              <w:marTop w:val="0"/>
              <w:marBottom w:val="0"/>
              <w:divBdr>
                <w:top w:val="none" w:sz="0" w:space="0" w:color="auto"/>
                <w:left w:val="none" w:sz="0" w:space="0" w:color="auto"/>
                <w:bottom w:val="none" w:sz="0" w:space="0" w:color="auto"/>
                <w:right w:val="none" w:sz="0" w:space="0" w:color="auto"/>
              </w:divBdr>
            </w:div>
          </w:divsChild>
        </w:div>
        <w:div w:id="1266882324">
          <w:marLeft w:val="0"/>
          <w:marRight w:val="0"/>
          <w:marTop w:val="0"/>
          <w:marBottom w:val="0"/>
          <w:divBdr>
            <w:top w:val="none" w:sz="0" w:space="0" w:color="auto"/>
            <w:left w:val="none" w:sz="0" w:space="0" w:color="auto"/>
            <w:bottom w:val="none" w:sz="0" w:space="0" w:color="auto"/>
            <w:right w:val="none" w:sz="0" w:space="0" w:color="auto"/>
          </w:divBdr>
          <w:divsChild>
            <w:div w:id="99615582">
              <w:marLeft w:val="0"/>
              <w:marRight w:val="0"/>
              <w:marTop w:val="120"/>
              <w:marBottom w:val="0"/>
              <w:divBdr>
                <w:top w:val="none" w:sz="0" w:space="0" w:color="auto"/>
                <w:left w:val="none" w:sz="0" w:space="0" w:color="auto"/>
                <w:bottom w:val="none" w:sz="0" w:space="0" w:color="auto"/>
                <w:right w:val="none" w:sz="0" w:space="0" w:color="auto"/>
              </w:divBdr>
            </w:div>
            <w:div w:id="1146973640">
              <w:marLeft w:val="0"/>
              <w:marRight w:val="0"/>
              <w:marTop w:val="0"/>
              <w:marBottom w:val="0"/>
              <w:divBdr>
                <w:top w:val="none" w:sz="0" w:space="0" w:color="auto"/>
                <w:left w:val="none" w:sz="0" w:space="0" w:color="auto"/>
                <w:bottom w:val="none" w:sz="0" w:space="0" w:color="auto"/>
                <w:right w:val="none" w:sz="0" w:space="0" w:color="auto"/>
              </w:divBdr>
            </w:div>
          </w:divsChild>
        </w:div>
        <w:div w:id="1365860506">
          <w:marLeft w:val="0"/>
          <w:marRight w:val="0"/>
          <w:marTop w:val="0"/>
          <w:marBottom w:val="0"/>
          <w:divBdr>
            <w:top w:val="none" w:sz="0" w:space="0" w:color="auto"/>
            <w:left w:val="none" w:sz="0" w:space="0" w:color="auto"/>
            <w:bottom w:val="none" w:sz="0" w:space="0" w:color="auto"/>
            <w:right w:val="none" w:sz="0" w:space="0" w:color="auto"/>
          </w:divBdr>
          <w:divsChild>
            <w:div w:id="1520896574">
              <w:marLeft w:val="0"/>
              <w:marRight w:val="0"/>
              <w:marTop w:val="120"/>
              <w:marBottom w:val="0"/>
              <w:divBdr>
                <w:top w:val="none" w:sz="0" w:space="0" w:color="auto"/>
                <w:left w:val="none" w:sz="0" w:space="0" w:color="auto"/>
                <w:bottom w:val="none" w:sz="0" w:space="0" w:color="auto"/>
                <w:right w:val="none" w:sz="0" w:space="0" w:color="auto"/>
              </w:divBdr>
            </w:div>
            <w:div w:id="1906984079">
              <w:marLeft w:val="0"/>
              <w:marRight w:val="0"/>
              <w:marTop w:val="0"/>
              <w:marBottom w:val="0"/>
              <w:divBdr>
                <w:top w:val="none" w:sz="0" w:space="0" w:color="auto"/>
                <w:left w:val="none" w:sz="0" w:space="0" w:color="auto"/>
                <w:bottom w:val="none" w:sz="0" w:space="0" w:color="auto"/>
                <w:right w:val="none" w:sz="0" w:space="0" w:color="auto"/>
              </w:divBdr>
            </w:div>
          </w:divsChild>
        </w:div>
        <w:div w:id="1105148804">
          <w:marLeft w:val="0"/>
          <w:marRight w:val="0"/>
          <w:marTop w:val="0"/>
          <w:marBottom w:val="0"/>
          <w:divBdr>
            <w:top w:val="none" w:sz="0" w:space="0" w:color="auto"/>
            <w:left w:val="none" w:sz="0" w:space="0" w:color="auto"/>
            <w:bottom w:val="none" w:sz="0" w:space="0" w:color="auto"/>
            <w:right w:val="none" w:sz="0" w:space="0" w:color="auto"/>
          </w:divBdr>
          <w:divsChild>
            <w:div w:id="257566929">
              <w:marLeft w:val="0"/>
              <w:marRight w:val="0"/>
              <w:marTop w:val="120"/>
              <w:marBottom w:val="0"/>
              <w:divBdr>
                <w:top w:val="none" w:sz="0" w:space="0" w:color="auto"/>
                <w:left w:val="none" w:sz="0" w:space="0" w:color="auto"/>
                <w:bottom w:val="none" w:sz="0" w:space="0" w:color="auto"/>
                <w:right w:val="none" w:sz="0" w:space="0" w:color="auto"/>
              </w:divBdr>
            </w:div>
            <w:div w:id="1926721992">
              <w:marLeft w:val="0"/>
              <w:marRight w:val="0"/>
              <w:marTop w:val="0"/>
              <w:marBottom w:val="0"/>
              <w:divBdr>
                <w:top w:val="none" w:sz="0" w:space="0" w:color="auto"/>
                <w:left w:val="none" w:sz="0" w:space="0" w:color="auto"/>
                <w:bottom w:val="none" w:sz="0" w:space="0" w:color="auto"/>
                <w:right w:val="none" w:sz="0" w:space="0" w:color="auto"/>
              </w:divBdr>
            </w:div>
          </w:divsChild>
        </w:div>
        <w:div w:id="703872242">
          <w:marLeft w:val="0"/>
          <w:marRight w:val="0"/>
          <w:marTop w:val="0"/>
          <w:marBottom w:val="0"/>
          <w:divBdr>
            <w:top w:val="none" w:sz="0" w:space="0" w:color="auto"/>
            <w:left w:val="none" w:sz="0" w:space="0" w:color="auto"/>
            <w:bottom w:val="none" w:sz="0" w:space="0" w:color="auto"/>
            <w:right w:val="none" w:sz="0" w:space="0" w:color="auto"/>
          </w:divBdr>
          <w:divsChild>
            <w:div w:id="1255280742">
              <w:marLeft w:val="0"/>
              <w:marRight w:val="0"/>
              <w:marTop w:val="120"/>
              <w:marBottom w:val="0"/>
              <w:divBdr>
                <w:top w:val="none" w:sz="0" w:space="0" w:color="auto"/>
                <w:left w:val="none" w:sz="0" w:space="0" w:color="auto"/>
                <w:bottom w:val="none" w:sz="0" w:space="0" w:color="auto"/>
                <w:right w:val="none" w:sz="0" w:space="0" w:color="auto"/>
              </w:divBdr>
            </w:div>
            <w:div w:id="633408727">
              <w:marLeft w:val="0"/>
              <w:marRight w:val="0"/>
              <w:marTop w:val="0"/>
              <w:marBottom w:val="0"/>
              <w:divBdr>
                <w:top w:val="none" w:sz="0" w:space="0" w:color="auto"/>
                <w:left w:val="none" w:sz="0" w:space="0" w:color="auto"/>
                <w:bottom w:val="none" w:sz="0" w:space="0" w:color="auto"/>
                <w:right w:val="none" w:sz="0" w:space="0" w:color="auto"/>
              </w:divBdr>
            </w:div>
          </w:divsChild>
        </w:div>
        <w:div w:id="783772020">
          <w:marLeft w:val="0"/>
          <w:marRight w:val="0"/>
          <w:marTop w:val="0"/>
          <w:marBottom w:val="0"/>
          <w:divBdr>
            <w:top w:val="none" w:sz="0" w:space="0" w:color="auto"/>
            <w:left w:val="none" w:sz="0" w:space="0" w:color="auto"/>
            <w:bottom w:val="none" w:sz="0" w:space="0" w:color="auto"/>
            <w:right w:val="none" w:sz="0" w:space="0" w:color="auto"/>
          </w:divBdr>
          <w:divsChild>
            <w:div w:id="896208588">
              <w:marLeft w:val="0"/>
              <w:marRight w:val="0"/>
              <w:marTop w:val="120"/>
              <w:marBottom w:val="0"/>
              <w:divBdr>
                <w:top w:val="none" w:sz="0" w:space="0" w:color="auto"/>
                <w:left w:val="none" w:sz="0" w:space="0" w:color="auto"/>
                <w:bottom w:val="none" w:sz="0" w:space="0" w:color="auto"/>
                <w:right w:val="none" w:sz="0" w:space="0" w:color="auto"/>
              </w:divBdr>
            </w:div>
            <w:div w:id="702287430">
              <w:marLeft w:val="0"/>
              <w:marRight w:val="0"/>
              <w:marTop w:val="0"/>
              <w:marBottom w:val="0"/>
              <w:divBdr>
                <w:top w:val="none" w:sz="0" w:space="0" w:color="auto"/>
                <w:left w:val="none" w:sz="0" w:space="0" w:color="auto"/>
                <w:bottom w:val="none" w:sz="0" w:space="0" w:color="auto"/>
                <w:right w:val="none" w:sz="0" w:space="0" w:color="auto"/>
              </w:divBdr>
            </w:div>
          </w:divsChild>
        </w:div>
        <w:div w:id="691808217">
          <w:marLeft w:val="0"/>
          <w:marRight w:val="0"/>
          <w:marTop w:val="0"/>
          <w:marBottom w:val="0"/>
          <w:divBdr>
            <w:top w:val="none" w:sz="0" w:space="0" w:color="auto"/>
            <w:left w:val="none" w:sz="0" w:space="0" w:color="auto"/>
            <w:bottom w:val="none" w:sz="0" w:space="0" w:color="auto"/>
            <w:right w:val="none" w:sz="0" w:space="0" w:color="auto"/>
          </w:divBdr>
          <w:divsChild>
            <w:div w:id="542789357">
              <w:marLeft w:val="0"/>
              <w:marRight w:val="0"/>
              <w:marTop w:val="120"/>
              <w:marBottom w:val="0"/>
              <w:divBdr>
                <w:top w:val="none" w:sz="0" w:space="0" w:color="auto"/>
                <w:left w:val="none" w:sz="0" w:space="0" w:color="auto"/>
                <w:bottom w:val="none" w:sz="0" w:space="0" w:color="auto"/>
                <w:right w:val="none" w:sz="0" w:space="0" w:color="auto"/>
              </w:divBdr>
            </w:div>
            <w:div w:id="2054689174">
              <w:marLeft w:val="0"/>
              <w:marRight w:val="0"/>
              <w:marTop w:val="0"/>
              <w:marBottom w:val="0"/>
              <w:divBdr>
                <w:top w:val="none" w:sz="0" w:space="0" w:color="auto"/>
                <w:left w:val="none" w:sz="0" w:space="0" w:color="auto"/>
                <w:bottom w:val="none" w:sz="0" w:space="0" w:color="auto"/>
                <w:right w:val="none" w:sz="0" w:space="0" w:color="auto"/>
              </w:divBdr>
            </w:div>
          </w:divsChild>
        </w:div>
        <w:div w:id="900335443">
          <w:marLeft w:val="480"/>
          <w:marRight w:val="0"/>
          <w:marTop w:val="0"/>
          <w:marBottom w:val="0"/>
          <w:divBdr>
            <w:top w:val="none" w:sz="0" w:space="0" w:color="auto"/>
            <w:left w:val="none" w:sz="0" w:space="0" w:color="auto"/>
            <w:bottom w:val="none" w:sz="0" w:space="0" w:color="auto"/>
            <w:right w:val="none" w:sz="0" w:space="0" w:color="auto"/>
          </w:divBdr>
        </w:div>
        <w:div w:id="449518826">
          <w:marLeft w:val="0"/>
          <w:marRight w:val="0"/>
          <w:marTop w:val="0"/>
          <w:marBottom w:val="0"/>
          <w:divBdr>
            <w:top w:val="none" w:sz="0" w:space="0" w:color="auto"/>
            <w:left w:val="none" w:sz="0" w:space="0" w:color="auto"/>
            <w:bottom w:val="none" w:sz="0" w:space="0" w:color="auto"/>
            <w:right w:val="none" w:sz="0" w:space="0" w:color="auto"/>
          </w:divBdr>
          <w:divsChild>
            <w:div w:id="206262222">
              <w:marLeft w:val="0"/>
              <w:marRight w:val="0"/>
              <w:marTop w:val="120"/>
              <w:marBottom w:val="0"/>
              <w:divBdr>
                <w:top w:val="none" w:sz="0" w:space="0" w:color="auto"/>
                <w:left w:val="none" w:sz="0" w:space="0" w:color="auto"/>
                <w:bottom w:val="none" w:sz="0" w:space="0" w:color="auto"/>
                <w:right w:val="none" w:sz="0" w:space="0" w:color="auto"/>
              </w:divBdr>
            </w:div>
            <w:div w:id="576327328">
              <w:marLeft w:val="0"/>
              <w:marRight w:val="0"/>
              <w:marTop w:val="0"/>
              <w:marBottom w:val="0"/>
              <w:divBdr>
                <w:top w:val="none" w:sz="0" w:space="0" w:color="auto"/>
                <w:left w:val="none" w:sz="0" w:space="0" w:color="auto"/>
                <w:bottom w:val="none" w:sz="0" w:space="0" w:color="auto"/>
                <w:right w:val="none" w:sz="0" w:space="0" w:color="auto"/>
              </w:divBdr>
            </w:div>
          </w:divsChild>
        </w:div>
        <w:div w:id="1317564056">
          <w:marLeft w:val="0"/>
          <w:marRight w:val="0"/>
          <w:marTop w:val="0"/>
          <w:marBottom w:val="0"/>
          <w:divBdr>
            <w:top w:val="none" w:sz="0" w:space="0" w:color="auto"/>
            <w:left w:val="none" w:sz="0" w:space="0" w:color="auto"/>
            <w:bottom w:val="none" w:sz="0" w:space="0" w:color="auto"/>
            <w:right w:val="none" w:sz="0" w:space="0" w:color="auto"/>
          </w:divBdr>
          <w:divsChild>
            <w:div w:id="1356538707">
              <w:marLeft w:val="0"/>
              <w:marRight w:val="0"/>
              <w:marTop w:val="120"/>
              <w:marBottom w:val="0"/>
              <w:divBdr>
                <w:top w:val="none" w:sz="0" w:space="0" w:color="auto"/>
                <w:left w:val="none" w:sz="0" w:space="0" w:color="auto"/>
                <w:bottom w:val="none" w:sz="0" w:space="0" w:color="auto"/>
                <w:right w:val="none" w:sz="0" w:space="0" w:color="auto"/>
              </w:divBdr>
            </w:div>
            <w:div w:id="696542494">
              <w:marLeft w:val="0"/>
              <w:marRight w:val="0"/>
              <w:marTop w:val="0"/>
              <w:marBottom w:val="0"/>
              <w:divBdr>
                <w:top w:val="none" w:sz="0" w:space="0" w:color="auto"/>
                <w:left w:val="none" w:sz="0" w:space="0" w:color="auto"/>
                <w:bottom w:val="none" w:sz="0" w:space="0" w:color="auto"/>
                <w:right w:val="none" w:sz="0" w:space="0" w:color="auto"/>
              </w:divBdr>
            </w:div>
          </w:divsChild>
        </w:div>
        <w:div w:id="219441335">
          <w:marLeft w:val="0"/>
          <w:marRight w:val="0"/>
          <w:marTop w:val="0"/>
          <w:marBottom w:val="0"/>
          <w:divBdr>
            <w:top w:val="none" w:sz="0" w:space="0" w:color="auto"/>
            <w:left w:val="none" w:sz="0" w:space="0" w:color="auto"/>
            <w:bottom w:val="none" w:sz="0" w:space="0" w:color="auto"/>
            <w:right w:val="none" w:sz="0" w:space="0" w:color="auto"/>
          </w:divBdr>
          <w:divsChild>
            <w:div w:id="2033801848">
              <w:marLeft w:val="0"/>
              <w:marRight w:val="0"/>
              <w:marTop w:val="120"/>
              <w:marBottom w:val="0"/>
              <w:divBdr>
                <w:top w:val="none" w:sz="0" w:space="0" w:color="auto"/>
                <w:left w:val="none" w:sz="0" w:space="0" w:color="auto"/>
                <w:bottom w:val="none" w:sz="0" w:space="0" w:color="auto"/>
                <w:right w:val="none" w:sz="0" w:space="0" w:color="auto"/>
              </w:divBdr>
            </w:div>
            <w:div w:id="515073231">
              <w:marLeft w:val="0"/>
              <w:marRight w:val="0"/>
              <w:marTop w:val="0"/>
              <w:marBottom w:val="0"/>
              <w:divBdr>
                <w:top w:val="none" w:sz="0" w:space="0" w:color="auto"/>
                <w:left w:val="none" w:sz="0" w:space="0" w:color="auto"/>
                <w:bottom w:val="none" w:sz="0" w:space="0" w:color="auto"/>
                <w:right w:val="none" w:sz="0" w:space="0" w:color="auto"/>
              </w:divBdr>
              <w:divsChild>
                <w:div w:id="1985044762">
                  <w:marLeft w:val="0"/>
                  <w:marRight w:val="0"/>
                  <w:marTop w:val="0"/>
                  <w:marBottom w:val="0"/>
                  <w:divBdr>
                    <w:top w:val="none" w:sz="0" w:space="0" w:color="auto"/>
                    <w:left w:val="none" w:sz="0" w:space="0" w:color="auto"/>
                    <w:bottom w:val="none" w:sz="0" w:space="0" w:color="auto"/>
                    <w:right w:val="none" w:sz="0" w:space="0" w:color="auto"/>
                  </w:divBdr>
                  <w:divsChild>
                    <w:div w:id="1379813975">
                      <w:marLeft w:val="0"/>
                      <w:marRight w:val="0"/>
                      <w:marTop w:val="120"/>
                      <w:marBottom w:val="0"/>
                      <w:divBdr>
                        <w:top w:val="none" w:sz="0" w:space="0" w:color="auto"/>
                        <w:left w:val="none" w:sz="0" w:space="0" w:color="auto"/>
                        <w:bottom w:val="none" w:sz="0" w:space="0" w:color="auto"/>
                        <w:right w:val="none" w:sz="0" w:space="0" w:color="auto"/>
                      </w:divBdr>
                    </w:div>
                    <w:div w:id="2026246779">
                      <w:marLeft w:val="0"/>
                      <w:marRight w:val="0"/>
                      <w:marTop w:val="0"/>
                      <w:marBottom w:val="0"/>
                      <w:divBdr>
                        <w:top w:val="none" w:sz="0" w:space="0" w:color="auto"/>
                        <w:left w:val="none" w:sz="0" w:space="0" w:color="auto"/>
                        <w:bottom w:val="none" w:sz="0" w:space="0" w:color="auto"/>
                        <w:right w:val="none" w:sz="0" w:space="0" w:color="auto"/>
                      </w:divBdr>
                    </w:div>
                  </w:divsChild>
                </w:div>
                <w:div w:id="1240167250">
                  <w:marLeft w:val="0"/>
                  <w:marRight w:val="0"/>
                  <w:marTop w:val="0"/>
                  <w:marBottom w:val="0"/>
                  <w:divBdr>
                    <w:top w:val="none" w:sz="0" w:space="0" w:color="auto"/>
                    <w:left w:val="none" w:sz="0" w:space="0" w:color="auto"/>
                    <w:bottom w:val="none" w:sz="0" w:space="0" w:color="auto"/>
                    <w:right w:val="none" w:sz="0" w:space="0" w:color="auto"/>
                  </w:divBdr>
                  <w:divsChild>
                    <w:div w:id="1350915742">
                      <w:marLeft w:val="0"/>
                      <w:marRight w:val="0"/>
                      <w:marTop w:val="120"/>
                      <w:marBottom w:val="0"/>
                      <w:divBdr>
                        <w:top w:val="none" w:sz="0" w:space="0" w:color="auto"/>
                        <w:left w:val="none" w:sz="0" w:space="0" w:color="auto"/>
                        <w:bottom w:val="none" w:sz="0" w:space="0" w:color="auto"/>
                        <w:right w:val="none" w:sz="0" w:space="0" w:color="auto"/>
                      </w:divBdr>
                    </w:div>
                    <w:div w:id="200897669">
                      <w:marLeft w:val="0"/>
                      <w:marRight w:val="0"/>
                      <w:marTop w:val="0"/>
                      <w:marBottom w:val="0"/>
                      <w:divBdr>
                        <w:top w:val="none" w:sz="0" w:space="0" w:color="auto"/>
                        <w:left w:val="none" w:sz="0" w:space="0" w:color="auto"/>
                        <w:bottom w:val="none" w:sz="0" w:space="0" w:color="auto"/>
                        <w:right w:val="none" w:sz="0" w:space="0" w:color="auto"/>
                      </w:divBdr>
                      <w:divsChild>
                        <w:div w:id="1127506065">
                          <w:marLeft w:val="0"/>
                          <w:marRight w:val="0"/>
                          <w:marTop w:val="0"/>
                          <w:marBottom w:val="0"/>
                          <w:divBdr>
                            <w:top w:val="none" w:sz="0" w:space="0" w:color="auto"/>
                            <w:left w:val="none" w:sz="0" w:space="0" w:color="auto"/>
                            <w:bottom w:val="none" w:sz="0" w:space="0" w:color="auto"/>
                            <w:right w:val="none" w:sz="0" w:space="0" w:color="auto"/>
                          </w:divBdr>
                          <w:divsChild>
                            <w:div w:id="275521867">
                              <w:marLeft w:val="0"/>
                              <w:marRight w:val="0"/>
                              <w:marTop w:val="120"/>
                              <w:marBottom w:val="0"/>
                              <w:divBdr>
                                <w:top w:val="none" w:sz="0" w:space="0" w:color="auto"/>
                                <w:left w:val="none" w:sz="0" w:space="0" w:color="auto"/>
                                <w:bottom w:val="none" w:sz="0" w:space="0" w:color="auto"/>
                                <w:right w:val="none" w:sz="0" w:space="0" w:color="auto"/>
                              </w:divBdr>
                            </w:div>
                            <w:div w:id="299384251">
                              <w:marLeft w:val="0"/>
                              <w:marRight w:val="0"/>
                              <w:marTop w:val="0"/>
                              <w:marBottom w:val="0"/>
                              <w:divBdr>
                                <w:top w:val="none" w:sz="0" w:space="0" w:color="auto"/>
                                <w:left w:val="none" w:sz="0" w:space="0" w:color="auto"/>
                                <w:bottom w:val="none" w:sz="0" w:space="0" w:color="auto"/>
                                <w:right w:val="none" w:sz="0" w:space="0" w:color="auto"/>
                              </w:divBdr>
                              <w:divsChild>
                                <w:div w:id="11617012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0146948">
                          <w:marLeft w:val="0"/>
                          <w:marRight w:val="0"/>
                          <w:marTop w:val="0"/>
                          <w:marBottom w:val="0"/>
                          <w:divBdr>
                            <w:top w:val="none" w:sz="0" w:space="0" w:color="auto"/>
                            <w:left w:val="none" w:sz="0" w:space="0" w:color="auto"/>
                            <w:bottom w:val="none" w:sz="0" w:space="0" w:color="auto"/>
                            <w:right w:val="none" w:sz="0" w:space="0" w:color="auto"/>
                          </w:divBdr>
                          <w:divsChild>
                            <w:div w:id="1118833444">
                              <w:marLeft w:val="0"/>
                              <w:marRight w:val="0"/>
                              <w:marTop w:val="120"/>
                              <w:marBottom w:val="0"/>
                              <w:divBdr>
                                <w:top w:val="none" w:sz="0" w:space="0" w:color="auto"/>
                                <w:left w:val="none" w:sz="0" w:space="0" w:color="auto"/>
                                <w:bottom w:val="none" w:sz="0" w:space="0" w:color="auto"/>
                                <w:right w:val="none" w:sz="0" w:space="0" w:color="auto"/>
                              </w:divBdr>
                            </w:div>
                            <w:div w:id="1653563751">
                              <w:marLeft w:val="0"/>
                              <w:marRight w:val="0"/>
                              <w:marTop w:val="0"/>
                              <w:marBottom w:val="0"/>
                              <w:divBdr>
                                <w:top w:val="none" w:sz="0" w:space="0" w:color="auto"/>
                                <w:left w:val="none" w:sz="0" w:space="0" w:color="auto"/>
                                <w:bottom w:val="none" w:sz="0" w:space="0" w:color="auto"/>
                                <w:right w:val="none" w:sz="0" w:space="0" w:color="auto"/>
                              </w:divBdr>
                              <w:divsChild>
                                <w:div w:id="18198841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40861896">
                  <w:marLeft w:val="0"/>
                  <w:marRight w:val="0"/>
                  <w:marTop w:val="0"/>
                  <w:marBottom w:val="0"/>
                  <w:divBdr>
                    <w:top w:val="none" w:sz="0" w:space="0" w:color="auto"/>
                    <w:left w:val="none" w:sz="0" w:space="0" w:color="auto"/>
                    <w:bottom w:val="none" w:sz="0" w:space="0" w:color="auto"/>
                    <w:right w:val="none" w:sz="0" w:space="0" w:color="auto"/>
                  </w:divBdr>
                  <w:divsChild>
                    <w:div w:id="933824276">
                      <w:marLeft w:val="0"/>
                      <w:marRight w:val="0"/>
                      <w:marTop w:val="120"/>
                      <w:marBottom w:val="0"/>
                      <w:divBdr>
                        <w:top w:val="none" w:sz="0" w:space="0" w:color="auto"/>
                        <w:left w:val="none" w:sz="0" w:space="0" w:color="auto"/>
                        <w:bottom w:val="none" w:sz="0" w:space="0" w:color="auto"/>
                        <w:right w:val="none" w:sz="0" w:space="0" w:color="auto"/>
                      </w:divBdr>
                    </w:div>
                    <w:div w:id="4927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636">
      <w:bodyDiv w:val="1"/>
      <w:marLeft w:val="0"/>
      <w:marRight w:val="0"/>
      <w:marTop w:val="0"/>
      <w:marBottom w:val="0"/>
      <w:divBdr>
        <w:top w:val="none" w:sz="0" w:space="0" w:color="auto"/>
        <w:left w:val="none" w:sz="0" w:space="0" w:color="auto"/>
        <w:bottom w:val="none" w:sz="0" w:space="0" w:color="auto"/>
        <w:right w:val="none" w:sz="0" w:space="0" w:color="auto"/>
      </w:divBdr>
      <w:divsChild>
        <w:div w:id="1096555984">
          <w:marLeft w:val="480"/>
          <w:marRight w:val="0"/>
          <w:marTop w:val="0"/>
          <w:marBottom w:val="0"/>
          <w:divBdr>
            <w:top w:val="none" w:sz="0" w:space="0" w:color="auto"/>
            <w:left w:val="none" w:sz="0" w:space="0" w:color="auto"/>
            <w:bottom w:val="none" w:sz="0" w:space="0" w:color="auto"/>
            <w:right w:val="none" w:sz="0" w:space="0" w:color="auto"/>
          </w:divBdr>
        </w:div>
        <w:div w:id="1277446432">
          <w:marLeft w:val="480"/>
          <w:marRight w:val="0"/>
          <w:marTop w:val="0"/>
          <w:marBottom w:val="0"/>
          <w:divBdr>
            <w:top w:val="none" w:sz="0" w:space="0" w:color="auto"/>
            <w:left w:val="none" w:sz="0" w:space="0" w:color="auto"/>
            <w:bottom w:val="none" w:sz="0" w:space="0" w:color="auto"/>
            <w:right w:val="none" w:sz="0" w:space="0" w:color="auto"/>
          </w:divBdr>
        </w:div>
        <w:div w:id="1885822305">
          <w:marLeft w:val="480"/>
          <w:marRight w:val="0"/>
          <w:marTop w:val="0"/>
          <w:marBottom w:val="0"/>
          <w:divBdr>
            <w:top w:val="none" w:sz="0" w:space="0" w:color="auto"/>
            <w:left w:val="none" w:sz="0" w:space="0" w:color="auto"/>
            <w:bottom w:val="none" w:sz="0" w:space="0" w:color="auto"/>
            <w:right w:val="none" w:sz="0" w:space="0" w:color="auto"/>
          </w:divBdr>
        </w:div>
        <w:div w:id="1663315644">
          <w:marLeft w:val="0"/>
          <w:marRight w:val="0"/>
          <w:marTop w:val="0"/>
          <w:marBottom w:val="0"/>
          <w:divBdr>
            <w:top w:val="none" w:sz="0" w:space="0" w:color="auto"/>
            <w:left w:val="none" w:sz="0" w:space="0" w:color="auto"/>
            <w:bottom w:val="none" w:sz="0" w:space="0" w:color="auto"/>
            <w:right w:val="none" w:sz="0" w:space="0" w:color="auto"/>
          </w:divBdr>
          <w:divsChild>
            <w:div w:id="2131393239">
              <w:marLeft w:val="0"/>
              <w:marRight w:val="0"/>
              <w:marTop w:val="120"/>
              <w:marBottom w:val="0"/>
              <w:divBdr>
                <w:top w:val="none" w:sz="0" w:space="0" w:color="auto"/>
                <w:left w:val="none" w:sz="0" w:space="0" w:color="auto"/>
                <w:bottom w:val="none" w:sz="0" w:space="0" w:color="auto"/>
                <w:right w:val="none" w:sz="0" w:space="0" w:color="auto"/>
              </w:divBdr>
            </w:div>
            <w:div w:id="1833910993">
              <w:marLeft w:val="0"/>
              <w:marRight w:val="0"/>
              <w:marTop w:val="0"/>
              <w:marBottom w:val="0"/>
              <w:divBdr>
                <w:top w:val="none" w:sz="0" w:space="0" w:color="auto"/>
                <w:left w:val="none" w:sz="0" w:space="0" w:color="auto"/>
                <w:bottom w:val="none" w:sz="0" w:space="0" w:color="auto"/>
                <w:right w:val="none" w:sz="0" w:space="0" w:color="auto"/>
              </w:divBdr>
              <w:divsChild>
                <w:div w:id="1607737989">
                  <w:marLeft w:val="0"/>
                  <w:marRight w:val="0"/>
                  <w:marTop w:val="0"/>
                  <w:marBottom w:val="0"/>
                  <w:divBdr>
                    <w:top w:val="none" w:sz="0" w:space="0" w:color="auto"/>
                    <w:left w:val="none" w:sz="0" w:space="0" w:color="auto"/>
                    <w:bottom w:val="none" w:sz="0" w:space="0" w:color="auto"/>
                    <w:right w:val="none" w:sz="0" w:space="0" w:color="auto"/>
                  </w:divBdr>
                  <w:divsChild>
                    <w:div w:id="905648097">
                      <w:marLeft w:val="0"/>
                      <w:marRight w:val="0"/>
                      <w:marTop w:val="120"/>
                      <w:marBottom w:val="0"/>
                      <w:divBdr>
                        <w:top w:val="none" w:sz="0" w:space="0" w:color="auto"/>
                        <w:left w:val="none" w:sz="0" w:space="0" w:color="auto"/>
                        <w:bottom w:val="none" w:sz="0" w:space="0" w:color="auto"/>
                        <w:right w:val="none" w:sz="0" w:space="0" w:color="auto"/>
                      </w:divBdr>
                    </w:div>
                    <w:div w:id="1581451264">
                      <w:marLeft w:val="0"/>
                      <w:marRight w:val="0"/>
                      <w:marTop w:val="0"/>
                      <w:marBottom w:val="0"/>
                      <w:divBdr>
                        <w:top w:val="none" w:sz="0" w:space="0" w:color="auto"/>
                        <w:left w:val="none" w:sz="0" w:space="0" w:color="auto"/>
                        <w:bottom w:val="none" w:sz="0" w:space="0" w:color="auto"/>
                        <w:right w:val="none" w:sz="0" w:space="0" w:color="auto"/>
                      </w:divBdr>
                      <w:divsChild>
                        <w:div w:id="364450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6115558">
                  <w:marLeft w:val="0"/>
                  <w:marRight w:val="0"/>
                  <w:marTop w:val="0"/>
                  <w:marBottom w:val="0"/>
                  <w:divBdr>
                    <w:top w:val="none" w:sz="0" w:space="0" w:color="auto"/>
                    <w:left w:val="none" w:sz="0" w:space="0" w:color="auto"/>
                    <w:bottom w:val="none" w:sz="0" w:space="0" w:color="auto"/>
                    <w:right w:val="none" w:sz="0" w:space="0" w:color="auto"/>
                  </w:divBdr>
                  <w:divsChild>
                    <w:div w:id="1462991588">
                      <w:marLeft w:val="0"/>
                      <w:marRight w:val="0"/>
                      <w:marTop w:val="120"/>
                      <w:marBottom w:val="0"/>
                      <w:divBdr>
                        <w:top w:val="none" w:sz="0" w:space="0" w:color="auto"/>
                        <w:left w:val="none" w:sz="0" w:space="0" w:color="auto"/>
                        <w:bottom w:val="none" w:sz="0" w:space="0" w:color="auto"/>
                        <w:right w:val="none" w:sz="0" w:space="0" w:color="auto"/>
                      </w:divBdr>
                    </w:div>
                    <w:div w:id="846021591">
                      <w:marLeft w:val="0"/>
                      <w:marRight w:val="0"/>
                      <w:marTop w:val="0"/>
                      <w:marBottom w:val="0"/>
                      <w:divBdr>
                        <w:top w:val="none" w:sz="0" w:space="0" w:color="auto"/>
                        <w:left w:val="none" w:sz="0" w:space="0" w:color="auto"/>
                        <w:bottom w:val="none" w:sz="0" w:space="0" w:color="auto"/>
                        <w:right w:val="none" w:sz="0" w:space="0" w:color="auto"/>
                      </w:divBdr>
                      <w:divsChild>
                        <w:div w:id="40673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8536237">
                  <w:marLeft w:val="0"/>
                  <w:marRight w:val="0"/>
                  <w:marTop w:val="0"/>
                  <w:marBottom w:val="0"/>
                  <w:divBdr>
                    <w:top w:val="none" w:sz="0" w:space="0" w:color="auto"/>
                    <w:left w:val="none" w:sz="0" w:space="0" w:color="auto"/>
                    <w:bottom w:val="none" w:sz="0" w:space="0" w:color="auto"/>
                    <w:right w:val="none" w:sz="0" w:space="0" w:color="auto"/>
                  </w:divBdr>
                  <w:divsChild>
                    <w:div w:id="479738470">
                      <w:marLeft w:val="0"/>
                      <w:marRight w:val="0"/>
                      <w:marTop w:val="120"/>
                      <w:marBottom w:val="0"/>
                      <w:divBdr>
                        <w:top w:val="none" w:sz="0" w:space="0" w:color="auto"/>
                        <w:left w:val="none" w:sz="0" w:space="0" w:color="auto"/>
                        <w:bottom w:val="none" w:sz="0" w:space="0" w:color="auto"/>
                        <w:right w:val="none" w:sz="0" w:space="0" w:color="auto"/>
                      </w:divBdr>
                    </w:div>
                    <w:div w:id="414591533">
                      <w:marLeft w:val="0"/>
                      <w:marRight w:val="0"/>
                      <w:marTop w:val="0"/>
                      <w:marBottom w:val="0"/>
                      <w:divBdr>
                        <w:top w:val="none" w:sz="0" w:space="0" w:color="auto"/>
                        <w:left w:val="none" w:sz="0" w:space="0" w:color="auto"/>
                        <w:bottom w:val="none" w:sz="0" w:space="0" w:color="auto"/>
                        <w:right w:val="none" w:sz="0" w:space="0" w:color="auto"/>
                      </w:divBdr>
                      <w:divsChild>
                        <w:div w:id="58987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4909225">
                  <w:marLeft w:val="0"/>
                  <w:marRight w:val="0"/>
                  <w:marTop w:val="0"/>
                  <w:marBottom w:val="0"/>
                  <w:divBdr>
                    <w:top w:val="none" w:sz="0" w:space="0" w:color="auto"/>
                    <w:left w:val="none" w:sz="0" w:space="0" w:color="auto"/>
                    <w:bottom w:val="none" w:sz="0" w:space="0" w:color="auto"/>
                    <w:right w:val="none" w:sz="0" w:space="0" w:color="auto"/>
                  </w:divBdr>
                  <w:divsChild>
                    <w:div w:id="2130734656">
                      <w:marLeft w:val="0"/>
                      <w:marRight w:val="0"/>
                      <w:marTop w:val="120"/>
                      <w:marBottom w:val="0"/>
                      <w:divBdr>
                        <w:top w:val="none" w:sz="0" w:space="0" w:color="auto"/>
                        <w:left w:val="none" w:sz="0" w:space="0" w:color="auto"/>
                        <w:bottom w:val="none" w:sz="0" w:space="0" w:color="auto"/>
                        <w:right w:val="none" w:sz="0" w:space="0" w:color="auto"/>
                      </w:divBdr>
                    </w:div>
                    <w:div w:id="1807044626">
                      <w:marLeft w:val="0"/>
                      <w:marRight w:val="0"/>
                      <w:marTop w:val="0"/>
                      <w:marBottom w:val="0"/>
                      <w:divBdr>
                        <w:top w:val="none" w:sz="0" w:space="0" w:color="auto"/>
                        <w:left w:val="none" w:sz="0" w:space="0" w:color="auto"/>
                        <w:bottom w:val="none" w:sz="0" w:space="0" w:color="auto"/>
                        <w:right w:val="none" w:sz="0" w:space="0" w:color="auto"/>
                      </w:divBdr>
                      <w:divsChild>
                        <w:div w:id="992757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2192657">
                  <w:marLeft w:val="0"/>
                  <w:marRight w:val="0"/>
                  <w:marTop w:val="0"/>
                  <w:marBottom w:val="0"/>
                  <w:divBdr>
                    <w:top w:val="none" w:sz="0" w:space="0" w:color="auto"/>
                    <w:left w:val="none" w:sz="0" w:space="0" w:color="auto"/>
                    <w:bottom w:val="none" w:sz="0" w:space="0" w:color="auto"/>
                    <w:right w:val="none" w:sz="0" w:space="0" w:color="auto"/>
                  </w:divBdr>
                  <w:divsChild>
                    <w:div w:id="1393846863">
                      <w:marLeft w:val="0"/>
                      <w:marRight w:val="0"/>
                      <w:marTop w:val="120"/>
                      <w:marBottom w:val="0"/>
                      <w:divBdr>
                        <w:top w:val="none" w:sz="0" w:space="0" w:color="auto"/>
                        <w:left w:val="none" w:sz="0" w:space="0" w:color="auto"/>
                        <w:bottom w:val="none" w:sz="0" w:space="0" w:color="auto"/>
                        <w:right w:val="none" w:sz="0" w:space="0" w:color="auto"/>
                      </w:divBdr>
                    </w:div>
                    <w:div w:id="872304818">
                      <w:marLeft w:val="0"/>
                      <w:marRight w:val="0"/>
                      <w:marTop w:val="0"/>
                      <w:marBottom w:val="0"/>
                      <w:divBdr>
                        <w:top w:val="none" w:sz="0" w:space="0" w:color="auto"/>
                        <w:left w:val="none" w:sz="0" w:space="0" w:color="auto"/>
                        <w:bottom w:val="none" w:sz="0" w:space="0" w:color="auto"/>
                        <w:right w:val="none" w:sz="0" w:space="0" w:color="auto"/>
                      </w:divBdr>
                      <w:divsChild>
                        <w:div w:id="124399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5016919">
          <w:marLeft w:val="0"/>
          <w:marRight w:val="0"/>
          <w:marTop w:val="0"/>
          <w:marBottom w:val="0"/>
          <w:divBdr>
            <w:top w:val="none" w:sz="0" w:space="0" w:color="auto"/>
            <w:left w:val="none" w:sz="0" w:space="0" w:color="auto"/>
            <w:bottom w:val="none" w:sz="0" w:space="0" w:color="auto"/>
            <w:right w:val="none" w:sz="0" w:space="0" w:color="auto"/>
          </w:divBdr>
          <w:divsChild>
            <w:div w:id="2127697868">
              <w:marLeft w:val="0"/>
              <w:marRight w:val="0"/>
              <w:marTop w:val="120"/>
              <w:marBottom w:val="0"/>
              <w:divBdr>
                <w:top w:val="none" w:sz="0" w:space="0" w:color="auto"/>
                <w:left w:val="none" w:sz="0" w:space="0" w:color="auto"/>
                <w:bottom w:val="none" w:sz="0" w:space="0" w:color="auto"/>
                <w:right w:val="none" w:sz="0" w:space="0" w:color="auto"/>
              </w:divBdr>
            </w:div>
            <w:div w:id="42097639">
              <w:marLeft w:val="0"/>
              <w:marRight w:val="0"/>
              <w:marTop w:val="0"/>
              <w:marBottom w:val="0"/>
              <w:divBdr>
                <w:top w:val="none" w:sz="0" w:space="0" w:color="auto"/>
                <w:left w:val="none" w:sz="0" w:space="0" w:color="auto"/>
                <w:bottom w:val="none" w:sz="0" w:space="0" w:color="auto"/>
                <w:right w:val="none" w:sz="0" w:space="0" w:color="auto"/>
              </w:divBdr>
            </w:div>
          </w:divsChild>
        </w:div>
        <w:div w:id="179511034">
          <w:marLeft w:val="0"/>
          <w:marRight w:val="0"/>
          <w:marTop w:val="0"/>
          <w:marBottom w:val="0"/>
          <w:divBdr>
            <w:top w:val="none" w:sz="0" w:space="0" w:color="auto"/>
            <w:left w:val="none" w:sz="0" w:space="0" w:color="auto"/>
            <w:bottom w:val="none" w:sz="0" w:space="0" w:color="auto"/>
            <w:right w:val="none" w:sz="0" w:space="0" w:color="auto"/>
          </w:divBdr>
          <w:divsChild>
            <w:div w:id="1727878914">
              <w:marLeft w:val="0"/>
              <w:marRight w:val="0"/>
              <w:marTop w:val="120"/>
              <w:marBottom w:val="0"/>
              <w:divBdr>
                <w:top w:val="none" w:sz="0" w:space="0" w:color="auto"/>
                <w:left w:val="none" w:sz="0" w:space="0" w:color="auto"/>
                <w:bottom w:val="none" w:sz="0" w:space="0" w:color="auto"/>
                <w:right w:val="none" w:sz="0" w:space="0" w:color="auto"/>
              </w:divBdr>
            </w:div>
            <w:div w:id="331177661">
              <w:marLeft w:val="0"/>
              <w:marRight w:val="0"/>
              <w:marTop w:val="0"/>
              <w:marBottom w:val="0"/>
              <w:divBdr>
                <w:top w:val="none" w:sz="0" w:space="0" w:color="auto"/>
                <w:left w:val="none" w:sz="0" w:space="0" w:color="auto"/>
                <w:bottom w:val="none" w:sz="0" w:space="0" w:color="auto"/>
                <w:right w:val="none" w:sz="0" w:space="0" w:color="auto"/>
              </w:divBdr>
            </w:div>
          </w:divsChild>
        </w:div>
        <w:div w:id="346175300">
          <w:marLeft w:val="0"/>
          <w:marRight w:val="0"/>
          <w:marTop w:val="0"/>
          <w:marBottom w:val="0"/>
          <w:divBdr>
            <w:top w:val="none" w:sz="0" w:space="0" w:color="auto"/>
            <w:left w:val="none" w:sz="0" w:space="0" w:color="auto"/>
            <w:bottom w:val="none" w:sz="0" w:space="0" w:color="auto"/>
            <w:right w:val="none" w:sz="0" w:space="0" w:color="auto"/>
          </w:divBdr>
          <w:divsChild>
            <w:div w:id="1649898444">
              <w:marLeft w:val="0"/>
              <w:marRight w:val="0"/>
              <w:marTop w:val="120"/>
              <w:marBottom w:val="0"/>
              <w:divBdr>
                <w:top w:val="none" w:sz="0" w:space="0" w:color="auto"/>
                <w:left w:val="none" w:sz="0" w:space="0" w:color="auto"/>
                <w:bottom w:val="none" w:sz="0" w:space="0" w:color="auto"/>
                <w:right w:val="none" w:sz="0" w:space="0" w:color="auto"/>
              </w:divBdr>
            </w:div>
            <w:div w:id="2131045193">
              <w:marLeft w:val="0"/>
              <w:marRight w:val="0"/>
              <w:marTop w:val="0"/>
              <w:marBottom w:val="0"/>
              <w:divBdr>
                <w:top w:val="none" w:sz="0" w:space="0" w:color="auto"/>
                <w:left w:val="none" w:sz="0" w:space="0" w:color="auto"/>
                <w:bottom w:val="none" w:sz="0" w:space="0" w:color="auto"/>
                <w:right w:val="none" w:sz="0" w:space="0" w:color="auto"/>
              </w:divBdr>
            </w:div>
          </w:divsChild>
        </w:div>
        <w:div w:id="1409232651">
          <w:marLeft w:val="0"/>
          <w:marRight w:val="0"/>
          <w:marTop w:val="0"/>
          <w:marBottom w:val="0"/>
          <w:divBdr>
            <w:top w:val="none" w:sz="0" w:space="0" w:color="auto"/>
            <w:left w:val="none" w:sz="0" w:space="0" w:color="auto"/>
            <w:bottom w:val="none" w:sz="0" w:space="0" w:color="auto"/>
            <w:right w:val="none" w:sz="0" w:space="0" w:color="auto"/>
          </w:divBdr>
          <w:divsChild>
            <w:div w:id="879048060">
              <w:marLeft w:val="0"/>
              <w:marRight w:val="0"/>
              <w:marTop w:val="120"/>
              <w:marBottom w:val="0"/>
              <w:divBdr>
                <w:top w:val="none" w:sz="0" w:space="0" w:color="auto"/>
                <w:left w:val="none" w:sz="0" w:space="0" w:color="auto"/>
                <w:bottom w:val="none" w:sz="0" w:space="0" w:color="auto"/>
                <w:right w:val="none" w:sz="0" w:space="0" w:color="auto"/>
              </w:divBdr>
            </w:div>
            <w:div w:id="19956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6557">
      <w:bodyDiv w:val="1"/>
      <w:marLeft w:val="0"/>
      <w:marRight w:val="0"/>
      <w:marTop w:val="0"/>
      <w:marBottom w:val="0"/>
      <w:divBdr>
        <w:top w:val="none" w:sz="0" w:space="0" w:color="auto"/>
        <w:left w:val="none" w:sz="0" w:space="0" w:color="auto"/>
        <w:bottom w:val="none" w:sz="0" w:space="0" w:color="auto"/>
        <w:right w:val="none" w:sz="0" w:space="0" w:color="auto"/>
      </w:divBdr>
      <w:divsChild>
        <w:div w:id="1463839394">
          <w:marLeft w:val="720"/>
          <w:marRight w:val="0"/>
          <w:marTop w:val="0"/>
          <w:marBottom w:val="0"/>
          <w:divBdr>
            <w:top w:val="none" w:sz="0" w:space="0" w:color="auto"/>
            <w:left w:val="none" w:sz="0" w:space="0" w:color="auto"/>
            <w:bottom w:val="none" w:sz="0" w:space="0" w:color="auto"/>
            <w:right w:val="none" w:sz="0" w:space="0" w:color="auto"/>
          </w:divBdr>
        </w:div>
        <w:div w:id="1121651617">
          <w:marLeft w:val="0"/>
          <w:marRight w:val="0"/>
          <w:marTop w:val="0"/>
          <w:marBottom w:val="0"/>
          <w:divBdr>
            <w:top w:val="none" w:sz="0" w:space="0" w:color="auto"/>
            <w:left w:val="none" w:sz="0" w:space="0" w:color="auto"/>
            <w:bottom w:val="none" w:sz="0" w:space="0" w:color="auto"/>
            <w:right w:val="none" w:sz="0" w:space="0" w:color="auto"/>
          </w:divBdr>
          <w:divsChild>
            <w:div w:id="1983735457">
              <w:marLeft w:val="0"/>
              <w:marRight w:val="0"/>
              <w:marTop w:val="120"/>
              <w:marBottom w:val="0"/>
              <w:divBdr>
                <w:top w:val="none" w:sz="0" w:space="0" w:color="auto"/>
                <w:left w:val="none" w:sz="0" w:space="0" w:color="auto"/>
                <w:bottom w:val="none" w:sz="0" w:space="0" w:color="auto"/>
                <w:right w:val="none" w:sz="0" w:space="0" w:color="auto"/>
              </w:divBdr>
            </w:div>
            <w:div w:id="1386685721">
              <w:marLeft w:val="0"/>
              <w:marRight w:val="0"/>
              <w:marTop w:val="0"/>
              <w:marBottom w:val="0"/>
              <w:divBdr>
                <w:top w:val="none" w:sz="0" w:space="0" w:color="auto"/>
                <w:left w:val="none" w:sz="0" w:space="0" w:color="auto"/>
                <w:bottom w:val="none" w:sz="0" w:space="0" w:color="auto"/>
                <w:right w:val="none" w:sz="0" w:space="0" w:color="auto"/>
              </w:divBdr>
            </w:div>
          </w:divsChild>
        </w:div>
        <w:div w:id="1870488905">
          <w:marLeft w:val="0"/>
          <w:marRight w:val="0"/>
          <w:marTop w:val="0"/>
          <w:marBottom w:val="0"/>
          <w:divBdr>
            <w:top w:val="none" w:sz="0" w:space="0" w:color="auto"/>
            <w:left w:val="none" w:sz="0" w:space="0" w:color="auto"/>
            <w:bottom w:val="none" w:sz="0" w:space="0" w:color="auto"/>
            <w:right w:val="none" w:sz="0" w:space="0" w:color="auto"/>
          </w:divBdr>
          <w:divsChild>
            <w:div w:id="712732743">
              <w:marLeft w:val="0"/>
              <w:marRight w:val="0"/>
              <w:marTop w:val="120"/>
              <w:marBottom w:val="0"/>
              <w:divBdr>
                <w:top w:val="none" w:sz="0" w:space="0" w:color="auto"/>
                <w:left w:val="none" w:sz="0" w:space="0" w:color="auto"/>
                <w:bottom w:val="none" w:sz="0" w:space="0" w:color="auto"/>
                <w:right w:val="none" w:sz="0" w:space="0" w:color="auto"/>
              </w:divBdr>
            </w:div>
            <w:div w:id="56785338">
              <w:marLeft w:val="0"/>
              <w:marRight w:val="0"/>
              <w:marTop w:val="0"/>
              <w:marBottom w:val="0"/>
              <w:divBdr>
                <w:top w:val="none" w:sz="0" w:space="0" w:color="auto"/>
                <w:left w:val="none" w:sz="0" w:space="0" w:color="auto"/>
                <w:bottom w:val="none" w:sz="0" w:space="0" w:color="auto"/>
                <w:right w:val="none" w:sz="0" w:space="0" w:color="auto"/>
              </w:divBdr>
            </w:div>
          </w:divsChild>
        </w:div>
        <w:div w:id="249588099">
          <w:marLeft w:val="0"/>
          <w:marRight w:val="0"/>
          <w:marTop w:val="0"/>
          <w:marBottom w:val="0"/>
          <w:divBdr>
            <w:top w:val="none" w:sz="0" w:space="0" w:color="auto"/>
            <w:left w:val="none" w:sz="0" w:space="0" w:color="auto"/>
            <w:bottom w:val="none" w:sz="0" w:space="0" w:color="auto"/>
            <w:right w:val="none" w:sz="0" w:space="0" w:color="auto"/>
          </w:divBdr>
          <w:divsChild>
            <w:div w:id="1325162838">
              <w:marLeft w:val="0"/>
              <w:marRight w:val="0"/>
              <w:marTop w:val="120"/>
              <w:marBottom w:val="0"/>
              <w:divBdr>
                <w:top w:val="none" w:sz="0" w:space="0" w:color="auto"/>
                <w:left w:val="none" w:sz="0" w:space="0" w:color="auto"/>
                <w:bottom w:val="none" w:sz="0" w:space="0" w:color="auto"/>
                <w:right w:val="none" w:sz="0" w:space="0" w:color="auto"/>
              </w:divBdr>
            </w:div>
            <w:div w:id="14825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47">
      <w:bodyDiv w:val="1"/>
      <w:marLeft w:val="0"/>
      <w:marRight w:val="0"/>
      <w:marTop w:val="0"/>
      <w:marBottom w:val="0"/>
      <w:divBdr>
        <w:top w:val="none" w:sz="0" w:space="0" w:color="auto"/>
        <w:left w:val="none" w:sz="0" w:space="0" w:color="auto"/>
        <w:bottom w:val="none" w:sz="0" w:space="0" w:color="auto"/>
        <w:right w:val="none" w:sz="0" w:space="0" w:color="auto"/>
      </w:divBdr>
      <w:divsChild>
        <w:div w:id="15278446">
          <w:marLeft w:val="0"/>
          <w:marRight w:val="0"/>
          <w:marTop w:val="0"/>
          <w:marBottom w:val="0"/>
          <w:divBdr>
            <w:top w:val="none" w:sz="0" w:space="0" w:color="auto"/>
            <w:left w:val="none" w:sz="0" w:space="0" w:color="auto"/>
            <w:bottom w:val="none" w:sz="0" w:space="0" w:color="auto"/>
            <w:right w:val="none" w:sz="0" w:space="0" w:color="auto"/>
          </w:divBdr>
          <w:divsChild>
            <w:div w:id="391194730">
              <w:marLeft w:val="0"/>
              <w:marRight w:val="0"/>
              <w:marTop w:val="120"/>
              <w:marBottom w:val="0"/>
              <w:divBdr>
                <w:top w:val="none" w:sz="0" w:space="0" w:color="auto"/>
                <w:left w:val="none" w:sz="0" w:space="0" w:color="auto"/>
                <w:bottom w:val="none" w:sz="0" w:space="0" w:color="auto"/>
                <w:right w:val="none" w:sz="0" w:space="0" w:color="auto"/>
              </w:divBdr>
            </w:div>
            <w:div w:id="24066736">
              <w:marLeft w:val="0"/>
              <w:marRight w:val="0"/>
              <w:marTop w:val="0"/>
              <w:marBottom w:val="0"/>
              <w:divBdr>
                <w:top w:val="none" w:sz="0" w:space="0" w:color="auto"/>
                <w:left w:val="none" w:sz="0" w:space="0" w:color="auto"/>
                <w:bottom w:val="none" w:sz="0" w:space="0" w:color="auto"/>
                <w:right w:val="none" w:sz="0" w:space="0" w:color="auto"/>
              </w:divBdr>
            </w:div>
          </w:divsChild>
        </w:div>
        <w:div w:id="1527796081">
          <w:marLeft w:val="0"/>
          <w:marRight w:val="0"/>
          <w:marTop w:val="0"/>
          <w:marBottom w:val="0"/>
          <w:divBdr>
            <w:top w:val="none" w:sz="0" w:space="0" w:color="auto"/>
            <w:left w:val="none" w:sz="0" w:space="0" w:color="auto"/>
            <w:bottom w:val="none" w:sz="0" w:space="0" w:color="auto"/>
            <w:right w:val="none" w:sz="0" w:space="0" w:color="auto"/>
          </w:divBdr>
          <w:divsChild>
            <w:div w:id="214976712">
              <w:marLeft w:val="0"/>
              <w:marRight w:val="0"/>
              <w:marTop w:val="120"/>
              <w:marBottom w:val="0"/>
              <w:divBdr>
                <w:top w:val="none" w:sz="0" w:space="0" w:color="auto"/>
                <w:left w:val="none" w:sz="0" w:space="0" w:color="auto"/>
                <w:bottom w:val="none" w:sz="0" w:space="0" w:color="auto"/>
                <w:right w:val="none" w:sz="0" w:space="0" w:color="auto"/>
              </w:divBdr>
            </w:div>
            <w:div w:id="808596506">
              <w:marLeft w:val="0"/>
              <w:marRight w:val="0"/>
              <w:marTop w:val="0"/>
              <w:marBottom w:val="0"/>
              <w:divBdr>
                <w:top w:val="none" w:sz="0" w:space="0" w:color="auto"/>
                <w:left w:val="none" w:sz="0" w:space="0" w:color="auto"/>
                <w:bottom w:val="none" w:sz="0" w:space="0" w:color="auto"/>
                <w:right w:val="none" w:sz="0" w:space="0" w:color="auto"/>
              </w:divBdr>
            </w:div>
          </w:divsChild>
        </w:div>
        <w:div w:id="463888201">
          <w:marLeft w:val="0"/>
          <w:marRight w:val="0"/>
          <w:marTop w:val="0"/>
          <w:marBottom w:val="0"/>
          <w:divBdr>
            <w:top w:val="none" w:sz="0" w:space="0" w:color="auto"/>
            <w:left w:val="none" w:sz="0" w:space="0" w:color="auto"/>
            <w:bottom w:val="none" w:sz="0" w:space="0" w:color="auto"/>
            <w:right w:val="none" w:sz="0" w:space="0" w:color="auto"/>
          </w:divBdr>
          <w:divsChild>
            <w:div w:id="134572025">
              <w:marLeft w:val="0"/>
              <w:marRight w:val="0"/>
              <w:marTop w:val="120"/>
              <w:marBottom w:val="0"/>
              <w:divBdr>
                <w:top w:val="none" w:sz="0" w:space="0" w:color="auto"/>
                <w:left w:val="none" w:sz="0" w:space="0" w:color="auto"/>
                <w:bottom w:val="none" w:sz="0" w:space="0" w:color="auto"/>
                <w:right w:val="none" w:sz="0" w:space="0" w:color="auto"/>
              </w:divBdr>
            </w:div>
            <w:div w:id="1391927082">
              <w:marLeft w:val="0"/>
              <w:marRight w:val="0"/>
              <w:marTop w:val="0"/>
              <w:marBottom w:val="0"/>
              <w:divBdr>
                <w:top w:val="none" w:sz="0" w:space="0" w:color="auto"/>
                <w:left w:val="none" w:sz="0" w:space="0" w:color="auto"/>
                <w:bottom w:val="none" w:sz="0" w:space="0" w:color="auto"/>
                <w:right w:val="none" w:sz="0" w:space="0" w:color="auto"/>
              </w:divBdr>
            </w:div>
          </w:divsChild>
        </w:div>
        <w:div w:id="454324601">
          <w:marLeft w:val="0"/>
          <w:marRight w:val="0"/>
          <w:marTop w:val="0"/>
          <w:marBottom w:val="0"/>
          <w:divBdr>
            <w:top w:val="none" w:sz="0" w:space="0" w:color="auto"/>
            <w:left w:val="none" w:sz="0" w:space="0" w:color="auto"/>
            <w:bottom w:val="none" w:sz="0" w:space="0" w:color="auto"/>
            <w:right w:val="none" w:sz="0" w:space="0" w:color="auto"/>
          </w:divBdr>
          <w:divsChild>
            <w:div w:id="390424701">
              <w:marLeft w:val="0"/>
              <w:marRight w:val="0"/>
              <w:marTop w:val="120"/>
              <w:marBottom w:val="0"/>
              <w:divBdr>
                <w:top w:val="none" w:sz="0" w:space="0" w:color="auto"/>
                <w:left w:val="none" w:sz="0" w:space="0" w:color="auto"/>
                <w:bottom w:val="none" w:sz="0" w:space="0" w:color="auto"/>
                <w:right w:val="none" w:sz="0" w:space="0" w:color="auto"/>
              </w:divBdr>
            </w:div>
            <w:div w:id="5688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700">
      <w:bodyDiv w:val="1"/>
      <w:marLeft w:val="0"/>
      <w:marRight w:val="0"/>
      <w:marTop w:val="0"/>
      <w:marBottom w:val="0"/>
      <w:divBdr>
        <w:top w:val="none" w:sz="0" w:space="0" w:color="auto"/>
        <w:left w:val="none" w:sz="0" w:space="0" w:color="auto"/>
        <w:bottom w:val="none" w:sz="0" w:space="0" w:color="auto"/>
        <w:right w:val="none" w:sz="0" w:space="0" w:color="auto"/>
      </w:divBdr>
    </w:div>
    <w:div w:id="1561554428">
      <w:bodyDiv w:val="1"/>
      <w:marLeft w:val="0"/>
      <w:marRight w:val="0"/>
      <w:marTop w:val="0"/>
      <w:marBottom w:val="0"/>
      <w:divBdr>
        <w:top w:val="none" w:sz="0" w:space="0" w:color="auto"/>
        <w:left w:val="none" w:sz="0" w:space="0" w:color="auto"/>
        <w:bottom w:val="none" w:sz="0" w:space="0" w:color="auto"/>
        <w:right w:val="none" w:sz="0" w:space="0" w:color="auto"/>
      </w:divBdr>
      <w:divsChild>
        <w:div w:id="545533020">
          <w:marLeft w:val="0"/>
          <w:marRight w:val="0"/>
          <w:marTop w:val="0"/>
          <w:marBottom w:val="0"/>
          <w:divBdr>
            <w:top w:val="none" w:sz="0" w:space="0" w:color="auto"/>
            <w:left w:val="none" w:sz="0" w:space="0" w:color="auto"/>
            <w:bottom w:val="none" w:sz="0" w:space="0" w:color="auto"/>
            <w:right w:val="none" w:sz="0" w:space="0" w:color="auto"/>
          </w:divBdr>
          <w:divsChild>
            <w:div w:id="780494506">
              <w:marLeft w:val="0"/>
              <w:marRight w:val="0"/>
              <w:marTop w:val="0"/>
              <w:marBottom w:val="0"/>
              <w:divBdr>
                <w:top w:val="none" w:sz="0" w:space="0" w:color="auto"/>
                <w:left w:val="none" w:sz="0" w:space="0" w:color="auto"/>
                <w:bottom w:val="none" w:sz="0" w:space="0" w:color="auto"/>
                <w:right w:val="none" w:sz="0" w:space="0" w:color="auto"/>
              </w:divBdr>
            </w:div>
          </w:divsChild>
        </w:div>
        <w:div w:id="1807165494">
          <w:marLeft w:val="0"/>
          <w:marRight w:val="0"/>
          <w:marTop w:val="0"/>
          <w:marBottom w:val="0"/>
          <w:divBdr>
            <w:top w:val="none" w:sz="0" w:space="0" w:color="auto"/>
            <w:left w:val="none" w:sz="0" w:space="0" w:color="auto"/>
            <w:bottom w:val="none" w:sz="0" w:space="0" w:color="auto"/>
            <w:right w:val="none" w:sz="0" w:space="0" w:color="auto"/>
          </w:divBdr>
          <w:divsChild>
            <w:div w:id="5666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9245">
      <w:bodyDiv w:val="1"/>
      <w:marLeft w:val="0"/>
      <w:marRight w:val="0"/>
      <w:marTop w:val="0"/>
      <w:marBottom w:val="0"/>
      <w:divBdr>
        <w:top w:val="none" w:sz="0" w:space="0" w:color="auto"/>
        <w:left w:val="none" w:sz="0" w:space="0" w:color="auto"/>
        <w:bottom w:val="none" w:sz="0" w:space="0" w:color="auto"/>
        <w:right w:val="none" w:sz="0" w:space="0" w:color="auto"/>
      </w:divBdr>
      <w:divsChild>
        <w:div w:id="436559154">
          <w:marLeft w:val="0"/>
          <w:marRight w:val="0"/>
          <w:marTop w:val="120"/>
          <w:marBottom w:val="0"/>
          <w:divBdr>
            <w:top w:val="none" w:sz="0" w:space="0" w:color="auto"/>
            <w:left w:val="none" w:sz="0" w:space="0" w:color="auto"/>
            <w:bottom w:val="none" w:sz="0" w:space="0" w:color="auto"/>
            <w:right w:val="none" w:sz="0" w:space="0" w:color="auto"/>
          </w:divBdr>
        </w:div>
        <w:div w:id="1845707843">
          <w:marLeft w:val="0"/>
          <w:marRight w:val="0"/>
          <w:marTop w:val="0"/>
          <w:marBottom w:val="0"/>
          <w:divBdr>
            <w:top w:val="none" w:sz="0" w:space="0" w:color="auto"/>
            <w:left w:val="none" w:sz="0" w:space="0" w:color="auto"/>
            <w:bottom w:val="none" w:sz="0" w:space="0" w:color="auto"/>
            <w:right w:val="none" w:sz="0" w:space="0" w:color="auto"/>
          </w:divBdr>
        </w:div>
      </w:divsChild>
    </w:div>
    <w:div w:id="1566986396">
      <w:bodyDiv w:val="1"/>
      <w:marLeft w:val="0"/>
      <w:marRight w:val="0"/>
      <w:marTop w:val="0"/>
      <w:marBottom w:val="0"/>
      <w:divBdr>
        <w:top w:val="none" w:sz="0" w:space="0" w:color="auto"/>
        <w:left w:val="none" w:sz="0" w:space="0" w:color="auto"/>
        <w:bottom w:val="none" w:sz="0" w:space="0" w:color="auto"/>
        <w:right w:val="none" w:sz="0" w:space="0" w:color="auto"/>
      </w:divBdr>
      <w:divsChild>
        <w:div w:id="622689257">
          <w:marLeft w:val="0"/>
          <w:marRight w:val="0"/>
          <w:marTop w:val="120"/>
          <w:marBottom w:val="0"/>
          <w:divBdr>
            <w:top w:val="none" w:sz="0" w:space="0" w:color="auto"/>
            <w:left w:val="none" w:sz="0" w:space="0" w:color="auto"/>
            <w:bottom w:val="none" w:sz="0" w:space="0" w:color="auto"/>
            <w:right w:val="none" w:sz="0" w:space="0" w:color="auto"/>
          </w:divBdr>
        </w:div>
        <w:div w:id="43919719">
          <w:marLeft w:val="0"/>
          <w:marRight w:val="0"/>
          <w:marTop w:val="0"/>
          <w:marBottom w:val="0"/>
          <w:divBdr>
            <w:top w:val="none" w:sz="0" w:space="0" w:color="auto"/>
            <w:left w:val="none" w:sz="0" w:space="0" w:color="auto"/>
            <w:bottom w:val="none" w:sz="0" w:space="0" w:color="auto"/>
            <w:right w:val="none" w:sz="0" w:space="0" w:color="auto"/>
          </w:divBdr>
          <w:divsChild>
            <w:div w:id="709964546">
              <w:marLeft w:val="0"/>
              <w:marRight w:val="0"/>
              <w:marTop w:val="0"/>
              <w:marBottom w:val="0"/>
              <w:divBdr>
                <w:top w:val="none" w:sz="0" w:space="0" w:color="auto"/>
                <w:left w:val="none" w:sz="0" w:space="0" w:color="auto"/>
                <w:bottom w:val="none" w:sz="0" w:space="0" w:color="auto"/>
                <w:right w:val="none" w:sz="0" w:space="0" w:color="auto"/>
              </w:divBdr>
              <w:divsChild>
                <w:div w:id="1408460633">
                  <w:marLeft w:val="0"/>
                  <w:marRight w:val="0"/>
                  <w:marTop w:val="120"/>
                  <w:marBottom w:val="0"/>
                  <w:divBdr>
                    <w:top w:val="none" w:sz="0" w:space="0" w:color="auto"/>
                    <w:left w:val="none" w:sz="0" w:space="0" w:color="auto"/>
                    <w:bottom w:val="none" w:sz="0" w:space="0" w:color="auto"/>
                    <w:right w:val="none" w:sz="0" w:space="0" w:color="auto"/>
                  </w:divBdr>
                </w:div>
                <w:div w:id="1642538978">
                  <w:marLeft w:val="0"/>
                  <w:marRight w:val="0"/>
                  <w:marTop w:val="0"/>
                  <w:marBottom w:val="0"/>
                  <w:divBdr>
                    <w:top w:val="none" w:sz="0" w:space="0" w:color="auto"/>
                    <w:left w:val="none" w:sz="0" w:space="0" w:color="auto"/>
                    <w:bottom w:val="none" w:sz="0" w:space="0" w:color="auto"/>
                    <w:right w:val="none" w:sz="0" w:space="0" w:color="auto"/>
                  </w:divBdr>
                </w:div>
              </w:divsChild>
            </w:div>
            <w:div w:id="1396466679">
              <w:marLeft w:val="0"/>
              <w:marRight w:val="0"/>
              <w:marTop w:val="0"/>
              <w:marBottom w:val="0"/>
              <w:divBdr>
                <w:top w:val="none" w:sz="0" w:space="0" w:color="auto"/>
                <w:left w:val="none" w:sz="0" w:space="0" w:color="auto"/>
                <w:bottom w:val="none" w:sz="0" w:space="0" w:color="auto"/>
                <w:right w:val="none" w:sz="0" w:space="0" w:color="auto"/>
              </w:divBdr>
              <w:divsChild>
                <w:div w:id="1918859819">
                  <w:marLeft w:val="0"/>
                  <w:marRight w:val="0"/>
                  <w:marTop w:val="120"/>
                  <w:marBottom w:val="0"/>
                  <w:divBdr>
                    <w:top w:val="none" w:sz="0" w:space="0" w:color="auto"/>
                    <w:left w:val="none" w:sz="0" w:space="0" w:color="auto"/>
                    <w:bottom w:val="none" w:sz="0" w:space="0" w:color="auto"/>
                    <w:right w:val="none" w:sz="0" w:space="0" w:color="auto"/>
                  </w:divBdr>
                </w:div>
                <w:div w:id="1765565392">
                  <w:marLeft w:val="0"/>
                  <w:marRight w:val="0"/>
                  <w:marTop w:val="0"/>
                  <w:marBottom w:val="0"/>
                  <w:divBdr>
                    <w:top w:val="none" w:sz="0" w:space="0" w:color="auto"/>
                    <w:left w:val="none" w:sz="0" w:space="0" w:color="auto"/>
                    <w:bottom w:val="none" w:sz="0" w:space="0" w:color="auto"/>
                    <w:right w:val="none" w:sz="0" w:space="0" w:color="auto"/>
                  </w:divBdr>
                </w:div>
              </w:divsChild>
            </w:div>
            <w:div w:id="799615440">
              <w:marLeft w:val="0"/>
              <w:marRight w:val="0"/>
              <w:marTop w:val="0"/>
              <w:marBottom w:val="0"/>
              <w:divBdr>
                <w:top w:val="none" w:sz="0" w:space="0" w:color="auto"/>
                <w:left w:val="none" w:sz="0" w:space="0" w:color="auto"/>
                <w:bottom w:val="none" w:sz="0" w:space="0" w:color="auto"/>
                <w:right w:val="none" w:sz="0" w:space="0" w:color="auto"/>
              </w:divBdr>
              <w:divsChild>
                <w:div w:id="673537491">
                  <w:marLeft w:val="0"/>
                  <w:marRight w:val="0"/>
                  <w:marTop w:val="120"/>
                  <w:marBottom w:val="0"/>
                  <w:divBdr>
                    <w:top w:val="none" w:sz="0" w:space="0" w:color="auto"/>
                    <w:left w:val="none" w:sz="0" w:space="0" w:color="auto"/>
                    <w:bottom w:val="none" w:sz="0" w:space="0" w:color="auto"/>
                    <w:right w:val="none" w:sz="0" w:space="0" w:color="auto"/>
                  </w:divBdr>
                </w:div>
                <w:div w:id="1616985193">
                  <w:marLeft w:val="0"/>
                  <w:marRight w:val="0"/>
                  <w:marTop w:val="0"/>
                  <w:marBottom w:val="0"/>
                  <w:divBdr>
                    <w:top w:val="none" w:sz="0" w:space="0" w:color="auto"/>
                    <w:left w:val="none" w:sz="0" w:space="0" w:color="auto"/>
                    <w:bottom w:val="none" w:sz="0" w:space="0" w:color="auto"/>
                    <w:right w:val="none" w:sz="0" w:space="0" w:color="auto"/>
                  </w:divBdr>
                  <w:divsChild>
                    <w:div w:id="764805916">
                      <w:marLeft w:val="0"/>
                      <w:marRight w:val="0"/>
                      <w:marTop w:val="0"/>
                      <w:marBottom w:val="0"/>
                      <w:divBdr>
                        <w:top w:val="none" w:sz="0" w:space="0" w:color="auto"/>
                        <w:left w:val="none" w:sz="0" w:space="0" w:color="auto"/>
                        <w:bottom w:val="none" w:sz="0" w:space="0" w:color="auto"/>
                        <w:right w:val="none" w:sz="0" w:space="0" w:color="auto"/>
                      </w:divBdr>
                      <w:divsChild>
                        <w:div w:id="176887383">
                          <w:marLeft w:val="0"/>
                          <w:marRight w:val="0"/>
                          <w:marTop w:val="120"/>
                          <w:marBottom w:val="0"/>
                          <w:divBdr>
                            <w:top w:val="none" w:sz="0" w:space="0" w:color="auto"/>
                            <w:left w:val="none" w:sz="0" w:space="0" w:color="auto"/>
                            <w:bottom w:val="none" w:sz="0" w:space="0" w:color="auto"/>
                            <w:right w:val="none" w:sz="0" w:space="0" w:color="auto"/>
                          </w:divBdr>
                        </w:div>
                        <w:div w:id="1924609005">
                          <w:marLeft w:val="0"/>
                          <w:marRight w:val="0"/>
                          <w:marTop w:val="0"/>
                          <w:marBottom w:val="0"/>
                          <w:divBdr>
                            <w:top w:val="none" w:sz="0" w:space="0" w:color="auto"/>
                            <w:left w:val="none" w:sz="0" w:space="0" w:color="auto"/>
                            <w:bottom w:val="none" w:sz="0" w:space="0" w:color="auto"/>
                            <w:right w:val="none" w:sz="0" w:space="0" w:color="auto"/>
                          </w:divBdr>
                          <w:divsChild>
                            <w:div w:id="388116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9373023">
                      <w:marLeft w:val="0"/>
                      <w:marRight w:val="0"/>
                      <w:marTop w:val="0"/>
                      <w:marBottom w:val="0"/>
                      <w:divBdr>
                        <w:top w:val="none" w:sz="0" w:space="0" w:color="auto"/>
                        <w:left w:val="none" w:sz="0" w:space="0" w:color="auto"/>
                        <w:bottom w:val="none" w:sz="0" w:space="0" w:color="auto"/>
                        <w:right w:val="none" w:sz="0" w:space="0" w:color="auto"/>
                      </w:divBdr>
                      <w:divsChild>
                        <w:div w:id="1612205962">
                          <w:marLeft w:val="0"/>
                          <w:marRight w:val="0"/>
                          <w:marTop w:val="120"/>
                          <w:marBottom w:val="0"/>
                          <w:divBdr>
                            <w:top w:val="none" w:sz="0" w:space="0" w:color="auto"/>
                            <w:left w:val="none" w:sz="0" w:space="0" w:color="auto"/>
                            <w:bottom w:val="none" w:sz="0" w:space="0" w:color="auto"/>
                            <w:right w:val="none" w:sz="0" w:space="0" w:color="auto"/>
                          </w:divBdr>
                        </w:div>
                        <w:div w:id="1413625017">
                          <w:marLeft w:val="0"/>
                          <w:marRight w:val="0"/>
                          <w:marTop w:val="0"/>
                          <w:marBottom w:val="0"/>
                          <w:divBdr>
                            <w:top w:val="none" w:sz="0" w:space="0" w:color="auto"/>
                            <w:left w:val="none" w:sz="0" w:space="0" w:color="auto"/>
                            <w:bottom w:val="none" w:sz="0" w:space="0" w:color="auto"/>
                            <w:right w:val="none" w:sz="0" w:space="0" w:color="auto"/>
                          </w:divBdr>
                          <w:divsChild>
                            <w:div w:id="2904749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7441310">
                      <w:marLeft w:val="0"/>
                      <w:marRight w:val="0"/>
                      <w:marTop w:val="0"/>
                      <w:marBottom w:val="0"/>
                      <w:divBdr>
                        <w:top w:val="none" w:sz="0" w:space="0" w:color="auto"/>
                        <w:left w:val="none" w:sz="0" w:space="0" w:color="auto"/>
                        <w:bottom w:val="none" w:sz="0" w:space="0" w:color="auto"/>
                        <w:right w:val="none" w:sz="0" w:space="0" w:color="auto"/>
                      </w:divBdr>
                      <w:divsChild>
                        <w:div w:id="102775700">
                          <w:marLeft w:val="0"/>
                          <w:marRight w:val="0"/>
                          <w:marTop w:val="120"/>
                          <w:marBottom w:val="0"/>
                          <w:divBdr>
                            <w:top w:val="none" w:sz="0" w:space="0" w:color="auto"/>
                            <w:left w:val="none" w:sz="0" w:space="0" w:color="auto"/>
                            <w:bottom w:val="none" w:sz="0" w:space="0" w:color="auto"/>
                            <w:right w:val="none" w:sz="0" w:space="0" w:color="auto"/>
                          </w:divBdr>
                        </w:div>
                        <w:div w:id="1107504428">
                          <w:marLeft w:val="0"/>
                          <w:marRight w:val="0"/>
                          <w:marTop w:val="0"/>
                          <w:marBottom w:val="0"/>
                          <w:divBdr>
                            <w:top w:val="none" w:sz="0" w:space="0" w:color="auto"/>
                            <w:left w:val="none" w:sz="0" w:space="0" w:color="auto"/>
                            <w:bottom w:val="none" w:sz="0" w:space="0" w:color="auto"/>
                            <w:right w:val="none" w:sz="0" w:space="0" w:color="auto"/>
                          </w:divBdr>
                          <w:divsChild>
                            <w:div w:id="974026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3705824">
              <w:marLeft w:val="0"/>
              <w:marRight w:val="0"/>
              <w:marTop w:val="0"/>
              <w:marBottom w:val="0"/>
              <w:divBdr>
                <w:top w:val="none" w:sz="0" w:space="0" w:color="auto"/>
                <w:left w:val="none" w:sz="0" w:space="0" w:color="auto"/>
                <w:bottom w:val="none" w:sz="0" w:space="0" w:color="auto"/>
                <w:right w:val="none" w:sz="0" w:space="0" w:color="auto"/>
              </w:divBdr>
              <w:divsChild>
                <w:div w:id="503669739">
                  <w:marLeft w:val="0"/>
                  <w:marRight w:val="0"/>
                  <w:marTop w:val="120"/>
                  <w:marBottom w:val="0"/>
                  <w:divBdr>
                    <w:top w:val="none" w:sz="0" w:space="0" w:color="auto"/>
                    <w:left w:val="none" w:sz="0" w:space="0" w:color="auto"/>
                    <w:bottom w:val="none" w:sz="0" w:space="0" w:color="auto"/>
                    <w:right w:val="none" w:sz="0" w:space="0" w:color="auto"/>
                  </w:divBdr>
                </w:div>
                <w:div w:id="17141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6064">
      <w:bodyDiv w:val="1"/>
      <w:marLeft w:val="0"/>
      <w:marRight w:val="0"/>
      <w:marTop w:val="0"/>
      <w:marBottom w:val="0"/>
      <w:divBdr>
        <w:top w:val="none" w:sz="0" w:space="0" w:color="auto"/>
        <w:left w:val="none" w:sz="0" w:space="0" w:color="auto"/>
        <w:bottom w:val="none" w:sz="0" w:space="0" w:color="auto"/>
        <w:right w:val="none" w:sz="0" w:space="0" w:color="auto"/>
      </w:divBdr>
      <w:divsChild>
        <w:div w:id="960765045">
          <w:marLeft w:val="480"/>
          <w:marRight w:val="0"/>
          <w:marTop w:val="0"/>
          <w:marBottom w:val="0"/>
          <w:divBdr>
            <w:top w:val="none" w:sz="0" w:space="0" w:color="auto"/>
            <w:left w:val="none" w:sz="0" w:space="0" w:color="auto"/>
            <w:bottom w:val="none" w:sz="0" w:space="0" w:color="auto"/>
            <w:right w:val="none" w:sz="0" w:space="0" w:color="auto"/>
          </w:divBdr>
        </w:div>
        <w:div w:id="950012119">
          <w:marLeft w:val="0"/>
          <w:marRight w:val="0"/>
          <w:marTop w:val="0"/>
          <w:marBottom w:val="0"/>
          <w:divBdr>
            <w:top w:val="none" w:sz="0" w:space="0" w:color="auto"/>
            <w:left w:val="none" w:sz="0" w:space="0" w:color="auto"/>
            <w:bottom w:val="none" w:sz="0" w:space="0" w:color="auto"/>
            <w:right w:val="none" w:sz="0" w:space="0" w:color="auto"/>
          </w:divBdr>
          <w:divsChild>
            <w:div w:id="1306935911">
              <w:marLeft w:val="0"/>
              <w:marRight w:val="0"/>
              <w:marTop w:val="120"/>
              <w:marBottom w:val="0"/>
              <w:divBdr>
                <w:top w:val="none" w:sz="0" w:space="0" w:color="auto"/>
                <w:left w:val="none" w:sz="0" w:space="0" w:color="auto"/>
                <w:bottom w:val="none" w:sz="0" w:space="0" w:color="auto"/>
                <w:right w:val="none" w:sz="0" w:space="0" w:color="auto"/>
              </w:divBdr>
            </w:div>
            <w:div w:id="135801997">
              <w:marLeft w:val="0"/>
              <w:marRight w:val="0"/>
              <w:marTop w:val="0"/>
              <w:marBottom w:val="0"/>
              <w:divBdr>
                <w:top w:val="none" w:sz="0" w:space="0" w:color="auto"/>
                <w:left w:val="none" w:sz="0" w:space="0" w:color="auto"/>
                <w:bottom w:val="none" w:sz="0" w:space="0" w:color="auto"/>
                <w:right w:val="none" w:sz="0" w:space="0" w:color="auto"/>
              </w:divBdr>
            </w:div>
          </w:divsChild>
        </w:div>
        <w:div w:id="964844953">
          <w:marLeft w:val="0"/>
          <w:marRight w:val="0"/>
          <w:marTop w:val="0"/>
          <w:marBottom w:val="0"/>
          <w:divBdr>
            <w:top w:val="none" w:sz="0" w:space="0" w:color="auto"/>
            <w:left w:val="none" w:sz="0" w:space="0" w:color="auto"/>
            <w:bottom w:val="none" w:sz="0" w:space="0" w:color="auto"/>
            <w:right w:val="none" w:sz="0" w:space="0" w:color="auto"/>
          </w:divBdr>
          <w:divsChild>
            <w:div w:id="769618118">
              <w:marLeft w:val="0"/>
              <w:marRight w:val="0"/>
              <w:marTop w:val="120"/>
              <w:marBottom w:val="0"/>
              <w:divBdr>
                <w:top w:val="none" w:sz="0" w:space="0" w:color="auto"/>
                <w:left w:val="none" w:sz="0" w:space="0" w:color="auto"/>
                <w:bottom w:val="none" w:sz="0" w:space="0" w:color="auto"/>
                <w:right w:val="none" w:sz="0" w:space="0" w:color="auto"/>
              </w:divBdr>
            </w:div>
            <w:div w:id="1913273953">
              <w:marLeft w:val="0"/>
              <w:marRight w:val="0"/>
              <w:marTop w:val="0"/>
              <w:marBottom w:val="0"/>
              <w:divBdr>
                <w:top w:val="none" w:sz="0" w:space="0" w:color="auto"/>
                <w:left w:val="none" w:sz="0" w:space="0" w:color="auto"/>
                <w:bottom w:val="none" w:sz="0" w:space="0" w:color="auto"/>
                <w:right w:val="none" w:sz="0" w:space="0" w:color="auto"/>
              </w:divBdr>
              <w:divsChild>
                <w:div w:id="1866823230">
                  <w:marLeft w:val="0"/>
                  <w:marRight w:val="0"/>
                  <w:marTop w:val="0"/>
                  <w:marBottom w:val="0"/>
                  <w:divBdr>
                    <w:top w:val="none" w:sz="0" w:space="0" w:color="auto"/>
                    <w:left w:val="none" w:sz="0" w:space="0" w:color="auto"/>
                    <w:bottom w:val="none" w:sz="0" w:space="0" w:color="auto"/>
                    <w:right w:val="none" w:sz="0" w:space="0" w:color="auto"/>
                  </w:divBdr>
                  <w:divsChild>
                    <w:div w:id="42415050">
                      <w:marLeft w:val="0"/>
                      <w:marRight w:val="0"/>
                      <w:marTop w:val="120"/>
                      <w:marBottom w:val="0"/>
                      <w:divBdr>
                        <w:top w:val="none" w:sz="0" w:space="0" w:color="auto"/>
                        <w:left w:val="none" w:sz="0" w:space="0" w:color="auto"/>
                        <w:bottom w:val="none" w:sz="0" w:space="0" w:color="auto"/>
                        <w:right w:val="none" w:sz="0" w:space="0" w:color="auto"/>
                      </w:divBdr>
                    </w:div>
                    <w:div w:id="1793400977">
                      <w:marLeft w:val="0"/>
                      <w:marRight w:val="0"/>
                      <w:marTop w:val="0"/>
                      <w:marBottom w:val="0"/>
                      <w:divBdr>
                        <w:top w:val="none" w:sz="0" w:space="0" w:color="auto"/>
                        <w:left w:val="none" w:sz="0" w:space="0" w:color="auto"/>
                        <w:bottom w:val="none" w:sz="0" w:space="0" w:color="auto"/>
                        <w:right w:val="none" w:sz="0" w:space="0" w:color="auto"/>
                      </w:divBdr>
                    </w:div>
                  </w:divsChild>
                </w:div>
                <w:div w:id="426318072">
                  <w:marLeft w:val="0"/>
                  <w:marRight w:val="0"/>
                  <w:marTop w:val="0"/>
                  <w:marBottom w:val="0"/>
                  <w:divBdr>
                    <w:top w:val="none" w:sz="0" w:space="0" w:color="auto"/>
                    <w:left w:val="none" w:sz="0" w:space="0" w:color="auto"/>
                    <w:bottom w:val="none" w:sz="0" w:space="0" w:color="auto"/>
                    <w:right w:val="none" w:sz="0" w:space="0" w:color="auto"/>
                  </w:divBdr>
                  <w:divsChild>
                    <w:div w:id="1116288627">
                      <w:marLeft w:val="0"/>
                      <w:marRight w:val="0"/>
                      <w:marTop w:val="120"/>
                      <w:marBottom w:val="0"/>
                      <w:divBdr>
                        <w:top w:val="none" w:sz="0" w:space="0" w:color="auto"/>
                        <w:left w:val="none" w:sz="0" w:space="0" w:color="auto"/>
                        <w:bottom w:val="none" w:sz="0" w:space="0" w:color="auto"/>
                        <w:right w:val="none" w:sz="0" w:space="0" w:color="auto"/>
                      </w:divBdr>
                    </w:div>
                    <w:div w:id="1247569177">
                      <w:marLeft w:val="0"/>
                      <w:marRight w:val="0"/>
                      <w:marTop w:val="0"/>
                      <w:marBottom w:val="0"/>
                      <w:divBdr>
                        <w:top w:val="none" w:sz="0" w:space="0" w:color="auto"/>
                        <w:left w:val="none" w:sz="0" w:space="0" w:color="auto"/>
                        <w:bottom w:val="none" w:sz="0" w:space="0" w:color="auto"/>
                        <w:right w:val="none" w:sz="0" w:space="0" w:color="auto"/>
                      </w:divBdr>
                      <w:divsChild>
                        <w:div w:id="1505511811">
                          <w:marLeft w:val="0"/>
                          <w:marRight w:val="0"/>
                          <w:marTop w:val="0"/>
                          <w:marBottom w:val="0"/>
                          <w:divBdr>
                            <w:top w:val="none" w:sz="0" w:space="0" w:color="auto"/>
                            <w:left w:val="none" w:sz="0" w:space="0" w:color="auto"/>
                            <w:bottom w:val="none" w:sz="0" w:space="0" w:color="auto"/>
                            <w:right w:val="none" w:sz="0" w:space="0" w:color="auto"/>
                          </w:divBdr>
                          <w:divsChild>
                            <w:div w:id="1686402060">
                              <w:marLeft w:val="0"/>
                              <w:marRight w:val="0"/>
                              <w:marTop w:val="120"/>
                              <w:marBottom w:val="0"/>
                              <w:divBdr>
                                <w:top w:val="none" w:sz="0" w:space="0" w:color="auto"/>
                                <w:left w:val="none" w:sz="0" w:space="0" w:color="auto"/>
                                <w:bottom w:val="none" w:sz="0" w:space="0" w:color="auto"/>
                                <w:right w:val="none" w:sz="0" w:space="0" w:color="auto"/>
                              </w:divBdr>
                            </w:div>
                            <w:div w:id="1201741265">
                              <w:marLeft w:val="0"/>
                              <w:marRight w:val="0"/>
                              <w:marTop w:val="0"/>
                              <w:marBottom w:val="0"/>
                              <w:divBdr>
                                <w:top w:val="none" w:sz="0" w:space="0" w:color="auto"/>
                                <w:left w:val="none" w:sz="0" w:space="0" w:color="auto"/>
                                <w:bottom w:val="none" w:sz="0" w:space="0" w:color="auto"/>
                                <w:right w:val="none" w:sz="0" w:space="0" w:color="auto"/>
                              </w:divBdr>
                              <w:divsChild>
                                <w:div w:id="672756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197330">
                          <w:marLeft w:val="0"/>
                          <w:marRight w:val="0"/>
                          <w:marTop w:val="0"/>
                          <w:marBottom w:val="0"/>
                          <w:divBdr>
                            <w:top w:val="none" w:sz="0" w:space="0" w:color="auto"/>
                            <w:left w:val="none" w:sz="0" w:space="0" w:color="auto"/>
                            <w:bottom w:val="none" w:sz="0" w:space="0" w:color="auto"/>
                            <w:right w:val="none" w:sz="0" w:space="0" w:color="auto"/>
                          </w:divBdr>
                          <w:divsChild>
                            <w:div w:id="877350832">
                              <w:marLeft w:val="0"/>
                              <w:marRight w:val="0"/>
                              <w:marTop w:val="120"/>
                              <w:marBottom w:val="0"/>
                              <w:divBdr>
                                <w:top w:val="none" w:sz="0" w:space="0" w:color="auto"/>
                                <w:left w:val="none" w:sz="0" w:space="0" w:color="auto"/>
                                <w:bottom w:val="none" w:sz="0" w:space="0" w:color="auto"/>
                                <w:right w:val="none" w:sz="0" w:space="0" w:color="auto"/>
                              </w:divBdr>
                            </w:div>
                            <w:div w:id="376710128">
                              <w:marLeft w:val="0"/>
                              <w:marRight w:val="0"/>
                              <w:marTop w:val="0"/>
                              <w:marBottom w:val="0"/>
                              <w:divBdr>
                                <w:top w:val="none" w:sz="0" w:space="0" w:color="auto"/>
                                <w:left w:val="none" w:sz="0" w:space="0" w:color="auto"/>
                                <w:bottom w:val="none" w:sz="0" w:space="0" w:color="auto"/>
                                <w:right w:val="none" w:sz="0" w:space="0" w:color="auto"/>
                              </w:divBdr>
                              <w:divsChild>
                                <w:div w:id="991255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180654">
      <w:bodyDiv w:val="1"/>
      <w:marLeft w:val="0"/>
      <w:marRight w:val="0"/>
      <w:marTop w:val="0"/>
      <w:marBottom w:val="0"/>
      <w:divBdr>
        <w:top w:val="none" w:sz="0" w:space="0" w:color="auto"/>
        <w:left w:val="none" w:sz="0" w:space="0" w:color="auto"/>
        <w:bottom w:val="none" w:sz="0" w:space="0" w:color="auto"/>
        <w:right w:val="none" w:sz="0" w:space="0" w:color="auto"/>
      </w:divBdr>
      <w:divsChild>
        <w:div w:id="1793329697">
          <w:marLeft w:val="720"/>
          <w:marRight w:val="0"/>
          <w:marTop w:val="0"/>
          <w:marBottom w:val="0"/>
          <w:divBdr>
            <w:top w:val="none" w:sz="0" w:space="0" w:color="auto"/>
            <w:left w:val="none" w:sz="0" w:space="0" w:color="auto"/>
            <w:bottom w:val="none" w:sz="0" w:space="0" w:color="auto"/>
            <w:right w:val="none" w:sz="0" w:space="0" w:color="auto"/>
          </w:divBdr>
        </w:div>
        <w:div w:id="1699816589">
          <w:marLeft w:val="0"/>
          <w:marRight w:val="0"/>
          <w:marTop w:val="0"/>
          <w:marBottom w:val="0"/>
          <w:divBdr>
            <w:top w:val="none" w:sz="0" w:space="0" w:color="auto"/>
            <w:left w:val="none" w:sz="0" w:space="0" w:color="auto"/>
            <w:bottom w:val="none" w:sz="0" w:space="0" w:color="auto"/>
            <w:right w:val="none" w:sz="0" w:space="0" w:color="auto"/>
          </w:divBdr>
          <w:divsChild>
            <w:div w:id="434594658">
              <w:marLeft w:val="0"/>
              <w:marRight w:val="0"/>
              <w:marTop w:val="120"/>
              <w:marBottom w:val="0"/>
              <w:divBdr>
                <w:top w:val="none" w:sz="0" w:space="0" w:color="auto"/>
                <w:left w:val="none" w:sz="0" w:space="0" w:color="auto"/>
                <w:bottom w:val="none" w:sz="0" w:space="0" w:color="auto"/>
                <w:right w:val="none" w:sz="0" w:space="0" w:color="auto"/>
              </w:divBdr>
            </w:div>
            <w:div w:id="1107894460">
              <w:marLeft w:val="0"/>
              <w:marRight w:val="0"/>
              <w:marTop w:val="0"/>
              <w:marBottom w:val="0"/>
              <w:divBdr>
                <w:top w:val="none" w:sz="0" w:space="0" w:color="auto"/>
                <w:left w:val="none" w:sz="0" w:space="0" w:color="auto"/>
                <w:bottom w:val="none" w:sz="0" w:space="0" w:color="auto"/>
                <w:right w:val="none" w:sz="0" w:space="0" w:color="auto"/>
              </w:divBdr>
            </w:div>
          </w:divsChild>
        </w:div>
        <w:div w:id="688995127">
          <w:marLeft w:val="0"/>
          <w:marRight w:val="0"/>
          <w:marTop w:val="0"/>
          <w:marBottom w:val="0"/>
          <w:divBdr>
            <w:top w:val="none" w:sz="0" w:space="0" w:color="auto"/>
            <w:left w:val="none" w:sz="0" w:space="0" w:color="auto"/>
            <w:bottom w:val="none" w:sz="0" w:space="0" w:color="auto"/>
            <w:right w:val="none" w:sz="0" w:space="0" w:color="auto"/>
          </w:divBdr>
          <w:divsChild>
            <w:div w:id="1502815818">
              <w:marLeft w:val="0"/>
              <w:marRight w:val="0"/>
              <w:marTop w:val="120"/>
              <w:marBottom w:val="0"/>
              <w:divBdr>
                <w:top w:val="none" w:sz="0" w:space="0" w:color="auto"/>
                <w:left w:val="none" w:sz="0" w:space="0" w:color="auto"/>
                <w:bottom w:val="none" w:sz="0" w:space="0" w:color="auto"/>
                <w:right w:val="none" w:sz="0" w:space="0" w:color="auto"/>
              </w:divBdr>
            </w:div>
            <w:div w:id="102384305">
              <w:marLeft w:val="0"/>
              <w:marRight w:val="0"/>
              <w:marTop w:val="0"/>
              <w:marBottom w:val="0"/>
              <w:divBdr>
                <w:top w:val="none" w:sz="0" w:space="0" w:color="auto"/>
                <w:left w:val="none" w:sz="0" w:space="0" w:color="auto"/>
                <w:bottom w:val="none" w:sz="0" w:space="0" w:color="auto"/>
                <w:right w:val="none" w:sz="0" w:space="0" w:color="auto"/>
              </w:divBdr>
            </w:div>
          </w:divsChild>
        </w:div>
        <w:div w:id="578368671">
          <w:marLeft w:val="0"/>
          <w:marRight w:val="0"/>
          <w:marTop w:val="0"/>
          <w:marBottom w:val="0"/>
          <w:divBdr>
            <w:top w:val="none" w:sz="0" w:space="0" w:color="auto"/>
            <w:left w:val="none" w:sz="0" w:space="0" w:color="auto"/>
            <w:bottom w:val="none" w:sz="0" w:space="0" w:color="auto"/>
            <w:right w:val="none" w:sz="0" w:space="0" w:color="auto"/>
          </w:divBdr>
          <w:divsChild>
            <w:div w:id="1388147090">
              <w:marLeft w:val="0"/>
              <w:marRight w:val="0"/>
              <w:marTop w:val="120"/>
              <w:marBottom w:val="0"/>
              <w:divBdr>
                <w:top w:val="none" w:sz="0" w:space="0" w:color="auto"/>
                <w:left w:val="none" w:sz="0" w:space="0" w:color="auto"/>
                <w:bottom w:val="none" w:sz="0" w:space="0" w:color="auto"/>
                <w:right w:val="none" w:sz="0" w:space="0" w:color="auto"/>
              </w:divBdr>
            </w:div>
            <w:div w:id="510678677">
              <w:marLeft w:val="0"/>
              <w:marRight w:val="0"/>
              <w:marTop w:val="0"/>
              <w:marBottom w:val="0"/>
              <w:divBdr>
                <w:top w:val="none" w:sz="0" w:space="0" w:color="auto"/>
                <w:left w:val="none" w:sz="0" w:space="0" w:color="auto"/>
                <w:bottom w:val="none" w:sz="0" w:space="0" w:color="auto"/>
                <w:right w:val="none" w:sz="0" w:space="0" w:color="auto"/>
              </w:divBdr>
            </w:div>
          </w:divsChild>
        </w:div>
        <w:div w:id="1775053873">
          <w:marLeft w:val="0"/>
          <w:marRight w:val="0"/>
          <w:marTop w:val="0"/>
          <w:marBottom w:val="0"/>
          <w:divBdr>
            <w:top w:val="none" w:sz="0" w:space="0" w:color="auto"/>
            <w:left w:val="none" w:sz="0" w:space="0" w:color="auto"/>
            <w:bottom w:val="none" w:sz="0" w:space="0" w:color="auto"/>
            <w:right w:val="none" w:sz="0" w:space="0" w:color="auto"/>
          </w:divBdr>
          <w:divsChild>
            <w:div w:id="1137529232">
              <w:marLeft w:val="0"/>
              <w:marRight w:val="0"/>
              <w:marTop w:val="120"/>
              <w:marBottom w:val="0"/>
              <w:divBdr>
                <w:top w:val="none" w:sz="0" w:space="0" w:color="auto"/>
                <w:left w:val="none" w:sz="0" w:space="0" w:color="auto"/>
                <w:bottom w:val="none" w:sz="0" w:space="0" w:color="auto"/>
                <w:right w:val="none" w:sz="0" w:space="0" w:color="auto"/>
              </w:divBdr>
            </w:div>
            <w:div w:id="463961123">
              <w:marLeft w:val="0"/>
              <w:marRight w:val="0"/>
              <w:marTop w:val="0"/>
              <w:marBottom w:val="0"/>
              <w:divBdr>
                <w:top w:val="none" w:sz="0" w:space="0" w:color="auto"/>
                <w:left w:val="none" w:sz="0" w:space="0" w:color="auto"/>
                <w:bottom w:val="none" w:sz="0" w:space="0" w:color="auto"/>
                <w:right w:val="none" w:sz="0" w:space="0" w:color="auto"/>
              </w:divBdr>
            </w:div>
          </w:divsChild>
        </w:div>
        <w:div w:id="1921406383">
          <w:marLeft w:val="0"/>
          <w:marRight w:val="0"/>
          <w:marTop w:val="0"/>
          <w:marBottom w:val="0"/>
          <w:divBdr>
            <w:top w:val="none" w:sz="0" w:space="0" w:color="auto"/>
            <w:left w:val="none" w:sz="0" w:space="0" w:color="auto"/>
            <w:bottom w:val="none" w:sz="0" w:space="0" w:color="auto"/>
            <w:right w:val="none" w:sz="0" w:space="0" w:color="auto"/>
          </w:divBdr>
          <w:divsChild>
            <w:div w:id="1834448108">
              <w:marLeft w:val="0"/>
              <w:marRight w:val="0"/>
              <w:marTop w:val="120"/>
              <w:marBottom w:val="0"/>
              <w:divBdr>
                <w:top w:val="none" w:sz="0" w:space="0" w:color="auto"/>
                <w:left w:val="none" w:sz="0" w:space="0" w:color="auto"/>
                <w:bottom w:val="none" w:sz="0" w:space="0" w:color="auto"/>
                <w:right w:val="none" w:sz="0" w:space="0" w:color="auto"/>
              </w:divBdr>
            </w:div>
            <w:div w:id="619073901">
              <w:marLeft w:val="0"/>
              <w:marRight w:val="0"/>
              <w:marTop w:val="0"/>
              <w:marBottom w:val="0"/>
              <w:divBdr>
                <w:top w:val="none" w:sz="0" w:space="0" w:color="auto"/>
                <w:left w:val="none" w:sz="0" w:space="0" w:color="auto"/>
                <w:bottom w:val="none" w:sz="0" w:space="0" w:color="auto"/>
                <w:right w:val="none" w:sz="0" w:space="0" w:color="auto"/>
              </w:divBdr>
            </w:div>
          </w:divsChild>
        </w:div>
        <w:div w:id="725572125">
          <w:marLeft w:val="0"/>
          <w:marRight w:val="0"/>
          <w:marTop w:val="0"/>
          <w:marBottom w:val="0"/>
          <w:divBdr>
            <w:top w:val="none" w:sz="0" w:space="0" w:color="auto"/>
            <w:left w:val="none" w:sz="0" w:space="0" w:color="auto"/>
            <w:bottom w:val="none" w:sz="0" w:space="0" w:color="auto"/>
            <w:right w:val="none" w:sz="0" w:space="0" w:color="auto"/>
          </w:divBdr>
          <w:divsChild>
            <w:div w:id="945695807">
              <w:marLeft w:val="0"/>
              <w:marRight w:val="0"/>
              <w:marTop w:val="120"/>
              <w:marBottom w:val="0"/>
              <w:divBdr>
                <w:top w:val="none" w:sz="0" w:space="0" w:color="auto"/>
                <w:left w:val="none" w:sz="0" w:space="0" w:color="auto"/>
                <w:bottom w:val="none" w:sz="0" w:space="0" w:color="auto"/>
                <w:right w:val="none" w:sz="0" w:space="0" w:color="auto"/>
              </w:divBdr>
            </w:div>
            <w:div w:id="60713739">
              <w:marLeft w:val="0"/>
              <w:marRight w:val="0"/>
              <w:marTop w:val="0"/>
              <w:marBottom w:val="0"/>
              <w:divBdr>
                <w:top w:val="none" w:sz="0" w:space="0" w:color="auto"/>
                <w:left w:val="none" w:sz="0" w:space="0" w:color="auto"/>
                <w:bottom w:val="none" w:sz="0" w:space="0" w:color="auto"/>
                <w:right w:val="none" w:sz="0" w:space="0" w:color="auto"/>
              </w:divBdr>
            </w:div>
          </w:divsChild>
        </w:div>
        <w:div w:id="1854489622">
          <w:marLeft w:val="0"/>
          <w:marRight w:val="0"/>
          <w:marTop w:val="0"/>
          <w:marBottom w:val="0"/>
          <w:divBdr>
            <w:top w:val="none" w:sz="0" w:space="0" w:color="auto"/>
            <w:left w:val="none" w:sz="0" w:space="0" w:color="auto"/>
            <w:bottom w:val="none" w:sz="0" w:space="0" w:color="auto"/>
            <w:right w:val="none" w:sz="0" w:space="0" w:color="auto"/>
          </w:divBdr>
          <w:divsChild>
            <w:div w:id="670529098">
              <w:marLeft w:val="0"/>
              <w:marRight w:val="0"/>
              <w:marTop w:val="120"/>
              <w:marBottom w:val="0"/>
              <w:divBdr>
                <w:top w:val="none" w:sz="0" w:space="0" w:color="auto"/>
                <w:left w:val="none" w:sz="0" w:space="0" w:color="auto"/>
                <w:bottom w:val="none" w:sz="0" w:space="0" w:color="auto"/>
                <w:right w:val="none" w:sz="0" w:space="0" w:color="auto"/>
              </w:divBdr>
            </w:div>
            <w:div w:id="656152587">
              <w:marLeft w:val="0"/>
              <w:marRight w:val="0"/>
              <w:marTop w:val="0"/>
              <w:marBottom w:val="0"/>
              <w:divBdr>
                <w:top w:val="none" w:sz="0" w:space="0" w:color="auto"/>
                <w:left w:val="none" w:sz="0" w:space="0" w:color="auto"/>
                <w:bottom w:val="none" w:sz="0" w:space="0" w:color="auto"/>
                <w:right w:val="none" w:sz="0" w:space="0" w:color="auto"/>
              </w:divBdr>
            </w:div>
          </w:divsChild>
        </w:div>
        <w:div w:id="418135454">
          <w:marLeft w:val="720"/>
          <w:marRight w:val="0"/>
          <w:marTop w:val="0"/>
          <w:marBottom w:val="0"/>
          <w:divBdr>
            <w:top w:val="none" w:sz="0" w:space="0" w:color="auto"/>
            <w:left w:val="none" w:sz="0" w:space="0" w:color="auto"/>
            <w:bottom w:val="none" w:sz="0" w:space="0" w:color="auto"/>
            <w:right w:val="none" w:sz="0" w:space="0" w:color="auto"/>
          </w:divBdr>
        </w:div>
      </w:divsChild>
    </w:div>
    <w:div w:id="1583758989">
      <w:bodyDiv w:val="1"/>
      <w:marLeft w:val="0"/>
      <w:marRight w:val="0"/>
      <w:marTop w:val="0"/>
      <w:marBottom w:val="0"/>
      <w:divBdr>
        <w:top w:val="none" w:sz="0" w:space="0" w:color="auto"/>
        <w:left w:val="none" w:sz="0" w:space="0" w:color="auto"/>
        <w:bottom w:val="none" w:sz="0" w:space="0" w:color="auto"/>
        <w:right w:val="none" w:sz="0" w:space="0" w:color="auto"/>
      </w:divBdr>
      <w:divsChild>
        <w:div w:id="668875650">
          <w:marLeft w:val="0"/>
          <w:marRight w:val="0"/>
          <w:marTop w:val="0"/>
          <w:marBottom w:val="0"/>
          <w:divBdr>
            <w:top w:val="none" w:sz="0" w:space="0" w:color="auto"/>
            <w:left w:val="none" w:sz="0" w:space="0" w:color="auto"/>
            <w:bottom w:val="none" w:sz="0" w:space="0" w:color="auto"/>
            <w:right w:val="none" w:sz="0" w:space="0" w:color="auto"/>
          </w:divBdr>
          <w:divsChild>
            <w:div w:id="1514303166">
              <w:marLeft w:val="0"/>
              <w:marRight w:val="0"/>
              <w:marTop w:val="0"/>
              <w:marBottom w:val="0"/>
              <w:divBdr>
                <w:top w:val="none" w:sz="0" w:space="0" w:color="auto"/>
                <w:left w:val="none" w:sz="0" w:space="0" w:color="auto"/>
                <w:bottom w:val="none" w:sz="0" w:space="0" w:color="auto"/>
                <w:right w:val="none" w:sz="0" w:space="0" w:color="auto"/>
              </w:divBdr>
            </w:div>
          </w:divsChild>
        </w:div>
        <w:div w:id="95369676">
          <w:marLeft w:val="0"/>
          <w:marRight w:val="0"/>
          <w:marTop w:val="0"/>
          <w:marBottom w:val="0"/>
          <w:divBdr>
            <w:top w:val="none" w:sz="0" w:space="0" w:color="auto"/>
            <w:left w:val="none" w:sz="0" w:space="0" w:color="auto"/>
            <w:bottom w:val="none" w:sz="0" w:space="0" w:color="auto"/>
            <w:right w:val="none" w:sz="0" w:space="0" w:color="auto"/>
          </w:divBdr>
          <w:divsChild>
            <w:div w:id="8944903">
              <w:marLeft w:val="0"/>
              <w:marRight w:val="0"/>
              <w:marTop w:val="120"/>
              <w:marBottom w:val="0"/>
              <w:divBdr>
                <w:top w:val="none" w:sz="0" w:space="0" w:color="auto"/>
                <w:left w:val="none" w:sz="0" w:space="0" w:color="auto"/>
                <w:bottom w:val="none" w:sz="0" w:space="0" w:color="auto"/>
                <w:right w:val="none" w:sz="0" w:space="0" w:color="auto"/>
              </w:divBdr>
            </w:div>
            <w:div w:id="42606618">
              <w:marLeft w:val="0"/>
              <w:marRight w:val="0"/>
              <w:marTop w:val="0"/>
              <w:marBottom w:val="0"/>
              <w:divBdr>
                <w:top w:val="none" w:sz="0" w:space="0" w:color="auto"/>
                <w:left w:val="none" w:sz="0" w:space="0" w:color="auto"/>
                <w:bottom w:val="none" w:sz="0" w:space="0" w:color="auto"/>
                <w:right w:val="none" w:sz="0" w:space="0" w:color="auto"/>
              </w:divBdr>
              <w:divsChild>
                <w:div w:id="941109772">
                  <w:marLeft w:val="0"/>
                  <w:marRight w:val="0"/>
                  <w:marTop w:val="0"/>
                  <w:marBottom w:val="0"/>
                  <w:divBdr>
                    <w:top w:val="none" w:sz="0" w:space="0" w:color="auto"/>
                    <w:left w:val="none" w:sz="0" w:space="0" w:color="auto"/>
                    <w:bottom w:val="none" w:sz="0" w:space="0" w:color="auto"/>
                    <w:right w:val="none" w:sz="0" w:space="0" w:color="auto"/>
                  </w:divBdr>
                  <w:divsChild>
                    <w:div w:id="790973544">
                      <w:marLeft w:val="0"/>
                      <w:marRight w:val="0"/>
                      <w:marTop w:val="120"/>
                      <w:marBottom w:val="0"/>
                      <w:divBdr>
                        <w:top w:val="none" w:sz="0" w:space="0" w:color="auto"/>
                        <w:left w:val="none" w:sz="0" w:space="0" w:color="auto"/>
                        <w:bottom w:val="none" w:sz="0" w:space="0" w:color="auto"/>
                        <w:right w:val="none" w:sz="0" w:space="0" w:color="auto"/>
                      </w:divBdr>
                    </w:div>
                    <w:div w:id="1052340300">
                      <w:marLeft w:val="0"/>
                      <w:marRight w:val="0"/>
                      <w:marTop w:val="0"/>
                      <w:marBottom w:val="0"/>
                      <w:divBdr>
                        <w:top w:val="none" w:sz="0" w:space="0" w:color="auto"/>
                        <w:left w:val="none" w:sz="0" w:space="0" w:color="auto"/>
                        <w:bottom w:val="none" w:sz="0" w:space="0" w:color="auto"/>
                        <w:right w:val="none" w:sz="0" w:space="0" w:color="auto"/>
                      </w:divBdr>
                      <w:divsChild>
                        <w:div w:id="1052389680">
                          <w:marLeft w:val="0"/>
                          <w:marRight w:val="0"/>
                          <w:marTop w:val="0"/>
                          <w:marBottom w:val="0"/>
                          <w:divBdr>
                            <w:top w:val="none" w:sz="0" w:space="0" w:color="auto"/>
                            <w:left w:val="none" w:sz="0" w:space="0" w:color="auto"/>
                            <w:bottom w:val="none" w:sz="0" w:space="0" w:color="auto"/>
                            <w:right w:val="none" w:sz="0" w:space="0" w:color="auto"/>
                          </w:divBdr>
                          <w:divsChild>
                            <w:div w:id="1078358462">
                              <w:marLeft w:val="0"/>
                              <w:marRight w:val="0"/>
                              <w:marTop w:val="120"/>
                              <w:marBottom w:val="0"/>
                              <w:divBdr>
                                <w:top w:val="none" w:sz="0" w:space="0" w:color="auto"/>
                                <w:left w:val="none" w:sz="0" w:space="0" w:color="auto"/>
                                <w:bottom w:val="none" w:sz="0" w:space="0" w:color="auto"/>
                                <w:right w:val="none" w:sz="0" w:space="0" w:color="auto"/>
                              </w:divBdr>
                            </w:div>
                            <w:div w:id="507411123">
                              <w:marLeft w:val="0"/>
                              <w:marRight w:val="0"/>
                              <w:marTop w:val="0"/>
                              <w:marBottom w:val="0"/>
                              <w:divBdr>
                                <w:top w:val="none" w:sz="0" w:space="0" w:color="auto"/>
                                <w:left w:val="none" w:sz="0" w:space="0" w:color="auto"/>
                                <w:bottom w:val="none" w:sz="0" w:space="0" w:color="auto"/>
                                <w:right w:val="none" w:sz="0" w:space="0" w:color="auto"/>
                              </w:divBdr>
                            </w:div>
                          </w:divsChild>
                        </w:div>
                        <w:div w:id="739324943">
                          <w:marLeft w:val="0"/>
                          <w:marRight w:val="0"/>
                          <w:marTop w:val="0"/>
                          <w:marBottom w:val="0"/>
                          <w:divBdr>
                            <w:top w:val="none" w:sz="0" w:space="0" w:color="auto"/>
                            <w:left w:val="none" w:sz="0" w:space="0" w:color="auto"/>
                            <w:bottom w:val="none" w:sz="0" w:space="0" w:color="auto"/>
                            <w:right w:val="none" w:sz="0" w:space="0" w:color="auto"/>
                          </w:divBdr>
                          <w:divsChild>
                            <w:div w:id="587076637">
                              <w:marLeft w:val="0"/>
                              <w:marRight w:val="0"/>
                              <w:marTop w:val="120"/>
                              <w:marBottom w:val="0"/>
                              <w:divBdr>
                                <w:top w:val="none" w:sz="0" w:space="0" w:color="auto"/>
                                <w:left w:val="none" w:sz="0" w:space="0" w:color="auto"/>
                                <w:bottom w:val="none" w:sz="0" w:space="0" w:color="auto"/>
                                <w:right w:val="none" w:sz="0" w:space="0" w:color="auto"/>
                              </w:divBdr>
                            </w:div>
                            <w:div w:id="756171295">
                              <w:marLeft w:val="0"/>
                              <w:marRight w:val="0"/>
                              <w:marTop w:val="0"/>
                              <w:marBottom w:val="0"/>
                              <w:divBdr>
                                <w:top w:val="none" w:sz="0" w:space="0" w:color="auto"/>
                                <w:left w:val="none" w:sz="0" w:space="0" w:color="auto"/>
                                <w:bottom w:val="none" w:sz="0" w:space="0" w:color="auto"/>
                                <w:right w:val="none" w:sz="0" w:space="0" w:color="auto"/>
                              </w:divBdr>
                            </w:div>
                          </w:divsChild>
                        </w:div>
                        <w:div w:id="1688829245">
                          <w:marLeft w:val="0"/>
                          <w:marRight w:val="0"/>
                          <w:marTop w:val="0"/>
                          <w:marBottom w:val="0"/>
                          <w:divBdr>
                            <w:top w:val="none" w:sz="0" w:space="0" w:color="auto"/>
                            <w:left w:val="none" w:sz="0" w:space="0" w:color="auto"/>
                            <w:bottom w:val="none" w:sz="0" w:space="0" w:color="auto"/>
                            <w:right w:val="none" w:sz="0" w:space="0" w:color="auto"/>
                          </w:divBdr>
                          <w:divsChild>
                            <w:div w:id="1167937293">
                              <w:marLeft w:val="0"/>
                              <w:marRight w:val="0"/>
                              <w:marTop w:val="120"/>
                              <w:marBottom w:val="0"/>
                              <w:divBdr>
                                <w:top w:val="none" w:sz="0" w:space="0" w:color="auto"/>
                                <w:left w:val="none" w:sz="0" w:space="0" w:color="auto"/>
                                <w:bottom w:val="none" w:sz="0" w:space="0" w:color="auto"/>
                                <w:right w:val="none" w:sz="0" w:space="0" w:color="auto"/>
                              </w:divBdr>
                            </w:div>
                            <w:div w:id="888615548">
                              <w:marLeft w:val="0"/>
                              <w:marRight w:val="0"/>
                              <w:marTop w:val="0"/>
                              <w:marBottom w:val="0"/>
                              <w:divBdr>
                                <w:top w:val="none" w:sz="0" w:space="0" w:color="auto"/>
                                <w:left w:val="none" w:sz="0" w:space="0" w:color="auto"/>
                                <w:bottom w:val="none" w:sz="0" w:space="0" w:color="auto"/>
                                <w:right w:val="none" w:sz="0" w:space="0" w:color="auto"/>
                              </w:divBdr>
                            </w:div>
                          </w:divsChild>
                        </w:div>
                        <w:div w:id="1103376024">
                          <w:marLeft w:val="0"/>
                          <w:marRight w:val="0"/>
                          <w:marTop w:val="0"/>
                          <w:marBottom w:val="0"/>
                          <w:divBdr>
                            <w:top w:val="none" w:sz="0" w:space="0" w:color="auto"/>
                            <w:left w:val="none" w:sz="0" w:space="0" w:color="auto"/>
                            <w:bottom w:val="none" w:sz="0" w:space="0" w:color="auto"/>
                            <w:right w:val="none" w:sz="0" w:space="0" w:color="auto"/>
                          </w:divBdr>
                          <w:divsChild>
                            <w:div w:id="1158114507">
                              <w:marLeft w:val="0"/>
                              <w:marRight w:val="0"/>
                              <w:marTop w:val="120"/>
                              <w:marBottom w:val="0"/>
                              <w:divBdr>
                                <w:top w:val="none" w:sz="0" w:space="0" w:color="auto"/>
                                <w:left w:val="none" w:sz="0" w:space="0" w:color="auto"/>
                                <w:bottom w:val="none" w:sz="0" w:space="0" w:color="auto"/>
                                <w:right w:val="none" w:sz="0" w:space="0" w:color="auto"/>
                              </w:divBdr>
                            </w:div>
                            <w:div w:id="1263804583">
                              <w:marLeft w:val="0"/>
                              <w:marRight w:val="0"/>
                              <w:marTop w:val="0"/>
                              <w:marBottom w:val="0"/>
                              <w:divBdr>
                                <w:top w:val="none" w:sz="0" w:space="0" w:color="auto"/>
                                <w:left w:val="none" w:sz="0" w:space="0" w:color="auto"/>
                                <w:bottom w:val="none" w:sz="0" w:space="0" w:color="auto"/>
                                <w:right w:val="none" w:sz="0" w:space="0" w:color="auto"/>
                              </w:divBdr>
                            </w:div>
                          </w:divsChild>
                        </w:div>
                        <w:div w:id="1988509498">
                          <w:marLeft w:val="0"/>
                          <w:marRight w:val="0"/>
                          <w:marTop w:val="0"/>
                          <w:marBottom w:val="0"/>
                          <w:divBdr>
                            <w:top w:val="none" w:sz="0" w:space="0" w:color="auto"/>
                            <w:left w:val="none" w:sz="0" w:space="0" w:color="auto"/>
                            <w:bottom w:val="none" w:sz="0" w:space="0" w:color="auto"/>
                            <w:right w:val="none" w:sz="0" w:space="0" w:color="auto"/>
                          </w:divBdr>
                          <w:divsChild>
                            <w:div w:id="69888869">
                              <w:marLeft w:val="0"/>
                              <w:marRight w:val="0"/>
                              <w:marTop w:val="120"/>
                              <w:marBottom w:val="0"/>
                              <w:divBdr>
                                <w:top w:val="none" w:sz="0" w:space="0" w:color="auto"/>
                                <w:left w:val="none" w:sz="0" w:space="0" w:color="auto"/>
                                <w:bottom w:val="none" w:sz="0" w:space="0" w:color="auto"/>
                                <w:right w:val="none" w:sz="0" w:space="0" w:color="auto"/>
                              </w:divBdr>
                            </w:div>
                            <w:div w:id="4288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75553">
      <w:bodyDiv w:val="1"/>
      <w:marLeft w:val="0"/>
      <w:marRight w:val="0"/>
      <w:marTop w:val="0"/>
      <w:marBottom w:val="0"/>
      <w:divBdr>
        <w:top w:val="none" w:sz="0" w:space="0" w:color="auto"/>
        <w:left w:val="none" w:sz="0" w:space="0" w:color="auto"/>
        <w:bottom w:val="none" w:sz="0" w:space="0" w:color="auto"/>
        <w:right w:val="none" w:sz="0" w:space="0" w:color="auto"/>
      </w:divBdr>
      <w:divsChild>
        <w:div w:id="688683487">
          <w:marLeft w:val="0"/>
          <w:marRight w:val="0"/>
          <w:marTop w:val="0"/>
          <w:marBottom w:val="0"/>
          <w:divBdr>
            <w:top w:val="none" w:sz="0" w:space="0" w:color="auto"/>
            <w:left w:val="none" w:sz="0" w:space="0" w:color="auto"/>
            <w:bottom w:val="none" w:sz="0" w:space="0" w:color="auto"/>
            <w:right w:val="none" w:sz="0" w:space="0" w:color="auto"/>
          </w:divBdr>
          <w:divsChild>
            <w:div w:id="1515531401">
              <w:marLeft w:val="0"/>
              <w:marRight w:val="0"/>
              <w:marTop w:val="0"/>
              <w:marBottom w:val="0"/>
              <w:divBdr>
                <w:top w:val="none" w:sz="0" w:space="0" w:color="auto"/>
                <w:left w:val="none" w:sz="0" w:space="0" w:color="auto"/>
                <w:bottom w:val="none" w:sz="0" w:space="0" w:color="auto"/>
                <w:right w:val="none" w:sz="0" w:space="0" w:color="auto"/>
              </w:divBdr>
            </w:div>
          </w:divsChild>
        </w:div>
        <w:div w:id="926690960">
          <w:marLeft w:val="0"/>
          <w:marRight w:val="0"/>
          <w:marTop w:val="0"/>
          <w:marBottom w:val="0"/>
          <w:divBdr>
            <w:top w:val="none" w:sz="0" w:space="0" w:color="auto"/>
            <w:left w:val="none" w:sz="0" w:space="0" w:color="auto"/>
            <w:bottom w:val="none" w:sz="0" w:space="0" w:color="auto"/>
            <w:right w:val="none" w:sz="0" w:space="0" w:color="auto"/>
          </w:divBdr>
          <w:divsChild>
            <w:div w:id="987250273">
              <w:marLeft w:val="0"/>
              <w:marRight w:val="0"/>
              <w:marTop w:val="0"/>
              <w:marBottom w:val="0"/>
              <w:divBdr>
                <w:top w:val="none" w:sz="0" w:space="0" w:color="auto"/>
                <w:left w:val="none" w:sz="0" w:space="0" w:color="auto"/>
                <w:bottom w:val="none" w:sz="0" w:space="0" w:color="auto"/>
                <w:right w:val="none" w:sz="0" w:space="0" w:color="auto"/>
              </w:divBdr>
            </w:div>
          </w:divsChild>
        </w:div>
        <w:div w:id="1635409772">
          <w:marLeft w:val="0"/>
          <w:marRight w:val="0"/>
          <w:marTop w:val="0"/>
          <w:marBottom w:val="0"/>
          <w:divBdr>
            <w:top w:val="none" w:sz="0" w:space="0" w:color="auto"/>
            <w:left w:val="none" w:sz="0" w:space="0" w:color="auto"/>
            <w:bottom w:val="none" w:sz="0" w:space="0" w:color="auto"/>
            <w:right w:val="none" w:sz="0" w:space="0" w:color="auto"/>
          </w:divBdr>
          <w:divsChild>
            <w:div w:id="3430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8359">
      <w:bodyDiv w:val="1"/>
      <w:marLeft w:val="0"/>
      <w:marRight w:val="0"/>
      <w:marTop w:val="0"/>
      <w:marBottom w:val="0"/>
      <w:divBdr>
        <w:top w:val="none" w:sz="0" w:space="0" w:color="auto"/>
        <w:left w:val="none" w:sz="0" w:space="0" w:color="auto"/>
        <w:bottom w:val="none" w:sz="0" w:space="0" w:color="auto"/>
        <w:right w:val="none" w:sz="0" w:space="0" w:color="auto"/>
      </w:divBdr>
    </w:div>
    <w:div w:id="1589120555">
      <w:bodyDiv w:val="1"/>
      <w:marLeft w:val="0"/>
      <w:marRight w:val="0"/>
      <w:marTop w:val="0"/>
      <w:marBottom w:val="0"/>
      <w:divBdr>
        <w:top w:val="none" w:sz="0" w:space="0" w:color="auto"/>
        <w:left w:val="none" w:sz="0" w:space="0" w:color="auto"/>
        <w:bottom w:val="none" w:sz="0" w:space="0" w:color="auto"/>
        <w:right w:val="none" w:sz="0" w:space="0" w:color="auto"/>
      </w:divBdr>
      <w:divsChild>
        <w:div w:id="473184076">
          <w:marLeft w:val="0"/>
          <w:marRight w:val="0"/>
          <w:marTop w:val="0"/>
          <w:marBottom w:val="0"/>
          <w:divBdr>
            <w:top w:val="none" w:sz="0" w:space="0" w:color="auto"/>
            <w:left w:val="none" w:sz="0" w:space="0" w:color="auto"/>
            <w:bottom w:val="none" w:sz="0" w:space="0" w:color="auto"/>
            <w:right w:val="none" w:sz="0" w:space="0" w:color="auto"/>
          </w:divBdr>
          <w:divsChild>
            <w:div w:id="1959946339">
              <w:marLeft w:val="0"/>
              <w:marRight w:val="0"/>
              <w:marTop w:val="120"/>
              <w:marBottom w:val="0"/>
              <w:divBdr>
                <w:top w:val="none" w:sz="0" w:space="0" w:color="auto"/>
                <w:left w:val="none" w:sz="0" w:space="0" w:color="auto"/>
                <w:bottom w:val="none" w:sz="0" w:space="0" w:color="auto"/>
                <w:right w:val="none" w:sz="0" w:space="0" w:color="auto"/>
              </w:divBdr>
            </w:div>
            <w:div w:id="1410301224">
              <w:marLeft w:val="0"/>
              <w:marRight w:val="0"/>
              <w:marTop w:val="0"/>
              <w:marBottom w:val="0"/>
              <w:divBdr>
                <w:top w:val="none" w:sz="0" w:space="0" w:color="auto"/>
                <w:left w:val="none" w:sz="0" w:space="0" w:color="auto"/>
                <w:bottom w:val="none" w:sz="0" w:space="0" w:color="auto"/>
                <w:right w:val="none" w:sz="0" w:space="0" w:color="auto"/>
              </w:divBdr>
            </w:div>
          </w:divsChild>
        </w:div>
        <w:div w:id="1036613522">
          <w:marLeft w:val="0"/>
          <w:marRight w:val="0"/>
          <w:marTop w:val="0"/>
          <w:marBottom w:val="0"/>
          <w:divBdr>
            <w:top w:val="none" w:sz="0" w:space="0" w:color="auto"/>
            <w:left w:val="none" w:sz="0" w:space="0" w:color="auto"/>
            <w:bottom w:val="none" w:sz="0" w:space="0" w:color="auto"/>
            <w:right w:val="none" w:sz="0" w:space="0" w:color="auto"/>
          </w:divBdr>
          <w:divsChild>
            <w:div w:id="137655523">
              <w:marLeft w:val="0"/>
              <w:marRight w:val="0"/>
              <w:marTop w:val="120"/>
              <w:marBottom w:val="0"/>
              <w:divBdr>
                <w:top w:val="none" w:sz="0" w:space="0" w:color="auto"/>
                <w:left w:val="none" w:sz="0" w:space="0" w:color="auto"/>
                <w:bottom w:val="none" w:sz="0" w:space="0" w:color="auto"/>
                <w:right w:val="none" w:sz="0" w:space="0" w:color="auto"/>
              </w:divBdr>
            </w:div>
            <w:div w:id="1361204044">
              <w:marLeft w:val="0"/>
              <w:marRight w:val="0"/>
              <w:marTop w:val="0"/>
              <w:marBottom w:val="0"/>
              <w:divBdr>
                <w:top w:val="none" w:sz="0" w:space="0" w:color="auto"/>
                <w:left w:val="none" w:sz="0" w:space="0" w:color="auto"/>
                <w:bottom w:val="none" w:sz="0" w:space="0" w:color="auto"/>
                <w:right w:val="none" w:sz="0" w:space="0" w:color="auto"/>
              </w:divBdr>
            </w:div>
          </w:divsChild>
        </w:div>
        <w:div w:id="1808693656">
          <w:marLeft w:val="0"/>
          <w:marRight w:val="0"/>
          <w:marTop w:val="0"/>
          <w:marBottom w:val="0"/>
          <w:divBdr>
            <w:top w:val="none" w:sz="0" w:space="0" w:color="auto"/>
            <w:left w:val="none" w:sz="0" w:space="0" w:color="auto"/>
            <w:bottom w:val="none" w:sz="0" w:space="0" w:color="auto"/>
            <w:right w:val="none" w:sz="0" w:space="0" w:color="auto"/>
          </w:divBdr>
          <w:divsChild>
            <w:div w:id="1290016254">
              <w:marLeft w:val="0"/>
              <w:marRight w:val="0"/>
              <w:marTop w:val="120"/>
              <w:marBottom w:val="0"/>
              <w:divBdr>
                <w:top w:val="none" w:sz="0" w:space="0" w:color="auto"/>
                <w:left w:val="none" w:sz="0" w:space="0" w:color="auto"/>
                <w:bottom w:val="none" w:sz="0" w:space="0" w:color="auto"/>
                <w:right w:val="none" w:sz="0" w:space="0" w:color="auto"/>
              </w:divBdr>
            </w:div>
            <w:div w:id="1192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4949">
      <w:bodyDiv w:val="1"/>
      <w:marLeft w:val="0"/>
      <w:marRight w:val="0"/>
      <w:marTop w:val="0"/>
      <w:marBottom w:val="0"/>
      <w:divBdr>
        <w:top w:val="none" w:sz="0" w:space="0" w:color="auto"/>
        <w:left w:val="none" w:sz="0" w:space="0" w:color="auto"/>
        <w:bottom w:val="none" w:sz="0" w:space="0" w:color="auto"/>
        <w:right w:val="none" w:sz="0" w:space="0" w:color="auto"/>
      </w:divBdr>
      <w:divsChild>
        <w:div w:id="507985881">
          <w:marLeft w:val="600"/>
          <w:marRight w:val="0"/>
          <w:marTop w:val="0"/>
          <w:marBottom w:val="0"/>
          <w:divBdr>
            <w:top w:val="none" w:sz="0" w:space="0" w:color="auto"/>
            <w:left w:val="none" w:sz="0" w:space="0" w:color="auto"/>
            <w:bottom w:val="none" w:sz="0" w:space="0" w:color="auto"/>
            <w:right w:val="none" w:sz="0" w:space="0" w:color="auto"/>
          </w:divBdr>
        </w:div>
        <w:div w:id="139199967">
          <w:marLeft w:val="600"/>
          <w:marRight w:val="0"/>
          <w:marTop w:val="0"/>
          <w:marBottom w:val="0"/>
          <w:divBdr>
            <w:top w:val="none" w:sz="0" w:space="0" w:color="auto"/>
            <w:left w:val="none" w:sz="0" w:space="0" w:color="auto"/>
            <w:bottom w:val="none" w:sz="0" w:space="0" w:color="auto"/>
            <w:right w:val="none" w:sz="0" w:space="0" w:color="auto"/>
          </w:divBdr>
        </w:div>
        <w:div w:id="1366755804">
          <w:marLeft w:val="600"/>
          <w:marRight w:val="0"/>
          <w:marTop w:val="0"/>
          <w:marBottom w:val="0"/>
          <w:divBdr>
            <w:top w:val="none" w:sz="0" w:space="0" w:color="auto"/>
            <w:left w:val="none" w:sz="0" w:space="0" w:color="auto"/>
            <w:bottom w:val="none" w:sz="0" w:space="0" w:color="auto"/>
            <w:right w:val="none" w:sz="0" w:space="0" w:color="auto"/>
          </w:divBdr>
        </w:div>
        <w:div w:id="499008732">
          <w:marLeft w:val="0"/>
          <w:marRight w:val="0"/>
          <w:marTop w:val="0"/>
          <w:marBottom w:val="0"/>
          <w:divBdr>
            <w:top w:val="none" w:sz="0" w:space="0" w:color="auto"/>
            <w:left w:val="none" w:sz="0" w:space="0" w:color="auto"/>
            <w:bottom w:val="none" w:sz="0" w:space="0" w:color="auto"/>
            <w:right w:val="none" w:sz="0" w:space="0" w:color="auto"/>
          </w:divBdr>
          <w:divsChild>
            <w:div w:id="1207911407">
              <w:marLeft w:val="0"/>
              <w:marRight w:val="0"/>
              <w:marTop w:val="120"/>
              <w:marBottom w:val="0"/>
              <w:divBdr>
                <w:top w:val="none" w:sz="0" w:space="0" w:color="auto"/>
                <w:left w:val="none" w:sz="0" w:space="0" w:color="auto"/>
                <w:bottom w:val="none" w:sz="0" w:space="0" w:color="auto"/>
                <w:right w:val="none" w:sz="0" w:space="0" w:color="auto"/>
              </w:divBdr>
            </w:div>
            <w:div w:id="198014818">
              <w:marLeft w:val="0"/>
              <w:marRight w:val="0"/>
              <w:marTop w:val="0"/>
              <w:marBottom w:val="0"/>
              <w:divBdr>
                <w:top w:val="none" w:sz="0" w:space="0" w:color="auto"/>
                <w:left w:val="none" w:sz="0" w:space="0" w:color="auto"/>
                <w:bottom w:val="none" w:sz="0" w:space="0" w:color="auto"/>
                <w:right w:val="none" w:sz="0" w:space="0" w:color="auto"/>
              </w:divBdr>
              <w:divsChild>
                <w:div w:id="827865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3536603">
          <w:marLeft w:val="0"/>
          <w:marRight w:val="0"/>
          <w:marTop w:val="0"/>
          <w:marBottom w:val="0"/>
          <w:divBdr>
            <w:top w:val="none" w:sz="0" w:space="0" w:color="auto"/>
            <w:left w:val="none" w:sz="0" w:space="0" w:color="auto"/>
            <w:bottom w:val="none" w:sz="0" w:space="0" w:color="auto"/>
            <w:right w:val="none" w:sz="0" w:space="0" w:color="auto"/>
          </w:divBdr>
          <w:divsChild>
            <w:div w:id="1342127129">
              <w:marLeft w:val="0"/>
              <w:marRight w:val="0"/>
              <w:marTop w:val="120"/>
              <w:marBottom w:val="0"/>
              <w:divBdr>
                <w:top w:val="none" w:sz="0" w:space="0" w:color="auto"/>
                <w:left w:val="none" w:sz="0" w:space="0" w:color="auto"/>
                <w:bottom w:val="none" w:sz="0" w:space="0" w:color="auto"/>
                <w:right w:val="none" w:sz="0" w:space="0" w:color="auto"/>
              </w:divBdr>
            </w:div>
            <w:div w:id="321472485">
              <w:marLeft w:val="0"/>
              <w:marRight w:val="0"/>
              <w:marTop w:val="0"/>
              <w:marBottom w:val="0"/>
              <w:divBdr>
                <w:top w:val="none" w:sz="0" w:space="0" w:color="auto"/>
                <w:left w:val="none" w:sz="0" w:space="0" w:color="auto"/>
                <w:bottom w:val="none" w:sz="0" w:space="0" w:color="auto"/>
                <w:right w:val="none" w:sz="0" w:space="0" w:color="auto"/>
              </w:divBdr>
              <w:divsChild>
                <w:div w:id="7656618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98363444">
      <w:bodyDiv w:val="1"/>
      <w:marLeft w:val="0"/>
      <w:marRight w:val="0"/>
      <w:marTop w:val="0"/>
      <w:marBottom w:val="0"/>
      <w:divBdr>
        <w:top w:val="none" w:sz="0" w:space="0" w:color="auto"/>
        <w:left w:val="none" w:sz="0" w:space="0" w:color="auto"/>
        <w:bottom w:val="none" w:sz="0" w:space="0" w:color="auto"/>
        <w:right w:val="none" w:sz="0" w:space="0" w:color="auto"/>
      </w:divBdr>
    </w:div>
    <w:div w:id="1598439264">
      <w:bodyDiv w:val="1"/>
      <w:marLeft w:val="0"/>
      <w:marRight w:val="0"/>
      <w:marTop w:val="0"/>
      <w:marBottom w:val="0"/>
      <w:divBdr>
        <w:top w:val="none" w:sz="0" w:space="0" w:color="auto"/>
        <w:left w:val="none" w:sz="0" w:space="0" w:color="auto"/>
        <w:bottom w:val="none" w:sz="0" w:space="0" w:color="auto"/>
        <w:right w:val="none" w:sz="0" w:space="0" w:color="auto"/>
      </w:divBdr>
    </w:div>
    <w:div w:id="1610891369">
      <w:bodyDiv w:val="1"/>
      <w:marLeft w:val="0"/>
      <w:marRight w:val="0"/>
      <w:marTop w:val="0"/>
      <w:marBottom w:val="0"/>
      <w:divBdr>
        <w:top w:val="none" w:sz="0" w:space="0" w:color="auto"/>
        <w:left w:val="none" w:sz="0" w:space="0" w:color="auto"/>
        <w:bottom w:val="none" w:sz="0" w:space="0" w:color="auto"/>
        <w:right w:val="none" w:sz="0" w:space="0" w:color="auto"/>
      </w:divBdr>
      <w:divsChild>
        <w:div w:id="381055111">
          <w:marLeft w:val="480"/>
          <w:marRight w:val="0"/>
          <w:marTop w:val="0"/>
          <w:marBottom w:val="0"/>
          <w:divBdr>
            <w:top w:val="none" w:sz="0" w:space="0" w:color="auto"/>
            <w:left w:val="none" w:sz="0" w:space="0" w:color="auto"/>
            <w:bottom w:val="none" w:sz="0" w:space="0" w:color="auto"/>
            <w:right w:val="none" w:sz="0" w:space="0" w:color="auto"/>
          </w:divBdr>
        </w:div>
        <w:div w:id="906766284">
          <w:marLeft w:val="0"/>
          <w:marRight w:val="0"/>
          <w:marTop w:val="0"/>
          <w:marBottom w:val="0"/>
          <w:divBdr>
            <w:top w:val="none" w:sz="0" w:space="0" w:color="auto"/>
            <w:left w:val="none" w:sz="0" w:space="0" w:color="auto"/>
            <w:bottom w:val="none" w:sz="0" w:space="0" w:color="auto"/>
            <w:right w:val="none" w:sz="0" w:space="0" w:color="auto"/>
          </w:divBdr>
          <w:divsChild>
            <w:div w:id="299577853">
              <w:marLeft w:val="0"/>
              <w:marRight w:val="0"/>
              <w:marTop w:val="120"/>
              <w:marBottom w:val="0"/>
              <w:divBdr>
                <w:top w:val="none" w:sz="0" w:space="0" w:color="auto"/>
                <w:left w:val="none" w:sz="0" w:space="0" w:color="auto"/>
                <w:bottom w:val="none" w:sz="0" w:space="0" w:color="auto"/>
                <w:right w:val="none" w:sz="0" w:space="0" w:color="auto"/>
              </w:divBdr>
            </w:div>
            <w:div w:id="1081873668">
              <w:marLeft w:val="0"/>
              <w:marRight w:val="0"/>
              <w:marTop w:val="0"/>
              <w:marBottom w:val="0"/>
              <w:divBdr>
                <w:top w:val="none" w:sz="0" w:space="0" w:color="auto"/>
                <w:left w:val="none" w:sz="0" w:space="0" w:color="auto"/>
                <w:bottom w:val="none" w:sz="0" w:space="0" w:color="auto"/>
                <w:right w:val="none" w:sz="0" w:space="0" w:color="auto"/>
              </w:divBdr>
            </w:div>
          </w:divsChild>
        </w:div>
        <w:div w:id="2013990832">
          <w:marLeft w:val="0"/>
          <w:marRight w:val="0"/>
          <w:marTop w:val="0"/>
          <w:marBottom w:val="0"/>
          <w:divBdr>
            <w:top w:val="none" w:sz="0" w:space="0" w:color="auto"/>
            <w:left w:val="none" w:sz="0" w:space="0" w:color="auto"/>
            <w:bottom w:val="none" w:sz="0" w:space="0" w:color="auto"/>
            <w:right w:val="none" w:sz="0" w:space="0" w:color="auto"/>
          </w:divBdr>
          <w:divsChild>
            <w:div w:id="1080754297">
              <w:marLeft w:val="0"/>
              <w:marRight w:val="0"/>
              <w:marTop w:val="120"/>
              <w:marBottom w:val="0"/>
              <w:divBdr>
                <w:top w:val="none" w:sz="0" w:space="0" w:color="auto"/>
                <w:left w:val="none" w:sz="0" w:space="0" w:color="auto"/>
                <w:bottom w:val="none" w:sz="0" w:space="0" w:color="auto"/>
                <w:right w:val="none" w:sz="0" w:space="0" w:color="auto"/>
              </w:divBdr>
            </w:div>
            <w:div w:id="2058430240">
              <w:marLeft w:val="0"/>
              <w:marRight w:val="0"/>
              <w:marTop w:val="0"/>
              <w:marBottom w:val="0"/>
              <w:divBdr>
                <w:top w:val="none" w:sz="0" w:space="0" w:color="auto"/>
                <w:left w:val="none" w:sz="0" w:space="0" w:color="auto"/>
                <w:bottom w:val="none" w:sz="0" w:space="0" w:color="auto"/>
                <w:right w:val="none" w:sz="0" w:space="0" w:color="auto"/>
              </w:divBdr>
              <w:divsChild>
                <w:div w:id="581641292">
                  <w:marLeft w:val="0"/>
                  <w:marRight w:val="0"/>
                  <w:marTop w:val="0"/>
                  <w:marBottom w:val="0"/>
                  <w:divBdr>
                    <w:top w:val="none" w:sz="0" w:space="0" w:color="auto"/>
                    <w:left w:val="none" w:sz="0" w:space="0" w:color="auto"/>
                    <w:bottom w:val="none" w:sz="0" w:space="0" w:color="auto"/>
                    <w:right w:val="none" w:sz="0" w:space="0" w:color="auto"/>
                  </w:divBdr>
                  <w:divsChild>
                    <w:div w:id="735783842">
                      <w:marLeft w:val="0"/>
                      <w:marRight w:val="0"/>
                      <w:marTop w:val="120"/>
                      <w:marBottom w:val="0"/>
                      <w:divBdr>
                        <w:top w:val="none" w:sz="0" w:space="0" w:color="auto"/>
                        <w:left w:val="none" w:sz="0" w:space="0" w:color="auto"/>
                        <w:bottom w:val="none" w:sz="0" w:space="0" w:color="auto"/>
                        <w:right w:val="none" w:sz="0" w:space="0" w:color="auto"/>
                      </w:divBdr>
                    </w:div>
                    <w:div w:id="1771661066">
                      <w:marLeft w:val="0"/>
                      <w:marRight w:val="0"/>
                      <w:marTop w:val="0"/>
                      <w:marBottom w:val="0"/>
                      <w:divBdr>
                        <w:top w:val="none" w:sz="0" w:space="0" w:color="auto"/>
                        <w:left w:val="none" w:sz="0" w:space="0" w:color="auto"/>
                        <w:bottom w:val="none" w:sz="0" w:space="0" w:color="auto"/>
                        <w:right w:val="none" w:sz="0" w:space="0" w:color="auto"/>
                      </w:divBdr>
                    </w:div>
                  </w:divsChild>
                </w:div>
                <w:div w:id="1784223642">
                  <w:marLeft w:val="0"/>
                  <w:marRight w:val="0"/>
                  <w:marTop w:val="0"/>
                  <w:marBottom w:val="0"/>
                  <w:divBdr>
                    <w:top w:val="none" w:sz="0" w:space="0" w:color="auto"/>
                    <w:left w:val="none" w:sz="0" w:space="0" w:color="auto"/>
                    <w:bottom w:val="none" w:sz="0" w:space="0" w:color="auto"/>
                    <w:right w:val="none" w:sz="0" w:space="0" w:color="auto"/>
                  </w:divBdr>
                  <w:divsChild>
                    <w:div w:id="423841288">
                      <w:marLeft w:val="0"/>
                      <w:marRight w:val="0"/>
                      <w:marTop w:val="120"/>
                      <w:marBottom w:val="0"/>
                      <w:divBdr>
                        <w:top w:val="none" w:sz="0" w:space="0" w:color="auto"/>
                        <w:left w:val="none" w:sz="0" w:space="0" w:color="auto"/>
                        <w:bottom w:val="none" w:sz="0" w:space="0" w:color="auto"/>
                        <w:right w:val="none" w:sz="0" w:space="0" w:color="auto"/>
                      </w:divBdr>
                    </w:div>
                    <w:div w:id="392241364">
                      <w:marLeft w:val="0"/>
                      <w:marRight w:val="0"/>
                      <w:marTop w:val="0"/>
                      <w:marBottom w:val="0"/>
                      <w:divBdr>
                        <w:top w:val="none" w:sz="0" w:space="0" w:color="auto"/>
                        <w:left w:val="none" w:sz="0" w:space="0" w:color="auto"/>
                        <w:bottom w:val="none" w:sz="0" w:space="0" w:color="auto"/>
                        <w:right w:val="none" w:sz="0" w:space="0" w:color="auto"/>
                      </w:divBdr>
                    </w:div>
                  </w:divsChild>
                </w:div>
                <w:div w:id="1159997654">
                  <w:marLeft w:val="0"/>
                  <w:marRight w:val="0"/>
                  <w:marTop w:val="0"/>
                  <w:marBottom w:val="0"/>
                  <w:divBdr>
                    <w:top w:val="none" w:sz="0" w:space="0" w:color="auto"/>
                    <w:left w:val="none" w:sz="0" w:space="0" w:color="auto"/>
                    <w:bottom w:val="none" w:sz="0" w:space="0" w:color="auto"/>
                    <w:right w:val="none" w:sz="0" w:space="0" w:color="auto"/>
                  </w:divBdr>
                  <w:divsChild>
                    <w:div w:id="98380727">
                      <w:marLeft w:val="0"/>
                      <w:marRight w:val="0"/>
                      <w:marTop w:val="120"/>
                      <w:marBottom w:val="0"/>
                      <w:divBdr>
                        <w:top w:val="none" w:sz="0" w:space="0" w:color="auto"/>
                        <w:left w:val="none" w:sz="0" w:space="0" w:color="auto"/>
                        <w:bottom w:val="none" w:sz="0" w:space="0" w:color="auto"/>
                        <w:right w:val="none" w:sz="0" w:space="0" w:color="auto"/>
                      </w:divBdr>
                    </w:div>
                    <w:div w:id="864708870">
                      <w:marLeft w:val="0"/>
                      <w:marRight w:val="0"/>
                      <w:marTop w:val="0"/>
                      <w:marBottom w:val="0"/>
                      <w:divBdr>
                        <w:top w:val="none" w:sz="0" w:space="0" w:color="auto"/>
                        <w:left w:val="none" w:sz="0" w:space="0" w:color="auto"/>
                        <w:bottom w:val="none" w:sz="0" w:space="0" w:color="auto"/>
                        <w:right w:val="none" w:sz="0" w:space="0" w:color="auto"/>
                      </w:divBdr>
                    </w:div>
                  </w:divsChild>
                </w:div>
                <w:div w:id="1562524839">
                  <w:marLeft w:val="0"/>
                  <w:marRight w:val="0"/>
                  <w:marTop w:val="0"/>
                  <w:marBottom w:val="0"/>
                  <w:divBdr>
                    <w:top w:val="none" w:sz="0" w:space="0" w:color="auto"/>
                    <w:left w:val="none" w:sz="0" w:space="0" w:color="auto"/>
                    <w:bottom w:val="none" w:sz="0" w:space="0" w:color="auto"/>
                    <w:right w:val="none" w:sz="0" w:space="0" w:color="auto"/>
                  </w:divBdr>
                  <w:divsChild>
                    <w:div w:id="480536923">
                      <w:marLeft w:val="0"/>
                      <w:marRight w:val="0"/>
                      <w:marTop w:val="120"/>
                      <w:marBottom w:val="0"/>
                      <w:divBdr>
                        <w:top w:val="none" w:sz="0" w:space="0" w:color="auto"/>
                        <w:left w:val="none" w:sz="0" w:space="0" w:color="auto"/>
                        <w:bottom w:val="none" w:sz="0" w:space="0" w:color="auto"/>
                        <w:right w:val="none" w:sz="0" w:space="0" w:color="auto"/>
                      </w:divBdr>
                    </w:div>
                    <w:div w:id="1762094330">
                      <w:marLeft w:val="0"/>
                      <w:marRight w:val="0"/>
                      <w:marTop w:val="0"/>
                      <w:marBottom w:val="0"/>
                      <w:divBdr>
                        <w:top w:val="none" w:sz="0" w:space="0" w:color="auto"/>
                        <w:left w:val="none" w:sz="0" w:space="0" w:color="auto"/>
                        <w:bottom w:val="none" w:sz="0" w:space="0" w:color="auto"/>
                        <w:right w:val="none" w:sz="0" w:space="0" w:color="auto"/>
                      </w:divBdr>
                    </w:div>
                  </w:divsChild>
                </w:div>
                <w:div w:id="627202673">
                  <w:marLeft w:val="0"/>
                  <w:marRight w:val="0"/>
                  <w:marTop w:val="0"/>
                  <w:marBottom w:val="0"/>
                  <w:divBdr>
                    <w:top w:val="none" w:sz="0" w:space="0" w:color="auto"/>
                    <w:left w:val="none" w:sz="0" w:space="0" w:color="auto"/>
                    <w:bottom w:val="none" w:sz="0" w:space="0" w:color="auto"/>
                    <w:right w:val="none" w:sz="0" w:space="0" w:color="auto"/>
                  </w:divBdr>
                  <w:divsChild>
                    <w:div w:id="1926645061">
                      <w:marLeft w:val="0"/>
                      <w:marRight w:val="0"/>
                      <w:marTop w:val="120"/>
                      <w:marBottom w:val="0"/>
                      <w:divBdr>
                        <w:top w:val="none" w:sz="0" w:space="0" w:color="auto"/>
                        <w:left w:val="none" w:sz="0" w:space="0" w:color="auto"/>
                        <w:bottom w:val="none" w:sz="0" w:space="0" w:color="auto"/>
                        <w:right w:val="none" w:sz="0" w:space="0" w:color="auto"/>
                      </w:divBdr>
                    </w:div>
                    <w:div w:id="112135817">
                      <w:marLeft w:val="0"/>
                      <w:marRight w:val="0"/>
                      <w:marTop w:val="0"/>
                      <w:marBottom w:val="0"/>
                      <w:divBdr>
                        <w:top w:val="none" w:sz="0" w:space="0" w:color="auto"/>
                        <w:left w:val="none" w:sz="0" w:space="0" w:color="auto"/>
                        <w:bottom w:val="none" w:sz="0" w:space="0" w:color="auto"/>
                        <w:right w:val="none" w:sz="0" w:space="0" w:color="auto"/>
                      </w:divBdr>
                    </w:div>
                  </w:divsChild>
                </w:div>
                <w:div w:id="377047968">
                  <w:marLeft w:val="0"/>
                  <w:marRight w:val="0"/>
                  <w:marTop w:val="0"/>
                  <w:marBottom w:val="0"/>
                  <w:divBdr>
                    <w:top w:val="none" w:sz="0" w:space="0" w:color="auto"/>
                    <w:left w:val="none" w:sz="0" w:space="0" w:color="auto"/>
                    <w:bottom w:val="none" w:sz="0" w:space="0" w:color="auto"/>
                    <w:right w:val="none" w:sz="0" w:space="0" w:color="auto"/>
                  </w:divBdr>
                  <w:divsChild>
                    <w:div w:id="866917183">
                      <w:marLeft w:val="0"/>
                      <w:marRight w:val="0"/>
                      <w:marTop w:val="120"/>
                      <w:marBottom w:val="0"/>
                      <w:divBdr>
                        <w:top w:val="none" w:sz="0" w:space="0" w:color="auto"/>
                        <w:left w:val="none" w:sz="0" w:space="0" w:color="auto"/>
                        <w:bottom w:val="none" w:sz="0" w:space="0" w:color="auto"/>
                        <w:right w:val="none" w:sz="0" w:space="0" w:color="auto"/>
                      </w:divBdr>
                    </w:div>
                    <w:div w:id="1383560124">
                      <w:marLeft w:val="0"/>
                      <w:marRight w:val="0"/>
                      <w:marTop w:val="0"/>
                      <w:marBottom w:val="0"/>
                      <w:divBdr>
                        <w:top w:val="none" w:sz="0" w:space="0" w:color="auto"/>
                        <w:left w:val="none" w:sz="0" w:space="0" w:color="auto"/>
                        <w:bottom w:val="none" w:sz="0" w:space="0" w:color="auto"/>
                        <w:right w:val="none" w:sz="0" w:space="0" w:color="auto"/>
                      </w:divBdr>
                    </w:div>
                  </w:divsChild>
                </w:div>
                <w:div w:id="302854470">
                  <w:marLeft w:val="0"/>
                  <w:marRight w:val="0"/>
                  <w:marTop w:val="0"/>
                  <w:marBottom w:val="0"/>
                  <w:divBdr>
                    <w:top w:val="none" w:sz="0" w:space="0" w:color="auto"/>
                    <w:left w:val="none" w:sz="0" w:space="0" w:color="auto"/>
                    <w:bottom w:val="none" w:sz="0" w:space="0" w:color="auto"/>
                    <w:right w:val="none" w:sz="0" w:space="0" w:color="auto"/>
                  </w:divBdr>
                  <w:divsChild>
                    <w:div w:id="1441335616">
                      <w:marLeft w:val="0"/>
                      <w:marRight w:val="0"/>
                      <w:marTop w:val="120"/>
                      <w:marBottom w:val="0"/>
                      <w:divBdr>
                        <w:top w:val="none" w:sz="0" w:space="0" w:color="auto"/>
                        <w:left w:val="none" w:sz="0" w:space="0" w:color="auto"/>
                        <w:bottom w:val="none" w:sz="0" w:space="0" w:color="auto"/>
                        <w:right w:val="none" w:sz="0" w:space="0" w:color="auto"/>
                      </w:divBdr>
                    </w:div>
                    <w:div w:id="1416710313">
                      <w:marLeft w:val="0"/>
                      <w:marRight w:val="0"/>
                      <w:marTop w:val="0"/>
                      <w:marBottom w:val="0"/>
                      <w:divBdr>
                        <w:top w:val="none" w:sz="0" w:space="0" w:color="auto"/>
                        <w:left w:val="none" w:sz="0" w:space="0" w:color="auto"/>
                        <w:bottom w:val="none" w:sz="0" w:space="0" w:color="auto"/>
                        <w:right w:val="none" w:sz="0" w:space="0" w:color="auto"/>
                      </w:divBdr>
                    </w:div>
                  </w:divsChild>
                </w:div>
                <w:div w:id="906577404">
                  <w:marLeft w:val="0"/>
                  <w:marRight w:val="0"/>
                  <w:marTop w:val="0"/>
                  <w:marBottom w:val="0"/>
                  <w:divBdr>
                    <w:top w:val="none" w:sz="0" w:space="0" w:color="auto"/>
                    <w:left w:val="none" w:sz="0" w:space="0" w:color="auto"/>
                    <w:bottom w:val="none" w:sz="0" w:space="0" w:color="auto"/>
                    <w:right w:val="none" w:sz="0" w:space="0" w:color="auto"/>
                  </w:divBdr>
                  <w:divsChild>
                    <w:div w:id="1757435293">
                      <w:marLeft w:val="0"/>
                      <w:marRight w:val="0"/>
                      <w:marTop w:val="120"/>
                      <w:marBottom w:val="0"/>
                      <w:divBdr>
                        <w:top w:val="none" w:sz="0" w:space="0" w:color="auto"/>
                        <w:left w:val="none" w:sz="0" w:space="0" w:color="auto"/>
                        <w:bottom w:val="none" w:sz="0" w:space="0" w:color="auto"/>
                        <w:right w:val="none" w:sz="0" w:space="0" w:color="auto"/>
                      </w:divBdr>
                    </w:div>
                    <w:div w:id="4144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24813">
      <w:bodyDiv w:val="1"/>
      <w:marLeft w:val="0"/>
      <w:marRight w:val="0"/>
      <w:marTop w:val="0"/>
      <w:marBottom w:val="0"/>
      <w:divBdr>
        <w:top w:val="none" w:sz="0" w:space="0" w:color="auto"/>
        <w:left w:val="none" w:sz="0" w:space="0" w:color="auto"/>
        <w:bottom w:val="none" w:sz="0" w:space="0" w:color="auto"/>
        <w:right w:val="none" w:sz="0" w:space="0" w:color="auto"/>
      </w:divBdr>
      <w:divsChild>
        <w:div w:id="933321911">
          <w:marLeft w:val="0"/>
          <w:marRight w:val="0"/>
          <w:marTop w:val="0"/>
          <w:marBottom w:val="0"/>
          <w:divBdr>
            <w:top w:val="none" w:sz="0" w:space="0" w:color="auto"/>
            <w:left w:val="none" w:sz="0" w:space="0" w:color="auto"/>
            <w:bottom w:val="none" w:sz="0" w:space="0" w:color="auto"/>
            <w:right w:val="none" w:sz="0" w:space="0" w:color="auto"/>
          </w:divBdr>
          <w:divsChild>
            <w:div w:id="936252714">
              <w:marLeft w:val="0"/>
              <w:marRight w:val="0"/>
              <w:marTop w:val="120"/>
              <w:marBottom w:val="0"/>
              <w:divBdr>
                <w:top w:val="none" w:sz="0" w:space="0" w:color="auto"/>
                <w:left w:val="none" w:sz="0" w:space="0" w:color="auto"/>
                <w:bottom w:val="none" w:sz="0" w:space="0" w:color="auto"/>
                <w:right w:val="none" w:sz="0" w:space="0" w:color="auto"/>
              </w:divBdr>
            </w:div>
            <w:div w:id="785585555">
              <w:marLeft w:val="0"/>
              <w:marRight w:val="0"/>
              <w:marTop w:val="0"/>
              <w:marBottom w:val="0"/>
              <w:divBdr>
                <w:top w:val="none" w:sz="0" w:space="0" w:color="auto"/>
                <w:left w:val="none" w:sz="0" w:space="0" w:color="auto"/>
                <w:bottom w:val="none" w:sz="0" w:space="0" w:color="auto"/>
                <w:right w:val="none" w:sz="0" w:space="0" w:color="auto"/>
              </w:divBdr>
              <w:divsChild>
                <w:div w:id="19714695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5063285">
          <w:marLeft w:val="0"/>
          <w:marRight w:val="0"/>
          <w:marTop w:val="0"/>
          <w:marBottom w:val="0"/>
          <w:divBdr>
            <w:top w:val="none" w:sz="0" w:space="0" w:color="auto"/>
            <w:left w:val="none" w:sz="0" w:space="0" w:color="auto"/>
            <w:bottom w:val="none" w:sz="0" w:space="0" w:color="auto"/>
            <w:right w:val="none" w:sz="0" w:space="0" w:color="auto"/>
          </w:divBdr>
          <w:divsChild>
            <w:div w:id="1927379644">
              <w:marLeft w:val="0"/>
              <w:marRight w:val="0"/>
              <w:marTop w:val="120"/>
              <w:marBottom w:val="0"/>
              <w:divBdr>
                <w:top w:val="none" w:sz="0" w:space="0" w:color="auto"/>
                <w:left w:val="none" w:sz="0" w:space="0" w:color="auto"/>
                <w:bottom w:val="none" w:sz="0" w:space="0" w:color="auto"/>
                <w:right w:val="none" w:sz="0" w:space="0" w:color="auto"/>
              </w:divBdr>
            </w:div>
            <w:div w:id="1422144221">
              <w:marLeft w:val="0"/>
              <w:marRight w:val="0"/>
              <w:marTop w:val="0"/>
              <w:marBottom w:val="0"/>
              <w:divBdr>
                <w:top w:val="none" w:sz="0" w:space="0" w:color="auto"/>
                <w:left w:val="none" w:sz="0" w:space="0" w:color="auto"/>
                <w:bottom w:val="none" w:sz="0" w:space="0" w:color="auto"/>
                <w:right w:val="none" w:sz="0" w:space="0" w:color="auto"/>
              </w:divBdr>
              <w:divsChild>
                <w:div w:id="629289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923752">
          <w:marLeft w:val="0"/>
          <w:marRight w:val="0"/>
          <w:marTop w:val="0"/>
          <w:marBottom w:val="0"/>
          <w:divBdr>
            <w:top w:val="none" w:sz="0" w:space="0" w:color="auto"/>
            <w:left w:val="none" w:sz="0" w:space="0" w:color="auto"/>
            <w:bottom w:val="none" w:sz="0" w:space="0" w:color="auto"/>
            <w:right w:val="none" w:sz="0" w:space="0" w:color="auto"/>
          </w:divBdr>
          <w:divsChild>
            <w:div w:id="1412000126">
              <w:marLeft w:val="0"/>
              <w:marRight w:val="0"/>
              <w:marTop w:val="120"/>
              <w:marBottom w:val="0"/>
              <w:divBdr>
                <w:top w:val="none" w:sz="0" w:space="0" w:color="auto"/>
                <w:left w:val="none" w:sz="0" w:space="0" w:color="auto"/>
                <w:bottom w:val="none" w:sz="0" w:space="0" w:color="auto"/>
                <w:right w:val="none" w:sz="0" w:space="0" w:color="auto"/>
              </w:divBdr>
            </w:div>
            <w:div w:id="2030450494">
              <w:marLeft w:val="0"/>
              <w:marRight w:val="0"/>
              <w:marTop w:val="0"/>
              <w:marBottom w:val="0"/>
              <w:divBdr>
                <w:top w:val="none" w:sz="0" w:space="0" w:color="auto"/>
                <w:left w:val="none" w:sz="0" w:space="0" w:color="auto"/>
                <w:bottom w:val="none" w:sz="0" w:space="0" w:color="auto"/>
                <w:right w:val="none" w:sz="0" w:space="0" w:color="auto"/>
              </w:divBdr>
              <w:divsChild>
                <w:div w:id="637150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8510974">
          <w:marLeft w:val="0"/>
          <w:marRight w:val="0"/>
          <w:marTop w:val="0"/>
          <w:marBottom w:val="0"/>
          <w:divBdr>
            <w:top w:val="none" w:sz="0" w:space="0" w:color="auto"/>
            <w:left w:val="none" w:sz="0" w:space="0" w:color="auto"/>
            <w:bottom w:val="none" w:sz="0" w:space="0" w:color="auto"/>
            <w:right w:val="none" w:sz="0" w:space="0" w:color="auto"/>
          </w:divBdr>
          <w:divsChild>
            <w:div w:id="941299217">
              <w:marLeft w:val="0"/>
              <w:marRight w:val="0"/>
              <w:marTop w:val="120"/>
              <w:marBottom w:val="0"/>
              <w:divBdr>
                <w:top w:val="none" w:sz="0" w:space="0" w:color="auto"/>
                <w:left w:val="none" w:sz="0" w:space="0" w:color="auto"/>
                <w:bottom w:val="none" w:sz="0" w:space="0" w:color="auto"/>
                <w:right w:val="none" w:sz="0" w:space="0" w:color="auto"/>
              </w:divBdr>
            </w:div>
            <w:div w:id="218827398">
              <w:marLeft w:val="0"/>
              <w:marRight w:val="0"/>
              <w:marTop w:val="0"/>
              <w:marBottom w:val="0"/>
              <w:divBdr>
                <w:top w:val="none" w:sz="0" w:space="0" w:color="auto"/>
                <w:left w:val="none" w:sz="0" w:space="0" w:color="auto"/>
                <w:bottom w:val="none" w:sz="0" w:space="0" w:color="auto"/>
                <w:right w:val="none" w:sz="0" w:space="0" w:color="auto"/>
              </w:divBdr>
              <w:divsChild>
                <w:div w:id="673336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1824041">
          <w:marLeft w:val="0"/>
          <w:marRight w:val="0"/>
          <w:marTop w:val="0"/>
          <w:marBottom w:val="0"/>
          <w:divBdr>
            <w:top w:val="none" w:sz="0" w:space="0" w:color="auto"/>
            <w:left w:val="none" w:sz="0" w:space="0" w:color="auto"/>
            <w:bottom w:val="none" w:sz="0" w:space="0" w:color="auto"/>
            <w:right w:val="none" w:sz="0" w:space="0" w:color="auto"/>
          </w:divBdr>
          <w:divsChild>
            <w:div w:id="542132556">
              <w:marLeft w:val="0"/>
              <w:marRight w:val="0"/>
              <w:marTop w:val="120"/>
              <w:marBottom w:val="0"/>
              <w:divBdr>
                <w:top w:val="none" w:sz="0" w:space="0" w:color="auto"/>
                <w:left w:val="none" w:sz="0" w:space="0" w:color="auto"/>
                <w:bottom w:val="none" w:sz="0" w:space="0" w:color="auto"/>
                <w:right w:val="none" w:sz="0" w:space="0" w:color="auto"/>
              </w:divBdr>
            </w:div>
            <w:div w:id="1305350663">
              <w:marLeft w:val="0"/>
              <w:marRight w:val="0"/>
              <w:marTop w:val="0"/>
              <w:marBottom w:val="0"/>
              <w:divBdr>
                <w:top w:val="none" w:sz="0" w:space="0" w:color="auto"/>
                <w:left w:val="none" w:sz="0" w:space="0" w:color="auto"/>
                <w:bottom w:val="none" w:sz="0" w:space="0" w:color="auto"/>
                <w:right w:val="none" w:sz="0" w:space="0" w:color="auto"/>
              </w:divBdr>
              <w:divsChild>
                <w:div w:id="1960262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0065539">
          <w:marLeft w:val="0"/>
          <w:marRight w:val="0"/>
          <w:marTop w:val="0"/>
          <w:marBottom w:val="0"/>
          <w:divBdr>
            <w:top w:val="none" w:sz="0" w:space="0" w:color="auto"/>
            <w:left w:val="none" w:sz="0" w:space="0" w:color="auto"/>
            <w:bottom w:val="none" w:sz="0" w:space="0" w:color="auto"/>
            <w:right w:val="none" w:sz="0" w:space="0" w:color="auto"/>
          </w:divBdr>
          <w:divsChild>
            <w:div w:id="346368695">
              <w:marLeft w:val="0"/>
              <w:marRight w:val="0"/>
              <w:marTop w:val="120"/>
              <w:marBottom w:val="0"/>
              <w:divBdr>
                <w:top w:val="none" w:sz="0" w:space="0" w:color="auto"/>
                <w:left w:val="none" w:sz="0" w:space="0" w:color="auto"/>
                <w:bottom w:val="none" w:sz="0" w:space="0" w:color="auto"/>
                <w:right w:val="none" w:sz="0" w:space="0" w:color="auto"/>
              </w:divBdr>
            </w:div>
            <w:div w:id="843326713">
              <w:marLeft w:val="0"/>
              <w:marRight w:val="0"/>
              <w:marTop w:val="0"/>
              <w:marBottom w:val="0"/>
              <w:divBdr>
                <w:top w:val="none" w:sz="0" w:space="0" w:color="auto"/>
                <w:left w:val="none" w:sz="0" w:space="0" w:color="auto"/>
                <w:bottom w:val="none" w:sz="0" w:space="0" w:color="auto"/>
                <w:right w:val="none" w:sz="0" w:space="0" w:color="auto"/>
              </w:divBdr>
              <w:divsChild>
                <w:div w:id="859469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6987407">
          <w:marLeft w:val="0"/>
          <w:marRight w:val="0"/>
          <w:marTop w:val="0"/>
          <w:marBottom w:val="0"/>
          <w:divBdr>
            <w:top w:val="none" w:sz="0" w:space="0" w:color="auto"/>
            <w:left w:val="none" w:sz="0" w:space="0" w:color="auto"/>
            <w:bottom w:val="none" w:sz="0" w:space="0" w:color="auto"/>
            <w:right w:val="none" w:sz="0" w:space="0" w:color="auto"/>
          </w:divBdr>
          <w:divsChild>
            <w:div w:id="1326324774">
              <w:marLeft w:val="0"/>
              <w:marRight w:val="0"/>
              <w:marTop w:val="120"/>
              <w:marBottom w:val="0"/>
              <w:divBdr>
                <w:top w:val="none" w:sz="0" w:space="0" w:color="auto"/>
                <w:left w:val="none" w:sz="0" w:space="0" w:color="auto"/>
                <w:bottom w:val="none" w:sz="0" w:space="0" w:color="auto"/>
                <w:right w:val="none" w:sz="0" w:space="0" w:color="auto"/>
              </w:divBdr>
            </w:div>
            <w:div w:id="1358890137">
              <w:marLeft w:val="0"/>
              <w:marRight w:val="0"/>
              <w:marTop w:val="0"/>
              <w:marBottom w:val="0"/>
              <w:divBdr>
                <w:top w:val="none" w:sz="0" w:space="0" w:color="auto"/>
                <w:left w:val="none" w:sz="0" w:space="0" w:color="auto"/>
                <w:bottom w:val="none" w:sz="0" w:space="0" w:color="auto"/>
                <w:right w:val="none" w:sz="0" w:space="0" w:color="auto"/>
              </w:divBdr>
              <w:divsChild>
                <w:div w:id="15431269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8299342">
          <w:marLeft w:val="0"/>
          <w:marRight w:val="0"/>
          <w:marTop w:val="0"/>
          <w:marBottom w:val="0"/>
          <w:divBdr>
            <w:top w:val="none" w:sz="0" w:space="0" w:color="auto"/>
            <w:left w:val="none" w:sz="0" w:space="0" w:color="auto"/>
            <w:bottom w:val="none" w:sz="0" w:space="0" w:color="auto"/>
            <w:right w:val="none" w:sz="0" w:space="0" w:color="auto"/>
          </w:divBdr>
          <w:divsChild>
            <w:div w:id="1628851145">
              <w:marLeft w:val="0"/>
              <w:marRight w:val="0"/>
              <w:marTop w:val="120"/>
              <w:marBottom w:val="0"/>
              <w:divBdr>
                <w:top w:val="none" w:sz="0" w:space="0" w:color="auto"/>
                <w:left w:val="none" w:sz="0" w:space="0" w:color="auto"/>
                <w:bottom w:val="none" w:sz="0" w:space="0" w:color="auto"/>
                <w:right w:val="none" w:sz="0" w:space="0" w:color="auto"/>
              </w:divBdr>
            </w:div>
            <w:div w:id="606422555">
              <w:marLeft w:val="0"/>
              <w:marRight w:val="0"/>
              <w:marTop w:val="0"/>
              <w:marBottom w:val="0"/>
              <w:divBdr>
                <w:top w:val="none" w:sz="0" w:space="0" w:color="auto"/>
                <w:left w:val="none" w:sz="0" w:space="0" w:color="auto"/>
                <w:bottom w:val="none" w:sz="0" w:space="0" w:color="auto"/>
                <w:right w:val="none" w:sz="0" w:space="0" w:color="auto"/>
              </w:divBdr>
              <w:divsChild>
                <w:div w:id="1864779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2902200">
          <w:marLeft w:val="0"/>
          <w:marRight w:val="0"/>
          <w:marTop w:val="0"/>
          <w:marBottom w:val="0"/>
          <w:divBdr>
            <w:top w:val="none" w:sz="0" w:space="0" w:color="auto"/>
            <w:left w:val="none" w:sz="0" w:space="0" w:color="auto"/>
            <w:bottom w:val="none" w:sz="0" w:space="0" w:color="auto"/>
            <w:right w:val="none" w:sz="0" w:space="0" w:color="auto"/>
          </w:divBdr>
          <w:divsChild>
            <w:div w:id="382338911">
              <w:marLeft w:val="0"/>
              <w:marRight w:val="0"/>
              <w:marTop w:val="120"/>
              <w:marBottom w:val="0"/>
              <w:divBdr>
                <w:top w:val="none" w:sz="0" w:space="0" w:color="auto"/>
                <w:left w:val="none" w:sz="0" w:space="0" w:color="auto"/>
                <w:bottom w:val="none" w:sz="0" w:space="0" w:color="auto"/>
                <w:right w:val="none" w:sz="0" w:space="0" w:color="auto"/>
              </w:divBdr>
            </w:div>
            <w:div w:id="1500848398">
              <w:marLeft w:val="0"/>
              <w:marRight w:val="0"/>
              <w:marTop w:val="0"/>
              <w:marBottom w:val="0"/>
              <w:divBdr>
                <w:top w:val="none" w:sz="0" w:space="0" w:color="auto"/>
                <w:left w:val="none" w:sz="0" w:space="0" w:color="auto"/>
                <w:bottom w:val="none" w:sz="0" w:space="0" w:color="auto"/>
                <w:right w:val="none" w:sz="0" w:space="0" w:color="auto"/>
              </w:divBdr>
              <w:divsChild>
                <w:div w:id="1513761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4301005">
          <w:marLeft w:val="0"/>
          <w:marRight w:val="0"/>
          <w:marTop w:val="0"/>
          <w:marBottom w:val="0"/>
          <w:divBdr>
            <w:top w:val="none" w:sz="0" w:space="0" w:color="auto"/>
            <w:left w:val="none" w:sz="0" w:space="0" w:color="auto"/>
            <w:bottom w:val="none" w:sz="0" w:space="0" w:color="auto"/>
            <w:right w:val="none" w:sz="0" w:space="0" w:color="auto"/>
          </w:divBdr>
          <w:divsChild>
            <w:div w:id="389184591">
              <w:marLeft w:val="0"/>
              <w:marRight w:val="0"/>
              <w:marTop w:val="120"/>
              <w:marBottom w:val="0"/>
              <w:divBdr>
                <w:top w:val="none" w:sz="0" w:space="0" w:color="auto"/>
                <w:left w:val="none" w:sz="0" w:space="0" w:color="auto"/>
                <w:bottom w:val="none" w:sz="0" w:space="0" w:color="auto"/>
                <w:right w:val="none" w:sz="0" w:space="0" w:color="auto"/>
              </w:divBdr>
            </w:div>
            <w:div w:id="18313464">
              <w:marLeft w:val="0"/>
              <w:marRight w:val="0"/>
              <w:marTop w:val="0"/>
              <w:marBottom w:val="0"/>
              <w:divBdr>
                <w:top w:val="none" w:sz="0" w:space="0" w:color="auto"/>
                <w:left w:val="none" w:sz="0" w:space="0" w:color="auto"/>
                <w:bottom w:val="none" w:sz="0" w:space="0" w:color="auto"/>
                <w:right w:val="none" w:sz="0" w:space="0" w:color="auto"/>
              </w:divBdr>
              <w:divsChild>
                <w:div w:id="527716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9994357">
      <w:bodyDiv w:val="1"/>
      <w:marLeft w:val="0"/>
      <w:marRight w:val="0"/>
      <w:marTop w:val="0"/>
      <w:marBottom w:val="0"/>
      <w:divBdr>
        <w:top w:val="none" w:sz="0" w:space="0" w:color="auto"/>
        <w:left w:val="none" w:sz="0" w:space="0" w:color="auto"/>
        <w:bottom w:val="none" w:sz="0" w:space="0" w:color="auto"/>
        <w:right w:val="none" w:sz="0" w:space="0" w:color="auto"/>
      </w:divBdr>
      <w:divsChild>
        <w:div w:id="359012459">
          <w:marLeft w:val="0"/>
          <w:marRight w:val="0"/>
          <w:marTop w:val="0"/>
          <w:marBottom w:val="0"/>
          <w:divBdr>
            <w:top w:val="none" w:sz="0" w:space="0" w:color="auto"/>
            <w:left w:val="none" w:sz="0" w:space="0" w:color="auto"/>
            <w:bottom w:val="none" w:sz="0" w:space="0" w:color="auto"/>
            <w:right w:val="none" w:sz="0" w:space="0" w:color="auto"/>
          </w:divBdr>
        </w:div>
        <w:div w:id="1981036635">
          <w:marLeft w:val="0"/>
          <w:marRight w:val="0"/>
          <w:marTop w:val="0"/>
          <w:marBottom w:val="0"/>
          <w:divBdr>
            <w:top w:val="none" w:sz="0" w:space="0" w:color="auto"/>
            <w:left w:val="none" w:sz="0" w:space="0" w:color="auto"/>
            <w:bottom w:val="none" w:sz="0" w:space="0" w:color="auto"/>
            <w:right w:val="none" w:sz="0" w:space="0" w:color="auto"/>
          </w:divBdr>
          <w:divsChild>
            <w:div w:id="1555266537">
              <w:marLeft w:val="0"/>
              <w:marRight w:val="0"/>
              <w:marTop w:val="120"/>
              <w:marBottom w:val="0"/>
              <w:divBdr>
                <w:top w:val="none" w:sz="0" w:space="0" w:color="auto"/>
                <w:left w:val="none" w:sz="0" w:space="0" w:color="auto"/>
                <w:bottom w:val="none" w:sz="0" w:space="0" w:color="auto"/>
                <w:right w:val="none" w:sz="0" w:space="0" w:color="auto"/>
              </w:divBdr>
            </w:div>
            <w:div w:id="1120615077">
              <w:marLeft w:val="0"/>
              <w:marRight w:val="0"/>
              <w:marTop w:val="0"/>
              <w:marBottom w:val="0"/>
              <w:divBdr>
                <w:top w:val="none" w:sz="0" w:space="0" w:color="auto"/>
                <w:left w:val="none" w:sz="0" w:space="0" w:color="auto"/>
                <w:bottom w:val="none" w:sz="0" w:space="0" w:color="auto"/>
                <w:right w:val="none" w:sz="0" w:space="0" w:color="auto"/>
              </w:divBdr>
            </w:div>
          </w:divsChild>
        </w:div>
        <w:div w:id="1878279400">
          <w:marLeft w:val="0"/>
          <w:marRight w:val="0"/>
          <w:marTop w:val="0"/>
          <w:marBottom w:val="0"/>
          <w:divBdr>
            <w:top w:val="none" w:sz="0" w:space="0" w:color="auto"/>
            <w:left w:val="none" w:sz="0" w:space="0" w:color="auto"/>
            <w:bottom w:val="none" w:sz="0" w:space="0" w:color="auto"/>
            <w:right w:val="none" w:sz="0" w:space="0" w:color="auto"/>
          </w:divBdr>
          <w:divsChild>
            <w:div w:id="89619309">
              <w:marLeft w:val="0"/>
              <w:marRight w:val="0"/>
              <w:marTop w:val="120"/>
              <w:marBottom w:val="0"/>
              <w:divBdr>
                <w:top w:val="none" w:sz="0" w:space="0" w:color="auto"/>
                <w:left w:val="none" w:sz="0" w:space="0" w:color="auto"/>
                <w:bottom w:val="none" w:sz="0" w:space="0" w:color="auto"/>
                <w:right w:val="none" w:sz="0" w:space="0" w:color="auto"/>
              </w:divBdr>
            </w:div>
            <w:div w:id="724793445">
              <w:marLeft w:val="0"/>
              <w:marRight w:val="0"/>
              <w:marTop w:val="0"/>
              <w:marBottom w:val="0"/>
              <w:divBdr>
                <w:top w:val="none" w:sz="0" w:space="0" w:color="auto"/>
                <w:left w:val="none" w:sz="0" w:space="0" w:color="auto"/>
                <w:bottom w:val="none" w:sz="0" w:space="0" w:color="auto"/>
                <w:right w:val="none" w:sz="0" w:space="0" w:color="auto"/>
              </w:divBdr>
            </w:div>
          </w:divsChild>
        </w:div>
        <w:div w:id="1306348602">
          <w:marLeft w:val="0"/>
          <w:marRight w:val="0"/>
          <w:marTop w:val="0"/>
          <w:marBottom w:val="0"/>
          <w:divBdr>
            <w:top w:val="none" w:sz="0" w:space="0" w:color="auto"/>
            <w:left w:val="none" w:sz="0" w:space="0" w:color="auto"/>
            <w:bottom w:val="none" w:sz="0" w:space="0" w:color="auto"/>
            <w:right w:val="none" w:sz="0" w:space="0" w:color="auto"/>
          </w:divBdr>
          <w:divsChild>
            <w:div w:id="421414264">
              <w:marLeft w:val="0"/>
              <w:marRight w:val="0"/>
              <w:marTop w:val="120"/>
              <w:marBottom w:val="0"/>
              <w:divBdr>
                <w:top w:val="none" w:sz="0" w:space="0" w:color="auto"/>
                <w:left w:val="none" w:sz="0" w:space="0" w:color="auto"/>
                <w:bottom w:val="none" w:sz="0" w:space="0" w:color="auto"/>
                <w:right w:val="none" w:sz="0" w:space="0" w:color="auto"/>
              </w:divBdr>
            </w:div>
            <w:div w:id="601182819">
              <w:marLeft w:val="0"/>
              <w:marRight w:val="0"/>
              <w:marTop w:val="0"/>
              <w:marBottom w:val="0"/>
              <w:divBdr>
                <w:top w:val="none" w:sz="0" w:space="0" w:color="auto"/>
                <w:left w:val="none" w:sz="0" w:space="0" w:color="auto"/>
                <w:bottom w:val="none" w:sz="0" w:space="0" w:color="auto"/>
                <w:right w:val="none" w:sz="0" w:space="0" w:color="auto"/>
              </w:divBdr>
            </w:div>
          </w:divsChild>
        </w:div>
        <w:div w:id="374238605">
          <w:marLeft w:val="0"/>
          <w:marRight w:val="0"/>
          <w:marTop w:val="0"/>
          <w:marBottom w:val="0"/>
          <w:divBdr>
            <w:top w:val="none" w:sz="0" w:space="0" w:color="auto"/>
            <w:left w:val="none" w:sz="0" w:space="0" w:color="auto"/>
            <w:bottom w:val="none" w:sz="0" w:space="0" w:color="auto"/>
            <w:right w:val="none" w:sz="0" w:space="0" w:color="auto"/>
          </w:divBdr>
          <w:divsChild>
            <w:div w:id="2081827425">
              <w:marLeft w:val="0"/>
              <w:marRight w:val="0"/>
              <w:marTop w:val="120"/>
              <w:marBottom w:val="0"/>
              <w:divBdr>
                <w:top w:val="none" w:sz="0" w:space="0" w:color="auto"/>
                <w:left w:val="none" w:sz="0" w:space="0" w:color="auto"/>
                <w:bottom w:val="none" w:sz="0" w:space="0" w:color="auto"/>
                <w:right w:val="none" w:sz="0" w:space="0" w:color="auto"/>
              </w:divBdr>
            </w:div>
            <w:div w:id="19163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3629">
      <w:bodyDiv w:val="1"/>
      <w:marLeft w:val="0"/>
      <w:marRight w:val="0"/>
      <w:marTop w:val="0"/>
      <w:marBottom w:val="0"/>
      <w:divBdr>
        <w:top w:val="none" w:sz="0" w:space="0" w:color="auto"/>
        <w:left w:val="none" w:sz="0" w:space="0" w:color="auto"/>
        <w:bottom w:val="none" w:sz="0" w:space="0" w:color="auto"/>
        <w:right w:val="none" w:sz="0" w:space="0" w:color="auto"/>
      </w:divBdr>
      <w:divsChild>
        <w:div w:id="363136951">
          <w:marLeft w:val="480"/>
          <w:marRight w:val="0"/>
          <w:marTop w:val="0"/>
          <w:marBottom w:val="0"/>
          <w:divBdr>
            <w:top w:val="none" w:sz="0" w:space="0" w:color="auto"/>
            <w:left w:val="none" w:sz="0" w:space="0" w:color="auto"/>
            <w:bottom w:val="none" w:sz="0" w:space="0" w:color="auto"/>
            <w:right w:val="none" w:sz="0" w:space="0" w:color="auto"/>
          </w:divBdr>
        </w:div>
        <w:div w:id="341858471">
          <w:marLeft w:val="0"/>
          <w:marRight w:val="0"/>
          <w:marTop w:val="0"/>
          <w:marBottom w:val="0"/>
          <w:divBdr>
            <w:top w:val="none" w:sz="0" w:space="0" w:color="auto"/>
            <w:left w:val="none" w:sz="0" w:space="0" w:color="auto"/>
            <w:bottom w:val="none" w:sz="0" w:space="0" w:color="auto"/>
            <w:right w:val="none" w:sz="0" w:space="0" w:color="auto"/>
          </w:divBdr>
          <w:divsChild>
            <w:div w:id="239801147">
              <w:marLeft w:val="0"/>
              <w:marRight w:val="0"/>
              <w:marTop w:val="120"/>
              <w:marBottom w:val="0"/>
              <w:divBdr>
                <w:top w:val="none" w:sz="0" w:space="0" w:color="auto"/>
                <w:left w:val="none" w:sz="0" w:space="0" w:color="auto"/>
                <w:bottom w:val="none" w:sz="0" w:space="0" w:color="auto"/>
                <w:right w:val="none" w:sz="0" w:space="0" w:color="auto"/>
              </w:divBdr>
            </w:div>
            <w:div w:id="1038629602">
              <w:marLeft w:val="0"/>
              <w:marRight w:val="0"/>
              <w:marTop w:val="0"/>
              <w:marBottom w:val="0"/>
              <w:divBdr>
                <w:top w:val="none" w:sz="0" w:space="0" w:color="auto"/>
                <w:left w:val="none" w:sz="0" w:space="0" w:color="auto"/>
                <w:bottom w:val="none" w:sz="0" w:space="0" w:color="auto"/>
                <w:right w:val="none" w:sz="0" w:space="0" w:color="auto"/>
              </w:divBdr>
            </w:div>
          </w:divsChild>
        </w:div>
        <w:div w:id="484783218">
          <w:marLeft w:val="0"/>
          <w:marRight w:val="0"/>
          <w:marTop w:val="0"/>
          <w:marBottom w:val="0"/>
          <w:divBdr>
            <w:top w:val="none" w:sz="0" w:space="0" w:color="auto"/>
            <w:left w:val="none" w:sz="0" w:space="0" w:color="auto"/>
            <w:bottom w:val="none" w:sz="0" w:space="0" w:color="auto"/>
            <w:right w:val="none" w:sz="0" w:space="0" w:color="auto"/>
          </w:divBdr>
          <w:divsChild>
            <w:div w:id="843592290">
              <w:marLeft w:val="0"/>
              <w:marRight w:val="0"/>
              <w:marTop w:val="120"/>
              <w:marBottom w:val="0"/>
              <w:divBdr>
                <w:top w:val="none" w:sz="0" w:space="0" w:color="auto"/>
                <w:left w:val="none" w:sz="0" w:space="0" w:color="auto"/>
                <w:bottom w:val="none" w:sz="0" w:space="0" w:color="auto"/>
                <w:right w:val="none" w:sz="0" w:space="0" w:color="auto"/>
              </w:divBdr>
            </w:div>
            <w:div w:id="1858422806">
              <w:marLeft w:val="0"/>
              <w:marRight w:val="0"/>
              <w:marTop w:val="0"/>
              <w:marBottom w:val="0"/>
              <w:divBdr>
                <w:top w:val="none" w:sz="0" w:space="0" w:color="auto"/>
                <w:left w:val="none" w:sz="0" w:space="0" w:color="auto"/>
                <w:bottom w:val="none" w:sz="0" w:space="0" w:color="auto"/>
                <w:right w:val="none" w:sz="0" w:space="0" w:color="auto"/>
              </w:divBdr>
            </w:div>
          </w:divsChild>
        </w:div>
        <w:div w:id="805663397">
          <w:marLeft w:val="0"/>
          <w:marRight w:val="0"/>
          <w:marTop w:val="0"/>
          <w:marBottom w:val="0"/>
          <w:divBdr>
            <w:top w:val="none" w:sz="0" w:space="0" w:color="auto"/>
            <w:left w:val="none" w:sz="0" w:space="0" w:color="auto"/>
            <w:bottom w:val="none" w:sz="0" w:space="0" w:color="auto"/>
            <w:right w:val="none" w:sz="0" w:space="0" w:color="auto"/>
          </w:divBdr>
          <w:divsChild>
            <w:div w:id="481428548">
              <w:marLeft w:val="0"/>
              <w:marRight w:val="0"/>
              <w:marTop w:val="120"/>
              <w:marBottom w:val="0"/>
              <w:divBdr>
                <w:top w:val="none" w:sz="0" w:space="0" w:color="auto"/>
                <w:left w:val="none" w:sz="0" w:space="0" w:color="auto"/>
                <w:bottom w:val="none" w:sz="0" w:space="0" w:color="auto"/>
                <w:right w:val="none" w:sz="0" w:space="0" w:color="auto"/>
              </w:divBdr>
            </w:div>
            <w:div w:id="552274122">
              <w:marLeft w:val="0"/>
              <w:marRight w:val="0"/>
              <w:marTop w:val="0"/>
              <w:marBottom w:val="0"/>
              <w:divBdr>
                <w:top w:val="none" w:sz="0" w:space="0" w:color="auto"/>
                <w:left w:val="none" w:sz="0" w:space="0" w:color="auto"/>
                <w:bottom w:val="none" w:sz="0" w:space="0" w:color="auto"/>
                <w:right w:val="none" w:sz="0" w:space="0" w:color="auto"/>
              </w:divBdr>
            </w:div>
          </w:divsChild>
        </w:div>
        <w:div w:id="940529956">
          <w:marLeft w:val="0"/>
          <w:marRight w:val="0"/>
          <w:marTop w:val="0"/>
          <w:marBottom w:val="0"/>
          <w:divBdr>
            <w:top w:val="none" w:sz="0" w:space="0" w:color="auto"/>
            <w:left w:val="none" w:sz="0" w:space="0" w:color="auto"/>
            <w:bottom w:val="none" w:sz="0" w:space="0" w:color="auto"/>
            <w:right w:val="none" w:sz="0" w:space="0" w:color="auto"/>
          </w:divBdr>
          <w:divsChild>
            <w:div w:id="1567690457">
              <w:marLeft w:val="0"/>
              <w:marRight w:val="0"/>
              <w:marTop w:val="120"/>
              <w:marBottom w:val="0"/>
              <w:divBdr>
                <w:top w:val="none" w:sz="0" w:space="0" w:color="auto"/>
                <w:left w:val="none" w:sz="0" w:space="0" w:color="auto"/>
                <w:bottom w:val="none" w:sz="0" w:space="0" w:color="auto"/>
                <w:right w:val="none" w:sz="0" w:space="0" w:color="auto"/>
              </w:divBdr>
            </w:div>
            <w:div w:id="930745376">
              <w:marLeft w:val="0"/>
              <w:marRight w:val="0"/>
              <w:marTop w:val="0"/>
              <w:marBottom w:val="0"/>
              <w:divBdr>
                <w:top w:val="none" w:sz="0" w:space="0" w:color="auto"/>
                <w:left w:val="none" w:sz="0" w:space="0" w:color="auto"/>
                <w:bottom w:val="none" w:sz="0" w:space="0" w:color="auto"/>
                <w:right w:val="none" w:sz="0" w:space="0" w:color="auto"/>
              </w:divBdr>
            </w:div>
          </w:divsChild>
        </w:div>
        <w:div w:id="1409301402">
          <w:marLeft w:val="0"/>
          <w:marRight w:val="0"/>
          <w:marTop w:val="0"/>
          <w:marBottom w:val="0"/>
          <w:divBdr>
            <w:top w:val="none" w:sz="0" w:space="0" w:color="auto"/>
            <w:left w:val="none" w:sz="0" w:space="0" w:color="auto"/>
            <w:bottom w:val="none" w:sz="0" w:space="0" w:color="auto"/>
            <w:right w:val="none" w:sz="0" w:space="0" w:color="auto"/>
          </w:divBdr>
          <w:divsChild>
            <w:div w:id="1592079338">
              <w:marLeft w:val="0"/>
              <w:marRight w:val="0"/>
              <w:marTop w:val="120"/>
              <w:marBottom w:val="0"/>
              <w:divBdr>
                <w:top w:val="none" w:sz="0" w:space="0" w:color="auto"/>
                <w:left w:val="none" w:sz="0" w:space="0" w:color="auto"/>
                <w:bottom w:val="none" w:sz="0" w:space="0" w:color="auto"/>
                <w:right w:val="none" w:sz="0" w:space="0" w:color="auto"/>
              </w:divBdr>
            </w:div>
            <w:div w:id="846747166">
              <w:marLeft w:val="0"/>
              <w:marRight w:val="0"/>
              <w:marTop w:val="0"/>
              <w:marBottom w:val="0"/>
              <w:divBdr>
                <w:top w:val="none" w:sz="0" w:space="0" w:color="auto"/>
                <w:left w:val="none" w:sz="0" w:space="0" w:color="auto"/>
                <w:bottom w:val="none" w:sz="0" w:space="0" w:color="auto"/>
                <w:right w:val="none" w:sz="0" w:space="0" w:color="auto"/>
              </w:divBdr>
            </w:div>
          </w:divsChild>
        </w:div>
        <w:div w:id="1086413499">
          <w:marLeft w:val="0"/>
          <w:marRight w:val="0"/>
          <w:marTop w:val="0"/>
          <w:marBottom w:val="0"/>
          <w:divBdr>
            <w:top w:val="none" w:sz="0" w:space="0" w:color="auto"/>
            <w:left w:val="none" w:sz="0" w:space="0" w:color="auto"/>
            <w:bottom w:val="none" w:sz="0" w:space="0" w:color="auto"/>
            <w:right w:val="none" w:sz="0" w:space="0" w:color="auto"/>
          </w:divBdr>
          <w:divsChild>
            <w:div w:id="300305744">
              <w:marLeft w:val="0"/>
              <w:marRight w:val="0"/>
              <w:marTop w:val="120"/>
              <w:marBottom w:val="0"/>
              <w:divBdr>
                <w:top w:val="none" w:sz="0" w:space="0" w:color="auto"/>
                <w:left w:val="none" w:sz="0" w:space="0" w:color="auto"/>
                <w:bottom w:val="none" w:sz="0" w:space="0" w:color="auto"/>
                <w:right w:val="none" w:sz="0" w:space="0" w:color="auto"/>
              </w:divBdr>
            </w:div>
            <w:div w:id="6273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740">
      <w:bodyDiv w:val="1"/>
      <w:marLeft w:val="0"/>
      <w:marRight w:val="0"/>
      <w:marTop w:val="0"/>
      <w:marBottom w:val="0"/>
      <w:divBdr>
        <w:top w:val="none" w:sz="0" w:space="0" w:color="auto"/>
        <w:left w:val="none" w:sz="0" w:space="0" w:color="auto"/>
        <w:bottom w:val="none" w:sz="0" w:space="0" w:color="auto"/>
        <w:right w:val="none" w:sz="0" w:space="0" w:color="auto"/>
      </w:divBdr>
    </w:div>
    <w:div w:id="1667828571">
      <w:bodyDiv w:val="1"/>
      <w:marLeft w:val="0"/>
      <w:marRight w:val="0"/>
      <w:marTop w:val="0"/>
      <w:marBottom w:val="0"/>
      <w:divBdr>
        <w:top w:val="none" w:sz="0" w:space="0" w:color="auto"/>
        <w:left w:val="none" w:sz="0" w:space="0" w:color="auto"/>
        <w:bottom w:val="none" w:sz="0" w:space="0" w:color="auto"/>
        <w:right w:val="none" w:sz="0" w:space="0" w:color="auto"/>
      </w:divBdr>
      <w:divsChild>
        <w:div w:id="627735516">
          <w:marLeft w:val="0"/>
          <w:marRight w:val="0"/>
          <w:marTop w:val="0"/>
          <w:marBottom w:val="0"/>
          <w:divBdr>
            <w:top w:val="none" w:sz="0" w:space="0" w:color="auto"/>
            <w:left w:val="none" w:sz="0" w:space="0" w:color="auto"/>
            <w:bottom w:val="none" w:sz="0" w:space="0" w:color="auto"/>
            <w:right w:val="none" w:sz="0" w:space="0" w:color="auto"/>
          </w:divBdr>
          <w:divsChild>
            <w:div w:id="573272737">
              <w:marLeft w:val="0"/>
              <w:marRight w:val="0"/>
              <w:marTop w:val="0"/>
              <w:marBottom w:val="0"/>
              <w:divBdr>
                <w:top w:val="none" w:sz="0" w:space="0" w:color="auto"/>
                <w:left w:val="none" w:sz="0" w:space="0" w:color="auto"/>
                <w:bottom w:val="none" w:sz="0" w:space="0" w:color="auto"/>
                <w:right w:val="none" w:sz="0" w:space="0" w:color="auto"/>
              </w:divBdr>
              <w:divsChild>
                <w:div w:id="806318773">
                  <w:marLeft w:val="0"/>
                  <w:marRight w:val="0"/>
                  <w:marTop w:val="0"/>
                  <w:marBottom w:val="0"/>
                  <w:divBdr>
                    <w:top w:val="none" w:sz="0" w:space="0" w:color="auto"/>
                    <w:left w:val="none" w:sz="0" w:space="0" w:color="auto"/>
                    <w:bottom w:val="none" w:sz="0" w:space="0" w:color="auto"/>
                    <w:right w:val="none" w:sz="0" w:space="0" w:color="auto"/>
                  </w:divBdr>
                  <w:divsChild>
                    <w:div w:id="8358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718977">
      <w:bodyDiv w:val="1"/>
      <w:marLeft w:val="0"/>
      <w:marRight w:val="0"/>
      <w:marTop w:val="0"/>
      <w:marBottom w:val="0"/>
      <w:divBdr>
        <w:top w:val="none" w:sz="0" w:space="0" w:color="auto"/>
        <w:left w:val="none" w:sz="0" w:space="0" w:color="auto"/>
        <w:bottom w:val="none" w:sz="0" w:space="0" w:color="auto"/>
        <w:right w:val="none" w:sz="0" w:space="0" w:color="auto"/>
      </w:divBdr>
      <w:divsChild>
        <w:div w:id="987366700">
          <w:marLeft w:val="480"/>
          <w:marRight w:val="0"/>
          <w:marTop w:val="0"/>
          <w:marBottom w:val="0"/>
          <w:divBdr>
            <w:top w:val="none" w:sz="0" w:space="0" w:color="auto"/>
            <w:left w:val="none" w:sz="0" w:space="0" w:color="auto"/>
            <w:bottom w:val="none" w:sz="0" w:space="0" w:color="auto"/>
            <w:right w:val="none" w:sz="0" w:space="0" w:color="auto"/>
          </w:divBdr>
        </w:div>
        <w:div w:id="1995404031">
          <w:marLeft w:val="0"/>
          <w:marRight w:val="0"/>
          <w:marTop w:val="0"/>
          <w:marBottom w:val="0"/>
          <w:divBdr>
            <w:top w:val="none" w:sz="0" w:space="0" w:color="auto"/>
            <w:left w:val="none" w:sz="0" w:space="0" w:color="auto"/>
            <w:bottom w:val="none" w:sz="0" w:space="0" w:color="auto"/>
            <w:right w:val="none" w:sz="0" w:space="0" w:color="auto"/>
          </w:divBdr>
          <w:divsChild>
            <w:div w:id="2064021259">
              <w:marLeft w:val="0"/>
              <w:marRight w:val="0"/>
              <w:marTop w:val="120"/>
              <w:marBottom w:val="0"/>
              <w:divBdr>
                <w:top w:val="none" w:sz="0" w:space="0" w:color="auto"/>
                <w:left w:val="none" w:sz="0" w:space="0" w:color="auto"/>
                <w:bottom w:val="none" w:sz="0" w:space="0" w:color="auto"/>
                <w:right w:val="none" w:sz="0" w:space="0" w:color="auto"/>
              </w:divBdr>
            </w:div>
            <w:div w:id="205989367">
              <w:marLeft w:val="0"/>
              <w:marRight w:val="0"/>
              <w:marTop w:val="0"/>
              <w:marBottom w:val="0"/>
              <w:divBdr>
                <w:top w:val="none" w:sz="0" w:space="0" w:color="auto"/>
                <w:left w:val="none" w:sz="0" w:space="0" w:color="auto"/>
                <w:bottom w:val="none" w:sz="0" w:space="0" w:color="auto"/>
                <w:right w:val="none" w:sz="0" w:space="0" w:color="auto"/>
              </w:divBdr>
            </w:div>
          </w:divsChild>
        </w:div>
        <w:div w:id="986321729">
          <w:marLeft w:val="0"/>
          <w:marRight w:val="0"/>
          <w:marTop w:val="0"/>
          <w:marBottom w:val="0"/>
          <w:divBdr>
            <w:top w:val="none" w:sz="0" w:space="0" w:color="auto"/>
            <w:left w:val="none" w:sz="0" w:space="0" w:color="auto"/>
            <w:bottom w:val="none" w:sz="0" w:space="0" w:color="auto"/>
            <w:right w:val="none" w:sz="0" w:space="0" w:color="auto"/>
          </w:divBdr>
          <w:divsChild>
            <w:div w:id="1447963261">
              <w:marLeft w:val="0"/>
              <w:marRight w:val="0"/>
              <w:marTop w:val="120"/>
              <w:marBottom w:val="0"/>
              <w:divBdr>
                <w:top w:val="none" w:sz="0" w:space="0" w:color="auto"/>
                <w:left w:val="none" w:sz="0" w:space="0" w:color="auto"/>
                <w:bottom w:val="none" w:sz="0" w:space="0" w:color="auto"/>
                <w:right w:val="none" w:sz="0" w:space="0" w:color="auto"/>
              </w:divBdr>
            </w:div>
            <w:div w:id="212012274">
              <w:marLeft w:val="0"/>
              <w:marRight w:val="0"/>
              <w:marTop w:val="0"/>
              <w:marBottom w:val="0"/>
              <w:divBdr>
                <w:top w:val="none" w:sz="0" w:space="0" w:color="auto"/>
                <w:left w:val="none" w:sz="0" w:space="0" w:color="auto"/>
                <w:bottom w:val="none" w:sz="0" w:space="0" w:color="auto"/>
                <w:right w:val="none" w:sz="0" w:space="0" w:color="auto"/>
              </w:divBdr>
            </w:div>
          </w:divsChild>
        </w:div>
        <w:div w:id="1049111241">
          <w:marLeft w:val="0"/>
          <w:marRight w:val="0"/>
          <w:marTop w:val="0"/>
          <w:marBottom w:val="0"/>
          <w:divBdr>
            <w:top w:val="none" w:sz="0" w:space="0" w:color="auto"/>
            <w:left w:val="none" w:sz="0" w:space="0" w:color="auto"/>
            <w:bottom w:val="none" w:sz="0" w:space="0" w:color="auto"/>
            <w:right w:val="none" w:sz="0" w:space="0" w:color="auto"/>
          </w:divBdr>
          <w:divsChild>
            <w:div w:id="541093292">
              <w:marLeft w:val="0"/>
              <w:marRight w:val="0"/>
              <w:marTop w:val="120"/>
              <w:marBottom w:val="0"/>
              <w:divBdr>
                <w:top w:val="none" w:sz="0" w:space="0" w:color="auto"/>
                <w:left w:val="none" w:sz="0" w:space="0" w:color="auto"/>
                <w:bottom w:val="none" w:sz="0" w:space="0" w:color="auto"/>
                <w:right w:val="none" w:sz="0" w:space="0" w:color="auto"/>
              </w:divBdr>
            </w:div>
            <w:div w:id="20304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993">
      <w:bodyDiv w:val="1"/>
      <w:marLeft w:val="0"/>
      <w:marRight w:val="0"/>
      <w:marTop w:val="0"/>
      <w:marBottom w:val="0"/>
      <w:divBdr>
        <w:top w:val="none" w:sz="0" w:space="0" w:color="auto"/>
        <w:left w:val="none" w:sz="0" w:space="0" w:color="auto"/>
        <w:bottom w:val="none" w:sz="0" w:space="0" w:color="auto"/>
        <w:right w:val="none" w:sz="0" w:space="0" w:color="auto"/>
      </w:divBdr>
      <w:divsChild>
        <w:div w:id="766195567">
          <w:marLeft w:val="480"/>
          <w:marRight w:val="0"/>
          <w:marTop w:val="0"/>
          <w:marBottom w:val="0"/>
          <w:divBdr>
            <w:top w:val="none" w:sz="0" w:space="0" w:color="auto"/>
            <w:left w:val="none" w:sz="0" w:space="0" w:color="auto"/>
            <w:bottom w:val="none" w:sz="0" w:space="0" w:color="auto"/>
            <w:right w:val="none" w:sz="0" w:space="0" w:color="auto"/>
          </w:divBdr>
        </w:div>
        <w:div w:id="1046830324">
          <w:marLeft w:val="480"/>
          <w:marRight w:val="0"/>
          <w:marTop w:val="0"/>
          <w:marBottom w:val="0"/>
          <w:divBdr>
            <w:top w:val="none" w:sz="0" w:space="0" w:color="auto"/>
            <w:left w:val="none" w:sz="0" w:space="0" w:color="auto"/>
            <w:bottom w:val="none" w:sz="0" w:space="0" w:color="auto"/>
            <w:right w:val="none" w:sz="0" w:space="0" w:color="auto"/>
          </w:divBdr>
        </w:div>
        <w:div w:id="860699701">
          <w:marLeft w:val="480"/>
          <w:marRight w:val="0"/>
          <w:marTop w:val="0"/>
          <w:marBottom w:val="0"/>
          <w:divBdr>
            <w:top w:val="none" w:sz="0" w:space="0" w:color="auto"/>
            <w:left w:val="none" w:sz="0" w:space="0" w:color="auto"/>
            <w:bottom w:val="none" w:sz="0" w:space="0" w:color="auto"/>
            <w:right w:val="none" w:sz="0" w:space="0" w:color="auto"/>
          </w:divBdr>
        </w:div>
      </w:divsChild>
    </w:div>
    <w:div w:id="1685209758">
      <w:bodyDiv w:val="1"/>
      <w:marLeft w:val="0"/>
      <w:marRight w:val="0"/>
      <w:marTop w:val="0"/>
      <w:marBottom w:val="0"/>
      <w:divBdr>
        <w:top w:val="none" w:sz="0" w:space="0" w:color="auto"/>
        <w:left w:val="none" w:sz="0" w:space="0" w:color="auto"/>
        <w:bottom w:val="none" w:sz="0" w:space="0" w:color="auto"/>
        <w:right w:val="none" w:sz="0" w:space="0" w:color="auto"/>
      </w:divBdr>
      <w:divsChild>
        <w:div w:id="646587436">
          <w:marLeft w:val="480"/>
          <w:marRight w:val="0"/>
          <w:marTop w:val="0"/>
          <w:marBottom w:val="0"/>
          <w:divBdr>
            <w:top w:val="none" w:sz="0" w:space="0" w:color="auto"/>
            <w:left w:val="none" w:sz="0" w:space="0" w:color="auto"/>
            <w:bottom w:val="none" w:sz="0" w:space="0" w:color="auto"/>
            <w:right w:val="none" w:sz="0" w:space="0" w:color="auto"/>
          </w:divBdr>
        </w:div>
        <w:div w:id="857623083">
          <w:marLeft w:val="480"/>
          <w:marRight w:val="0"/>
          <w:marTop w:val="0"/>
          <w:marBottom w:val="0"/>
          <w:divBdr>
            <w:top w:val="none" w:sz="0" w:space="0" w:color="auto"/>
            <w:left w:val="none" w:sz="0" w:space="0" w:color="auto"/>
            <w:bottom w:val="none" w:sz="0" w:space="0" w:color="auto"/>
            <w:right w:val="none" w:sz="0" w:space="0" w:color="auto"/>
          </w:divBdr>
        </w:div>
      </w:divsChild>
    </w:div>
    <w:div w:id="1686243510">
      <w:bodyDiv w:val="1"/>
      <w:marLeft w:val="0"/>
      <w:marRight w:val="0"/>
      <w:marTop w:val="0"/>
      <w:marBottom w:val="0"/>
      <w:divBdr>
        <w:top w:val="none" w:sz="0" w:space="0" w:color="auto"/>
        <w:left w:val="none" w:sz="0" w:space="0" w:color="auto"/>
        <w:bottom w:val="none" w:sz="0" w:space="0" w:color="auto"/>
        <w:right w:val="none" w:sz="0" w:space="0" w:color="auto"/>
      </w:divBdr>
      <w:divsChild>
        <w:div w:id="582109848">
          <w:marLeft w:val="0"/>
          <w:marRight w:val="0"/>
          <w:marTop w:val="120"/>
          <w:marBottom w:val="0"/>
          <w:divBdr>
            <w:top w:val="none" w:sz="0" w:space="0" w:color="auto"/>
            <w:left w:val="none" w:sz="0" w:space="0" w:color="auto"/>
            <w:bottom w:val="none" w:sz="0" w:space="0" w:color="auto"/>
            <w:right w:val="none" w:sz="0" w:space="0" w:color="auto"/>
          </w:divBdr>
        </w:div>
        <w:div w:id="965045158">
          <w:marLeft w:val="0"/>
          <w:marRight w:val="0"/>
          <w:marTop w:val="0"/>
          <w:marBottom w:val="0"/>
          <w:divBdr>
            <w:top w:val="none" w:sz="0" w:space="0" w:color="auto"/>
            <w:left w:val="none" w:sz="0" w:space="0" w:color="auto"/>
            <w:bottom w:val="none" w:sz="0" w:space="0" w:color="auto"/>
            <w:right w:val="none" w:sz="0" w:space="0" w:color="auto"/>
          </w:divBdr>
        </w:div>
      </w:divsChild>
    </w:div>
    <w:div w:id="1689259596">
      <w:bodyDiv w:val="1"/>
      <w:marLeft w:val="0"/>
      <w:marRight w:val="0"/>
      <w:marTop w:val="0"/>
      <w:marBottom w:val="0"/>
      <w:divBdr>
        <w:top w:val="none" w:sz="0" w:space="0" w:color="auto"/>
        <w:left w:val="none" w:sz="0" w:space="0" w:color="auto"/>
        <w:bottom w:val="none" w:sz="0" w:space="0" w:color="auto"/>
        <w:right w:val="none" w:sz="0" w:space="0" w:color="auto"/>
      </w:divBdr>
    </w:div>
    <w:div w:id="1690253761">
      <w:bodyDiv w:val="1"/>
      <w:marLeft w:val="0"/>
      <w:marRight w:val="0"/>
      <w:marTop w:val="0"/>
      <w:marBottom w:val="0"/>
      <w:divBdr>
        <w:top w:val="none" w:sz="0" w:space="0" w:color="auto"/>
        <w:left w:val="none" w:sz="0" w:space="0" w:color="auto"/>
        <w:bottom w:val="none" w:sz="0" w:space="0" w:color="auto"/>
        <w:right w:val="none" w:sz="0" w:space="0" w:color="auto"/>
      </w:divBdr>
      <w:divsChild>
        <w:div w:id="1061638831">
          <w:marLeft w:val="480"/>
          <w:marRight w:val="0"/>
          <w:marTop w:val="0"/>
          <w:marBottom w:val="0"/>
          <w:divBdr>
            <w:top w:val="none" w:sz="0" w:space="0" w:color="auto"/>
            <w:left w:val="none" w:sz="0" w:space="0" w:color="auto"/>
            <w:bottom w:val="none" w:sz="0" w:space="0" w:color="auto"/>
            <w:right w:val="none" w:sz="0" w:space="0" w:color="auto"/>
          </w:divBdr>
        </w:div>
        <w:div w:id="489449315">
          <w:marLeft w:val="0"/>
          <w:marRight w:val="0"/>
          <w:marTop w:val="0"/>
          <w:marBottom w:val="0"/>
          <w:divBdr>
            <w:top w:val="none" w:sz="0" w:space="0" w:color="auto"/>
            <w:left w:val="none" w:sz="0" w:space="0" w:color="auto"/>
            <w:bottom w:val="none" w:sz="0" w:space="0" w:color="auto"/>
            <w:right w:val="none" w:sz="0" w:space="0" w:color="auto"/>
          </w:divBdr>
          <w:divsChild>
            <w:div w:id="796416266">
              <w:marLeft w:val="0"/>
              <w:marRight w:val="0"/>
              <w:marTop w:val="120"/>
              <w:marBottom w:val="0"/>
              <w:divBdr>
                <w:top w:val="none" w:sz="0" w:space="0" w:color="auto"/>
                <w:left w:val="none" w:sz="0" w:space="0" w:color="auto"/>
                <w:bottom w:val="none" w:sz="0" w:space="0" w:color="auto"/>
                <w:right w:val="none" w:sz="0" w:space="0" w:color="auto"/>
              </w:divBdr>
            </w:div>
            <w:div w:id="825895406">
              <w:marLeft w:val="0"/>
              <w:marRight w:val="0"/>
              <w:marTop w:val="0"/>
              <w:marBottom w:val="0"/>
              <w:divBdr>
                <w:top w:val="none" w:sz="0" w:space="0" w:color="auto"/>
                <w:left w:val="none" w:sz="0" w:space="0" w:color="auto"/>
                <w:bottom w:val="none" w:sz="0" w:space="0" w:color="auto"/>
                <w:right w:val="none" w:sz="0" w:space="0" w:color="auto"/>
              </w:divBdr>
              <w:divsChild>
                <w:div w:id="1942033359">
                  <w:marLeft w:val="0"/>
                  <w:marRight w:val="0"/>
                  <w:marTop w:val="0"/>
                  <w:marBottom w:val="0"/>
                  <w:divBdr>
                    <w:top w:val="none" w:sz="0" w:space="0" w:color="auto"/>
                    <w:left w:val="none" w:sz="0" w:space="0" w:color="auto"/>
                    <w:bottom w:val="none" w:sz="0" w:space="0" w:color="auto"/>
                    <w:right w:val="none" w:sz="0" w:space="0" w:color="auto"/>
                  </w:divBdr>
                  <w:divsChild>
                    <w:div w:id="1946882498">
                      <w:marLeft w:val="0"/>
                      <w:marRight w:val="0"/>
                      <w:marTop w:val="120"/>
                      <w:marBottom w:val="0"/>
                      <w:divBdr>
                        <w:top w:val="none" w:sz="0" w:space="0" w:color="auto"/>
                        <w:left w:val="none" w:sz="0" w:space="0" w:color="auto"/>
                        <w:bottom w:val="none" w:sz="0" w:space="0" w:color="auto"/>
                        <w:right w:val="none" w:sz="0" w:space="0" w:color="auto"/>
                      </w:divBdr>
                    </w:div>
                    <w:div w:id="2031058936">
                      <w:marLeft w:val="0"/>
                      <w:marRight w:val="0"/>
                      <w:marTop w:val="0"/>
                      <w:marBottom w:val="0"/>
                      <w:divBdr>
                        <w:top w:val="none" w:sz="0" w:space="0" w:color="auto"/>
                        <w:left w:val="none" w:sz="0" w:space="0" w:color="auto"/>
                        <w:bottom w:val="none" w:sz="0" w:space="0" w:color="auto"/>
                        <w:right w:val="none" w:sz="0" w:space="0" w:color="auto"/>
                      </w:divBdr>
                      <w:divsChild>
                        <w:div w:id="1046104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2384867">
                  <w:marLeft w:val="0"/>
                  <w:marRight w:val="0"/>
                  <w:marTop w:val="0"/>
                  <w:marBottom w:val="0"/>
                  <w:divBdr>
                    <w:top w:val="none" w:sz="0" w:space="0" w:color="auto"/>
                    <w:left w:val="none" w:sz="0" w:space="0" w:color="auto"/>
                    <w:bottom w:val="none" w:sz="0" w:space="0" w:color="auto"/>
                    <w:right w:val="none" w:sz="0" w:space="0" w:color="auto"/>
                  </w:divBdr>
                  <w:divsChild>
                    <w:div w:id="6909988">
                      <w:marLeft w:val="0"/>
                      <w:marRight w:val="0"/>
                      <w:marTop w:val="120"/>
                      <w:marBottom w:val="0"/>
                      <w:divBdr>
                        <w:top w:val="none" w:sz="0" w:space="0" w:color="auto"/>
                        <w:left w:val="none" w:sz="0" w:space="0" w:color="auto"/>
                        <w:bottom w:val="none" w:sz="0" w:space="0" w:color="auto"/>
                        <w:right w:val="none" w:sz="0" w:space="0" w:color="auto"/>
                      </w:divBdr>
                    </w:div>
                    <w:div w:id="1117606355">
                      <w:marLeft w:val="0"/>
                      <w:marRight w:val="0"/>
                      <w:marTop w:val="0"/>
                      <w:marBottom w:val="0"/>
                      <w:divBdr>
                        <w:top w:val="none" w:sz="0" w:space="0" w:color="auto"/>
                        <w:left w:val="none" w:sz="0" w:space="0" w:color="auto"/>
                        <w:bottom w:val="none" w:sz="0" w:space="0" w:color="auto"/>
                        <w:right w:val="none" w:sz="0" w:space="0" w:color="auto"/>
                      </w:divBdr>
                      <w:divsChild>
                        <w:div w:id="1263295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5552455">
                  <w:marLeft w:val="0"/>
                  <w:marRight w:val="0"/>
                  <w:marTop w:val="0"/>
                  <w:marBottom w:val="0"/>
                  <w:divBdr>
                    <w:top w:val="none" w:sz="0" w:space="0" w:color="auto"/>
                    <w:left w:val="none" w:sz="0" w:space="0" w:color="auto"/>
                    <w:bottom w:val="none" w:sz="0" w:space="0" w:color="auto"/>
                    <w:right w:val="none" w:sz="0" w:space="0" w:color="auto"/>
                  </w:divBdr>
                  <w:divsChild>
                    <w:div w:id="665209454">
                      <w:marLeft w:val="0"/>
                      <w:marRight w:val="0"/>
                      <w:marTop w:val="120"/>
                      <w:marBottom w:val="0"/>
                      <w:divBdr>
                        <w:top w:val="none" w:sz="0" w:space="0" w:color="auto"/>
                        <w:left w:val="none" w:sz="0" w:space="0" w:color="auto"/>
                        <w:bottom w:val="none" w:sz="0" w:space="0" w:color="auto"/>
                        <w:right w:val="none" w:sz="0" w:space="0" w:color="auto"/>
                      </w:divBdr>
                    </w:div>
                    <w:div w:id="1344287846">
                      <w:marLeft w:val="0"/>
                      <w:marRight w:val="0"/>
                      <w:marTop w:val="0"/>
                      <w:marBottom w:val="0"/>
                      <w:divBdr>
                        <w:top w:val="none" w:sz="0" w:space="0" w:color="auto"/>
                        <w:left w:val="none" w:sz="0" w:space="0" w:color="auto"/>
                        <w:bottom w:val="none" w:sz="0" w:space="0" w:color="auto"/>
                        <w:right w:val="none" w:sz="0" w:space="0" w:color="auto"/>
                      </w:divBdr>
                      <w:divsChild>
                        <w:div w:id="72355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6923124">
                  <w:marLeft w:val="0"/>
                  <w:marRight w:val="0"/>
                  <w:marTop w:val="0"/>
                  <w:marBottom w:val="0"/>
                  <w:divBdr>
                    <w:top w:val="none" w:sz="0" w:space="0" w:color="auto"/>
                    <w:left w:val="none" w:sz="0" w:space="0" w:color="auto"/>
                    <w:bottom w:val="none" w:sz="0" w:space="0" w:color="auto"/>
                    <w:right w:val="none" w:sz="0" w:space="0" w:color="auto"/>
                  </w:divBdr>
                  <w:divsChild>
                    <w:div w:id="1771196738">
                      <w:marLeft w:val="0"/>
                      <w:marRight w:val="0"/>
                      <w:marTop w:val="120"/>
                      <w:marBottom w:val="0"/>
                      <w:divBdr>
                        <w:top w:val="none" w:sz="0" w:space="0" w:color="auto"/>
                        <w:left w:val="none" w:sz="0" w:space="0" w:color="auto"/>
                        <w:bottom w:val="none" w:sz="0" w:space="0" w:color="auto"/>
                        <w:right w:val="none" w:sz="0" w:space="0" w:color="auto"/>
                      </w:divBdr>
                    </w:div>
                    <w:div w:id="674042417">
                      <w:marLeft w:val="0"/>
                      <w:marRight w:val="0"/>
                      <w:marTop w:val="0"/>
                      <w:marBottom w:val="0"/>
                      <w:divBdr>
                        <w:top w:val="none" w:sz="0" w:space="0" w:color="auto"/>
                        <w:left w:val="none" w:sz="0" w:space="0" w:color="auto"/>
                        <w:bottom w:val="none" w:sz="0" w:space="0" w:color="auto"/>
                        <w:right w:val="none" w:sz="0" w:space="0" w:color="auto"/>
                      </w:divBdr>
                      <w:divsChild>
                        <w:div w:id="19908628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79174896">
          <w:marLeft w:val="0"/>
          <w:marRight w:val="0"/>
          <w:marTop w:val="0"/>
          <w:marBottom w:val="0"/>
          <w:divBdr>
            <w:top w:val="none" w:sz="0" w:space="0" w:color="auto"/>
            <w:left w:val="none" w:sz="0" w:space="0" w:color="auto"/>
            <w:bottom w:val="none" w:sz="0" w:space="0" w:color="auto"/>
            <w:right w:val="none" w:sz="0" w:space="0" w:color="auto"/>
          </w:divBdr>
          <w:divsChild>
            <w:div w:id="1502816119">
              <w:marLeft w:val="0"/>
              <w:marRight w:val="0"/>
              <w:marTop w:val="120"/>
              <w:marBottom w:val="0"/>
              <w:divBdr>
                <w:top w:val="none" w:sz="0" w:space="0" w:color="auto"/>
                <w:left w:val="none" w:sz="0" w:space="0" w:color="auto"/>
                <w:bottom w:val="none" w:sz="0" w:space="0" w:color="auto"/>
                <w:right w:val="none" w:sz="0" w:space="0" w:color="auto"/>
              </w:divBdr>
            </w:div>
            <w:div w:id="425423956">
              <w:marLeft w:val="0"/>
              <w:marRight w:val="0"/>
              <w:marTop w:val="0"/>
              <w:marBottom w:val="0"/>
              <w:divBdr>
                <w:top w:val="none" w:sz="0" w:space="0" w:color="auto"/>
                <w:left w:val="none" w:sz="0" w:space="0" w:color="auto"/>
                <w:bottom w:val="none" w:sz="0" w:space="0" w:color="auto"/>
                <w:right w:val="none" w:sz="0" w:space="0" w:color="auto"/>
              </w:divBdr>
            </w:div>
          </w:divsChild>
        </w:div>
        <w:div w:id="1150515258">
          <w:marLeft w:val="480"/>
          <w:marRight w:val="0"/>
          <w:marTop w:val="0"/>
          <w:marBottom w:val="0"/>
          <w:divBdr>
            <w:top w:val="none" w:sz="0" w:space="0" w:color="auto"/>
            <w:left w:val="none" w:sz="0" w:space="0" w:color="auto"/>
            <w:bottom w:val="none" w:sz="0" w:space="0" w:color="auto"/>
            <w:right w:val="none" w:sz="0" w:space="0" w:color="auto"/>
          </w:divBdr>
        </w:div>
      </w:divsChild>
    </w:div>
    <w:div w:id="1706439751">
      <w:bodyDiv w:val="1"/>
      <w:marLeft w:val="0"/>
      <w:marRight w:val="0"/>
      <w:marTop w:val="0"/>
      <w:marBottom w:val="0"/>
      <w:divBdr>
        <w:top w:val="none" w:sz="0" w:space="0" w:color="auto"/>
        <w:left w:val="none" w:sz="0" w:space="0" w:color="auto"/>
        <w:bottom w:val="none" w:sz="0" w:space="0" w:color="auto"/>
        <w:right w:val="none" w:sz="0" w:space="0" w:color="auto"/>
      </w:divBdr>
      <w:divsChild>
        <w:div w:id="717120311">
          <w:marLeft w:val="0"/>
          <w:marRight w:val="0"/>
          <w:marTop w:val="0"/>
          <w:marBottom w:val="0"/>
          <w:divBdr>
            <w:top w:val="none" w:sz="0" w:space="0" w:color="auto"/>
            <w:left w:val="none" w:sz="0" w:space="0" w:color="auto"/>
            <w:bottom w:val="none" w:sz="0" w:space="0" w:color="auto"/>
            <w:right w:val="none" w:sz="0" w:space="0" w:color="auto"/>
          </w:divBdr>
          <w:divsChild>
            <w:div w:id="6404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0654">
      <w:bodyDiv w:val="1"/>
      <w:marLeft w:val="0"/>
      <w:marRight w:val="0"/>
      <w:marTop w:val="0"/>
      <w:marBottom w:val="0"/>
      <w:divBdr>
        <w:top w:val="none" w:sz="0" w:space="0" w:color="auto"/>
        <w:left w:val="none" w:sz="0" w:space="0" w:color="auto"/>
        <w:bottom w:val="none" w:sz="0" w:space="0" w:color="auto"/>
        <w:right w:val="none" w:sz="0" w:space="0" w:color="auto"/>
      </w:divBdr>
      <w:divsChild>
        <w:div w:id="1402487253">
          <w:marLeft w:val="480"/>
          <w:marRight w:val="0"/>
          <w:marTop w:val="0"/>
          <w:marBottom w:val="0"/>
          <w:divBdr>
            <w:top w:val="none" w:sz="0" w:space="0" w:color="auto"/>
            <w:left w:val="none" w:sz="0" w:space="0" w:color="auto"/>
            <w:bottom w:val="none" w:sz="0" w:space="0" w:color="auto"/>
            <w:right w:val="none" w:sz="0" w:space="0" w:color="auto"/>
          </w:divBdr>
        </w:div>
        <w:div w:id="704713459">
          <w:marLeft w:val="480"/>
          <w:marRight w:val="0"/>
          <w:marTop w:val="0"/>
          <w:marBottom w:val="0"/>
          <w:divBdr>
            <w:top w:val="none" w:sz="0" w:space="0" w:color="auto"/>
            <w:left w:val="none" w:sz="0" w:space="0" w:color="auto"/>
            <w:bottom w:val="none" w:sz="0" w:space="0" w:color="auto"/>
            <w:right w:val="none" w:sz="0" w:space="0" w:color="auto"/>
          </w:divBdr>
        </w:div>
        <w:div w:id="1882589246">
          <w:marLeft w:val="480"/>
          <w:marRight w:val="0"/>
          <w:marTop w:val="0"/>
          <w:marBottom w:val="0"/>
          <w:divBdr>
            <w:top w:val="none" w:sz="0" w:space="0" w:color="auto"/>
            <w:left w:val="none" w:sz="0" w:space="0" w:color="auto"/>
            <w:bottom w:val="none" w:sz="0" w:space="0" w:color="auto"/>
            <w:right w:val="none" w:sz="0" w:space="0" w:color="auto"/>
          </w:divBdr>
        </w:div>
        <w:div w:id="580066142">
          <w:marLeft w:val="0"/>
          <w:marRight w:val="0"/>
          <w:marTop w:val="0"/>
          <w:marBottom w:val="0"/>
          <w:divBdr>
            <w:top w:val="none" w:sz="0" w:space="0" w:color="auto"/>
            <w:left w:val="none" w:sz="0" w:space="0" w:color="auto"/>
            <w:bottom w:val="none" w:sz="0" w:space="0" w:color="auto"/>
            <w:right w:val="none" w:sz="0" w:space="0" w:color="auto"/>
          </w:divBdr>
          <w:divsChild>
            <w:div w:id="706877016">
              <w:marLeft w:val="0"/>
              <w:marRight w:val="0"/>
              <w:marTop w:val="120"/>
              <w:marBottom w:val="0"/>
              <w:divBdr>
                <w:top w:val="none" w:sz="0" w:space="0" w:color="auto"/>
                <w:left w:val="none" w:sz="0" w:space="0" w:color="auto"/>
                <w:bottom w:val="none" w:sz="0" w:space="0" w:color="auto"/>
                <w:right w:val="none" w:sz="0" w:space="0" w:color="auto"/>
              </w:divBdr>
            </w:div>
            <w:div w:id="958803285">
              <w:marLeft w:val="0"/>
              <w:marRight w:val="0"/>
              <w:marTop w:val="0"/>
              <w:marBottom w:val="0"/>
              <w:divBdr>
                <w:top w:val="none" w:sz="0" w:space="0" w:color="auto"/>
                <w:left w:val="none" w:sz="0" w:space="0" w:color="auto"/>
                <w:bottom w:val="none" w:sz="0" w:space="0" w:color="auto"/>
                <w:right w:val="none" w:sz="0" w:space="0" w:color="auto"/>
              </w:divBdr>
            </w:div>
          </w:divsChild>
        </w:div>
        <w:div w:id="1818913842">
          <w:marLeft w:val="0"/>
          <w:marRight w:val="0"/>
          <w:marTop w:val="0"/>
          <w:marBottom w:val="0"/>
          <w:divBdr>
            <w:top w:val="none" w:sz="0" w:space="0" w:color="auto"/>
            <w:left w:val="none" w:sz="0" w:space="0" w:color="auto"/>
            <w:bottom w:val="none" w:sz="0" w:space="0" w:color="auto"/>
            <w:right w:val="none" w:sz="0" w:space="0" w:color="auto"/>
          </w:divBdr>
          <w:divsChild>
            <w:div w:id="1671249748">
              <w:marLeft w:val="0"/>
              <w:marRight w:val="0"/>
              <w:marTop w:val="120"/>
              <w:marBottom w:val="0"/>
              <w:divBdr>
                <w:top w:val="none" w:sz="0" w:space="0" w:color="auto"/>
                <w:left w:val="none" w:sz="0" w:space="0" w:color="auto"/>
                <w:bottom w:val="none" w:sz="0" w:space="0" w:color="auto"/>
                <w:right w:val="none" w:sz="0" w:space="0" w:color="auto"/>
              </w:divBdr>
            </w:div>
            <w:div w:id="651370878">
              <w:marLeft w:val="0"/>
              <w:marRight w:val="0"/>
              <w:marTop w:val="0"/>
              <w:marBottom w:val="0"/>
              <w:divBdr>
                <w:top w:val="none" w:sz="0" w:space="0" w:color="auto"/>
                <w:left w:val="none" w:sz="0" w:space="0" w:color="auto"/>
                <w:bottom w:val="none" w:sz="0" w:space="0" w:color="auto"/>
                <w:right w:val="none" w:sz="0" w:space="0" w:color="auto"/>
              </w:divBdr>
            </w:div>
          </w:divsChild>
        </w:div>
        <w:div w:id="1641419300">
          <w:marLeft w:val="0"/>
          <w:marRight w:val="0"/>
          <w:marTop w:val="0"/>
          <w:marBottom w:val="0"/>
          <w:divBdr>
            <w:top w:val="none" w:sz="0" w:space="0" w:color="auto"/>
            <w:left w:val="none" w:sz="0" w:space="0" w:color="auto"/>
            <w:bottom w:val="none" w:sz="0" w:space="0" w:color="auto"/>
            <w:right w:val="none" w:sz="0" w:space="0" w:color="auto"/>
          </w:divBdr>
          <w:divsChild>
            <w:div w:id="1382367927">
              <w:marLeft w:val="0"/>
              <w:marRight w:val="0"/>
              <w:marTop w:val="120"/>
              <w:marBottom w:val="0"/>
              <w:divBdr>
                <w:top w:val="none" w:sz="0" w:space="0" w:color="auto"/>
                <w:left w:val="none" w:sz="0" w:space="0" w:color="auto"/>
                <w:bottom w:val="none" w:sz="0" w:space="0" w:color="auto"/>
                <w:right w:val="none" w:sz="0" w:space="0" w:color="auto"/>
              </w:divBdr>
            </w:div>
            <w:div w:id="108399776">
              <w:marLeft w:val="0"/>
              <w:marRight w:val="0"/>
              <w:marTop w:val="0"/>
              <w:marBottom w:val="0"/>
              <w:divBdr>
                <w:top w:val="none" w:sz="0" w:space="0" w:color="auto"/>
                <w:left w:val="none" w:sz="0" w:space="0" w:color="auto"/>
                <w:bottom w:val="none" w:sz="0" w:space="0" w:color="auto"/>
                <w:right w:val="none" w:sz="0" w:space="0" w:color="auto"/>
              </w:divBdr>
            </w:div>
          </w:divsChild>
        </w:div>
        <w:div w:id="590504982">
          <w:marLeft w:val="0"/>
          <w:marRight w:val="0"/>
          <w:marTop w:val="0"/>
          <w:marBottom w:val="0"/>
          <w:divBdr>
            <w:top w:val="none" w:sz="0" w:space="0" w:color="auto"/>
            <w:left w:val="none" w:sz="0" w:space="0" w:color="auto"/>
            <w:bottom w:val="none" w:sz="0" w:space="0" w:color="auto"/>
            <w:right w:val="none" w:sz="0" w:space="0" w:color="auto"/>
          </w:divBdr>
          <w:divsChild>
            <w:div w:id="2096124919">
              <w:marLeft w:val="0"/>
              <w:marRight w:val="0"/>
              <w:marTop w:val="120"/>
              <w:marBottom w:val="0"/>
              <w:divBdr>
                <w:top w:val="none" w:sz="0" w:space="0" w:color="auto"/>
                <w:left w:val="none" w:sz="0" w:space="0" w:color="auto"/>
                <w:bottom w:val="none" w:sz="0" w:space="0" w:color="auto"/>
                <w:right w:val="none" w:sz="0" w:space="0" w:color="auto"/>
              </w:divBdr>
            </w:div>
            <w:div w:id="1496842361">
              <w:marLeft w:val="0"/>
              <w:marRight w:val="0"/>
              <w:marTop w:val="0"/>
              <w:marBottom w:val="0"/>
              <w:divBdr>
                <w:top w:val="none" w:sz="0" w:space="0" w:color="auto"/>
                <w:left w:val="none" w:sz="0" w:space="0" w:color="auto"/>
                <w:bottom w:val="none" w:sz="0" w:space="0" w:color="auto"/>
                <w:right w:val="none" w:sz="0" w:space="0" w:color="auto"/>
              </w:divBdr>
            </w:div>
          </w:divsChild>
        </w:div>
        <w:div w:id="237179839">
          <w:marLeft w:val="0"/>
          <w:marRight w:val="0"/>
          <w:marTop w:val="0"/>
          <w:marBottom w:val="0"/>
          <w:divBdr>
            <w:top w:val="none" w:sz="0" w:space="0" w:color="auto"/>
            <w:left w:val="none" w:sz="0" w:space="0" w:color="auto"/>
            <w:bottom w:val="none" w:sz="0" w:space="0" w:color="auto"/>
            <w:right w:val="none" w:sz="0" w:space="0" w:color="auto"/>
          </w:divBdr>
          <w:divsChild>
            <w:div w:id="1052268917">
              <w:marLeft w:val="0"/>
              <w:marRight w:val="0"/>
              <w:marTop w:val="120"/>
              <w:marBottom w:val="0"/>
              <w:divBdr>
                <w:top w:val="none" w:sz="0" w:space="0" w:color="auto"/>
                <w:left w:val="none" w:sz="0" w:space="0" w:color="auto"/>
                <w:bottom w:val="none" w:sz="0" w:space="0" w:color="auto"/>
                <w:right w:val="none" w:sz="0" w:space="0" w:color="auto"/>
              </w:divBdr>
            </w:div>
            <w:div w:id="1909225557">
              <w:marLeft w:val="0"/>
              <w:marRight w:val="0"/>
              <w:marTop w:val="0"/>
              <w:marBottom w:val="0"/>
              <w:divBdr>
                <w:top w:val="none" w:sz="0" w:space="0" w:color="auto"/>
                <w:left w:val="none" w:sz="0" w:space="0" w:color="auto"/>
                <w:bottom w:val="none" w:sz="0" w:space="0" w:color="auto"/>
                <w:right w:val="none" w:sz="0" w:space="0" w:color="auto"/>
              </w:divBdr>
            </w:div>
          </w:divsChild>
        </w:div>
        <w:div w:id="176233776">
          <w:marLeft w:val="0"/>
          <w:marRight w:val="0"/>
          <w:marTop w:val="0"/>
          <w:marBottom w:val="0"/>
          <w:divBdr>
            <w:top w:val="none" w:sz="0" w:space="0" w:color="auto"/>
            <w:left w:val="none" w:sz="0" w:space="0" w:color="auto"/>
            <w:bottom w:val="none" w:sz="0" w:space="0" w:color="auto"/>
            <w:right w:val="none" w:sz="0" w:space="0" w:color="auto"/>
          </w:divBdr>
          <w:divsChild>
            <w:div w:id="157233604">
              <w:marLeft w:val="0"/>
              <w:marRight w:val="0"/>
              <w:marTop w:val="120"/>
              <w:marBottom w:val="0"/>
              <w:divBdr>
                <w:top w:val="none" w:sz="0" w:space="0" w:color="auto"/>
                <w:left w:val="none" w:sz="0" w:space="0" w:color="auto"/>
                <w:bottom w:val="none" w:sz="0" w:space="0" w:color="auto"/>
                <w:right w:val="none" w:sz="0" w:space="0" w:color="auto"/>
              </w:divBdr>
            </w:div>
            <w:div w:id="1286160589">
              <w:marLeft w:val="0"/>
              <w:marRight w:val="0"/>
              <w:marTop w:val="0"/>
              <w:marBottom w:val="0"/>
              <w:divBdr>
                <w:top w:val="none" w:sz="0" w:space="0" w:color="auto"/>
                <w:left w:val="none" w:sz="0" w:space="0" w:color="auto"/>
                <w:bottom w:val="none" w:sz="0" w:space="0" w:color="auto"/>
                <w:right w:val="none" w:sz="0" w:space="0" w:color="auto"/>
              </w:divBdr>
            </w:div>
          </w:divsChild>
        </w:div>
        <w:div w:id="266425494">
          <w:marLeft w:val="0"/>
          <w:marRight w:val="0"/>
          <w:marTop w:val="0"/>
          <w:marBottom w:val="0"/>
          <w:divBdr>
            <w:top w:val="none" w:sz="0" w:space="0" w:color="auto"/>
            <w:left w:val="none" w:sz="0" w:space="0" w:color="auto"/>
            <w:bottom w:val="none" w:sz="0" w:space="0" w:color="auto"/>
            <w:right w:val="none" w:sz="0" w:space="0" w:color="auto"/>
          </w:divBdr>
          <w:divsChild>
            <w:div w:id="1147093418">
              <w:marLeft w:val="0"/>
              <w:marRight w:val="0"/>
              <w:marTop w:val="120"/>
              <w:marBottom w:val="0"/>
              <w:divBdr>
                <w:top w:val="none" w:sz="0" w:space="0" w:color="auto"/>
                <w:left w:val="none" w:sz="0" w:space="0" w:color="auto"/>
                <w:bottom w:val="none" w:sz="0" w:space="0" w:color="auto"/>
                <w:right w:val="none" w:sz="0" w:space="0" w:color="auto"/>
              </w:divBdr>
            </w:div>
            <w:div w:id="1070691410">
              <w:marLeft w:val="0"/>
              <w:marRight w:val="0"/>
              <w:marTop w:val="0"/>
              <w:marBottom w:val="0"/>
              <w:divBdr>
                <w:top w:val="none" w:sz="0" w:space="0" w:color="auto"/>
                <w:left w:val="none" w:sz="0" w:space="0" w:color="auto"/>
                <w:bottom w:val="none" w:sz="0" w:space="0" w:color="auto"/>
                <w:right w:val="none" w:sz="0" w:space="0" w:color="auto"/>
              </w:divBdr>
            </w:div>
          </w:divsChild>
        </w:div>
        <w:div w:id="312563768">
          <w:marLeft w:val="0"/>
          <w:marRight w:val="0"/>
          <w:marTop w:val="0"/>
          <w:marBottom w:val="0"/>
          <w:divBdr>
            <w:top w:val="none" w:sz="0" w:space="0" w:color="auto"/>
            <w:left w:val="none" w:sz="0" w:space="0" w:color="auto"/>
            <w:bottom w:val="none" w:sz="0" w:space="0" w:color="auto"/>
            <w:right w:val="none" w:sz="0" w:space="0" w:color="auto"/>
          </w:divBdr>
          <w:divsChild>
            <w:div w:id="479080815">
              <w:marLeft w:val="0"/>
              <w:marRight w:val="0"/>
              <w:marTop w:val="120"/>
              <w:marBottom w:val="0"/>
              <w:divBdr>
                <w:top w:val="none" w:sz="0" w:space="0" w:color="auto"/>
                <w:left w:val="none" w:sz="0" w:space="0" w:color="auto"/>
                <w:bottom w:val="none" w:sz="0" w:space="0" w:color="auto"/>
                <w:right w:val="none" w:sz="0" w:space="0" w:color="auto"/>
              </w:divBdr>
            </w:div>
            <w:div w:id="1954632800">
              <w:marLeft w:val="0"/>
              <w:marRight w:val="0"/>
              <w:marTop w:val="0"/>
              <w:marBottom w:val="0"/>
              <w:divBdr>
                <w:top w:val="none" w:sz="0" w:space="0" w:color="auto"/>
                <w:left w:val="none" w:sz="0" w:space="0" w:color="auto"/>
                <w:bottom w:val="none" w:sz="0" w:space="0" w:color="auto"/>
                <w:right w:val="none" w:sz="0" w:space="0" w:color="auto"/>
              </w:divBdr>
            </w:div>
          </w:divsChild>
        </w:div>
        <w:div w:id="863327725">
          <w:marLeft w:val="480"/>
          <w:marRight w:val="0"/>
          <w:marTop w:val="0"/>
          <w:marBottom w:val="0"/>
          <w:divBdr>
            <w:top w:val="none" w:sz="0" w:space="0" w:color="auto"/>
            <w:left w:val="none" w:sz="0" w:space="0" w:color="auto"/>
            <w:bottom w:val="none" w:sz="0" w:space="0" w:color="auto"/>
            <w:right w:val="none" w:sz="0" w:space="0" w:color="auto"/>
          </w:divBdr>
          <w:divsChild>
            <w:div w:id="240411348">
              <w:marLeft w:val="0"/>
              <w:marRight w:val="0"/>
              <w:marTop w:val="0"/>
              <w:marBottom w:val="0"/>
              <w:divBdr>
                <w:top w:val="none" w:sz="0" w:space="0" w:color="auto"/>
                <w:left w:val="none" w:sz="0" w:space="0" w:color="auto"/>
                <w:bottom w:val="none" w:sz="0" w:space="0" w:color="auto"/>
                <w:right w:val="none" w:sz="0" w:space="0" w:color="auto"/>
              </w:divBdr>
              <w:divsChild>
                <w:div w:id="1949310327">
                  <w:marLeft w:val="0"/>
                  <w:marRight w:val="0"/>
                  <w:marTop w:val="120"/>
                  <w:marBottom w:val="0"/>
                  <w:divBdr>
                    <w:top w:val="none" w:sz="0" w:space="0" w:color="auto"/>
                    <w:left w:val="none" w:sz="0" w:space="0" w:color="auto"/>
                    <w:bottom w:val="none" w:sz="0" w:space="0" w:color="auto"/>
                    <w:right w:val="none" w:sz="0" w:space="0" w:color="auto"/>
                  </w:divBdr>
                </w:div>
                <w:div w:id="355816774">
                  <w:marLeft w:val="0"/>
                  <w:marRight w:val="0"/>
                  <w:marTop w:val="0"/>
                  <w:marBottom w:val="0"/>
                  <w:divBdr>
                    <w:top w:val="none" w:sz="0" w:space="0" w:color="auto"/>
                    <w:left w:val="none" w:sz="0" w:space="0" w:color="auto"/>
                    <w:bottom w:val="none" w:sz="0" w:space="0" w:color="auto"/>
                    <w:right w:val="none" w:sz="0" w:space="0" w:color="auto"/>
                  </w:divBdr>
                  <w:divsChild>
                    <w:div w:id="1938176239">
                      <w:marLeft w:val="0"/>
                      <w:marRight w:val="0"/>
                      <w:marTop w:val="0"/>
                      <w:marBottom w:val="0"/>
                      <w:divBdr>
                        <w:top w:val="none" w:sz="0" w:space="0" w:color="auto"/>
                        <w:left w:val="none" w:sz="0" w:space="0" w:color="auto"/>
                        <w:bottom w:val="none" w:sz="0" w:space="0" w:color="auto"/>
                        <w:right w:val="none" w:sz="0" w:space="0" w:color="auto"/>
                      </w:divBdr>
                      <w:divsChild>
                        <w:div w:id="1958412720">
                          <w:marLeft w:val="0"/>
                          <w:marRight w:val="0"/>
                          <w:marTop w:val="120"/>
                          <w:marBottom w:val="0"/>
                          <w:divBdr>
                            <w:top w:val="none" w:sz="0" w:space="0" w:color="auto"/>
                            <w:left w:val="none" w:sz="0" w:space="0" w:color="auto"/>
                            <w:bottom w:val="none" w:sz="0" w:space="0" w:color="auto"/>
                            <w:right w:val="none" w:sz="0" w:space="0" w:color="auto"/>
                          </w:divBdr>
                        </w:div>
                        <w:div w:id="1261448188">
                          <w:marLeft w:val="0"/>
                          <w:marRight w:val="0"/>
                          <w:marTop w:val="0"/>
                          <w:marBottom w:val="0"/>
                          <w:divBdr>
                            <w:top w:val="none" w:sz="0" w:space="0" w:color="auto"/>
                            <w:left w:val="none" w:sz="0" w:space="0" w:color="auto"/>
                            <w:bottom w:val="none" w:sz="0" w:space="0" w:color="auto"/>
                            <w:right w:val="none" w:sz="0" w:space="0" w:color="auto"/>
                          </w:divBdr>
                        </w:div>
                      </w:divsChild>
                    </w:div>
                    <w:div w:id="121307483">
                      <w:marLeft w:val="0"/>
                      <w:marRight w:val="0"/>
                      <w:marTop w:val="0"/>
                      <w:marBottom w:val="0"/>
                      <w:divBdr>
                        <w:top w:val="none" w:sz="0" w:space="0" w:color="auto"/>
                        <w:left w:val="none" w:sz="0" w:space="0" w:color="auto"/>
                        <w:bottom w:val="none" w:sz="0" w:space="0" w:color="auto"/>
                        <w:right w:val="none" w:sz="0" w:space="0" w:color="auto"/>
                      </w:divBdr>
                      <w:divsChild>
                        <w:div w:id="1043017107">
                          <w:marLeft w:val="0"/>
                          <w:marRight w:val="0"/>
                          <w:marTop w:val="120"/>
                          <w:marBottom w:val="0"/>
                          <w:divBdr>
                            <w:top w:val="none" w:sz="0" w:space="0" w:color="auto"/>
                            <w:left w:val="none" w:sz="0" w:space="0" w:color="auto"/>
                            <w:bottom w:val="none" w:sz="0" w:space="0" w:color="auto"/>
                            <w:right w:val="none" w:sz="0" w:space="0" w:color="auto"/>
                          </w:divBdr>
                        </w:div>
                        <w:div w:id="18019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90122">
              <w:marLeft w:val="0"/>
              <w:marRight w:val="0"/>
              <w:marTop w:val="0"/>
              <w:marBottom w:val="0"/>
              <w:divBdr>
                <w:top w:val="none" w:sz="0" w:space="0" w:color="auto"/>
                <w:left w:val="none" w:sz="0" w:space="0" w:color="auto"/>
                <w:bottom w:val="none" w:sz="0" w:space="0" w:color="auto"/>
                <w:right w:val="none" w:sz="0" w:space="0" w:color="auto"/>
              </w:divBdr>
              <w:divsChild>
                <w:div w:id="262108873">
                  <w:marLeft w:val="0"/>
                  <w:marRight w:val="0"/>
                  <w:marTop w:val="120"/>
                  <w:marBottom w:val="0"/>
                  <w:divBdr>
                    <w:top w:val="none" w:sz="0" w:space="0" w:color="auto"/>
                    <w:left w:val="none" w:sz="0" w:space="0" w:color="auto"/>
                    <w:bottom w:val="none" w:sz="0" w:space="0" w:color="auto"/>
                    <w:right w:val="none" w:sz="0" w:space="0" w:color="auto"/>
                  </w:divBdr>
                </w:div>
                <w:div w:id="6465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6598">
          <w:marLeft w:val="480"/>
          <w:marRight w:val="0"/>
          <w:marTop w:val="0"/>
          <w:marBottom w:val="0"/>
          <w:divBdr>
            <w:top w:val="none" w:sz="0" w:space="0" w:color="auto"/>
            <w:left w:val="none" w:sz="0" w:space="0" w:color="auto"/>
            <w:bottom w:val="none" w:sz="0" w:space="0" w:color="auto"/>
            <w:right w:val="none" w:sz="0" w:space="0" w:color="auto"/>
          </w:divBdr>
        </w:div>
        <w:div w:id="1424759821">
          <w:marLeft w:val="480"/>
          <w:marRight w:val="0"/>
          <w:marTop w:val="0"/>
          <w:marBottom w:val="0"/>
          <w:divBdr>
            <w:top w:val="none" w:sz="0" w:space="0" w:color="auto"/>
            <w:left w:val="none" w:sz="0" w:space="0" w:color="auto"/>
            <w:bottom w:val="none" w:sz="0" w:space="0" w:color="auto"/>
            <w:right w:val="none" w:sz="0" w:space="0" w:color="auto"/>
          </w:divBdr>
        </w:div>
        <w:div w:id="1048067982">
          <w:marLeft w:val="480"/>
          <w:marRight w:val="0"/>
          <w:marTop w:val="0"/>
          <w:marBottom w:val="0"/>
          <w:divBdr>
            <w:top w:val="none" w:sz="0" w:space="0" w:color="auto"/>
            <w:left w:val="none" w:sz="0" w:space="0" w:color="auto"/>
            <w:bottom w:val="none" w:sz="0" w:space="0" w:color="auto"/>
            <w:right w:val="none" w:sz="0" w:space="0" w:color="auto"/>
          </w:divBdr>
        </w:div>
        <w:div w:id="1101293154">
          <w:marLeft w:val="480"/>
          <w:marRight w:val="0"/>
          <w:marTop w:val="0"/>
          <w:marBottom w:val="0"/>
          <w:divBdr>
            <w:top w:val="none" w:sz="0" w:space="0" w:color="auto"/>
            <w:left w:val="none" w:sz="0" w:space="0" w:color="auto"/>
            <w:bottom w:val="none" w:sz="0" w:space="0" w:color="auto"/>
            <w:right w:val="none" w:sz="0" w:space="0" w:color="auto"/>
          </w:divBdr>
        </w:div>
      </w:divsChild>
    </w:div>
    <w:div w:id="1714190053">
      <w:bodyDiv w:val="1"/>
      <w:marLeft w:val="0"/>
      <w:marRight w:val="0"/>
      <w:marTop w:val="0"/>
      <w:marBottom w:val="0"/>
      <w:divBdr>
        <w:top w:val="none" w:sz="0" w:space="0" w:color="auto"/>
        <w:left w:val="none" w:sz="0" w:space="0" w:color="auto"/>
        <w:bottom w:val="none" w:sz="0" w:space="0" w:color="auto"/>
        <w:right w:val="none" w:sz="0" w:space="0" w:color="auto"/>
      </w:divBdr>
      <w:divsChild>
        <w:div w:id="881748702">
          <w:marLeft w:val="0"/>
          <w:marRight w:val="0"/>
          <w:marTop w:val="0"/>
          <w:marBottom w:val="0"/>
          <w:divBdr>
            <w:top w:val="none" w:sz="0" w:space="0" w:color="auto"/>
            <w:left w:val="none" w:sz="0" w:space="0" w:color="auto"/>
            <w:bottom w:val="none" w:sz="0" w:space="0" w:color="auto"/>
            <w:right w:val="none" w:sz="0" w:space="0" w:color="auto"/>
          </w:divBdr>
          <w:divsChild>
            <w:div w:id="526871325">
              <w:marLeft w:val="0"/>
              <w:marRight w:val="0"/>
              <w:marTop w:val="120"/>
              <w:marBottom w:val="0"/>
              <w:divBdr>
                <w:top w:val="none" w:sz="0" w:space="0" w:color="auto"/>
                <w:left w:val="none" w:sz="0" w:space="0" w:color="auto"/>
                <w:bottom w:val="none" w:sz="0" w:space="0" w:color="auto"/>
                <w:right w:val="none" w:sz="0" w:space="0" w:color="auto"/>
              </w:divBdr>
            </w:div>
            <w:div w:id="1802112546">
              <w:marLeft w:val="0"/>
              <w:marRight w:val="0"/>
              <w:marTop w:val="0"/>
              <w:marBottom w:val="0"/>
              <w:divBdr>
                <w:top w:val="none" w:sz="0" w:space="0" w:color="auto"/>
                <w:left w:val="none" w:sz="0" w:space="0" w:color="auto"/>
                <w:bottom w:val="none" w:sz="0" w:space="0" w:color="auto"/>
                <w:right w:val="none" w:sz="0" w:space="0" w:color="auto"/>
              </w:divBdr>
            </w:div>
          </w:divsChild>
        </w:div>
        <w:div w:id="611401632">
          <w:marLeft w:val="0"/>
          <w:marRight w:val="0"/>
          <w:marTop w:val="0"/>
          <w:marBottom w:val="0"/>
          <w:divBdr>
            <w:top w:val="none" w:sz="0" w:space="0" w:color="auto"/>
            <w:left w:val="none" w:sz="0" w:space="0" w:color="auto"/>
            <w:bottom w:val="none" w:sz="0" w:space="0" w:color="auto"/>
            <w:right w:val="none" w:sz="0" w:space="0" w:color="auto"/>
          </w:divBdr>
          <w:divsChild>
            <w:div w:id="1716193732">
              <w:marLeft w:val="0"/>
              <w:marRight w:val="0"/>
              <w:marTop w:val="120"/>
              <w:marBottom w:val="0"/>
              <w:divBdr>
                <w:top w:val="none" w:sz="0" w:space="0" w:color="auto"/>
                <w:left w:val="none" w:sz="0" w:space="0" w:color="auto"/>
                <w:bottom w:val="none" w:sz="0" w:space="0" w:color="auto"/>
                <w:right w:val="none" w:sz="0" w:space="0" w:color="auto"/>
              </w:divBdr>
            </w:div>
            <w:div w:id="737441915">
              <w:marLeft w:val="0"/>
              <w:marRight w:val="0"/>
              <w:marTop w:val="0"/>
              <w:marBottom w:val="0"/>
              <w:divBdr>
                <w:top w:val="none" w:sz="0" w:space="0" w:color="auto"/>
                <w:left w:val="none" w:sz="0" w:space="0" w:color="auto"/>
                <w:bottom w:val="none" w:sz="0" w:space="0" w:color="auto"/>
                <w:right w:val="none" w:sz="0" w:space="0" w:color="auto"/>
              </w:divBdr>
            </w:div>
          </w:divsChild>
        </w:div>
        <w:div w:id="1733380509">
          <w:marLeft w:val="0"/>
          <w:marRight w:val="0"/>
          <w:marTop w:val="0"/>
          <w:marBottom w:val="0"/>
          <w:divBdr>
            <w:top w:val="none" w:sz="0" w:space="0" w:color="auto"/>
            <w:left w:val="none" w:sz="0" w:space="0" w:color="auto"/>
            <w:bottom w:val="none" w:sz="0" w:space="0" w:color="auto"/>
            <w:right w:val="none" w:sz="0" w:space="0" w:color="auto"/>
          </w:divBdr>
          <w:divsChild>
            <w:div w:id="2090425948">
              <w:marLeft w:val="0"/>
              <w:marRight w:val="0"/>
              <w:marTop w:val="120"/>
              <w:marBottom w:val="0"/>
              <w:divBdr>
                <w:top w:val="none" w:sz="0" w:space="0" w:color="auto"/>
                <w:left w:val="none" w:sz="0" w:space="0" w:color="auto"/>
                <w:bottom w:val="none" w:sz="0" w:space="0" w:color="auto"/>
                <w:right w:val="none" w:sz="0" w:space="0" w:color="auto"/>
              </w:divBdr>
            </w:div>
            <w:div w:id="236286983">
              <w:marLeft w:val="0"/>
              <w:marRight w:val="0"/>
              <w:marTop w:val="0"/>
              <w:marBottom w:val="0"/>
              <w:divBdr>
                <w:top w:val="none" w:sz="0" w:space="0" w:color="auto"/>
                <w:left w:val="none" w:sz="0" w:space="0" w:color="auto"/>
                <w:bottom w:val="none" w:sz="0" w:space="0" w:color="auto"/>
                <w:right w:val="none" w:sz="0" w:space="0" w:color="auto"/>
              </w:divBdr>
            </w:div>
          </w:divsChild>
        </w:div>
        <w:div w:id="1087653855">
          <w:marLeft w:val="0"/>
          <w:marRight w:val="0"/>
          <w:marTop w:val="0"/>
          <w:marBottom w:val="0"/>
          <w:divBdr>
            <w:top w:val="none" w:sz="0" w:space="0" w:color="auto"/>
            <w:left w:val="none" w:sz="0" w:space="0" w:color="auto"/>
            <w:bottom w:val="none" w:sz="0" w:space="0" w:color="auto"/>
            <w:right w:val="none" w:sz="0" w:space="0" w:color="auto"/>
          </w:divBdr>
          <w:divsChild>
            <w:div w:id="513228281">
              <w:marLeft w:val="0"/>
              <w:marRight w:val="0"/>
              <w:marTop w:val="120"/>
              <w:marBottom w:val="0"/>
              <w:divBdr>
                <w:top w:val="none" w:sz="0" w:space="0" w:color="auto"/>
                <w:left w:val="none" w:sz="0" w:space="0" w:color="auto"/>
                <w:bottom w:val="none" w:sz="0" w:space="0" w:color="auto"/>
                <w:right w:val="none" w:sz="0" w:space="0" w:color="auto"/>
              </w:divBdr>
            </w:div>
            <w:div w:id="31925816">
              <w:marLeft w:val="0"/>
              <w:marRight w:val="0"/>
              <w:marTop w:val="0"/>
              <w:marBottom w:val="0"/>
              <w:divBdr>
                <w:top w:val="none" w:sz="0" w:space="0" w:color="auto"/>
                <w:left w:val="none" w:sz="0" w:space="0" w:color="auto"/>
                <w:bottom w:val="none" w:sz="0" w:space="0" w:color="auto"/>
                <w:right w:val="none" w:sz="0" w:space="0" w:color="auto"/>
              </w:divBdr>
            </w:div>
          </w:divsChild>
        </w:div>
        <w:div w:id="1401053973">
          <w:marLeft w:val="720"/>
          <w:marRight w:val="0"/>
          <w:marTop w:val="0"/>
          <w:marBottom w:val="0"/>
          <w:divBdr>
            <w:top w:val="none" w:sz="0" w:space="0" w:color="auto"/>
            <w:left w:val="none" w:sz="0" w:space="0" w:color="auto"/>
            <w:bottom w:val="none" w:sz="0" w:space="0" w:color="auto"/>
            <w:right w:val="none" w:sz="0" w:space="0" w:color="auto"/>
          </w:divBdr>
        </w:div>
        <w:div w:id="894851234">
          <w:marLeft w:val="720"/>
          <w:marRight w:val="0"/>
          <w:marTop w:val="0"/>
          <w:marBottom w:val="0"/>
          <w:divBdr>
            <w:top w:val="none" w:sz="0" w:space="0" w:color="auto"/>
            <w:left w:val="none" w:sz="0" w:space="0" w:color="auto"/>
            <w:bottom w:val="none" w:sz="0" w:space="0" w:color="auto"/>
            <w:right w:val="none" w:sz="0" w:space="0" w:color="auto"/>
          </w:divBdr>
        </w:div>
      </w:divsChild>
    </w:div>
    <w:div w:id="1717000931">
      <w:bodyDiv w:val="1"/>
      <w:marLeft w:val="0"/>
      <w:marRight w:val="0"/>
      <w:marTop w:val="0"/>
      <w:marBottom w:val="0"/>
      <w:divBdr>
        <w:top w:val="none" w:sz="0" w:space="0" w:color="auto"/>
        <w:left w:val="none" w:sz="0" w:space="0" w:color="auto"/>
        <w:bottom w:val="none" w:sz="0" w:space="0" w:color="auto"/>
        <w:right w:val="none" w:sz="0" w:space="0" w:color="auto"/>
      </w:divBdr>
      <w:divsChild>
        <w:div w:id="1110391371">
          <w:marLeft w:val="480"/>
          <w:marRight w:val="0"/>
          <w:marTop w:val="0"/>
          <w:marBottom w:val="0"/>
          <w:divBdr>
            <w:top w:val="none" w:sz="0" w:space="0" w:color="auto"/>
            <w:left w:val="none" w:sz="0" w:space="0" w:color="auto"/>
            <w:bottom w:val="none" w:sz="0" w:space="0" w:color="auto"/>
            <w:right w:val="none" w:sz="0" w:space="0" w:color="auto"/>
          </w:divBdr>
        </w:div>
        <w:div w:id="1874266025">
          <w:marLeft w:val="480"/>
          <w:marRight w:val="0"/>
          <w:marTop w:val="0"/>
          <w:marBottom w:val="0"/>
          <w:divBdr>
            <w:top w:val="none" w:sz="0" w:space="0" w:color="auto"/>
            <w:left w:val="none" w:sz="0" w:space="0" w:color="auto"/>
            <w:bottom w:val="none" w:sz="0" w:space="0" w:color="auto"/>
            <w:right w:val="none" w:sz="0" w:space="0" w:color="auto"/>
          </w:divBdr>
        </w:div>
      </w:divsChild>
    </w:div>
    <w:div w:id="1721054537">
      <w:bodyDiv w:val="1"/>
      <w:marLeft w:val="0"/>
      <w:marRight w:val="0"/>
      <w:marTop w:val="0"/>
      <w:marBottom w:val="0"/>
      <w:divBdr>
        <w:top w:val="none" w:sz="0" w:space="0" w:color="auto"/>
        <w:left w:val="none" w:sz="0" w:space="0" w:color="auto"/>
        <w:bottom w:val="none" w:sz="0" w:space="0" w:color="auto"/>
        <w:right w:val="none" w:sz="0" w:space="0" w:color="auto"/>
      </w:divBdr>
    </w:div>
    <w:div w:id="1727794129">
      <w:bodyDiv w:val="1"/>
      <w:marLeft w:val="0"/>
      <w:marRight w:val="0"/>
      <w:marTop w:val="0"/>
      <w:marBottom w:val="0"/>
      <w:divBdr>
        <w:top w:val="none" w:sz="0" w:space="0" w:color="auto"/>
        <w:left w:val="none" w:sz="0" w:space="0" w:color="auto"/>
        <w:bottom w:val="none" w:sz="0" w:space="0" w:color="auto"/>
        <w:right w:val="none" w:sz="0" w:space="0" w:color="auto"/>
      </w:divBdr>
      <w:divsChild>
        <w:div w:id="1106849157">
          <w:marLeft w:val="0"/>
          <w:marRight w:val="0"/>
          <w:marTop w:val="0"/>
          <w:marBottom w:val="0"/>
          <w:divBdr>
            <w:top w:val="none" w:sz="0" w:space="0" w:color="auto"/>
            <w:left w:val="none" w:sz="0" w:space="0" w:color="auto"/>
            <w:bottom w:val="none" w:sz="0" w:space="0" w:color="auto"/>
            <w:right w:val="none" w:sz="0" w:space="0" w:color="auto"/>
          </w:divBdr>
          <w:divsChild>
            <w:div w:id="1534264282">
              <w:marLeft w:val="0"/>
              <w:marRight w:val="0"/>
              <w:marTop w:val="0"/>
              <w:marBottom w:val="0"/>
              <w:divBdr>
                <w:top w:val="none" w:sz="0" w:space="0" w:color="auto"/>
                <w:left w:val="none" w:sz="0" w:space="0" w:color="auto"/>
                <w:bottom w:val="none" w:sz="0" w:space="0" w:color="auto"/>
                <w:right w:val="none" w:sz="0" w:space="0" w:color="auto"/>
              </w:divBdr>
              <w:divsChild>
                <w:div w:id="1618638586">
                  <w:marLeft w:val="0"/>
                  <w:marRight w:val="0"/>
                  <w:marTop w:val="0"/>
                  <w:marBottom w:val="0"/>
                  <w:divBdr>
                    <w:top w:val="none" w:sz="0" w:space="0" w:color="auto"/>
                    <w:left w:val="none" w:sz="0" w:space="0" w:color="auto"/>
                    <w:bottom w:val="none" w:sz="0" w:space="0" w:color="auto"/>
                    <w:right w:val="none" w:sz="0" w:space="0" w:color="auto"/>
                  </w:divBdr>
                  <w:divsChild>
                    <w:div w:id="1718505969">
                      <w:marLeft w:val="0"/>
                      <w:marRight w:val="0"/>
                      <w:marTop w:val="120"/>
                      <w:marBottom w:val="0"/>
                      <w:divBdr>
                        <w:top w:val="none" w:sz="0" w:space="0" w:color="auto"/>
                        <w:left w:val="none" w:sz="0" w:space="0" w:color="auto"/>
                        <w:bottom w:val="none" w:sz="0" w:space="0" w:color="auto"/>
                        <w:right w:val="none" w:sz="0" w:space="0" w:color="auto"/>
                      </w:divBdr>
                    </w:div>
                    <w:div w:id="1777822576">
                      <w:marLeft w:val="0"/>
                      <w:marRight w:val="0"/>
                      <w:marTop w:val="0"/>
                      <w:marBottom w:val="0"/>
                      <w:divBdr>
                        <w:top w:val="none" w:sz="0" w:space="0" w:color="auto"/>
                        <w:left w:val="none" w:sz="0" w:space="0" w:color="auto"/>
                        <w:bottom w:val="none" w:sz="0" w:space="0" w:color="auto"/>
                        <w:right w:val="none" w:sz="0" w:space="0" w:color="auto"/>
                      </w:divBdr>
                      <w:divsChild>
                        <w:div w:id="2011787304">
                          <w:marLeft w:val="0"/>
                          <w:marRight w:val="0"/>
                          <w:marTop w:val="0"/>
                          <w:marBottom w:val="0"/>
                          <w:divBdr>
                            <w:top w:val="none" w:sz="0" w:space="0" w:color="auto"/>
                            <w:left w:val="none" w:sz="0" w:space="0" w:color="auto"/>
                            <w:bottom w:val="none" w:sz="0" w:space="0" w:color="auto"/>
                            <w:right w:val="none" w:sz="0" w:space="0" w:color="auto"/>
                          </w:divBdr>
                          <w:divsChild>
                            <w:div w:id="474373329">
                              <w:marLeft w:val="0"/>
                              <w:marRight w:val="0"/>
                              <w:marTop w:val="120"/>
                              <w:marBottom w:val="0"/>
                              <w:divBdr>
                                <w:top w:val="none" w:sz="0" w:space="0" w:color="auto"/>
                                <w:left w:val="none" w:sz="0" w:space="0" w:color="auto"/>
                                <w:bottom w:val="none" w:sz="0" w:space="0" w:color="auto"/>
                                <w:right w:val="none" w:sz="0" w:space="0" w:color="auto"/>
                              </w:divBdr>
                            </w:div>
                            <w:div w:id="863446832">
                              <w:marLeft w:val="0"/>
                              <w:marRight w:val="0"/>
                              <w:marTop w:val="0"/>
                              <w:marBottom w:val="0"/>
                              <w:divBdr>
                                <w:top w:val="none" w:sz="0" w:space="0" w:color="auto"/>
                                <w:left w:val="none" w:sz="0" w:space="0" w:color="auto"/>
                                <w:bottom w:val="none" w:sz="0" w:space="0" w:color="auto"/>
                                <w:right w:val="none" w:sz="0" w:space="0" w:color="auto"/>
                              </w:divBdr>
                              <w:divsChild>
                                <w:div w:id="1376806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3777174">
                          <w:marLeft w:val="0"/>
                          <w:marRight w:val="0"/>
                          <w:marTop w:val="0"/>
                          <w:marBottom w:val="0"/>
                          <w:divBdr>
                            <w:top w:val="none" w:sz="0" w:space="0" w:color="auto"/>
                            <w:left w:val="none" w:sz="0" w:space="0" w:color="auto"/>
                            <w:bottom w:val="none" w:sz="0" w:space="0" w:color="auto"/>
                            <w:right w:val="none" w:sz="0" w:space="0" w:color="auto"/>
                          </w:divBdr>
                          <w:divsChild>
                            <w:div w:id="1199122736">
                              <w:marLeft w:val="0"/>
                              <w:marRight w:val="0"/>
                              <w:marTop w:val="120"/>
                              <w:marBottom w:val="0"/>
                              <w:divBdr>
                                <w:top w:val="none" w:sz="0" w:space="0" w:color="auto"/>
                                <w:left w:val="none" w:sz="0" w:space="0" w:color="auto"/>
                                <w:bottom w:val="none" w:sz="0" w:space="0" w:color="auto"/>
                                <w:right w:val="none" w:sz="0" w:space="0" w:color="auto"/>
                              </w:divBdr>
                            </w:div>
                            <w:div w:id="1124083516">
                              <w:marLeft w:val="0"/>
                              <w:marRight w:val="0"/>
                              <w:marTop w:val="0"/>
                              <w:marBottom w:val="0"/>
                              <w:divBdr>
                                <w:top w:val="none" w:sz="0" w:space="0" w:color="auto"/>
                                <w:left w:val="none" w:sz="0" w:space="0" w:color="auto"/>
                                <w:bottom w:val="none" w:sz="0" w:space="0" w:color="auto"/>
                                <w:right w:val="none" w:sz="0" w:space="0" w:color="auto"/>
                              </w:divBdr>
                              <w:divsChild>
                                <w:div w:id="610088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6442139">
                          <w:marLeft w:val="0"/>
                          <w:marRight w:val="0"/>
                          <w:marTop w:val="0"/>
                          <w:marBottom w:val="0"/>
                          <w:divBdr>
                            <w:top w:val="none" w:sz="0" w:space="0" w:color="auto"/>
                            <w:left w:val="none" w:sz="0" w:space="0" w:color="auto"/>
                            <w:bottom w:val="none" w:sz="0" w:space="0" w:color="auto"/>
                            <w:right w:val="none" w:sz="0" w:space="0" w:color="auto"/>
                          </w:divBdr>
                          <w:divsChild>
                            <w:div w:id="1712880313">
                              <w:marLeft w:val="0"/>
                              <w:marRight w:val="0"/>
                              <w:marTop w:val="120"/>
                              <w:marBottom w:val="0"/>
                              <w:divBdr>
                                <w:top w:val="none" w:sz="0" w:space="0" w:color="auto"/>
                                <w:left w:val="none" w:sz="0" w:space="0" w:color="auto"/>
                                <w:bottom w:val="none" w:sz="0" w:space="0" w:color="auto"/>
                                <w:right w:val="none" w:sz="0" w:space="0" w:color="auto"/>
                              </w:divBdr>
                            </w:div>
                            <w:div w:id="1613365308">
                              <w:marLeft w:val="0"/>
                              <w:marRight w:val="0"/>
                              <w:marTop w:val="0"/>
                              <w:marBottom w:val="0"/>
                              <w:divBdr>
                                <w:top w:val="none" w:sz="0" w:space="0" w:color="auto"/>
                                <w:left w:val="none" w:sz="0" w:space="0" w:color="auto"/>
                                <w:bottom w:val="none" w:sz="0" w:space="0" w:color="auto"/>
                                <w:right w:val="none" w:sz="0" w:space="0" w:color="auto"/>
                              </w:divBdr>
                              <w:divsChild>
                                <w:div w:id="732578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3038908">
                          <w:marLeft w:val="0"/>
                          <w:marRight w:val="0"/>
                          <w:marTop w:val="0"/>
                          <w:marBottom w:val="0"/>
                          <w:divBdr>
                            <w:top w:val="none" w:sz="0" w:space="0" w:color="auto"/>
                            <w:left w:val="none" w:sz="0" w:space="0" w:color="auto"/>
                            <w:bottom w:val="none" w:sz="0" w:space="0" w:color="auto"/>
                            <w:right w:val="none" w:sz="0" w:space="0" w:color="auto"/>
                          </w:divBdr>
                          <w:divsChild>
                            <w:div w:id="1819423534">
                              <w:marLeft w:val="0"/>
                              <w:marRight w:val="0"/>
                              <w:marTop w:val="120"/>
                              <w:marBottom w:val="0"/>
                              <w:divBdr>
                                <w:top w:val="none" w:sz="0" w:space="0" w:color="auto"/>
                                <w:left w:val="none" w:sz="0" w:space="0" w:color="auto"/>
                                <w:bottom w:val="none" w:sz="0" w:space="0" w:color="auto"/>
                                <w:right w:val="none" w:sz="0" w:space="0" w:color="auto"/>
                              </w:divBdr>
                            </w:div>
                            <w:div w:id="2136411508">
                              <w:marLeft w:val="0"/>
                              <w:marRight w:val="0"/>
                              <w:marTop w:val="0"/>
                              <w:marBottom w:val="0"/>
                              <w:divBdr>
                                <w:top w:val="none" w:sz="0" w:space="0" w:color="auto"/>
                                <w:left w:val="none" w:sz="0" w:space="0" w:color="auto"/>
                                <w:bottom w:val="none" w:sz="0" w:space="0" w:color="auto"/>
                                <w:right w:val="none" w:sz="0" w:space="0" w:color="auto"/>
                              </w:divBdr>
                              <w:divsChild>
                                <w:div w:id="100150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2563772">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120"/>
                      <w:marBottom w:val="0"/>
                      <w:divBdr>
                        <w:top w:val="none" w:sz="0" w:space="0" w:color="auto"/>
                        <w:left w:val="none" w:sz="0" w:space="0" w:color="auto"/>
                        <w:bottom w:val="none" w:sz="0" w:space="0" w:color="auto"/>
                        <w:right w:val="none" w:sz="0" w:space="0" w:color="auto"/>
                      </w:divBdr>
                    </w:div>
                    <w:div w:id="1076123307">
                      <w:marLeft w:val="0"/>
                      <w:marRight w:val="0"/>
                      <w:marTop w:val="0"/>
                      <w:marBottom w:val="0"/>
                      <w:divBdr>
                        <w:top w:val="none" w:sz="0" w:space="0" w:color="auto"/>
                        <w:left w:val="none" w:sz="0" w:space="0" w:color="auto"/>
                        <w:bottom w:val="none" w:sz="0" w:space="0" w:color="auto"/>
                        <w:right w:val="none" w:sz="0" w:space="0" w:color="auto"/>
                      </w:divBdr>
                      <w:divsChild>
                        <w:div w:id="63992888">
                          <w:marLeft w:val="0"/>
                          <w:marRight w:val="0"/>
                          <w:marTop w:val="0"/>
                          <w:marBottom w:val="0"/>
                          <w:divBdr>
                            <w:top w:val="none" w:sz="0" w:space="0" w:color="auto"/>
                            <w:left w:val="none" w:sz="0" w:space="0" w:color="auto"/>
                            <w:bottom w:val="none" w:sz="0" w:space="0" w:color="auto"/>
                            <w:right w:val="none" w:sz="0" w:space="0" w:color="auto"/>
                          </w:divBdr>
                          <w:divsChild>
                            <w:div w:id="1391032391">
                              <w:marLeft w:val="0"/>
                              <w:marRight w:val="0"/>
                              <w:marTop w:val="120"/>
                              <w:marBottom w:val="0"/>
                              <w:divBdr>
                                <w:top w:val="none" w:sz="0" w:space="0" w:color="auto"/>
                                <w:left w:val="none" w:sz="0" w:space="0" w:color="auto"/>
                                <w:bottom w:val="none" w:sz="0" w:space="0" w:color="auto"/>
                                <w:right w:val="none" w:sz="0" w:space="0" w:color="auto"/>
                              </w:divBdr>
                            </w:div>
                            <w:div w:id="647974230">
                              <w:marLeft w:val="0"/>
                              <w:marRight w:val="0"/>
                              <w:marTop w:val="0"/>
                              <w:marBottom w:val="0"/>
                              <w:divBdr>
                                <w:top w:val="none" w:sz="0" w:space="0" w:color="auto"/>
                                <w:left w:val="none" w:sz="0" w:space="0" w:color="auto"/>
                                <w:bottom w:val="none" w:sz="0" w:space="0" w:color="auto"/>
                                <w:right w:val="none" w:sz="0" w:space="0" w:color="auto"/>
                              </w:divBdr>
                              <w:divsChild>
                                <w:div w:id="1869442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9272565">
                          <w:marLeft w:val="0"/>
                          <w:marRight w:val="0"/>
                          <w:marTop w:val="0"/>
                          <w:marBottom w:val="0"/>
                          <w:divBdr>
                            <w:top w:val="none" w:sz="0" w:space="0" w:color="auto"/>
                            <w:left w:val="none" w:sz="0" w:space="0" w:color="auto"/>
                            <w:bottom w:val="none" w:sz="0" w:space="0" w:color="auto"/>
                            <w:right w:val="none" w:sz="0" w:space="0" w:color="auto"/>
                          </w:divBdr>
                          <w:divsChild>
                            <w:div w:id="1176726726">
                              <w:marLeft w:val="0"/>
                              <w:marRight w:val="0"/>
                              <w:marTop w:val="120"/>
                              <w:marBottom w:val="0"/>
                              <w:divBdr>
                                <w:top w:val="none" w:sz="0" w:space="0" w:color="auto"/>
                                <w:left w:val="none" w:sz="0" w:space="0" w:color="auto"/>
                                <w:bottom w:val="none" w:sz="0" w:space="0" w:color="auto"/>
                                <w:right w:val="none" w:sz="0" w:space="0" w:color="auto"/>
                              </w:divBdr>
                            </w:div>
                            <w:div w:id="612857224">
                              <w:marLeft w:val="0"/>
                              <w:marRight w:val="0"/>
                              <w:marTop w:val="0"/>
                              <w:marBottom w:val="0"/>
                              <w:divBdr>
                                <w:top w:val="none" w:sz="0" w:space="0" w:color="auto"/>
                                <w:left w:val="none" w:sz="0" w:space="0" w:color="auto"/>
                                <w:bottom w:val="none" w:sz="0" w:space="0" w:color="auto"/>
                                <w:right w:val="none" w:sz="0" w:space="0" w:color="auto"/>
                              </w:divBdr>
                              <w:divsChild>
                                <w:div w:id="577985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2229837">
                          <w:marLeft w:val="0"/>
                          <w:marRight w:val="0"/>
                          <w:marTop w:val="0"/>
                          <w:marBottom w:val="0"/>
                          <w:divBdr>
                            <w:top w:val="none" w:sz="0" w:space="0" w:color="auto"/>
                            <w:left w:val="none" w:sz="0" w:space="0" w:color="auto"/>
                            <w:bottom w:val="none" w:sz="0" w:space="0" w:color="auto"/>
                            <w:right w:val="none" w:sz="0" w:space="0" w:color="auto"/>
                          </w:divBdr>
                          <w:divsChild>
                            <w:div w:id="1901398928">
                              <w:marLeft w:val="0"/>
                              <w:marRight w:val="0"/>
                              <w:marTop w:val="120"/>
                              <w:marBottom w:val="0"/>
                              <w:divBdr>
                                <w:top w:val="none" w:sz="0" w:space="0" w:color="auto"/>
                                <w:left w:val="none" w:sz="0" w:space="0" w:color="auto"/>
                                <w:bottom w:val="none" w:sz="0" w:space="0" w:color="auto"/>
                                <w:right w:val="none" w:sz="0" w:space="0" w:color="auto"/>
                              </w:divBdr>
                            </w:div>
                            <w:div w:id="1111586977">
                              <w:marLeft w:val="0"/>
                              <w:marRight w:val="0"/>
                              <w:marTop w:val="0"/>
                              <w:marBottom w:val="0"/>
                              <w:divBdr>
                                <w:top w:val="none" w:sz="0" w:space="0" w:color="auto"/>
                                <w:left w:val="none" w:sz="0" w:space="0" w:color="auto"/>
                                <w:bottom w:val="none" w:sz="0" w:space="0" w:color="auto"/>
                                <w:right w:val="none" w:sz="0" w:space="0" w:color="auto"/>
                              </w:divBdr>
                              <w:divsChild>
                                <w:div w:id="3896147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0842">
          <w:marLeft w:val="0"/>
          <w:marRight w:val="0"/>
          <w:marTop w:val="0"/>
          <w:marBottom w:val="0"/>
          <w:divBdr>
            <w:top w:val="none" w:sz="0" w:space="0" w:color="auto"/>
            <w:left w:val="none" w:sz="0" w:space="0" w:color="auto"/>
            <w:bottom w:val="none" w:sz="0" w:space="0" w:color="auto"/>
            <w:right w:val="none" w:sz="0" w:space="0" w:color="auto"/>
          </w:divBdr>
          <w:divsChild>
            <w:div w:id="1712654540">
              <w:marLeft w:val="0"/>
              <w:marRight w:val="0"/>
              <w:marTop w:val="120"/>
              <w:marBottom w:val="0"/>
              <w:divBdr>
                <w:top w:val="none" w:sz="0" w:space="0" w:color="auto"/>
                <w:left w:val="none" w:sz="0" w:space="0" w:color="auto"/>
                <w:bottom w:val="none" w:sz="0" w:space="0" w:color="auto"/>
                <w:right w:val="none" w:sz="0" w:space="0" w:color="auto"/>
              </w:divBdr>
            </w:div>
            <w:div w:id="82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5687">
      <w:bodyDiv w:val="1"/>
      <w:marLeft w:val="0"/>
      <w:marRight w:val="0"/>
      <w:marTop w:val="0"/>
      <w:marBottom w:val="0"/>
      <w:divBdr>
        <w:top w:val="none" w:sz="0" w:space="0" w:color="auto"/>
        <w:left w:val="none" w:sz="0" w:space="0" w:color="auto"/>
        <w:bottom w:val="none" w:sz="0" w:space="0" w:color="auto"/>
        <w:right w:val="none" w:sz="0" w:space="0" w:color="auto"/>
      </w:divBdr>
      <w:divsChild>
        <w:div w:id="896672993">
          <w:marLeft w:val="0"/>
          <w:marRight w:val="0"/>
          <w:marTop w:val="0"/>
          <w:marBottom w:val="0"/>
          <w:divBdr>
            <w:top w:val="none" w:sz="0" w:space="0" w:color="auto"/>
            <w:left w:val="none" w:sz="0" w:space="0" w:color="auto"/>
            <w:bottom w:val="none" w:sz="0" w:space="0" w:color="auto"/>
            <w:right w:val="none" w:sz="0" w:space="0" w:color="auto"/>
          </w:divBdr>
        </w:div>
      </w:divsChild>
    </w:div>
    <w:div w:id="1737050897">
      <w:bodyDiv w:val="1"/>
      <w:marLeft w:val="0"/>
      <w:marRight w:val="0"/>
      <w:marTop w:val="0"/>
      <w:marBottom w:val="0"/>
      <w:divBdr>
        <w:top w:val="none" w:sz="0" w:space="0" w:color="auto"/>
        <w:left w:val="none" w:sz="0" w:space="0" w:color="auto"/>
        <w:bottom w:val="none" w:sz="0" w:space="0" w:color="auto"/>
        <w:right w:val="none" w:sz="0" w:space="0" w:color="auto"/>
      </w:divBdr>
      <w:divsChild>
        <w:div w:id="1931424071">
          <w:marLeft w:val="840"/>
          <w:marRight w:val="0"/>
          <w:marTop w:val="0"/>
          <w:marBottom w:val="0"/>
          <w:divBdr>
            <w:top w:val="none" w:sz="0" w:space="0" w:color="auto"/>
            <w:left w:val="none" w:sz="0" w:space="0" w:color="auto"/>
            <w:bottom w:val="none" w:sz="0" w:space="0" w:color="auto"/>
            <w:right w:val="none" w:sz="0" w:space="0" w:color="auto"/>
          </w:divBdr>
        </w:div>
        <w:div w:id="421151122">
          <w:marLeft w:val="840"/>
          <w:marRight w:val="0"/>
          <w:marTop w:val="0"/>
          <w:marBottom w:val="0"/>
          <w:divBdr>
            <w:top w:val="none" w:sz="0" w:space="0" w:color="auto"/>
            <w:left w:val="none" w:sz="0" w:space="0" w:color="auto"/>
            <w:bottom w:val="none" w:sz="0" w:space="0" w:color="auto"/>
            <w:right w:val="none" w:sz="0" w:space="0" w:color="auto"/>
          </w:divBdr>
        </w:div>
        <w:div w:id="164709867">
          <w:marLeft w:val="840"/>
          <w:marRight w:val="0"/>
          <w:marTop w:val="0"/>
          <w:marBottom w:val="0"/>
          <w:divBdr>
            <w:top w:val="none" w:sz="0" w:space="0" w:color="auto"/>
            <w:left w:val="none" w:sz="0" w:space="0" w:color="auto"/>
            <w:bottom w:val="none" w:sz="0" w:space="0" w:color="auto"/>
            <w:right w:val="none" w:sz="0" w:space="0" w:color="auto"/>
          </w:divBdr>
        </w:div>
      </w:divsChild>
    </w:div>
    <w:div w:id="1738747067">
      <w:bodyDiv w:val="1"/>
      <w:marLeft w:val="0"/>
      <w:marRight w:val="0"/>
      <w:marTop w:val="0"/>
      <w:marBottom w:val="0"/>
      <w:divBdr>
        <w:top w:val="none" w:sz="0" w:space="0" w:color="auto"/>
        <w:left w:val="none" w:sz="0" w:space="0" w:color="auto"/>
        <w:bottom w:val="none" w:sz="0" w:space="0" w:color="auto"/>
        <w:right w:val="none" w:sz="0" w:space="0" w:color="auto"/>
      </w:divBdr>
      <w:divsChild>
        <w:div w:id="950011880">
          <w:marLeft w:val="0"/>
          <w:marRight w:val="0"/>
          <w:marTop w:val="0"/>
          <w:marBottom w:val="0"/>
          <w:divBdr>
            <w:top w:val="none" w:sz="0" w:space="0" w:color="auto"/>
            <w:left w:val="none" w:sz="0" w:space="0" w:color="auto"/>
            <w:bottom w:val="none" w:sz="0" w:space="0" w:color="auto"/>
            <w:right w:val="none" w:sz="0" w:space="0" w:color="auto"/>
          </w:divBdr>
          <w:divsChild>
            <w:div w:id="402413843">
              <w:marLeft w:val="0"/>
              <w:marRight w:val="0"/>
              <w:marTop w:val="120"/>
              <w:marBottom w:val="0"/>
              <w:divBdr>
                <w:top w:val="none" w:sz="0" w:space="0" w:color="auto"/>
                <w:left w:val="none" w:sz="0" w:space="0" w:color="auto"/>
                <w:bottom w:val="none" w:sz="0" w:space="0" w:color="auto"/>
                <w:right w:val="none" w:sz="0" w:space="0" w:color="auto"/>
              </w:divBdr>
            </w:div>
            <w:div w:id="1316035264">
              <w:marLeft w:val="0"/>
              <w:marRight w:val="0"/>
              <w:marTop w:val="0"/>
              <w:marBottom w:val="0"/>
              <w:divBdr>
                <w:top w:val="none" w:sz="0" w:space="0" w:color="auto"/>
                <w:left w:val="none" w:sz="0" w:space="0" w:color="auto"/>
                <w:bottom w:val="none" w:sz="0" w:space="0" w:color="auto"/>
                <w:right w:val="none" w:sz="0" w:space="0" w:color="auto"/>
              </w:divBdr>
              <w:divsChild>
                <w:div w:id="473841076">
                  <w:marLeft w:val="0"/>
                  <w:marRight w:val="0"/>
                  <w:marTop w:val="0"/>
                  <w:marBottom w:val="0"/>
                  <w:divBdr>
                    <w:top w:val="none" w:sz="0" w:space="0" w:color="auto"/>
                    <w:left w:val="none" w:sz="0" w:space="0" w:color="auto"/>
                    <w:bottom w:val="none" w:sz="0" w:space="0" w:color="auto"/>
                    <w:right w:val="none" w:sz="0" w:space="0" w:color="auto"/>
                  </w:divBdr>
                  <w:divsChild>
                    <w:div w:id="1464032173">
                      <w:marLeft w:val="0"/>
                      <w:marRight w:val="0"/>
                      <w:marTop w:val="120"/>
                      <w:marBottom w:val="0"/>
                      <w:divBdr>
                        <w:top w:val="none" w:sz="0" w:space="0" w:color="auto"/>
                        <w:left w:val="none" w:sz="0" w:space="0" w:color="auto"/>
                        <w:bottom w:val="none" w:sz="0" w:space="0" w:color="auto"/>
                        <w:right w:val="none" w:sz="0" w:space="0" w:color="auto"/>
                      </w:divBdr>
                    </w:div>
                    <w:div w:id="286937905">
                      <w:marLeft w:val="0"/>
                      <w:marRight w:val="0"/>
                      <w:marTop w:val="0"/>
                      <w:marBottom w:val="0"/>
                      <w:divBdr>
                        <w:top w:val="none" w:sz="0" w:space="0" w:color="auto"/>
                        <w:left w:val="none" w:sz="0" w:space="0" w:color="auto"/>
                        <w:bottom w:val="none" w:sz="0" w:space="0" w:color="auto"/>
                        <w:right w:val="none" w:sz="0" w:space="0" w:color="auto"/>
                      </w:divBdr>
                      <w:divsChild>
                        <w:div w:id="1885289951">
                          <w:marLeft w:val="0"/>
                          <w:marRight w:val="0"/>
                          <w:marTop w:val="0"/>
                          <w:marBottom w:val="0"/>
                          <w:divBdr>
                            <w:top w:val="none" w:sz="0" w:space="0" w:color="auto"/>
                            <w:left w:val="none" w:sz="0" w:space="0" w:color="auto"/>
                            <w:bottom w:val="none" w:sz="0" w:space="0" w:color="auto"/>
                            <w:right w:val="none" w:sz="0" w:space="0" w:color="auto"/>
                          </w:divBdr>
                          <w:divsChild>
                            <w:div w:id="546184830">
                              <w:marLeft w:val="0"/>
                              <w:marRight w:val="0"/>
                              <w:marTop w:val="120"/>
                              <w:marBottom w:val="0"/>
                              <w:divBdr>
                                <w:top w:val="none" w:sz="0" w:space="0" w:color="auto"/>
                                <w:left w:val="none" w:sz="0" w:space="0" w:color="auto"/>
                                <w:bottom w:val="none" w:sz="0" w:space="0" w:color="auto"/>
                                <w:right w:val="none" w:sz="0" w:space="0" w:color="auto"/>
                              </w:divBdr>
                            </w:div>
                            <w:div w:id="1303536109">
                              <w:marLeft w:val="0"/>
                              <w:marRight w:val="0"/>
                              <w:marTop w:val="0"/>
                              <w:marBottom w:val="0"/>
                              <w:divBdr>
                                <w:top w:val="none" w:sz="0" w:space="0" w:color="auto"/>
                                <w:left w:val="none" w:sz="0" w:space="0" w:color="auto"/>
                                <w:bottom w:val="none" w:sz="0" w:space="0" w:color="auto"/>
                                <w:right w:val="none" w:sz="0" w:space="0" w:color="auto"/>
                              </w:divBdr>
                            </w:div>
                          </w:divsChild>
                        </w:div>
                        <w:div w:id="2088188148">
                          <w:marLeft w:val="0"/>
                          <w:marRight w:val="0"/>
                          <w:marTop w:val="0"/>
                          <w:marBottom w:val="0"/>
                          <w:divBdr>
                            <w:top w:val="none" w:sz="0" w:space="0" w:color="auto"/>
                            <w:left w:val="none" w:sz="0" w:space="0" w:color="auto"/>
                            <w:bottom w:val="none" w:sz="0" w:space="0" w:color="auto"/>
                            <w:right w:val="none" w:sz="0" w:space="0" w:color="auto"/>
                          </w:divBdr>
                          <w:divsChild>
                            <w:div w:id="752049911">
                              <w:marLeft w:val="0"/>
                              <w:marRight w:val="0"/>
                              <w:marTop w:val="120"/>
                              <w:marBottom w:val="0"/>
                              <w:divBdr>
                                <w:top w:val="none" w:sz="0" w:space="0" w:color="auto"/>
                                <w:left w:val="none" w:sz="0" w:space="0" w:color="auto"/>
                                <w:bottom w:val="none" w:sz="0" w:space="0" w:color="auto"/>
                                <w:right w:val="none" w:sz="0" w:space="0" w:color="auto"/>
                              </w:divBdr>
                            </w:div>
                            <w:div w:id="994186121">
                              <w:marLeft w:val="0"/>
                              <w:marRight w:val="0"/>
                              <w:marTop w:val="0"/>
                              <w:marBottom w:val="0"/>
                              <w:divBdr>
                                <w:top w:val="none" w:sz="0" w:space="0" w:color="auto"/>
                                <w:left w:val="none" w:sz="0" w:space="0" w:color="auto"/>
                                <w:bottom w:val="none" w:sz="0" w:space="0" w:color="auto"/>
                                <w:right w:val="none" w:sz="0" w:space="0" w:color="auto"/>
                              </w:divBdr>
                            </w:div>
                          </w:divsChild>
                        </w:div>
                        <w:div w:id="1205173614">
                          <w:marLeft w:val="0"/>
                          <w:marRight w:val="0"/>
                          <w:marTop w:val="0"/>
                          <w:marBottom w:val="0"/>
                          <w:divBdr>
                            <w:top w:val="none" w:sz="0" w:space="0" w:color="auto"/>
                            <w:left w:val="none" w:sz="0" w:space="0" w:color="auto"/>
                            <w:bottom w:val="none" w:sz="0" w:space="0" w:color="auto"/>
                            <w:right w:val="none" w:sz="0" w:space="0" w:color="auto"/>
                          </w:divBdr>
                          <w:divsChild>
                            <w:div w:id="1926957538">
                              <w:marLeft w:val="0"/>
                              <w:marRight w:val="0"/>
                              <w:marTop w:val="120"/>
                              <w:marBottom w:val="0"/>
                              <w:divBdr>
                                <w:top w:val="none" w:sz="0" w:space="0" w:color="auto"/>
                                <w:left w:val="none" w:sz="0" w:space="0" w:color="auto"/>
                                <w:bottom w:val="none" w:sz="0" w:space="0" w:color="auto"/>
                                <w:right w:val="none" w:sz="0" w:space="0" w:color="auto"/>
                              </w:divBdr>
                            </w:div>
                            <w:div w:id="6217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934441">
      <w:bodyDiv w:val="1"/>
      <w:marLeft w:val="0"/>
      <w:marRight w:val="0"/>
      <w:marTop w:val="0"/>
      <w:marBottom w:val="0"/>
      <w:divBdr>
        <w:top w:val="none" w:sz="0" w:space="0" w:color="auto"/>
        <w:left w:val="none" w:sz="0" w:space="0" w:color="auto"/>
        <w:bottom w:val="none" w:sz="0" w:space="0" w:color="auto"/>
        <w:right w:val="none" w:sz="0" w:space="0" w:color="auto"/>
      </w:divBdr>
      <w:divsChild>
        <w:div w:id="86465625">
          <w:marLeft w:val="0"/>
          <w:marRight w:val="0"/>
          <w:marTop w:val="0"/>
          <w:marBottom w:val="0"/>
          <w:divBdr>
            <w:top w:val="none" w:sz="0" w:space="0" w:color="auto"/>
            <w:left w:val="none" w:sz="0" w:space="0" w:color="auto"/>
            <w:bottom w:val="none" w:sz="0" w:space="0" w:color="auto"/>
            <w:right w:val="none" w:sz="0" w:space="0" w:color="auto"/>
          </w:divBdr>
          <w:divsChild>
            <w:div w:id="533881417">
              <w:marLeft w:val="0"/>
              <w:marRight w:val="0"/>
              <w:marTop w:val="120"/>
              <w:marBottom w:val="0"/>
              <w:divBdr>
                <w:top w:val="none" w:sz="0" w:space="0" w:color="auto"/>
                <w:left w:val="none" w:sz="0" w:space="0" w:color="auto"/>
                <w:bottom w:val="none" w:sz="0" w:space="0" w:color="auto"/>
                <w:right w:val="none" w:sz="0" w:space="0" w:color="auto"/>
              </w:divBdr>
            </w:div>
            <w:div w:id="1050884620">
              <w:marLeft w:val="0"/>
              <w:marRight w:val="0"/>
              <w:marTop w:val="0"/>
              <w:marBottom w:val="0"/>
              <w:divBdr>
                <w:top w:val="none" w:sz="0" w:space="0" w:color="auto"/>
                <w:left w:val="none" w:sz="0" w:space="0" w:color="auto"/>
                <w:bottom w:val="none" w:sz="0" w:space="0" w:color="auto"/>
                <w:right w:val="none" w:sz="0" w:space="0" w:color="auto"/>
              </w:divBdr>
            </w:div>
          </w:divsChild>
        </w:div>
        <w:div w:id="896673704">
          <w:marLeft w:val="0"/>
          <w:marRight w:val="0"/>
          <w:marTop w:val="0"/>
          <w:marBottom w:val="0"/>
          <w:divBdr>
            <w:top w:val="none" w:sz="0" w:space="0" w:color="auto"/>
            <w:left w:val="none" w:sz="0" w:space="0" w:color="auto"/>
            <w:bottom w:val="none" w:sz="0" w:space="0" w:color="auto"/>
            <w:right w:val="none" w:sz="0" w:space="0" w:color="auto"/>
          </w:divBdr>
          <w:divsChild>
            <w:div w:id="1766412631">
              <w:marLeft w:val="0"/>
              <w:marRight w:val="0"/>
              <w:marTop w:val="120"/>
              <w:marBottom w:val="0"/>
              <w:divBdr>
                <w:top w:val="none" w:sz="0" w:space="0" w:color="auto"/>
                <w:left w:val="none" w:sz="0" w:space="0" w:color="auto"/>
                <w:bottom w:val="none" w:sz="0" w:space="0" w:color="auto"/>
                <w:right w:val="none" w:sz="0" w:space="0" w:color="auto"/>
              </w:divBdr>
            </w:div>
            <w:div w:id="2356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7874">
      <w:bodyDiv w:val="1"/>
      <w:marLeft w:val="0"/>
      <w:marRight w:val="0"/>
      <w:marTop w:val="0"/>
      <w:marBottom w:val="0"/>
      <w:divBdr>
        <w:top w:val="none" w:sz="0" w:space="0" w:color="auto"/>
        <w:left w:val="none" w:sz="0" w:space="0" w:color="auto"/>
        <w:bottom w:val="none" w:sz="0" w:space="0" w:color="auto"/>
        <w:right w:val="none" w:sz="0" w:space="0" w:color="auto"/>
      </w:divBdr>
      <w:divsChild>
        <w:div w:id="1205173035">
          <w:marLeft w:val="0"/>
          <w:marRight w:val="0"/>
          <w:marTop w:val="0"/>
          <w:marBottom w:val="0"/>
          <w:divBdr>
            <w:top w:val="none" w:sz="0" w:space="0" w:color="auto"/>
            <w:left w:val="none" w:sz="0" w:space="0" w:color="auto"/>
            <w:bottom w:val="none" w:sz="0" w:space="0" w:color="auto"/>
            <w:right w:val="none" w:sz="0" w:space="0" w:color="auto"/>
          </w:divBdr>
          <w:divsChild>
            <w:div w:id="27994307">
              <w:marLeft w:val="0"/>
              <w:marRight w:val="0"/>
              <w:marTop w:val="0"/>
              <w:marBottom w:val="0"/>
              <w:divBdr>
                <w:top w:val="none" w:sz="0" w:space="0" w:color="auto"/>
                <w:left w:val="none" w:sz="0" w:space="0" w:color="auto"/>
                <w:bottom w:val="none" w:sz="0" w:space="0" w:color="auto"/>
                <w:right w:val="none" w:sz="0" w:space="0" w:color="auto"/>
              </w:divBdr>
            </w:div>
          </w:divsChild>
        </w:div>
        <w:div w:id="1931234195">
          <w:marLeft w:val="0"/>
          <w:marRight w:val="0"/>
          <w:marTop w:val="0"/>
          <w:marBottom w:val="0"/>
          <w:divBdr>
            <w:top w:val="none" w:sz="0" w:space="0" w:color="auto"/>
            <w:left w:val="none" w:sz="0" w:space="0" w:color="auto"/>
            <w:bottom w:val="none" w:sz="0" w:space="0" w:color="auto"/>
            <w:right w:val="none" w:sz="0" w:space="0" w:color="auto"/>
          </w:divBdr>
          <w:divsChild>
            <w:div w:id="1535850913">
              <w:marLeft w:val="0"/>
              <w:marRight w:val="0"/>
              <w:marTop w:val="0"/>
              <w:marBottom w:val="0"/>
              <w:divBdr>
                <w:top w:val="none" w:sz="0" w:space="0" w:color="auto"/>
                <w:left w:val="none" w:sz="0" w:space="0" w:color="auto"/>
                <w:bottom w:val="none" w:sz="0" w:space="0" w:color="auto"/>
                <w:right w:val="none" w:sz="0" w:space="0" w:color="auto"/>
              </w:divBdr>
            </w:div>
          </w:divsChild>
        </w:div>
        <w:div w:id="2108109406">
          <w:marLeft w:val="0"/>
          <w:marRight w:val="0"/>
          <w:marTop w:val="0"/>
          <w:marBottom w:val="0"/>
          <w:divBdr>
            <w:top w:val="none" w:sz="0" w:space="0" w:color="auto"/>
            <w:left w:val="none" w:sz="0" w:space="0" w:color="auto"/>
            <w:bottom w:val="none" w:sz="0" w:space="0" w:color="auto"/>
            <w:right w:val="none" w:sz="0" w:space="0" w:color="auto"/>
          </w:divBdr>
          <w:divsChild>
            <w:div w:id="15228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6475">
      <w:bodyDiv w:val="1"/>
      <w:marLeft w:val="0"/>
      <w:marRight w:val="0"/>
      <w:marTop w:val="0"/>
      <w:marBottom w:val="0"/>
      <w:divBdr>
        <w:top w:val="none" w:sz="0" w:space="0" w:color="auto"/>
        <w:left w:val="none" w:sz="0" w:space="0" w:color="auto"/>
        <w:bottom w:val="none" w:sz="0" w:space="0" w:color="auto"/>
        <w:right w:val="none" w:sz="0" w:space="0" w:color="auto"/>
      </w:divBdr>
      <w:divsChild>
        <w:div w:id="2035769874">
          <w:marLeft w:val="0"/>
          <w:marRight w:val="0"/>
          <w:marTop w:val="0"/>
          <w:marBottom w:val="0"/>
          <w:divBdr>
            <w:top w:val="none" w:sz="0" w:space="0" w:color="auto"/>
            <w:left w:val="none" w:sz="0" w:space="0" w:color="auto"/>
            <w:bottom w:val="none" w:sz="0" w:space="0" w:color="auto"/>
            <w:right w:val="none" w:sz="0" w:space="0" w:color="auto"/>
          </w:divBdr>
          <w:divsChild>
            <w:div w:id="1088384332">
              <w:marLeft w:val="0"/>
              <w:marRight w:val="0"/>
              <w:marTop w:val="120"/>
              <w:marBottom w:val="0"/>
              <w:divBdr>
                <w:top w:val="none" w:sz="0" w:space="0" w:color="auto"/>
                <w:left w:val="none" w:sz="0" w:space="0" w:color="auto"/>
                <w:bottom w:val="none" w:sz="0" w:space="0" w:color="auto"/>
                <w:right w:val="none" w:sz="0" w:space="0" w:color="auto"/>
              </w:divBdr>
            </w:div>
            <w:div w:id="1934240484">
              <w:marLeft w:val="0"/>
              <w:marRight w:val="0"/>
              <w:marTop w:val="0"/>
              <w:marBottom w:val="0"/>
              <w:divBdr>
                <w:top w:val="none" w:sz="0" w:space="0" w:color="auto"/>
                <w:left w:val="none" w:sz="0" w:space="0" w:color="auto"/>
                <w:bottom w:val="none" w:sz="0" w:space="0" w:color="auto"/>
                <w:right w:val="none" w:sz="0" w:space="0" w:color="auto"/>
              </w:divBdr>
              <w:divsChild>
                <w:div w:id="2052345139">
                  <w:marLeft w:val="0"/>
                  <w:marRight w:val="0"/>
                  <w:marTop w:val="0"/>
                  <w:marBottom w:val="0"/>
                  <w:divBdr>
                    <w:top w:val="none" w:sz="0" w:space="0" w:color="auto"/>
                    <w:left w:val="none" w:sz="0" w:space="0" w:color="auto"/>
                    <w:bottom w:val="none" w:sz="0" w:space="0" w:color="auto"/>
                    <w:right w:val="none" w:sz="0" w:space="0" w:color="auto"/>
                  </w:divBdr>
                  <w:divsChild>
                    <w:div w:id="780609139">
                      <w:marLeft w:val="0"/>
                      <w:marRight w:val="0"/>
                      <w:marTop w:val="120"/>
                      <w:marBottom w:val="0"/>
                      <w:divBdr>
                        <w:top w:val="none" w:sz="0" w:space="0" w:color="auto"/>
                        <w:left w:val="none" w:sz="0" w:space="0" w:color="auto"/>
                        <w:bottom w:val="none" w:sz="0" w:space="0" w:color="auto"/>
                        <w:right w:val="none" w:sz="0" w:space="0" w:color="auto"/>
                      </w:divBdr>
                    </w:div>
                    <w:div w:id="822357325">
                      <w:marLeft w:val="0"/>
                      <w:marRight w:val="0"/>
                      <w:marTop w:val="0"/>
                      <w:marBottom w:val="0"/>
                      <w:divBdr>
                        <w:top w:val="none" w:sz="0" w:space="0" w:color="auto"/>
                        <w:left w:val="none" w:sz="0" w:space="0" w:color="auto"/>
                        <w:bottom w:val="none" w:sz="0" w:space="0" w:color="auto"/>
                        <w:right w:val="none" w:sz="0" w:space="0" w:color="auto"/>
                      </w:divBdr>
                      <w:divsChild>
                        <w:div w:id="66686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5622075">
                  <w:marLeft w:val="0"/>
                  <w:marRight w:val="0"/>
                  <w:marTop w:val="0"/>
                  <w:marBottom w:val="0"/>
                  <w:divBdr>
                    <w:top w:val="none" w:sz="0" w:space="0" w:color="auto"/>
                    <w:left w:val="none" w:sz="0" w:space="0" w:color="auto"/>
                    <w:bottom w:val="none" w:sz="0" w:space="0" w:color="auto"/>
                    <w:right w:val="none" w:sz="0" w:space="0" w:color="auto"/>
                  </w:divBdr>
                  <w:divsChild>
                    <w:div w:id="766850060">
                      <w:marLeft w:val="0"/>
                      <w:marRight w:val="0"/>
                      <w:marTop w:val="120"/>
                      <w:marBottom w:val="0"/>
                      <w:divBdr>
                        <w:top w:val="none" w:sz="0" w:space="0" w:color="auto"/>
                        <w:left w:val="none" w:sz="0" w:space="0" w:color="auto"/>
                        <w:bottom w:val="none" w:sz="0" w:space="0" w:color="auto"/>
                        <w:right w:val="none" w:sz="0" w:space="0" w:color="auto"/>
                      </w:divBdr>
                    </w:div>
                    <w:div w:id="532688373">
                      <w:marLeft w:val="0"/>
                      <w:marRight w:val="0"/>
                      <w:marTop w:val="0"/>
                      <w:marBottom w:val="0"/>
                      <w:divBdr>
                        <w:top w:val="none" w:sz="0" w:space="0" w:color="auto"/>
                        <w:left w:val="none" w:sz="0" w:space="0" w:color="auto"/>
                        <w:bottom w:val="none" w:sz="0" w:space="0" w:color="auto"/>
                        <w:right w:val="none" w:sz="0" w:space="0" w:color="auto"/>
                      </w:divBdr>
                      <w:divsChild>
                        <w:div w:id="1173228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1051189">
                  <w:marLeft w:val="0"/>
                  <w:marRight w:val="0"/>
                  <w:marTop w:val="0"/>
                  <w:marBottom w:val="0"/>
                  <w:divBdr>
                    <w:top w:val="none" w:sz="0" w:space="0" w:color="auto"/>
                    <w:left w:val="none" w:sz="0" w:space="0" w:color="auto"/>
                    <w:bottom w:val="none" w:sz="0" w:space="0" w:color="auto"/>
                    <w:right w:val="none" w:sz="0" w:space="0" w:color="auto"/>
                  </w:divBdr>
                  <w:divsChild>
                    <w:div w:id="754712620">
                      <w:marLeft w:val="0"/>
                      <w:marRight w:val="0"/>
                      <w:marTop w:val="120"/>
                      <w:marBottom w:val="0"/>
                      <w:divBdr>
                        <w:top w:val="none" w:sz="0" w:space="0" w:color="auto"/>
                        <w:left w:val="none" w:sz="0" w:space="0" w:color="auto"/>
                        <w:bottom w:val="none" w:sz="0" w:space="0" w:color="auto"/>
                        <w:right w:val="none" w:sz="0" w:space="0" w:color="auto"/>
                      </w:divBdr>
                    </w:div>
                    <w:div w:id="50689370">
                      <w:marLeft w:val="0"/>
                      <w:marRight w:val="0"/>
                      <w:marTop w:val="0"/>
                      <w:marBottom w:val="0"/>
                      <w:divBdr>
                        <w:top w:val="none" w:sz="0" w:space="0" w:color="auto"/>
                        <w:left w:val="none" w:sz="0" w:space="0" w:color="auto"/>
                        <w:bottom w:val="none" w:sz="0" w:space="0" w:color="auto"/>
                        <w:right w:val="none" w:sz="0" w:space="0" w:color="auto"/>
                      </w:divBdr>
                      <w:divsChild>
                        <w:div w:id="618995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7635768">
                  <w:marLeft w:val="0"/>
                  <w:marRight w:val="0"/>
                  <w:marTop w:val="0"/>
                  <w:marBottom w:val="0"/>
                  <w:divBdr>
                    <w:top w:val="none" w:sz="0" w:space="0" w:color="auto"/>
                    <w:left w:val="none" w:sz="0" w:space="0" w:color="auto"/>
                    <w:bottom w:val="none" w:sz="0" w:space="0" w:color="auto"/>
                    <w:right w:val="none" w:sz="0" w:space="0" w:color="auto"/>
                  </w:divBdr>
                  <w:divsChild>
                    <w:div w:id="1682588793">
                      <w:marLeft w:val="0"/>
                      <w:marRight w:val="0"/>
                      <w:marTop w:val="120"/>
                      <w:marBottom w:val="0"/>
                      <w:divBdr>
                        <w:top w:val="none" w:sz="0" w:space="0" w:color="auto"/>
                        <w:left w:val="none" w:sz="0" w:space="0" w:color="auto"/>
                        <w:bottom w:val="none" w:sz="0" w:space="0" w:color="auto"/>
                        <w:right w:val="none" w:sz="0" w:space="0" w:color="auto"/>
                      </w:divBdr>
                    </w:div>
                    <w:div w:id="583413644">
                      <w:marLeft w:val="0"/>
                      <w:marRight w:val="0"/>
                      <w:marTop w:val="0"/>
                      <w:marBottom w:val="0"/>
                      <w:divBdr>
                        <w:top w:val="none" w:sz="0" w:space="0" w:color="auto"/>
                        <w:left w:val="none" w:sz="0" w:space="0" w:color="auto"/>
                        <w:bottom w:val="none" w:sz="0" w:space="0" w:color="auto"/>
                        <w:right w:val="none" w:sz="0" w:space="0" w:color="auto"/>
                      </w:divBdr>
                      <w:divsChild>
                        <w:div w:id="1769886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7611983">
                  <w:marLeft w:val="0"/>
                  <w:marRight w:val="0"/>
                  <w:marTop w:val="0"/>
                  <w:marBottom w:val="0"/>
                  <w:divBdr>
                    <w:top w:val="none" w:sz="0" w:space="0" w:color="auto"/>
                    <w:left w:val="none" w:sz="0" w:space="0" w:color="auto"/>
                    <w:bottom w:val="none" w:sz="0" w:space="0" w:color="auto"/>
                    <w:right w:val="none" w:sz="0" w:space="0" w:color="auto"/>
                  </w:divBdr>
                  <w:divsChild>
                    <w:div w:id="1675761559">
                      <w:marLeft w:val="0"/>
                      <w:marRight w:val="0"/>
                      <w:marTop w:val="120"/>
                      <w:marBottom w:val="0"/>
                      <w:divBdr>
                        <w:top w:val="none" w:sz="0" w:space="0" w:color="auto"/>
                        <w:left w:val="none" w:sz="0" w:space="0" w:color="auto"/>
                        <w:bottom w:val="none" w:sz="0" w:space="0" w:color="auto"/>
                        <w:right w:val="none" w:sz="0" w:space="0" w:color="auto"/>
                      </w:divBdr>
                    </w:div>
                    <w:div w:id="2112896826">
                      <w:marLeft w:val="0"/>
                      <w:marRight w:val="0"/>
                      <w:marTop w:val="0"/>
                      <w:marBottom w:val="0"/>
                      <w:divBdr>
                        <w:top w:val="none" w:sz="0" w:space="0" w:color="auto"/>
                        <w:left w:val="none" w:sz="0" w:space="0" w:color="auto"/>
                        <w:bottom w:val="none" w:sz="0" w:space="0" w:color="auto"/>
                        <w:right w:val="none" w:sz="0" w:space="0" w:color="auto"/>
                      </w:divBdr>
                      <w:divsChild>
                        <w:div w:id="262498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644819">
      <w:bodyDiv w:val="1"/>
      <w:marLeft w:val="0"/>
      <w:marRight w:val="0"/>
      <w:marTop w:val="0"/>
      <w:marBottom w:val="0"/>
      <w:divBdr>
        <w:top w:val="none" w:sz="0" w:space="0" w:color="auto"/>
        <w:left w:val="none" w:sz="0" w:space="0" w:color="auto"/>
        <w:bottom w:val="none" w:sz="0" w:space="0" w:color="auto"/>
        <w:right w:val="none" w:sz="0" w:space="0" w:color="auto"/>
      </w:divBdr>
      <w:divsChild>
        <w:div w:id="342707073">
          <w:marLeft w:val="720"/>
          <w:marRight w:val="0"/>
          <w:marTop w:val="0"/>
          <w:marBottom w:val="0"/>
          <w:divBdr>
            <w:top w:val="none" w:sz="0" w:space="0" w:color="auto"/>
            <w:left w:val="none" w:sz="0" w:space="0" w:color="auto"/>
            <w:bottom w:val="none" w:sz="0" w:space="0" w:color="auto"/>
            <w:right w:val="none" w:sz="0" w:space="0" w:color="auto"/>
          </w:divBdr>
        </w:div>
        <w:div w:id="1992058592">
          <w:marLeft w:val="0"/>
          <w:marRight w:val="0"/>
          <w:marTop w:val="0"/>
          <w:marBottom w:val="0"/>
          <w:divBdr>
            <w:top w:val="none" w:sz="0" w:space="0" w:color="auto"/>
            <w:left w:val="none" w:sz="0" w:space="0" w:color="auto"/>
            <w:bottom w:val="none" w:sz="0" w:space="0" w:color="auto"/>
            <w:right w:val="none" w:sz="0" w:space="0" w:color="auto"/>
          </w:divBdr>
          <w:divsChild>
            <w:div w:id="549532591">
              <w:marLeft w:val="0"/>
              <w:marRight w:val="0"/>
              <w:marTop w:val="120"/>
              <w:marBottom w:val="0"/>
              <w:divBdr>
                <w:top w:val="none" w:sz="0" w:space="0" w:color="auto"/>
                <w:left w:val="none" w:sz="0" w:space="0" w:color="auto"/>
                <w:bottom w:val="none" w:sz="0" w:space="0" w:color="auto"/>
                <w:right w:val="none" w:sz="0" w:space="0" w:color="auto"/>
              </w:divBdr>
            </w:div>
            <w:div w:id="1856652836">
              <w:marLeft w:val="0"/>
              <w:marRight w:val="0"/>
              <w:marTop w:val="0"/>
              <w:marBottom w:val="0"/>
              <w:divBdr>
                <w:top w:val="none" w:sz="0" w:space="0" w:color="auto"/>
                <w:left w:val="none" w:sz="0" w:space="0" w:color="auto"/>
                <w:bottom w:val="none" w:sz="0" w:space="0" w:color="auto"/>
                <w:right w:val="none" w:sz="0" w:space="0" w:color="auto"/>
              </w:divBdr>
              <w:divsChild>
                <w:div w:id="71005667">
                  <w:marLeft w:val="0"/>
                  <w:marRight w:val="0"/>
                  <w:marTop w:val="0"/>
                  <w:marBottom w:val="0"/>
                  <w:divBdr>
                    <w:top w:val="none" w:sz="0" w:space="0" w:color="auto"/>
                    <w:left w:val="none" w:sz="0" w:space="0" w:color="auto"/>
                    <w:bottom w:val="none" w:sz="0" w:space="0" w:color="auto"/>
                    <w:right w:val="none" w:sz="0" w:space="0" w:color="auto"/>
                  </w:divBdr>
                  <w:divsChild>
                    <w:div w:id="1397313839">
                      <w:marLeft w:val="0"/>
                      <w:marRight w:val="0"/>
                      <w:marTop w:val="120"/>
                      <w:marBottom w:val="0"/>
                      <w:divBdr>
                        <w:top w:val="none" w:sz="0" w:space="0" w:color="auto"/>
                        <w:left w:val="none" w:sz="0" w:space="0" w:color="auto"/>
                        <w:bottom w:val="none" w:sz="0" w:space="0" w:color="auto"/>
                        <w:right w:val="none" w:sz="0" w:space="0" w:color="auto"/>
                      </w:divBdr>
                    </w:div>
                    <w:div w:id="311563509">
                      <w:marLeft w:val="0"/>
                      <w:marRight w:val="0"/>
                      <w:marTop w:val="0"/>
                      <w:marBottom w:val="0"/>
                      <w:divBdr>
                        <w:top w:val="none" w:sz="0" w:space="0" w:color="auto"/>
                        <w:left w:val="none" w:sz="0" w:space="0" w:color="auto"/>
                        <w:bottom w:val="none" w:sz="0" w:space="0" w:color="auto"/>
                        <w:right w:val="none" w:sz="0" w:space="0" w:color="auto"/>
                      </w:divBdr>
                    </w:div>
                  </w:divsChild>
                </w:div>
                <w:div w:id="1604066447">
                  <w:marLeft w:val="0"/>
                  <w:marRight w:val="0"/>
                  <w:marTop w:val="0"/>
                  <w:marBottom w:val="0"/>
                  <w:divBdr>
                    <w:top w:val="none" w:sz="0" w:space="0" w:color="auto"/>
                    <w:left w:val="none" w:sz="0" w:space="0" w:color="auto"/>
                    <w:bottom w:val="none" w:sz="0" w:space="0" w:color="auto"/>
                    <w:right w:val="none" w:sz="0" w:space="0" w:color="auto"/>
                  </w:divBdr>
                  <w:divsChild>
                    <w:div w:id="1115951391">
                      <w:marLeft w:val="0"/>
                      <w:marRight w:val="0"/>
                      <w:marTop w:val="120"/>
                      <w:marBottom w:val="0"/>
                      <w:divBdr>
                        <w:top w:val="none" w:sz="0" w:space="0" w:color="auto"/>
                        <w:left w:val="none" w:sz="0" w:space="0" w:color="auto"/>
                        <w:bottom w:val="none" w:sz="0" w:space="0" w:color="auto"/>
                        <w:right w:val="none" w:sz="0" w:space="0" w:color="auto"/>
                      </w:divBdr>
                    </w:div>
                    <w:div w:id="1322391933">
                      <w:marLeft w:val="0"/>
                      <w:marRight w:val="0"/>
                      <w:marTop w:val="0"/>
                      <w:marBottom w:val="0"/>
                      <w:divBdr>
                        <w:top w:val="none" w:sz="0" w:space="0" w:color="auto"/>
                        <w:left w:val="none" w:sz="0" w:space="0" w:color="auto"/>
                        <w:bottom w:val="none" w:sz="0" w:space="0" w:color="auto"/>
                        <w:right w:val="none" w:sz="0" w:space="0" w:color="auto"/>
                      </w:divBdr>
                    </w:div>
                  </w:divsChild>
                </w:div>
                <w:div w:id="757822418">
                  <w:marLeft w:val="0"/>
                  <w:marRight w:val="0"/>
                  <w:marTop w:val="0"/>
                  <w:marBottom w:val="0"/>
                  <w:divBdr>
                    <w:top w:val="none" w:sz="0" w:space="0" w:color="auto"/>
                    <w:left w:val="none" w:sz="0" w:space="0" w:color="auto"/>
                    <w:bottom w:val="none" w:sz="0" w:space="0" w:color="auto"/>
                    <w:right w:val="none" w:sz="0" w:space="0" w:color="auto"/>
                  </w:divBdr>
                  <w:divsChild>
                    <w:div w:id="770319093">
                      <w:marLeft w:val="0"/>
                      <w:marRight w:val="0"/>
                      <w:marTop w:val="120"/>
                      <w:marBottom w:val="0"/>
                      <w:divBdr>
                        <w:top w:val="none" w:sz="0" w:space="0" w:color="auto"/>
                        <w:left w:val="none" w:sz="0" w:space="0" w:color="auto"/>
                        <w:bottom w:val="none" w:sz="0" w:space="0" w:color="auto"/>
                        <w:right w:val="none" w:sz="0" w:space="0" w:color="auto"/>
                      </w:divBdr>
                    </w:div>
                    <w:div w:id="641425753">
                      <w:marLeft w:val="0"/>
                      <w:marRight w:val="0"/>
                      <w:marTop w:val="0"/>
                      <w:marBottom w:val="0"/>
                      <w:divBdr>
                        <w:top w:val="none" w:sz="0" w:space="0" w:color="auto"/>
                        <w:left w:val="none" w:sz="0" w:space="0" w:color="auto"/>
                        <w:bottom w:val="none" w:sz="0" w:space="0" w:color="auto"/>
                        <w:right w:val="none" w:sz="0" w:space="0" w:color="auto"/>
                      </w:divBdr>
                    </w:div>
                  </w:divsChild>
                </w:div>
                <w:div w:id="1603881508">
                  <w:marLeft w:val="0"/>
                  <w:marRight w:val="0"/>
                  <w:marTop w:val="0"/>
                  <w:marBottom w:val="0"/>
                  <w:divBdr>
                    <w:top w:val="none" w:sz="0" w:space="0" w:color="auto"/>
                    <w:left w:val="none" w:sz="0" w:space="0" w:color="auto"/>
                    <w:bottom w:val="none" w:sz="0" w:space="0" w:color="auto"/>
                    <w:right w:val="none" w:sz="0" w:space="0" w:color="auto"/>
                  </w:divBdr>
                  <w:divsChild>
                    <w:div w:id="2085644381">
                      <w:marLeft w:val="0"/>
                      <w:marRight w:val="0"/>
                      <w:marTop w:val="120"/>
                      <w:marBottom w:val="0"/>
                      <w:divBdr>
                        <w:top w:val="none" w:sz="0" w:space="0" w:color="auto"/>
                        <w:left w:val="none" w:sz="0" w:space="0" w:color="auto"/>
                        <w:bottom w:val="none" w:sz="0" w:space="0" w:color="auto"/>
                        <w:right w:val="none" w:sz="0" w:space="0" w:color="auto"/>
                      </w:divBdr>
                    </w:div>
                    <w:div w:id="16702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585">
      <w:bodyDiv w:val="1"/>
      <w:marLeft w:val="0"/>
      <w:marRight w:val="0"/>
      <w:marTop w:val="0"/>
      <w:marBottom w:val="0"/>
      <w:divBdr>
        <w:top w:val="none" w:sz="0" w:space="0" w:color="auto"/>
        <w:left w:val="none" w:sz="0" w:space="0" w:color="auto"/>
        <w:bottom w:val="none" w:sz="0" w:space="0" w:color="auto"/>
        <w:right w:val="none" w:sz="0" w:space="0" w:color="auto"/>
      </w:divBdr>
    </w:div>
    <w:div w:id="1771780151">
      <w:bodyDiv w:val="1"/>
      <w:marLeft w:val="0"/>
      <w:marRight w:val="0"/>
      <w:marTop w:val="0"/>
      <w:marBottom w:val="0"/>
      <w:divBdr>
        <w:top w:val="none" w:sz="0" w:space="0" w:color="auto"/>
        <w:left w:val="none" w:sz="0" w:space="0" w:color="auto"/>
        <w:bottom w:val="none" w:sz="0" w:space="0" w:color="auto"/>
        <w:right w:val="none" w:sz="0" w:space="0" w:color="auto"/>
      </w:divBdr>
    </w:div>
    <w:div w:id="1776368801">
      <w:bodyDiv w:val="1"/>
      <w:marLeft w:val="0"/>
      <w:marRight w:val="0"/>
      <w:marTop w:val="0"/>
      <w:marBottom w:val="0"/>
      <w:divBdr>
        <w:top w:val="none" w:sz="0" w:space="0" w:color="auto"/>
        <w:left w:val="none" w:sz="0" w:space="0" w:color="auto"/>
        <w:bottom w:val="none" w:sz="0" w:space="0" w:color="auto"/>
        <w:right w:val="none" w:sz="0" w:space="0" w:color="auto"/>
      </w:divBdr>
      <w:divsChild>
        <w:div w:id="1602108617">
          <w:marLeft w:val="480"/>
          <w:marRight w:val="0"/>
          <w:marTop w:val="0"/>
          <w:marBottom w:val="0"/>
          <w:divBdr>
            <w:top w:val="none" w:sz="0" w:space="0" w:color="auto"/>
            <w:left w:val="none" w:sz="0" w:space="0" w:color="auto"/>
            <w:bottom w:val="none" w:sz="0" w:space="0" w:color="auto"/>
            <w:right w:val="none" w:sz="0" w:space="0" w:color="auto"/>
          </w:divBdr>
        </w:div>
        <w:div w:id="401678583">
          <w:marLeft w:val="0"/>
          <w:marRight w:val="0"/>
          <w:marTop w:val="0"/>
          <w:marBottom w:val="0"/>
          <w:divBdr>
            <w:top w:val="none" w:sz="0" w:space="0" w:color="auto"/>
            <w:left w:val="none" w:sz="0" w:space="0" w:color="auto"/>
            <w:bottom w:val="none" w:sz="0" w:space="0" w:color="auto"/>
            <w:right w:val="none" w:sz="0" w:space="0" w:color="auto"/>
          </w:divBdr>
          <w:divsChild>
            <w:div w:id="251353819">
              <w:marLeft w:val="0"/>
              <w:marRight w:val="0"/>
              <w:marTop w:val="120"/>
              <w:marBottom w:val="0"/>
              <w:divBdr>
                <w:top w:val="none" w:sz="0" w:space="0" w:color="auto"/>
                <w:left w:val="none" w:sz="0" w:space="0" w:color="auto"/>
                <w:bottom w:val="none" w:sz="0" w:space="0" w:color="auto"/>
                <w:right w:val="none" w:sz="0" w:space="0" w:color="auto"/>
              </w:divBdr>
            </w:div>
            <w:div w:id="947732975">
              <w:marLeft w:val="0"/>
              <w:marRight w:val="0"/>
              <w:marTop w:val="0"/>
              <w:marBottom w:val="0"/>
              <w:divBdr>
                <w:top w:val="none" w:sz="0" w:space="0" w:color="auto"/>
                <w:left w:val="none" w:sz="0" w:space="0" w:color="auto"/>
                <w:bottom w:val="none" w:sz="0" w:space="0" w:color="auto"/>
                <w:right w:val="none" w:sz="0" w:space="0" w:color="auto"/>
              </w:divBdr>
            </w:div>
          </w:divsChild>
        </w:div>
        <w:div w:id="1307005426">
          <w:marLeft w:val="0"/>
          <w:marRight w:val="0"/>
          <w:marTop w:val="0"/>
          <w:marBottom w:val="0"/>
          <w:divBdr>
            <w:top w:val="none" w:sz="0" w:space="0" w:color="auto"/>
            <w:left w:val="none" w:sz="0" w:space="0" w:color="auto"/>
            <w:bottom w:val="none" w:sz="0" w:space="0" w:color="auto"/>
            <w:right w:val="none" w:sz="0" w:space="0" w:color="auto"/>
          </w:divBdr>
          <w:divsChild>
            <w:div w:id="1035696918">
              <w:marLeft w:val="0"/>
              <w:marRight w:val="0"/>
              <w:marTop w:val="120"/>
              <w:marBottom w:val="0"/>
              <w:divBdr>
                <w:top w:val="none" w:sz="0" w:space="0" w:color="auto"/>
                <w:left w:val="none" w:sz="0" w:space="0" w:color="auto"/>
                <w:bottom w:val="none" w:sz="0" w:space="0" w:color="auto"/>
                <w:right w:val="none" w:sz="0" w:space="0" w:color="auto"/>
              </w:divBdr>
            </w:div>
            <w:div w:id="737556639">
              <w:marLeft w:val="0"/>
              <w:marRight w:val="0"/>
              <w:marTop w:val="0"/>
              <w:marBottom w:val="0"/>
              <w:divBdr>
                <w:top w:val="none" w:sz="0" w:space="0" w:color="auto"/>
                <w:left w:val="none" w:sz="0" w:space="0" w:color="auto"/>
                <w:bottom w:val="none" w:sz="0" w:space="0" w:color="auto"/>
                <w:right w:val="none" w:sz="0" w:space="0" w:color="auto"/>
              </w:divBdr>
            </w:div>
          </w:divsChild>
        </w:div>
        <w:div w:id="439418884">
          <w:marLeft w:val="0"/>
          <w:marRight w:val="0"/>
          <w:marTop w:val="0"/>
          <w:marBottom w:val="0"/>
          <w:divBdr>
            <w:top w:val="none" w:sz="0" w:space="0" w:color="auto"/>
            <w:left w:val="none" w:sz="0" w:space="0" w:color="auto"/>
            <w:bottom w:val="none" w:sz="0" w:space="0" w:color="auto"/>
            <w:right w:val="none" w:sz="0" w:space="0" w:color="auto"/>
          </w:divBdr>
          <w:divsChild>
            <w:div w:id="1671978430">
              <w:marLeft w:val="0"/>
              <w:marRight w:val="0"/>
              <w:marTop w:val="120"/>
              <w:marBottom w:val="0"/>
              <w:divBdr>
                <w:top w:val="none" w:sz="0" w:space="0" w:color="auto"/>
                <w:left w:val="none" w:sz="0" w:space="0" w:color="auto"/>
                <w:bottom w:val="none" w:sz="0" w:space="0" w:color="auto"/>
                <w:right w:val="none" w:sz="0" w:space="0" w:color="auto"/>
              </w:divBdr>
            </w:div>
            <w:div w:id="1527255402">
              <w:marLeft w:val="0"/>
              <w:marRight w:val="0"/>
              <w:marTop w:val="0"/>
              <w:marBottom w:val="0"/>
              <w:divBdr>
                <w:top w:val="none" w:sz="0" w:space="0" w:color="auto"/>
                <w:left w:val="none" w:sz="0" w:space="0" w:color="auto"/>
                <w:bottom w:val="none" w:sz="0" w:space="0" w:color="auto"/>
                <w:right w:val="none" w:sz="0" w:space="0" w:color="auto"/>
              </w:divBdr>
            </w:div>
          </w:divsChild>
        </w:div>
        <w:div w:id="318582924">
          <w:marLeft w:val="0"/>
          <w:marRight w:val="0"/>
          <w:marTop w:val="0"/>
          <w:marBottom w:val="0"/>
          <w:divBdr>
            <w:top w:val="none" w:sz="0" w:space="0" w:color="auto"/>
            <w:left w:val="none" w:sz="0" w:space="0" w:color="auto"/>
            <w:bottom w:val="none" w:sz="0" w:space="0" w:color="auto"/>
            <w:right w:val="none" w:sz="0" w:space="0" w:color="auto"/>
          </w:divBdr>
          <w:divsChild>
            <w:div w:id="678853496">
              <w:marLeft w:val="0"/>
              <w:marRight w:val="0"/>
              <w:marTop w:val="120"/>
              <w:marBottom w:val="0"/>
              <w:divBdr>
                <w:top w:val="none" w:sz="0" w:space="0" w:color="auto"/>
                <w:left w:val="none" w:sz="0" w:space="0" w:color="auto"/>
                <w:bottom w:val="none" w:sz="0" w:space="0" w:color="auto"/>
                <w:right w:val="none" w:sz="0" w:space="0" w:color="auto"/>
              </w:divBdr>
            </w:div>
            <w:div w:id="1240484236">
              <w:marLeft w:val="0"/>
              <w:marRight w:val="0"/>
              <w:marTop w:val="0"/>
              <w:marBottom w:val="0"/>
              <w:divBdr>
                <w:top w:val="none" w:sz="0" w:space="0" w:color="auto"/>
                <w:left w:val="none" w:sz="0" w:space="0" w:color="auto"/>
                <w:bottom w:val="none" w:sz="0" w:space="0" w:color="auto"/>
                <w:right w:val="none" w:sz="0" w:space="0" w:color="auto"/>
              </w:divBdr>
            </w:div>
          </w:divsChild>
        </w:div>
        <w:div w:id="1101219177">
          <w:marLeft w:val="0"/>
          <w:marRight w:val="0"/>
          <w:marTop w:val="0"/>
          <w:marBottom w:val="0"/>
          <w:divBdr>
            <w:top w:val="none" w:sz="0" w:space="0" w:color="auto"/>
            <w:left w:val="none" w:sz="0" w:space="0" w:color="auto"/>
            <w:bottom w:val="none" w:sz="0" w:space="0" w:color="auto"/>
            <w:right w:val="none" w:sz="0" w:space="0" w:color="auto"/>
          </w:divBdr>
          <w:divsChild>
            <w:div w:id="128322853">
              <w:marLeft w:val="0"/>
              <w:marRight w:val="0"/>
              <w:marTop w:val="120"/>
              <w:marBottom w:val="0"/>
              <w:divBdr>
                <w:top w:val="none" w:sz="0" w:space="0" w:color="auto"/>
                <w:left w:val="none" w:sz="0" w:space="0" w:color="auto"/>
                <w:bottom w:val="none" w:sz="0" w:space="0" w:color="auto"/>
                <w:right w:val="none" w:sz="0" w:space="0" w:color="auto"/>
              </w:divBdr>
            </w:div>
            <w:div w:id="1353992893">
              <w:marLeft w:val="0"/>
              <w:marRight w:val="0"/>
              <w:marTop w:val="0"/>
              <w:marBottom w:val="0"/>
              <w:divBdr>
                <w:top w:val="none" w:sz="0" w:space="0" w:color="auto"/>
                <w:left w:val="none" w:sz="0" w:space="0" w:color="auto"/>
                <w:bottom w:val="none" w:sz="0" w:space="0" w:color="auto"/>
                <w:right w:val="none" w:sz="0" w:space="0" w:color="auto"/>
              </w:divBdr>
            </w:div>
          </w:divsChild>
        </w:div>
        <w:div w:id="494803760">
          <w:marLeft w:val="0"/>
          <w:marRight w:val="0"/>
          <w:marTop w:val="0"/>
          <w:marBottom w:val="0"/>
          <w:divBdr>
            <w:top w:val="none" w:sz="0" w:space="0" w:color="auto"/>
            <w:left w:val="none" w:sz="0" w:space="0" w:color="auto"/>
            <w:bottom w:val="none" w:sz="0" w:space="0" w:color="auto"/>
            <w:right w:val="none" w:sz="0" w:space="0" w:color="auto"/>
          </w:divBdr>
          <w:divsChild>
            <w:div w:id="1621112791">
              <w:marLeft w:val="0"/>
              <w:marRight w:val="0"/>
              <w:marTop w:val="120"/>
              <w:marBottom w:val="0"/>
              <w:divBdr>
                <w:top w:val="none" w:sz="0" w:space="0" w:color="auto"/>
                <w:left w:val="none" w:sz="0" w:space="0" w:color="auto"/>
                <w:bottom w:val="none" w:sz="0" w:space="0" w:color="auto"/>
                <w:right w:val="none" w:sz="0" w:space="0" w:color="auto"/>
              </w:divBdr>
            </w:div>
            <w:div w:id="1451167068">
              <w:marLeft w:val="0"/>
              <w:marRight w:val="0"/>
              <w:marTop w:val="0"/>
              <w:marBottom w:val="0"/>
              <w:divBdr>
                <w:top w:val="none" w:sz="0" w:space="0" w:color="auto"/>
                <w:left w:val="none" w:sz="0" w:space="0" w:color="auto"/>
                <w:bottom w:val="none" w:sz="0" w:space="0" w:color="auto"/>
                <w:right w:val="none" w:sz="0" w:space="0" w:color="auto"/>
              </w:divBdr>
            </w:div>
          </w:divsChild>
        </w:div>
        <w:div w:id="663093581">
          <w:marLeft w:val="0"/>
          <w:marRight w:val="0"/>
          <w:marTop w:val="0"/>
          <w:marBottom w:val="0"/>
          <w:divBdr>
            <w:top w:val="none" w:sz="0" w:space="0" w:color="auto"/>
            <w:left w:val="none" w:sz="0" w:space="0" w:color="auto"/>
            <w:bottom w:val="none" w:sz="0" w:space="0" w:color="auto"/>
            <w:right w:val="none" w:sz="0" w:space="0" w:color="auto"/>
          </w:divBdr>
          <w:divsChild>
            <w:div w:id="555555934">
              <w:marLeft w:val="0"/>
              <w:marRight w:val="0"/>
              <w:marTop w:val="120"/>
              <w:marBottom w:val="0"/>
              <w:divBdr>
                <w:top w:val="none" w:sz="0" w:space="0" w:color="auto"/>
                <w:left w:val="none" w:sz="0" w:space="0" w:color="auto"/>
                <w:bottom w:val="none" w:sz="0" w:space="0" w:color="auto"/>
                <w:right w:val="none" w:sz="0" w:space="0" w:color="auto"/>
              </w:divBdr>
            </w:div>
            <w:div w:id="1618178250">
              <w:marLeft w:val="0"/>
              <w:marRight w:val="0"/>
              <w:marTop w:val="0"/>
              <w:marBottom w:val="0"/>
              <w:divBdr>
                <w:top w:val="none" w:sz="0" w:space="0" w:color="auto"/>
                <w:left w:val="none" w:sz="0" w:space="0" w:color="auto"/>
                <w:bottom w:val="none" w:sz="0" w:space="0" w:color="auto"/>
                <w:right w:val="none" w:sz="0" w:space="0" w:color="auto"/>
              </w:divBdr>
            </w:div>
          </w:divsChild>
        </w:div>
        <w:div w:id="2113283878">
          <w:marLeft w:val="480"/>
          <w:marRight w:val="0"/>
          <w:marTop w:val="0"/>
          <w:marBottom w:val="0"/>
          <w:divBdr>
            <w:top w:val="none" w:sz="0" w:space="0" w:color="auto"/>
            <w:left w:val="none" w:sz="0" w:space="0" w:color="auto"/>
            <w:bottom w:val="none" w:sz="0" w:space="0" w:color="auto"/>
            <w:right w:val="none" w:sz="0" w:space="0" w:color="auto"/>
          </w:divBdr>
        </w:div>
      </w:divsChild>
    </w:div>
    <w:div w:id="1779644043">
      <w:bodyDiv w:val="1"/>
      <w:marLeft w:val="0"/>
      <w:marRight w:val="0"/>
      <w:marTop w:val="0"/>
      <w:marBottom w:val="0"/>
      <w:divBdr>
        <w:top w:val="none" w:sz="0" w:space="0" w:color="auto"/>
        <w:left w:val="none" w:sz="0" w:space="0" w:color="auto"/>
        <w:bottom w:val="none" w:sz="0" w:space="0" w:color="auto"/>
        <w:right w:val="none" w:sz="0" w:space="0" w:color="auto"/>
      </w:divBdr>
      <w:divsChild>
        <w:div w:id="846988949">
          <w:marLeft w:val="0"/>
          <w:marRight w:val="0"/>
          <w:marTop w:val="0"/>
          <w:marBottom w:val="0"/>
          <w:divBdr>
            <w:top w:val="none" w:sz="0" w:space="0" w:color="auto"/>
            <w:left w:val="none" w:sz="0" w:space="0" w:color="auto"/>
            <w:bottom w:val="none" w:sz="0" w:space="0" w:color="auto"/>
            <w:right w:val="none" w:sz="0" w:space="0" w:color="auto"/>
          </w:divBdr>
          <w:divsChild>
            <w:div w:id="1109472429">
              <w:marLeft w:val="0"/>
              <w:marRight w:val="0"/>
              <w:marTop w:val="120"/>
              <w:marBottom w:val="0"/>
              <w:divBdr>
                <w:top w:val="none" w:sz="0" w:space="0" w:color="auto"/>
                <w:left w:val="none" w:sz="0" w:space="0" w:color="auto"/>
                <w:bottom w:val="none" w:sz="0" w:space="0" w:color="auto"/>
                <w:right w:val="none" w:sz="0" w:space="0" w:color="auto"/>
              </w:divBdr>
            </w:div>
            <w:div w:id="2069913911">
              <w:marLeft w:val="0"/>
              <w:marRight w:val="0"/>
              <w:marTop w:val="0"/>
              <w:marBottom w:val="0"/>
              <w:divBdr>
                <w:top w:val="none" w:sz="0" w:space="0" w:color="auto"/>
                <w:left w:val="none" w:sz="0" w:space="0" w:color="auto"/>
                <w:bottom w:val="none" w:sz="0" w:space="0" w:color="auto"/>
                <w:right w:val="none" w:sz="0" w:space="0" w:color="auto"/>
              </w:divBdr>
            </w:div>
          </w:divsChild>
        </w:div>
        <w:div w:id="1311979757">
          <w:marLeft w:val="0"/>
          <w:marRight w:val="0"/>
          <w:marTop w:val="0"/>
          <w:marBottom w:val="0"/>
          <w:divBdr>
            <w:top w:val="none" w:sz="0" w:space="0" w:color="auto"/>
            <w:left w:val="none" w:sz="0" w:space="0" w:color="auto"/>
            <w:bottom w:val="none" w:sz="0" w:space="0" w:color="auto"/>
            <w:right w:val="none" w:sz="0" w:space="0" w:color="auto"/>
          </w:divBdr>
          <w:divsChild>
            <w:div w:id="464785487">
              <w:marLeft w:val="0"/>
              <w:marRight w:val="0"/>
              <w:marTop w:val="120"/>
              <w:marBottom w:val="0"/>
              <w:divBdr>
                <w:top w:val="none" w:sz="0" w:space="0" w:color="auto"/>
                <w:left w:val="none" w:sz="0" w:space="0" w:color="auto"/>
                <w:bottom w:val="none" w:sz="0" w:space="0" w:color="auto"/>
                <w:right w:val="none" w:sz="0" w:space="0" w:color="auto"/>
              </w:divBdr>
            </w:div>
            <w:div w:id="633606210">
              <w:marLeft w:val="0"/>
              <w:marRight w:val="0"/>
              <w:marTop w:val="0"/>
              <w:marBottom w:val="0"/>
              <w:divBdr>
                <w:top w:val="none" w:sz="0" w:space="0" w:color="auto"/>
                <w:left w:val="none" w:sz="0" w:space="0" w:color="auto"/>
                <w:bottom w:val="none" w:sz="0" w:space="0" w:color="auto"/>
                <w:right w:val="none" w:sz="0" w:space="0" w:color="auto"/>
              </w:divBdr>
            </w:div>
          </w:divsChild>
        </w:div>
        <w:div w:id="285503557">
          <w:marLeft w:val="0"/>
          <w:marRight w:val="0"/>
          <w:marTop w:val="0"/>
          <w:marBottom w:val="0"/>
          <w:divBdr>
            <w:top w:val="none" w:sz="0" w:space="0" w:color="auto"/>
            <w:left w:val="none" w:sz="0" w:space="0" w:color="auto"/>
            <w:bottom w:val="none" w:sz="0" w:space="0" w:color="auto"/>
            <w:right w:val="none" w:sz="0" w:space="0" w:color="auto"/>
          </w:divBdr>
          <w:divsChild>
            <w:div w:id="1795321146">
              <w:marLeft w:val="0"/>
              <w:marRight w:val="0"/>
              <w:marTop w:val="120"/>
              <w:marBottom w:val="0"/>
              <w:divBdr>
                <w:top w:val="none" w:sz="0" w:space="0" w:color="auto"/>
                <w:left w:val="none" w:sz="0" w:space="0" w:color="auto"/>
                <w:bottom w:val="none" w:sz="0" w:space="0" w:color="auto"/>
                <w:right w:val="none" w:sz="0" w:space="0" w:color="auto"/>
              </w:divBdr>
            </w:div>
            <w:div w:id="48694102">
              <w:marLeft w:val="0"/>
              <w:marRight w:val="0"/>
              <w:marTop w:val="0"/>
              <w:marBottom w:val="0"/>
              <w:divBdr>
                <w:top w:val="none" w:sz="0" w:space="0" w:color="auto"/>
                <w:left w:val="none" w:sz="0" w:space="0" w:color="auto"/>
                <w:bottom w:val="none" w:sz="0" w:space="0" w:color="auto"/>
                <w:right w:val="none" w:sz="0" w:space="0" w:color="auto"/>
              </w:divBdr>
            </w:div>
          </w:divsChild>
        </w:div>
        <w:div w:id="1714889410">
          <w:marLeft w:val="0"/>
          <w:marRight w:val="0"/>
          <w:marTop w:val="0"/>
          <w:marBottom w:val="0"/>
          <w:divBdr>
            <w:top w:val="none" w:sz="0" w:space="0" w:color="auto"/>
            <w:left w:val="none" w:sz="0" w:space="0" w:color="auto"/>
            <w:bottom w:val="none" w:sz="0" w:space="0" w:color="auto"/>
            <w:right w:val="none" w:sz="0" w:space="0" w:color="auto"/>
          </w:divBdr>
          <w:divsChild>
            <w:div w:id="654917364">
              <w:marLeft w:val="0"/>
              <w:marRight w:val="0"/>
              <w:marTop w:val="120"/>
              <w:marBottom w:val="0"/>
              <w:divBdr>
                <w:top w:val="none" w:sz="0" w:space="0" w:color="auto"/>
                <w:left w:val="none" w:sz="0" w:space="0" w:color="auto"/>
                <w:bottom w:val="none" w:sz="0" w:space="0" w:color="auto"/>
                <w:right w:val="none" w:sz="0" w:space="0" w:color="auto"/>
              </w:divBdr>
            </w:div>
            <w:div w:id="596132458">
              <w:marLeft w:val="0"/>
              <w:marRight w:val="0"/>
              <w:marTop w:val="0"/>
              <w:marBottom w:val="0"/>
              <w:divBdr>
                <w:top w:val="none" w:sz="0" w:space="0" w:color="auto"/>
                <w:left w:val="none" w:sz="0" w:space="0" w:color="auto"/>
                <w:bottom w:val="none" w:sz="0" w:space="0" w:color="auto"/>
                <w:right w:val="none" w:sz="0" w:space="0" w:color="auto"/>
              </w:divBdr>
            </w:div>
          </w:divsChild>
        </w:div>
        <w:div w:id="275478937">
          <w:marLeft w:val="0"/>
          <w:marRight w:val="0"/>
          <w:marTop w:val="0"/>
          <w:marBottom w:val="0"/>
          <w:divBdr>
            <w:top w:val="none" w:sz="0" w:space="0" w:color="auto"/>
            <w:left w:val="none" w:sz="0" w:space="0" w:color="auto"/>
            <w:bottom w:val="none" w:sz="0" w:space="0" w:color="auto"/>
            <w:right w:val="none" w:sz="0" w:space="0" w:color="auto"/>
          </w:divBdr>
          <w:divsChild>
            <w:div w:id="106899934">
              <w:marLeft w:val="0"/>
              <w:marRight w:val="0"/>
              <w:marTop w:val="120"/>
              <w:marBottom w:val="0"/>
              <w:divBdr>
                <w:top w:val="none" w:sz="0" w:space="0" w:color="auto"/>
                <w:left w:val="none" w:sz="0" w:space="0" w:color="auto"/>
                <w:bottom w:val="none" w:sz="0" w:space="0" w:color="auto"/>
                <w:right w:val="none" w:sz="0" w:space="0" w:color="auto"/>
              </w:divBdr>
            </w:div>
            <w:div w:id="1312831873">
              <w:marLeft w:val="0"/>
              <w:marRight w:val="0"/>
              <w:marTop w:val="0"/>
              <w:marBottom w:val="0"/>
              <w:divBdr>
                <w:top w:val="none" w:sz="0" w:space="0" w:color="auto"/>
                <w:left w:val="none" w:sz="0" w:space="0" w:color="auto"/>
                <w:bottom w:val="none" w:sz="0" w:space="0" w:color="auto"/>
                <w:right w:val="none" w:sz="0" w:space="0" w:color="auto"/>
              </w:divBdr>
            </w:div>
          </w:divsChild>
        </w:div>
        <w:div w:id="1854345720">
          <w:marLeft w:val="0"/>
          <w:marRight w:val="0"/>
          <w:marTop w:val="0"/>
          <w:marBottom w:val="0"/>
          <w:divBdr>
            <w:top w:val="none" w:sz="0" w:space="0" w:color="auto"/>
            <w:left w:val="none" w:sz="0" w:space="0" w:color="auto"/>
            <w:bottom w:val="none" w:sz="0" w:space="0" w:color="auto"/>
            <w:right w:val="none" w:sz="0" w:space="0" w:color="auto"/>
          </w:divBdr>
          <w:divsChild>
            <w:div w:id="301276874">
              <w:marLeft w:val="0"/>
              <w:marRight w:val="0"/>
              <w:marTop w:val="120"/>
              <w:marBottom w:val="0"/>
              <w:divBdr>
                <w:top w:val="none" w:sz="0" w:space="0" w:color="auto"/>
                <w:left w:val="none" w:sz="0" w:space="0" w:color="auto"/>
                <w:bottom w:val="none" w:sz="0" w:space="0" w:color="auto"/>
                <w:right w:val="none" w:sz="0" w:space="0" w:color="auto"/>
              </w:divBdr>
            </w:div>
            <w:div w:id="832260908">
              <w:marLeft w:val="0"/>
              <w:marRight w:val="0"/>
              <w:marTop w:val="0"/>
              <w:marBottom w:val="0"/>
              <w:divBdr>
                <w:top w:val="none" w:sz="0" w:space="0" w:color="auto"/>
                <w:left w:val="none" w:sz="0" w:space="0" w:color="auto"/>
                <w:bottom w:val="none" w:sz="0" w:space="0" w:color="auto"/>
                <w:right w:val="none" w:sz="0" w:space="0" w:color="auto"/>
              </w:divBdr>
            </w:div>
          </w:divsChild>
        </w:div>
        <w:div w:id="805314205">
          <w:marLeft w:val="0"/>
          <w:marRight w:val="0"/>
          <w:marTop w:val="0"/>
          <w:marBottom w:val="0"/>
          <w:divBdr>
            <w:top w:val="none" w:sz="0" w:space="0" w:color="auto"/>
            <w:left w:val="none" w:sz="0" w:space="0" w:color="auto"/>
            <w:bottom w:val="none" w:sz="0" w:space="0" w:color="auto"/>
            <w:right w:val="none" w:sz="0" w:space="0" w:color="auto"/>
          </w:divBdr>
          <w:divsChild>
            <w:div w:id="1456754061">
              <w:marLeft w:val="0"/>
              <w:marRight w:val="0"/>
              <w:marTop w:val="120"/>
              <w:marBottom w:val="0"/>
              <w:divBdr>
                <w:top w:val="none" w:sz="0" w:space="0" w:color="auto"/>
                <w:left w:val="none" w:sz="0" w:space="0" w:color="auto"/>
                <w:bottom w:val="none" w:sz="0" w:space="0" w:color="auto"/>
                <w:right w:val="none" w:sz="0" w:space="0" w:color="auto"/>
              </w:divBdr>
            </w:div>
            <w:div w:id="804812279">
              <w:marLeft w:val="0"/>
              <w:marRight w:val="0"/>
              <w:marTop w:val="0"/>
              <w:marBottom w:val="0"/>
              <w:divBdr>
                <w:top w:val="none" w:sz="0" w:space="0" w:color="auto"/>
                <w:left w:val="none" w:sz="0" w:space="0" w:color="auto"/>
                <w:bottom w:val="none" w:sz="0" w:space="0" w:color="auto"/>
                <w:right w:val="none" w:sz="0" w:space="0" w:color="auto"/>
              </w:divBdr>
            </w:div>
          </w:divsChild>
        </w:div>
        <w:div w:id="1243295106">
          <w:marLeft w:val="0"/>
          <w:marRight w:val="0"/>
          <w:marTop w:val="0"/>
          <w:marBottom w:val="0"/>
          <w:divBdr>
            <w:top w:val="none" w:sz="0" w:space="0" w:color="auto"/>
            <w:left w:val="none" w:sz="0" w:space="0" w:color="auto"/>
            <w:bottom w:val="none" w:sz="0" w:space="0" w:color="auto"/>
            <w:right w:val="none" w:sz="0" w:space="0" w:color="auto"/>
          </w:divBdr>
          <w:divsChild>
            <w:div w:id="1897277524">
              <w:marLeft w:val="0"/>
              <w:marRight w:val="0"/>
              <w:marTop w:val="120"/>
              <w:marBottom w:val="0"/>
              <w:divBdr>
                <w:top w:val="none" w:sz="0" w:space="0" w:color="auto"/>
                <w:left w:val="none" w:sz="0" w:space="0" w:color="auto"/>
                <w:bottom w:val="none" w:sz="0" w:space="0" w:color="auto"/>
                <w:right w:val="none" w:sz="0" w:space="0" w:color="auto"/>
              </w:divBdr>
            </w:div>
            <w:div w:id="9953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3126">
      <w:bodyDiv w:val="1"/>
      <w:marLeft w:val="0"/>
      <w:marRight w:val="0"/>
      <w:marTop w:val="0"/>
      <w:marBottom w:val="0"/>
      <w:divBdr>
        <w:top w:val="none" w:sz="0" w:space="0" w:color="auto"/>
        <w:left w:val="none" w:sz="0" w:space="0" w:color="auto"/>
        <w:bottom w:val="none" w:sz="0" w:space="0" w:color="auto"/>
        <w:right w:val="none" w:sz="0" w:space="0" w:color="auto"/>
      </w:divBdr>
      <w:divsChild>
        <w:div w:id="1191724332">
          <w:marLeft w:val="480"/>
          <w:marRight w:val="0"/>
          <w:marTop w:val="0"/>
          <w:marBottom w:val="0"/>
          <w:divBdr>
            <w:top w:val="none" w:sz="0" w:space="0" w:color="auto"/>
            <w:left w:val="none" w:sz="0" w:space="0" w:color="auto"/>
            <w:bottom w:val="none" w:sz="0" w:space="0" w:color="auto"/>
            <w:right w:val="none" w:sz="0" w:space="0" w:color="auto"/>
          </w:divBdr>
        </w:div>
        <w:div w:id="709915734">
          <w:marLeft w:val="0"/>
          <w:marRight w:val="0"/>
          <w:marTop w:val="0"/>
          <w:marBottom w:val="0"/>
          <w:divBdr>
            <w:top w:val="none" w:sz="0" w:space="0" w:color="auto"/>
            <w:left w:val="none" w:sz="0" w:space="0" w:color="auto"/>
            <w:bottom w:val="none" w:sz="0" w:space="0" w:color="auto"/>
            <w:right w:val="none" w:sz="0" w:space="0" w:color="auto"/>
          </w:divBdr>
          <w:divsChild>
            <w:div w:id="851148488">
              <w:marLeft w:val="0"/>
              <w:marRight w:val="0"/>
              <w:marTop w:val="120"/>
              <w:marBottom w:val="0"/>
              <w:divBdr>
                <w:top w:val="none" w:sz="0" w:space="0" w:color="auto"/>
                <w:left w:val="none" w:sz="0" w:space="0" w:color="auto"/>
                <w:bottom w:val="none" w:sz="0" w:space="0" w:color="auto"/>
                <w:right w:val="none" w:sz="0" w:space="0" w:color="auto"/>
              </w:divBdr>
            </w:div>
            <w:div w:id="1869679267">
              <w:marLeft w:val="0"/>
              <w:marRight w:val="0"/>
              <w:marTop w:val="0"/>
              <w:marBottom w:val="0"/>
              <w:divBdr>
                <w:top w:val="none" w:sz="0" w:space="0" w:color="auto"/>
                <w:left w:val="none" w:sz="0" w:space="0" w:color="auto"/>
                <w:bottom w:val="none" w:sz="0" w:space="0" w:color="auto"/>
                <w:right w:val="none" w:sz="0" w:space="0" w:color="auto"/>
              </w:divBdr>
            </w:div>
          </w:divsChild>
        </w:div>
        <w:div w:id="2135755658">
          <w:marLeft w:val="0"/>
          <w:marRight w:val="0"/>
          <w:marTop w:val="0"/>
          <w:marBottom w:val="0"/>
          <w:divBdr>
            <w:top w:val="none" w:sz="0" w:space="0" w:color="auto"/>
            <w:left w:val="none" w:sz="0" w:space="0" w:color="auto"/>
            <w:bottom w:val="none" w:sz="0" w:space="0" w:color="auto"/>
            <w:right w:val="none" w:sz="0" w:space="0" w:color="auto"/>
          </w:divBdr>
          <w:divsChild>
            <w:div w:id="717628862">
              <w:marLeft w:val="0"/>
              <w:marRight w:val="0"/>
              <w:marTop w:val="120"/>
              <w:marBottom w:val="0"/>
              <w:divBdr>
                <w:top w:val="none" w:sz="0" w:space="0" w:color="auto"/>
                <w:left w:val="none" w:sz="0" w:space="0" w:color="auto"/>
                <w:bottom w:val="none" w:sz="0" w:space="0" w:color="auto"/>
                <w:right w:val="none" w:sz="0" w:space="0" w:color="auto"/>
              </w:divBdr>
            </w:div>
            <w:div w:id="1867870569">
              <w:marLeft w:val="0"/>
              <w:marRight w:val="0"/>
              <w:marTop w:val="0"/>
              <w:marBottom w:val="0"/>
              <w:divBdr>
                <w:top w:val="none" w:sz="0" w:space="0" w:color="auto"/>
                <w:left w:val="none" w:sz="0" w:space="0" w:color="auto"/>
                <w:bottom w:val="none" w:sz="0" w:space="0" w:color="auto"/>
                <w:right w:val="none" w:sz="0" w:space="0" w:color="auto"/>
              </w:divBdr>
            </w:div>
          </w:divsChild>
        </w:div>
        <w:div w:id="1098255230">
          <w:marLeft w:val="0"/>
          <w:marRight w:val="0"/>
          <w:marTop w:val="0"/>
          <w:marBottom w:val="0"/>
          <w:divBdr>
            <w:top w:val="none" w:sz="0" w:space="0" w:color="auto"/>
            <w:left w:val="none" w:sz="0" w:space="0" w:color="auto"/>
            <w:bottom w:val="none" w:sz="0" w:space="0" w:color="auto"/>
            <w:right w:val="none" w:sz="0" w:space="0" w:color="auto"/>
          </w:divBdr>
          <w:divsChild>
            <w:div w:id="1142848438">
              <w:marLeft w:val="0"/>
              <w:marRight w:val="0"/>
              <w:marTop w:val="120"/>
              <w:marBottom w:val="0"/>
              <w:divBdr>
                <w:top w:val="none" w:sz="0" w:space="0" w:color="auto"/>
                <w:left w:val="none" w:sz="0" w:space="0" w:color="auto"/>
                <w:bottom w:val="none" w:sz="0" w:space="0" w:color="auto"/>
                <w:right w:val="none" w:sz="0" w:space="0" w:color="auto"/>
              </w:divBdr>
            </w:div>
            <w:div w:id="474029553">
              <w:marLeft w:val="0"/>
              <w:marRight w:val="0"/>
              <w:marTop w:val="0"/>
              <w:marBottom w:val="0"/>
              <w:divBdr>
                <w:top w:val="none" w:sz="0" w:space="0" w:color="auto"/>
                <w:left w:val="none" w:sz="0" w:space="0" w:color="auto"/>
                <w:bottom w:val="none" w:sz="0" w:space="0" w:color="auto"/>
                <w:right w:val="none" w:sz="0" w:space="0" w:color="auto"/>
              </w:divBdr>
            </w:div>
          </w:divsChild>
        </w:div>
        <w:div w:id="2118982090">
          <w:marLeft w:val="0"/>
          <w:marRight w:val="0"/>
          <w:marTop w:val="0"/>
          <w:marBottom w:val="0"/>
          <w:divBdr>
            <w:top w:val="none" w:sz="0" w:space="0" w:color="auto"/>
            <w:left w:val="none" w:sz="0" w:space="0" w:color="auto"/>
            <w:bottom w:val="none" w:sz="0" w:space="0" w:color="auto"/>
            <w:right w:val="none" w:sz="0" w:space="0" w:color="auto"/>
          </w:divBdr>
          <w:divsChild>
            <w:div w:id="2063359221">
              <w:marLeft w:val="0"/>
              <w:marRight w:val="0"/>
              <w:marTop w:val="120"/>
              <w:marBottom w:val="0"/>
              <w:divBdr>
                <w:top w:val="none" w:sz="0" w:space="0" w:color="auto"/>
                <w:left w:val="none" w:sz="0" w:space="0" w:color="auto"/>
                <w:bottom w:val="none" w:sz="0" w:space="0" w:color="auto"/>
                <w:right w:val="none" w:sz="0" w:space="0" w:color="auto"/>
              </w:divBdr>
            </w:div>
            <w:div w:id="1254127638">
              <w:marLeft w:val="0"/>
              <w:marRight w:val="0"/>
              <w:marTop w:val="0"/>
              <w:marBottom w:val="0"/>
              <w:divBdr>
                <w:top w:val="none" w:sz="0" w:space="0" w:color="auto"/>
                <w:left w:val="none" w:sz="0" w:space="0" w:color="auto"/>
                <w:bottom w:val="none" w:sz="0" w:space="0" w:color="auto"/>
                <w:right w:val="none" w:sz="0" w:space="0" w:color="auto"/>
              </w:divBdr>
            </w:div>
          </w:divsChild>
        </w:div>
        <w:div w:id="620041731">
          <w:marLeft w:val="0"/>
          <w:marRight w:val="0"/>
          <w:marTop w:val="0"/>
          <w:marBottom w:val="0"/>
          <w:divBdr>
            <w:top w:val="none" w:sz="0" w:space="0" w:color="auto"/>
            <w:left w:val="none" w:sz="0" w:space="0" w:color="auto"/>
            <w:bottom w:val="none" w:sz="0" w:space="0" w:color="auto"/>
            <w:right w:val="none" w:sz="0" w:space="0" w:color="auto"/>
          </w:divBdr>
          <w:divsChild>
            <w:div w:id="1615094619">
              <w:marLeft w:val="0"/>
              <w:marRight w:val="0"/>
              <w:marTop w:val="120"/>
              <w:marBottom w:val="0"/>
              <w:divBdr>
                <w:top w:val="none" w:sz="0" w:space="0" w:color="auto"/>
                <w:left w:val="none" w:sz="0" w:space="0" w:color="auto"/>
                <w:bottom w:val="none" w:sz="0" w:space="0" w:color="auto"/>
                <w:right w:val="none" w:sz="0" w:space="0" w:color="auto"/>
              </w:divBdr>
            </w:div>
            <w:div w:id="1071120508">
              <w:marLeft w:val="0"/>
              <w:marRight w:val="0"/>
              <w:marTop w:val="0"/>
              <w:marBottom w:val="0"/>
              <w:divBdr>
                <w:top w:val="none" w:sz="0" w:space="0" w:color="auto"/>
                <w:left w:val="none" w:sz="0" w:space="0" w:color="auto"/>
                <w:bottom w:val="none" w:sz="0" w:space="0" w:color="auto"/>
                <w:right w:val="none" w:sz="0" w:space="0" w:color="auto"/>
              </w:divBdr>
            </w:div>
          </w:divsChild>
        </w:div>
        <w:div w:id="1886790797">
          <w:marLeft w:val="0"/>
          <w:marRight w:val="0"/>
          <w:marTop w:val="0"/>
          <w:marBottom w:val="0"/>
          <w:divBdr>
            <w:top w:val="none" w:sz="0" w:space="0" w:color="auto"/>
            <w:left w:val="none" w:sz="0" w:space="0" w:color="auto"/>
            <w:bottom w:val="none" w:sz="0" w:space="0" w:color="auto"/>
            <w:right w:val="none" w:sz="0" w:space="0" w:color="auto"/>
          </w:divBdr>
          <w:divsChild>
            <w:div w:id="2025400854">
              <w:marLeft w:val="0"/>
              <w:marRight w:val="0"/>
              <w:marTop w:val="120"/>
              <w:marBottom w:val="0"/>
              <w:divBdr>
                <w:top w:val="none" w:sz="0" w:space="0" w:color="auto"/>
                <w:left w:val="none" w:sz="0" w:space="0" w:color="auto"/>
                <w:bottom w:val="none" w:sz="0" w:space="0" w:color="auto"/>
                <w:right w:val="none" w:sz="0" w:space="0" w:color="auto"/>
              </w:divBdr>
            </w:div>
            <w:div w:id="892157662">
              <w:marLeft w:val="0"/>
              <w:marRight w:val="0"/>
              <w:marTop w:val="0"/>
              <w:marBottom w:val="0"/>
              <w:divBdr>
                <w:top w:val="none" w:sz="0" w:space="0" w:color="auto"/>
                <w:left w:val="none" w:sz="0" w:space="0" w:color="auto"/>
                <w:bottom w:val="none" w:sz="0" w:space="0" w:color="auto"/>
                <w:right w:val="none" w:sz="0" w:space="0" w:color="auto"/>
              </w:divBdr>
            </w:div>
          </w:divsChild>
        </w:div>
        <w:div w:id="514535832">
          <w:marLeft w:val="0"/>
          <w:marRight w:val="0"/>
          <w:marTop w:val="0"/>
          <w:marBottom w:val="0"/>
          <w:divBdr>
            <w:top w:val="none" w:sz="0" w:space="0" w:color="auto"/>
            <w:left w:val="none" w:sz="0" w:space="0" w:color="auto"/>
            <w:bottom w:val="none" w:sz="0" w:space="0" w:color="auto"/>
            <w:right w:val="none" w:sz="0" w:space="0" w:color="auto"/>
          </w:divBdr>
          <w:divsChild>
            <w:div w:id="1074939234">
              <w:marLeft w:val="0"/>
              <w:marRight w:val="0"/>
              <w:marTop w:val="120"/>
              <w:marBottom w:val="0"/>
              <w:divBdr>
                <w:top w:val="none" w:sz="0" w:space="0" w:color="auto"/>
                <w:left w:val="none" w:sz="0" w:space="0" w:color="auto"/>
                <w:bottom w:val="none" w:sz="0" w:space="0" w:color="auto"/>
                <w:right w:val="none" w:sz="0" w:space="0" w:color="auto"/>
              </w:divBdr>
            </w:div>
            <w:div w:id="1557740922">
              <w:marLeft w:val="0"/>
              <w:marRight w:val="0"/>
              <w:marTop w:val="0"/>
              <w:marBottom w:val="0"/>
              <w:divBdr>
                <w:top w:val="none" w:sz="0" w:space="0" w:color="auto"/>
                <w:left w:val="none" w:sz="0" w:space="0" w:color="auto"/>
                <w:bottom w:val="none" w:sz="0" w:space="0" w:color="auto"/>
                <w:right w:val="none" w:sz="0" w:space="0" w:color="auto"/>
              </w:divBdr>
            </w:div>
          </w:divsChild>
        </w:div>
        <w:div w:id="993795955">
          <w:marLeft w:val="480"/>
          <w:marRight w:val="0"/>
          <w:marTop w:val="0"/>
          <w:marBottom w:val="0"/>
          <w:divBdr>
            <w:top w:val="none" w:sz="0" w:space="0" w:color="auto"/>
            <w:left w:val="none" w:sz="0" w:space="0" w:color="auto"/>
            <w:bottom w:val="none" w:sz="0" w:space="0" w:color="auto"/>
            <w:right w:val="none" w:sz="0" w:space="0" w:color="auto"/>
          </w:divBdr>
        </w:div>
        <w:div w:id="161355565">
          <w:marLeft w:val="480"/>
          <w:marRight w:val="0"/>
          <w:marTop w:val="0"/>
          <w:marBottom w:val="0"/>
          <w:divBdr>
            <w:top w:val="none" w:sz="0" w:space="0" w:color="auto"/>
            <w:left w:val="none" w:sz="0" w:space="0" w:color="auto"/>
            <w:bottom w:val="none" w:sz="0" w:space="0" w:color="auto"/>
            <w:right w:val="none" w:sz="0" w:space="0" w:color="auto"/>
          </w:divBdr>
        </w:div>
        <w:div w:id="312757602">
          <w:marLeft w:val="480"/>
          <w:marRight w:val="0"/>
          <w:marTop w:val="0"/>
          <w:marBottom w:val="0"/>
          <w:divBdr>
            <w:top w:val="none" w:sz="0" w:space="0" w:color="auto"/>
            <w:left w:val="none" w:sz="0" w:space="0" w:color="auto"/>
            <w:bottom w:val="none" w:sz="0" w:space="0" w:color="auto"/>
            <w:right w:val="none" w:sz="0" w:space="0" w:color="auto"/>
          </w:divBdr>
          <w:divsChild>
            <w:div w:id="1806267509">
              <w:marLeft w:val="0"/>
              <w:marRight w:val="0"/>
              <w:marTop w:val="0"/>
              <w:marBottom w:val="0"/>
              <w:divBdr>
                <w:top w:val="none" w:sz="0" w:space="0" w:color="auto"/>
                <w:left w:val="none" w:sz="0" w:space="0" w:color="auto"/>
                <w:bottom w:val="none" w:sz="0" w:space="0" w:color="auto"/>
                <w:right w:val="none" w:sz="0" w:space="0" w:color="auto"/>
              </w:divBdr>
              <w:divsChild>
                <w:div w:id="593246526">
                  <w:marLeft w:val="0"/>
                  <w:marRight w:val="0"/>
                  <w:marTop w:val="120"/>
                  <w:marBottom w:val="0"/>
                  <w:divBdr>
                    <w:top w:val="none" w:sz="0" w:space="0" w:color="auto"/>
                    <w:left w:val="none" w:sz="0" w:space="0" w:color="auto"/>
                    <w:bottom w:val="none" w:sz="0" w:space="0" w:color="auto"/>
                    <w:right w:val="none" w:sz="0" w:space="0" w:color="auto"/>
                  </w:divBdr>
                </w:div>
                <w:div w:id="648561044">
                  <w:marLeft w:val="0"/>
                  <w:marRight w:val="0"/>
                  <w:marTop w:val="0"/>
                  <w:marBottom w:val="0"/>
                  <w:divBdr>
                    <w:top w:val="none" w:sz="0" w:space="0" w:color="auto"/>
                    <w:left w:val="none" w:sz="0" w:space="0" w:color="auto"/>
                    <w:bottom w:val="none" w:sz="0" w:space="0" w:color="auto"/>
                    <w:right w:val="none" w:sz="0" w:space="0" w:color="auto"/>
                  </w:divBdr>
                </w:div>
              </w:divsChild>
            </w:div>
            <w:div w:id="1668246139">
              <w:marLeft w:val="0"/>
              <w:marRight w:val="0"/>
              <w:marTop w:val="0"/>
              <w:marBottom w:val="0"/>
              <w:divBdr>
                <w:top w:val="none" w:sz="0" w:space="0" w:color="auto"/>
                <w:left w:val="none" w:sz="0" w:space="0" w:color="auto"/>
                <w:bottom w:val="none" w:sz="0" w:space="0" w:color="auto"/>
                <w:right w:val="none" w:sz="0" w:space="0" w:color="auto"/>
              </w:divBdr>
              <w:divsChild>
                <w:div w:id="1534229499">
                  <w:marLeft w:val="0"/>
                  <w:marRight w:val="0"/>
                  <w:marTop w:val="120"/>
                  <w:marBottom w:val="0"/>
                  <w:divBdr>
                    <w:top w:val="none" w:sz="0" w:space="0" w:color="auto"/>
                    <w:left w:val="none" w:sz="0" w:space="0" w:color="auto"/>
                    <w:bottom w:val="none" w:sz="0" w:space="0" w:color="auto"/>
                    <w:right w:val="none" w:sz="0" w:space="0" w:color="auto"/>
                  </w:divBdr>
                </w:div>
                <w:div w:id="867372956">
                  <w:marLeft w:val="0"/>
                  <w:marRight w:val="0"/>
                  <w:marTop w:val="0"/>
                  <w:marBottom w:val="0"/>
                  <w:divBdr>
                    <w:top w:val="none" w:sz="0" w:space="0" w:color="auto"/>
                    <w:left w:val="none" w:sz="0" w:space="0" w:color="auto"/>
                    <w:bottom w:val="none" w:sz="0" w:space="0" w:color="auto"/>
                    <w:right w:val="none" w:sz="0" w:space="0" w:color="auto"/>
                  </w:divBdr>
                  <w:divsChild>
                    <w:div w:id="332225155">
                      <w:marLeft w:val="0"/>
                      <w:marRight w:val="0"/>
                      <w:marTop w:val="0"/>
                      <w:marBottom w:val="0"/>
                      <w:divBdr>
                        <w:top w:val="none" w:sz="0" w:space="0" w:color="auto"/>
                        <w:left w:val="none" w:sz="0" w:space="0" w:color="auto"/>
                        <w:bottom w:val="none" w:sz="0" w:space="0" w:color="auto"/>
                        <w:right w:val="none" w:sz="0" w:space="0" w:color="auto"/>
                      </w:divBdr>
                      <w:divsChild>
                        <w:div w:id="2132433395">
                          <w:marLeft w:val="0"/>
                          <w:marRight w:val="0"/>
                          <w:marTop w:val="120"/>
                          <w:marBottom w:val="0"/>
                          <w:divBdr>
                            <w:top w:val="none" w:sz="0" w:space="0" w:color="auto"/>
                            <w:left w:val="none" w:sz="0" w:space="0" w:color="auto"/>
                            <w:bottom w:val="none" w:sz="0" w:space="0" w:color="auto"/>
                            <w:right w:val="none" w:sz="0" w:space="0" w:color="auto"/>
                          </w:divBdr>
                        </w:div>
                        <w:div w:id="1142232917">
                          <w:marLeft w:val="0"/>
                          <w:marRight w:val="0"/>
                          <w:marTop w:val="0"/>
                          <w:marBottom w:val="0"/>
                          <w:divBdr>
                            <w:top w:val="none" w:sz="0" w:space="0" w:color="auto"/>
                            <w:left w:val="none" w:sz="0" w:space="0" w:color="auto"/>
                            <w:bottom w:val="none" w:sz="0" w:space="0" w:color="auto"/>
                            <w:right w:val="none" w:sz="0" w:space="0" w:color="auto"/>
                          </w:divBdr>
                          <w:divsChild>
                            <w:div w:id="498541339">
                              <w:marLeft w:val="0"/>
                              <w:marRight w:val="0"/>
                              <w:marTop w:val="0"/>
                              <w:marBottom w:val="0"/>
                              <w:divBdr>
                                <w:top w:val="none" w:sz="0" w:space="0" w:color="auto"/>
                                <w:left w:val="none" w:sz="0" w:space="0" w:color="auto"/>
                                <w:bottom w:val="none" w:sz="0" w:space="0" w:color="auto"/>
                                <w:right w:val="none" w:sz="0" w:space="0" w:color="auto"/>
                              </w:divBdr>
                              <w:divsChild>
                                <w:div w:id="1487891402">
                                  <w:marLeft w:val="0"/>
                                  <w:marRight w:val="0"/>
                                  <w:marTop w:val="120"/>
                                  <w:marBottom w:val="0"/>
                                  <w:divBdr>
                                    <w:top w:val="none" w:sz="0" w:space="0" w:color="auto"/>
                                    <w:left w:val="none" w:sz="0" w:space="0" w:color="auto"/>
                                    <w:bottom w:val="none" w:sz="0" w:space="0" w:color="auto"/>
                                    <w:right w:val="none" w:sz="0" w:space="0" w:color="auto"/>
                                  </w:divBdr>
                                </w:div>
                                <w:div w:id="296572418">
                                  <w:marLeft w:val="0"/>
                                  <w:marRight w:val="0"/>
                                  <w:marTop w:val="0"/>
                                  <w:marBottom w:val="0"/>
                                  <w:divBdr>
                                    <w:top w:val="none" w:sz="0" w:space="0" w:color="auto"/>
                                    <w:left w:val="none" w:sz="0" w:space="0" w:color="auto"/>
                                    <w:bottom w:val="none" w:sz="0" w:space="0" w:color="auto"/>
                                    <w:right w:val="none" w:sz="0" w:space="0" w:color="auto"/>
                                  </w:divBdr>
                                  <w:divsChild>
                                    <w:div w:id="9707851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264985">
                              <w:marLeft w:val="0"/>
                              <w:marRight w:val="0"/>
                              <w:marTop w:val="0"/>
                              <w:marBottom w:val="0"/>
                              <w:divBdr>
                                <w:top w:val="none" w:sz="0" w:space="0" w:color="auto"/>
                                <w:left w:val="none" w:sz="0" w:space="0" w:color="auto"/>
                                <w:bottom w:val="none" w:sz="0" w:space="0" w:color="auto"/>
                                <w:right w:val="none" w:sz="0" w:space="0" w:color="auto"/>
                              </w:divBdr>
                              <w:divsChild>
                                <w:div w:id="1683319008">
                                  <w:marLeft w:val="0"/>
                                  <w:marRight w:val="0"/>
                                  <w:marTop w:val="120"/>
                                  <w:marBottom w:val="0"/>
                                  <w:divBdr>
                                    <w:top w:val="none" w:sz="0" w:space="0" w:color="auto"/>
                                    <w:left w:val="none" w:sz="0" w:space="0" w:color="auto"/>
                                    <w:bottom w:val="none" w:sz="0" w:space="0" w:color="auto"/>
                                    <w:right w:val="none" w:sz="0" w:space="0" w:color="auto"/>
                                  </w:divBdr>
                                </w:div>
                                <w:div w:id="1466847561">
                                  <w:marLeft w:val="0"/>
                                  <w:marRight w:val="0"/>
                                  <w:marTop w:val="0"/>
                                  <w:marBottom w:val="0"/>
                                  <w:divBdr>
                                    <w:top w:val="none" w:sz="0" w:space="0" w:color="auto"/>
                                    <w:left w:val="none" w:sz="0" w:space="0" w:color="auto"/>
                                    <w:bottom w:val="none" w:sz="0" w:space="0" w:color="auto"/>
                                    <w:right w:val="none" w:sz="0" w:space="0" w:color="auto"/>
                                  </w:divBdr>
                                  <w:divsChild>
                                    <w:div w:id="61098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2821987">
                              <w:marLeft w:val="0"/>
                              <w:marRight w:val="0"/>
                              <w:marTop w:val="0"/>
                              <w:marBottom w:val="0"/>
                              <w:divBdr>
                                <w:top w:val="none" w:sz="0" w:space="0" w:color="auto"/>
                                <w:left w:val="none" w:sz="0" w:space="0" w:color="auto"/>
                                <w:bottom w:val="none" w:sz="0" w:space="0" w:color="auto"/>
                                <w:right w:val="none" w:sz="0" w:space="0" w:color="auto"/>
                              </w:divBdr>
                              <w:divsChild>
                                <w:div w:id="863982722">
                                  <w:marLeft w:val="0"/>
                                  <w:marRight w:val="0"/>
                                  <w:marTop w:val="120"/>
                                  <w:marBottom w:val="0"/>
                                  <w:divBdr>
                                    <w:top w:val="none" w:sz="0" w:space="0" w:color="auto"/>
                                    <w:left w:val="none" w:sz="0" w:space="0" w:color="auto"/>
                                    <w:bottom w:val="none" w:sz="0" w:space="0" w:color="auto"/>
                                    <w:right w:val="none" w:sz="0" w:space="0" w:color="auto"/>
                                  </w:divBdr>
                                </w:div>
                                <w:div w:id="342636563">
                                  <w:marLeft w:val="0"/>
                                  <w:marRight w:val="0"/>
                                  <w:marTop w:val="0"/>
                                  <w:marBottom w:val="0"/>
                                  <w:divBdr>
                                    <w:top w:val="none" w:sz="0" w:space="0" w:color="auto"/>
                                    <w:left w:val="none" w:sz="0" w:space="0" w:color="auto"/>
                                    <w:bottom w:val="none" w:sz="0" w:space="0" w:color="auto"/>
                                    <w:right w:val="none" w:sz="0" w:space="0" w:color="auto"/>
                                  </w:divBdr>
                                  <w:divsChild>
                                    <w:div w:id="3748139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53116472">
                      <w:marLeft w:val="0"/>
                      <w:marRight w:val="0"/>
                      <w:marTop w:val="0"/>
                      <w:marBottom w:val="0"/>
                      <w:divBdr>
                        <w:top w:val="none" w:sz="0" w:space="0" w:color="auto"/>
                        <w:left w:val="none" w:sz="0" w:space="0" w:color="auto"/>
                        <w:bottom w:val="none" w:sz="0" w:space="0" w:color="auto"/>
                        <w:right w:val="none" w:sz="0" w:space="0" w:color="auto"/>
                      </w:divBdr>
                      <w:divsChild>
                        <w:div w:id="1779180460">
                          <w:marLeft w:val="0"/>
                          <w:marRight w:val="0"/>
                          <w:marTop w:val="120"/>
                          <w:marBottom w:val="0"/>
                          <w:divBdr>
                            <w:top w:val="none" w:sz="0" w:space="0" w:color="auto"/>
                            <w:left w:val="none" w:sz="0" w:space="0" w:color="auto"/>
                            <w:bottom w:val="none" w:sz="0" w:space="0" w:color="auto"/>
                            <w:right w:val="none" w:sz="0" w:space="0" w:color="auto"/>
                          </w:divBdr>
                        </w:div>
                        <w:div w:id="70929877">
                          <w:marLeft w:val="0"/>
                          <w:marRight w:val="0"/>
                          <w:marTop w:val="0"/>
                          <w:marBottom w:val="0"/>
                          <w:divBdr>
                            <w:top w:val="none" w:sz="0" w:space="0" w:color="auto"/>
                            <w:left w:val="none" w:sz="0" w:space="0" w:color="auto"/>
                            <w:bottom w:val="none" w:sz="0" w:space="0" w:color="auto"/>
                            <w:right w:val="none" w:sz="0" w:space="0" w:color="auto"/>
                          </w:divBdr>
                          <w:divsChild>
                            <w:div w:id="772171616">
                              <w:marLeft w:val="0"/>
                              <w:marRight w:val="0"/>
                              <w:marTop w:val="0"/>
                              <w:marBottom w:val="0"/>
                              <w:divBdr>
                                <w:top w:val="none" w:sz="0" w:space="0" w:color="auto"/>
                                <w:left w:val="none" w:sz="0" w:space="0" w:color="auto"/>
                                <w:bottom w:val="none" w:sz="0" w:space="0" w:color="auto"/>
                                <w:right w:val="none" w:sz="0" w:space="0" w:color="auto"/>
                              </w:divBdr>
                              <w:divsChild>
                                <w:div w:id="258562719">
                                  <w:marLeft w:val="0"/>
                                  <w:marRight w:val="0"/>
                                  <w:marTop w:val="120"/>
                                  <w:marBottom w:val="0"/>
                                  <w:divBdr>
                                    <w:top w:val="none" w:sz="0" w:space="0" w:color="auto"/>
                                    <w:left w:val="none" w:sz="0" w:space="0" w:color="auto"/>
                                    <w:bottom w:val="none" w:sz="0" w:space="0" w:color="auto"/>
                                    <w:right w:val="none" w:sz="0" w:space="0" w:color="auto"/>
                                  </w:divBdr>
                                </w:div>
                                <w:div w:id="2021616181">
                                  <w:marLeft w:val="0"/>
                                  <w:marRight w:val="0"/>
                                  <w:marTop w:val="0"/>
                                  <w:marBottom w:val="0"/>
                                  <w:divBdr>
                                    <w:top w:val="none" w:sz="0" w:space="0" w:color="auto"/>
                                    <w:left w:val="none" w:sz="0" w:space="0" w:color="auto"/>
                                    <w:bottom w:val="none" w:sz="0" w:space="0" w:color="auto"/>
                                    <w:right w:val="none" w:sz="0" w:space="0" w:color="auto"/>
                                  </w:divBdr>
                                  <w:divsChild>
                                    <w:div w:id="9036865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5943603">
                              <w:marLeft w:val="0"/>
                              <w:marRight w:val="0"/>
                              <w:marTop w:val="0"/>
                              <w:marBottom w:val="0"/>
                              <w:divBdr>
                                <w:top w:val="none" w:sz="0" w:space="0" w:color="auto"/>
                                <w:left w:val="none" w:sz="0" w:space="0" w:color="auto"/>
                                <w:bottom w:val="none" w:sz="0" w:space="0" w:color="auto"/>
                                <w:right w:val="none" w:sz="0" w:space="0" w:color="auto"/>
                              </w:divBdr>
                              <w:divsChild>
                                <w:div w:id="1995066340">
                                  <w:marLeft w:val="0"/>
                                  <w:marRight w:val="0"/>
                                  <w:marTop w:val="120"/>
                                  <w:marBottom w:val="0"/>
                                  <w:divBdr>
                                    <w:top w:val="none" w:sz="0" w:space="0" w:color="auto"/>
                                    <w:left w:val="none" w:sz="0" w:space="0" w:color="auto"/>
                                    <w:bottom w:val="none" w:sz="0" w:space="0" w:color="auto"/>
                                    <w:right w:val="none" w:sz="0" w:space="0" w:color="auto"/>
                                  </w:divBdr>
                                </w:div>
                                <w:div w:id="1558784322">
                                  <w:marLeft w:val="0"/>
                                  <w:marRight w:val="0"/>
                                  <w:marTop w:val="0"/>
                                  <w:marBottom w:val="0"/>
                                  <w:divBdr>
                                    <w:top w:val="none" w:sz="0" w:space="0" w:color="auto"/>
                                    <w:left w:val="none" w:sz="0" w:space="0" w:color="auto"/>
                                    <w:bottom w:val="none" w:sz="0" w:space="0" w:color="auto"/>
                                    <w:right w:val="none" w:sz="0" w:space="0" w:color="auto"/>
                                  </w:divBdr>
                                  <w:divsChild>
                                    <w:div w:id="19794553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166775">
                              <w:marLeft w:val="0"/>
                              <w:marRight w:val="0"/>
                              <w:marTop w:val="0"/>
                              <w:marBottom w:val="0"/>
                              <w:divBdr>
                                <w:top w:val="none" w:sz="0" w:space="0" w:color="auto"/>
                                <w:left w:val="none" w:sz="0" w:space="0" w:color="auto"/>
                                <w:bottom w:val="none" w:sz="0" w:space="0" w:color="auto"/>
                                <w:right w:val="none" w:sz="0" w:space="0" w:color="auto"/>
                              </w:divBdr>
                              <w:divsChild>
                                <w:div w:id="1133714186">
                                  <w:marLeft w:val="0"/>
                                  <w:marRight w:val="0"/>
                                  <w:marTop w:val="120"/>
                                  <w:marBottom w:val="0"/>
                                  <w:divBdr>
                                    <w:top w:val="none" w:sz="0" w:space="0" w:color="auto"/>
                                    <w:left w:val="none" w:sz="0" w:space="0" w:color="auto"/>
                                    <w:bottom w:val="none" w:sz="0" w:space="0" w:color="auto"/>
                                    <w:right w:val="none" w:sz="0" w:space="0" w:color="auto"/>
                                  </w:divBdr>
                                </w:div>
                                <w:div w:id="1344475471">
                                  <w:marLeft w:val="0"/>
                                  <w:marRight w:val="0"/>
                                  <w:marTop w:val="0"/>
                                  <w:marBottom w:val="0"/>
                                  <w:divBdr>
                                    <w:top w:val="none" w:sz="0" w:space="0" w:color="auto"/>
                                    <w:left w:val="none" w:sz="0" w:space="0" w:color="auto"/>
                                    <w:bottom w:val="none" w:sz="0" w:space="0" w:color="auto"/>
                                    <w:right w:val="none" w:sz="0" w:space="0" w:color="auto"/>
                                  </w:divBdr>
                                  <w:divsChild>
                                    <w:div w:id="13193802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1197517">
                              <w:marLeft w:val="0"/>
                              <w:marRight w:val="0"/>
                              <w:marTop w:val="0"/>
                              <w:marBottom w:val="0"/>
                              <w:divBdr>
                                <w:top w:val="none" w:sz="0" w:space="0" w:color="auto"/>
                                <w:left w:val="none" w:sz="0" w:space="0" w:color="auto"/>
                                <w:bottom w:val="none" w:sz="0" w:space="0" w:color="auto"/>
                                <w:right w:val="none" w:sz="0" w:space="0" w:color="auto"/>
                              </w:divBdr>
                              <w:divsChild>
                                <w:div w:id="17241861">
                                  <w:marLeft w:val="0"/>
                                  <w:marRight w:val="0"/>
                                  <w:marTop w:val="120"/>
                                  <w:marBottom w:val="0"/>
                                  <w:divBdr>
                                    <w:top w:val="none" w:sz="0" w:space="0" w:color="auto"/>
                                    <w:left w:val="none" w:sz="0" w:space="0" w:color="auto"/>
                                    <w:bottom w:val="none" w:sz="0" w:space="0" w:color="auto"/>
                                    <w:right w:val="none" w:sz="0" w:space="0" w:color="auto"/>
                                  </w:divBdr>
                                </w:div>
                                <w:div w:id="1059551582">
                                  <w:marLeft w:val="0"/>
                                  <w:marRight w:val="0"/>
                                  <w:marTop w:val="0"/>
                                  <w:marBottom w:val="0"/>
                                  <w:divBdr>
                                    <w:top w:val="none" w:sz="0" w:space="0" w:color="auto"/>
                                    <w:left w:val="none" w:sz="0" w:space="0" w:color="auto"/>
                                    <w:bottom w:val="none" w:sz="0" w:space="0" w:color="auto"/>
                                    <w:right w:val="none" w:sz="0" w:space="0" w:color="auto"/>
                                  </w:divBdr>
                                  <w:divsChild>
                                    <w:div w:id="6116715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4741442">
                      <w:marLeft w:val="0"/>
                      <w:marRight w:val="0"/>
                      <w:marTop w:val="0"/>
                      <w:marBottom w:val="0"/>
                      <w:divBdr>
                        <w:top w:val="none" w:sz="0" w:space="0" w:color="auto"/>
                        <w:left w:val="none" w:sz="0" w:space="0" w:color="auto"/>
                        <w:bottom w:val="none" w:sz="0" w:space="0" w:color="auto"/>
                        <w:right w:val="none" w:sz="0" w:space="0" w:color="auto"/>
                      </w:divBdr>
                      <w:divsChild>
                        <w:div w:id="1902669854">
                          <w:marLeft w:val="0"/>
                          <w:marRight w:val="0"/>
                          <w:marTop w:val="120"/>
                          <w:marBottom w:val="0"/>
                          <w:divBdr>
                            <w:top w:val="none" w:sz="0" w:space="0" w:color="auto"/>
                            <w:left w:val="none" w:sz="0" w:space="0" w:color="auto"/>
                            <w:bottom w:val="none" w:sz="0" w:space="0" w:color="auto"/>
                            <w:right w:val="none" w:sz="0" w:space="0" w:color="auto"/>
                          </w:divBdr>
                        </w:div>
                        <w:div w:id="13695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3755">
          <w:marLeft w:val="0"/>
          <w:marRight w:val="0"/>
          <w:marTop w:val="0"/>
          <w:marBottom w:val="0"/>
          <w:divBdr>
            <w:top w:val="none" w:sz="0" w:space="0" w:color="auto"/>
            <w:left w:val="none" w:sz="0" w:space="0" w:color="auto"/>
            <w:bottom w:val="none" w:sz="0" w:space="0" w:color="auto"/>
            <w:right w:val="none" w:sz="0" w:space="0" w:color="auto"/>
          </w:divBdr>
          <w:divsChild>
            <w:div w:id="970550156">
              <w:marLeft w:val="0"/>
              <w:marRight w:val="0"/>
              <w:marTop w:val="120"/>
              <w:marBottom w:val="0"/>
              <w:divBdr>
                <w:top w:val="none" w:sz="0" w:space="0" w:color="auto"/>
                <w:left w:val="none" w:sz="0" w:space="0" w:color="auto"/>
                <w:bottom w:val="none" w:sz="0" w:space="0" w:color="auto"/>
                <w:right w:val="none" w:sz="0" w:space="0" w:color="auto"/>
              </w:divBdr>
            </w:div>
            <w:div w:id="1209028099">
              <w:marLeft w:val="0"/>
              <w:marRight w:val="0"/>
              <w:marTop w:val="0"/>
              <w:marBottom w:val="0"/>
              <w:divBdr>
                <w:top w:val="none" w:sz="0" w:space="0" w:color="auto"/>
                <w:left w:val="none" w:sz="0" w:space="0" w:color="auto"/>
                <w:bottom w:val="none" w:sz="0" w:space="0" w:color="auto"/>
                <w:right w:val="none" w:sz="0" w:space="0" w:color="auto"/>
              </w:divBdr>
              <w:divsChild>
                <w:div w:id="21006375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9374586">
          <w:marLeft w:val="0"/>
          <w:marRight w:val="0"/>
          <w:marTop w:val="0"/>
          <w:marBottom w:val="0"/>
          <w:divBdr>
            <w:top w:val="none" w:sz="0" w:space="0" w:color="auto"/>
            <w:left w:val="none" w:sz="0" w:space="0" w:color="auto"/>
            <w:bottom w:val="none" w:sz="0" w:space="0" w:color="auto"/>
            <w:right w:val="none" w:sz="0" w:space="0" w:color="auto"/>
          </w:divBdr>
          <w:divsChild>
            <w:div w:id="1559439585">
              <w:marLeft w:val="0"/>
              <w:marRight w:val="0"/>
              <w:marTop w:val="120"/>
              <w:marBottom w:val="0"/>
              <w:divBdr>
                <w:top w:val="none" w:sz="0" w:space="0" w:color="auto"/>
                <w:left w:val="none" w:sz="0" w:space="0" w:color="auto"/>
                <w:bottom w:val="none" w:sz="0" w:space="0" w:color="auto"/>
                <w:right w:val="none" w:sz="0" w:space="0" w:color="auto"/>
              </w:divBdr>
            </w:div>
            <w:div w:id="47657050">
              <w:marLeft w:val="0"/>
              <w:marRight w:val="0"/>
              <w:marTop w:val="0"/>
              <w:marBottom w:val="0"/>
              <w:divBdr>
                <w:top w:val="none" w:sz="0" w:space="0" w:color="auto"/>
                <w:left w:val="none" w:sz="0" w:space="0" w:color="auto"/>
                <w:bottom w:val="none" w:sz="0" w:space="0" w:color="auto"/>
                <w:right w:val="none" w:sz="0" w:space="0" w:color="auto"/>
              </w:divBdr>
              <w:divsChild>
                <w:div w:id="1548057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6328030">
          <w:marLeft w:val="480"/>
          <w:marRight w:val="0"/>
          <w:marTop w:val="0"/>
          <w:marBottom w:val="0"/>
          <w:divBdr>
            <w:top w:val="none" w:sz="0" w:space="0" w:color="auto"/>
            <w:left w:val="none" w:sz="0" w:space="0" w:color="auto"/>
            <w:bottom w:val="none" w:sz="0" w:space="0" w:color="auto"/>
            <w:right w:val="none" w:sz="0" w:space="0" w:color="auto"/>
          </w:divBdr>
        </w:div>
        <w:div w:id="1249465089">
          <w:marLeft w:val="0"/>
          <w:marRight w:val="0"/>
          <w:marTop w:val="0"/>
          <w:marBottom w:val="0"/>
          <w:divBdr>
            <w:top w:val="none" w:sz="0" w:space="0" w:color="auto"/>
            <w:left w:val="none" w:sz="0" w:space="0" w:color="auto"/>
            <w:bottom w:val="none" w:sz="0" w:space="0" w:color="auto"/>
            <w:right w:val="none" w:sz="0" w:space="0" w:color="auto"/>
          </w:divBdr>
          <w:divsChild>
            <w:div w:id="1527021508">
              <w:marLeft w:val="0"/>
              <w:marRight w:val="0"/>
              <w:marTop w:val="120"/>
              <w:marBottom w:val="0"/>
              <w:divBdr>
                <w:top w:val="none" w:sz="0" w:space="0" w:color="auto"/>
                <w:left w:val="none" w:sz="0" w:space="0" w:color="auto"/>
                <w:bottom w:val="none" w:sz="0" w:space="0" w:color="auto"/>
                <w:right w:val="none" w:sz="0" w:space="0" w:color="auto"/>
              </w:divBdr>
            </w:div>
            <w:div w:id="505897853">
              <w:marLeft w:val="0"/>
              <w:marRight w:val="0"/>
              <w:marTop w:val="0"/>
              <w:marBottom w:val="0"/>
              <w:divBdr>
                <w:top w:val="none" w:sz="0" w:space="0" w:color="auto"/>
                <w:left w:val="none" w:sz="0" w:space="0" w:color="auto"/>
                <w:bottom w:val="none" w:sz="0" w:space="0" w:color="auto"/>
                <w:right w:val="none" w:sz="0" w:space="0" w:color="auto"/>
              </w:divBdr>
            </w:div>
          </w:divsChild>
        </w:div>
        <w:div w:id="1698310585">
          <w:marLeft w:val="0"/>
          <w:marRight w:val="0"/>
          <w:marTop w:val="0"/>
          <w:marBottom w:val="0"/>
          <w:divBdr>
            <w:top w:val="none" w:sz="0" w:space="0" w:color="auto"/>
            <w:left w:val="none" w:sz="0" w:space="0" w:color="auto"/>
            <w:bottom w:val="none" w:sz="0" w:space="0" w:color="auto"/>
            <w:right w:val="none" w:sz="0" w:space="0" w:color="auto"/>
          </w:divBdr>
          <w:divsChild>
            <w:div w:id="2095937170">
              <w:marLeft w:val="0"/>
              <w:marRight w:val="0"/>
              <w:marTop w:val="120"/>
              <w:marBottom w:val="0"/>
              <w:divBdr>
                <w:top w:val="none" w:sz="0" w:space="0" w:color="auto"/>
                <w:left w:val="none" w:sz="0" w:space="0" w:color="auto"/>
                <w:bottom w:val="none" w:sz="0" w:space="0" w:color="auto"/>
                <w:right w:val="none" w:sz="0" w:space="0" w:color="auto"/>
              </w:divBdr>
            </w:div>
            <w:div w:id="1925264320">
              <w:marLeft w:val="0"/>
              <w:marRight w:val="0"/>
              <w:marTop w:val="0"/>
              <w:marBottom w:val="0"/>
              <w:divBdr>
                <w:top w:val="none" w:sz="0" w:space="0" w:color="auto"/>
                <w:left w:val="none" w:sz="0" w:space="0" w:color="auto"/>
                <w:bottom w:val="none" w:sz="0" w:space="0" w:color="auto"/>
                <w:right w:val="none" w:sz="0" w:space="0" w:color="auto"/>
              </w:divBdr>
            </w:div>
          </w:divsChild>
        </w:div>
        <w:div w:id="514076885">
          <w:marLeft w:val="0"/>
          <w:marRight w:val="0"/>
          <w:marTop w:val="0"/>
          <w:marBottom w:val="0"/>
          <w:divBdr>
            <w:top w:val="none" w:sz="0" w:space="0" w:color="auto"/>
            <w:left w:val="none" w:sz="0" w:space="0" w:color="auto"/>
            <w:bottom w:val="none" w:sz="0" w:space="0" w:color="auto"/>
            <w:right w:val="none" w:sz="0" w:space="0" w:color="auto"/>
          </w:divBdr>
          <w:divsChild>
            <w:div w:id="1145388105">
              <w:marLeft w:val="0"/>
              <w:marRight w:val="0"/>
              <w:marTop w:val="120"/>
              <w:marBottom w:val="0"/>
              <w:divBdr>
                <w:top w:val="none" w:sz="0" w:space="0" w:color="auto"/>
                <w:left w:val="none" w:sz="0" w:space="0" w:color="auto"/>
                <w:bottom w:val="none" w:sz="0" w:space="0" w:color="auto"/>
                <w:right w:val="none" w:sz="0" w:space="0" w:color="auto"/>
              </w:divBdr>
            </w:div>
            <w:div w:id="14914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888">
      <w:bodyDiv w:val="1"/>
      <w:marLeft w:val="0"/>
      <w:marRight w:val="0"/>
      <w:marTop w:val="0"/>
      <w:marBottom w:val="0"/>
      <w:divBdr>
        <w:top w:val="none" w:sz="0" w:space="0" w:color="auto"/>
        <w:left w:val="none" w:sz="0" w:space="0" w:color="auto"/>
        <w:bottom w:val="none" w:sz="0" w:space="0" w:color="auto"/>
        <w:right w:val="none" w:sz="0" w:space="0" w:color="auto"/>
      </w:divBdr>
      <w:divsChild>
        <w:div w:id="122232223">
          <w:marLeft w:val="0"/>
          <w:marRight w:val="0"/>
          <w:marTop w:val="0"/>
          <w:marBottom w:val="0"/>
          <w:divBdr>
            <w:top w:val="none" w:sz="0" w:space="0" w:color="auto"/>
            <w:left w:val="none" w:sz="0" w:space="0" w:color="auto"/>
            <w:bottom w:val="none" w:sz="0" w:space="0" w:color="auto"/>
            <w:right w:val="none" w:sz="0" w:space="0" w:color="auto"/>
          </w:divBdr>
        </w:div>
      </w:divsChild>
    </w:div>
    <w:div w:id="1793744765">
      <w:bodyDiv w:val="1"/>
      <w:marLeft w:val="0"/>
      <w:marRight w:val="0"/>
      <w:marTop w:val="0"/>
      <w:marBottom w:val="0"/>
      <w:divBdr>
        <w:top w:val="none" w:sz="0" w:space="0" w:color="auto"/>
        <w:left w:val="none" w:sz="0" w:space="0" w:color="auto"/>
        <w:bottom w:val="none" w:sz="0" w:space="0" w:color="auto"/>
        <w:right w:val="none" w:sz="0" w:space="0" w:color="auto"/>
      </w:divBdr>
      <w:divsChild>
        <w:div w:id="1857845803">
          <w:marLeft w:val="480"/>
          <w:marRight w:val="0"/>
          <w:marTop w:val="0"/>
          <w:marBottom w:val="0"/>
          <w:divBdr>
            <w:top w:val="none" w:sz="0" w:space="0" w:color="auto"/>
            <w:left w:val="none" w:sz="0" w:space="0" w:color="auto"/>
            <w:bottom w:val="none" w:sz="0" w:space="0" w:color="auto"/>
            <w:right w:val="none" w:sz="0" w:space="0" w:color="auto"/>
          </w:divBdr>
        </w:div>
        <w:div w:id="1916360303">
          <w:marLeft w:val="0"/>
          <w:marRight w:val="0"/>
          <w:marTop w:val="0"/>
          <w:marBottom w:val="0"/>
          <w:divBdr>
            <w:top w:val="none" w:sz="0" w:space="0" w:color="auto"/>
            <w:left w:val="none" w:sz="0" w:space="0" w:color="auto"/>
            <w:bottom w:val="none" w:sz="0" w:space="0" w:color="auto"/>
            <w:right w:val="none" w:sz="0" w:space="0" w:color="auto"/>
          </w:divBdr>
          <w:divsChild>
            <w:div w:id="1775395607">
              <w:marLeft w:val="0"/>
              <w:marRight w:val="0"/>
              <w:marTop w:val="120"/>
              <w:marBottom w:val="0"/>
              <w:divBdr>
                <w:top w:val="none" w:sz="0" w:space="0" w:color="auto"/>
                <w:left w:val="none" w:sz="0" w:space="0" w:color="auto"/>
                <w:bottom w:val="none" w:sz="0" w:space="0" w:color="auto"/>
                <w:right w:val="none" w:sz="0" w:space="0" w:color="auto"/>
              </w:divBdr>
            </w:div>
            <w:div w:id="41247644">
              <w:marLeft w:val="0"/>
              <w:marRight w:val="0"/>
              <w:marTop w:val="0"/>
              <w:marBottom w:val="0"/>
              <w:divBdr>
                <w:top w:val="none" w:sz="0" w:space="0" w:color="auto"/>
                <w:left w:val="none" w:sz="0" w:space="0" w:color="auto"/>
                <w:bottom w:val="none" w:sz="0" w:space="0" w:color="auto"/>
                <w:right w:val="none" w:sz="0" w:space="0" w:color="auto"/>
              </w:divBdr>
            </w:div>
          </w:divsChild>
        </w:div>
        <w:div w:id="812717542">
          <w:marLeft w:val="0"/>
          <w:marRight w:val="0"/>
          <w:marTop w:val="0"/>
          <w:marBottom w:val="0"/>
          <w:divBdr>
            <w:top w:val="none" w:sz="0" w:space="0" w:color="auto"/>
            <w:left w:val="none" w:sz="0" w:space="0" w:color="auto"/>
            <w:bottom w:val="none" w:sz="0" w:space="0" w:color="auto"/>
            <w:right w:val="none" w:sz="0" w:space="0" w:color="auto"/>
          </w:divBdr>
          <w:divsChild>
            <w:div w:id="292642772">
              <w:marLeft w:val="0"/>
              <w:marRight w:val="0"/>
              <w:marTop w:val="120"/>
              <w:marBottom w:val="0"/>
              <w:divBdr>
                <w:top w:val="none" w:sz="0" w:space="0" w:color="auto"/>
                <w:left w:val="none" w:sz="0" w:space="0" w:color="auto"/>
                <w:bottom w:val="none" w:sz="0" w:space="0" w:color="auto"/>
                <w:right w:val="none" w:sz="0" w:space="0" w:color="auto"/>
              </w:divBdr>
            </w:div>
            <w:div w:id="2069306688">
              <w:marLeft w:val="0"/>
              <w:marRight w:val="0"/>
              <w:marTop w:val="0"/>
              <w:marBottom w:val="0"/>
              <w:divBdr>
                <w:top w:val="none" w:sz="0" w:space="0" w:color="auto"/>
                <w:left w:val="none" w:sz="0" w:space="0" w:color="auto"/>
                <w:bottom w:val="none" w:sz="0" w:space="0" w:color="auto"/>
                <w:right w:val="none" w:sz="0" w:space="0" w:color="auto"/>
              </w:divBdr>
            </w:div>
          </w:divsChild>
        </w:div>
        <w:div w:id="948900891">
          <w:marLeft w:val="480"/>
          <w:marRight w:val="0"/>
          <w:marTop w:val="0"/>
          <w:marBottom w:val="0"/>
          <w:divBdr>
            <w:top w:val="none" w:sz="0" w:space="0" w:color="auto"/>
            <w:left w:val="none" w:sz="0" w:space="0" w:color="auto"/>
            <w:bottom w:val="none" w:sz="0" w:space="0" w:color="auto"/>
            <w:right w:val="none" w:sz="0" w:space="0" w:color="auto"/>
          </w:divBdr>
        </w:div>
      </w:divsChild>
    </w:div>
    <w:div w:id="1816487098">
      <w:bodyDiv w:val="1"/>
      <w:marLeft w:val="0"/>
      <w:marRight w:val="0"/>
      <w:marTop w:val="0"/>
      <w:marBottom w:val="0"/>
      <w:divBdr>
        <w:top w:val="none" w:sz="0" w:space="0" w:color="auto"/>
        <w:left w:val="none" w:sz="0" w:space="0" w:color="auto"/>
        <w:bottom w:val="none" w:sz="0" w:space="0" w:color="auto"/>
        <w:right w:val="none" w:sz="0" w:space="0" w:color="auto"/>
      </w:divBdr>
      <w:divsChild>
        <w:div w:id="1936858464">
          <w:marLeft w:val="0"/>
          <w:marRight w:val="0"/>
          <w:marTop w:val="0"/>
          <w:marBottom w:val="0"/>
          <w:divBdr>
            <w:top w:val="none" w:sz="0" w:space="0" w:color="auto"/>
            <w:left w:val="none" w:sz="0" w:space="0" w:color="auto"/>
            <w:bottom w:val="none" w:sz="0" w:space="0" w:color="auto"/>
            <w:right w:val="none" w:sz="0" w:space="0" w:color="auto"/>
          </w:divBdr>
          <w:divsChild>
            <w:div w:id="398748677">
              <w:marLeft w:val="0"/>
              <w:marRight w:val="0"/>
              <w:marTop w:val="120"/>
              <w:marBottom w:val="0"/>
              <w:divBdr>
                <w:top w:val="none" w:sz="0" w:space="0" w:color="auto"/>
                <w:left w:val="none" w:sz="0" w:space="0" w:color="auto"/>
                <w:bottom w:val="none" w:sz="0" w:space="0" w:color="auto"/>
                <w:right w:val="none" w:sz="0" w:space="0" w:color="auto"/>
              </w:divBdr>
            </w:div>
            <w:div w:id="917860106">
              <w:marLeft w:val="0"/>
              <w:marRight w:val="0"/>
              <w:marTop w:val="0"/>
              <w:marBottom w:val="0"/>
              <w:divBdr>
                <w:top w:val="none" w:sz="0" w:space="0" w:color="auto"/>
                <w:left w:val="none" w:sz="0" w:space="0" w:color="auto"/>
                <w:bottom w:val="none" w:sz="0" w:space="0" w:color="auto"/>
                <w:right w:val="none" w:sz="0" w:space="0" w:color="auto"/>
              </w:divBdr>
            </w:div>
          </w:divsChild>
        </w:div>
        <w:div w:id="1901090977">
          <w:marLeft w:val="0"/>
          <w:marRight w:val="0"/>
          <w:marTop w:val="0"/>
          <w:marBottom w:val="0"/>
          <w:divBdr>
            <w:top w:val="none" w:sz="0" w:space="0" w:color="auto"/>
            <w:left w:val="none" w:sz="0" w:space="0" w:color="auto"/>
            <w:bottom w:val="none" w:sz="0" w:space="0" w:color="auto"/>
            <w:right w:val="none" w:sz="0" w:space="0" w:color="auto"/>
          </w:divBdr>
          <w:divsChild>
            <w:div w:id="2063946080">
              <w:marLeft w:val="0"/>
              <w:marRight w:val="0"/>
              <w:marTop w:val="120"/>
              <w:marBottom w:val="0"/>
              <w:divBdr>
                <w:top w:val="none" w:sz="0" w:space="0" w:color="auto"/>
                <w:left w:val="none" w:sz="0" w:space="0" w:color="auto"/>
                <w:bottom w:val="none" w:sz="0" w:space="0" w:color="auto"/>
                <w:right w:val="none" w:sz="0" w:space="0" w:color="auto"/>
              </w:divBdr>
            </w:div>
            <w:div w:id="1941453027">
              <w:marLeft w:val="0"/>
              <w:marRight w:val="0"/>
              <w:marTop w:val="0"/>
              <w:marBottom w:val="0"/>
              <w:divBdr>
                <w:top w:val="none" w:sz="0" w:space="0" w:color="auto"/>
                <w:left w:val="none" w:sz="0" w:space="0" w:color="auto"/>
                <w:bottom w:val="none" w:sz="0" w:space="0" w:color="auto"/>
                <w:right w:val="none" w:sz="0" w:space="0" w:color="auto"/>
              </w:divBdr>
            </w:div>
          </w:divsChild>
        </w:div>
        <w:div w:id="802893707">
          <w:marLeft w:val="0"/>
          <w:marRight w:val="0"/>
          <w:marTop w:val="0"/>
          <w:marBottom w:val="0"/>
          <w:divBdr>
            <w:top w:val="none" w:sz="0" w:space="0" w:color="auto"/>
            <w:left w:val="none" w:sz="0" w:space="0" w:color="auto"/>
            <w:bottom w:val="none" w:sz="0" w:space="0" w:color="auto"/>
            <w:right w:val="none" w:sz="0" w:space="0" w:color="auto"/>
          </w:divBdr>
          <w:divsChild>
            <w:div w:id="977757279">
              <w:marLeft w:val="0"/>
              <w:marRight w:val="0"/>
              <w:marTop w:val="120"/>
              <w:marBottom w:val="0"/>
              <w:divBdr>
                <w:top w:val="none" w:sz="0" w:space="0" w:color="auto"/>
                <w:left w:val="none" w:sz="0" w:space="0" w:color="auto"/>
                <w:bottom w:val="none" w:sz="0" w:space="0" w:color="auto"/>
                <w:right w:val="none" w:sz="0" w:space="0" w:color="auto"/>
              </w:divBdr>
            </w:div>
            <w:div w:id="661586482">
              <w:marLeft w:val="0"/>
              <w:marRight w:val="0"/>
              <w:marTop w:val="0"/>
              <w:marBottom w:val="0"/>
              <w:divBdr>
                <w:top w:val="none" w:sz="0" w:space="0" w:color="auto"/>
                <w:left w:val="none" w:sz="0" w:space="0" w:color="auto"/>
                <w:bottom w:val="none" w:sz="0" w:space="0" w:color="auto"/>
                <w:right w:val="none" w:sz="0" w:space="0" w:color="auto"/>
              </w:divBdr>
            </w:div>
          </w:divsChild>
        </w:div>
        <w:div w:id="1535266834">
          <w:marLeft w:val="0"/>
          <w:marRight w:val="0"/>
          <w:marTop w:val="0"/>
          <w:marBottom w:val="0"/>
          <w:divBdr>
            <w:top w:val="none" w:sz="0" w:space="0" w:color="auto"/>
            <w:left w:val="none" w:sz="0" w:space="0" w:color="auto"/>
            <w:bottom w:val="none" w:sz="0" w:space="0" w:color="auto"/>
            <w:right w:val="none" w:sz="0" w:space="0" w:color="auto"/>
          </w:divBdr>
          <w:divsChild>
            <w:div w:id="149519163">
              <w:marLeft w:val="0"/>
              <w:marRight w:val="0"/>
              <w:marTop w:val="120"/>
              <w:marBottom w:val="0"/>
              <w:divBdr>
                <w:top w:val="none" w:sz="0" w:space="0" w:color="auto"/>
                <w:left w:val="none" w:sz="0" w:space="0" w:color="auto"/>
                <w:bottom w:val="none" w:sz="0" w:space="0" w:color="auto"/>
                <w:right w:val="none" w:sz="0" w:space="0" w:color="auto"/>
              </w:divBdr>
            </w:div>
            <w:div w:id="10331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3395">
      <w:bodyDiv w:val="1"/>
      <w:marLeft w:val="0"/>
      <w:marRight w:val="0"/>
      <w:marTop w:val="0"/>
      <w:marBottom w:val="0"/>
      <w:divBdr>
        <w:top w:val="none" w:sz="0" w:space="0" w:color="auto"/>
        <w:left w:val="none" w:sz="0" w:space="0" w:color="auto"/>
        <w:bottom w:val="none" w:sz="0" w:space="0" w:color="auto"/>
        <w:right w:val="none" w:sz="0" w:space="0" w:color="auto"/>
      </w:divBdr>
      <w:divsChild>
        <w:div w:id="1030373170">
          <w:marLeft w:val="0"/>
          <w:marRight w:val="0"/>
          <w:marTop w:val="0"/>
          <w:marBottom w:val="0"/>
          <w:divBdr>
            <w:top w:val="none" w:sz="0" w:space="0" w:color="auto"/>
            <w:left w:val="none" w:sz="0" w:space="0" w:color="auto"/>
            <w:bottom w:val="none" w:sz="0" w:space="0" w:color="auto"/>
            <w:right w:val="none" w:sz="0" w:space="0" w:color="auto"/>
          </w:divBdr>
          <w:divsChild>
            <w:div w:id="926497091">
              <w:marLeft w:val="0"/>
              <w:marRight w:val="0"/>
              <w:marTop w:val="120"/>
              <w:marBottom w:val="0"/>
              <w:divBdr>
                <w:top w:val="none" w:sz="0" w:space="0" w:color="auto"/>
                <w:left w:val="none" w:sz="0" w:space="0" w:color="auto"/>
                <w:bottom w:val="none" w:sz="0" w:space="0" w:color="auto"/>
                <w:right w:val="none" w:sz="0" w:space="0" w:color="auto"/>
              </w:divBdr>
            </w:div>
            <w:div w:id="2128160235">
              <w:marLeft w:val="0"/>
              <w:marRight w:val="0"/>
              <w:marTop w:val="0"/>
              <w:marBottom w:val="0"/>
              <w:divBdr>
                <w:top w:val="none" w:sz="0" w:space="0" w:color="auto"/>
                <w:left w:val="none" w:sz="0" w:space="0" w:color="auto"/>
                <w:bottom w:val="none" w:sz="0" w:space="0" w:color="auto"/>
                <w:right w:val="none" w:sz="0" w:space="0" w:color="auto"/>
              </w:divBdr>
              <w:divsChild>
                <w:div w:id="1459761450">
                  <w:marLeft w:val="0"/>
                  <w:marRight w:val="0"/>
                  <w:marTop w:val="0"/>
                  <w:marBottom w:val="0"/>
                  <w:divBdr>
                    <w:top w:val="none" w:sz="0" w:space="0" w:color="auto"/>
                    <w:left w:val="none" w:sz="0" w:space="0" w:color="auto"/>
                    <w:bottom w:val="none" w:sz="0" w:space="0" w:color="auto"/>
                    <w:right w:val="none" w:sz="0" w:space="0" w:color="auto"/>
                  </w:divBdr>
                  <w:divsChild>
                    <w:div w:id="1566137931">
                      <w:marLeft w:val="0"/>
                      <w:marRight w:val="0"/>
                      <w:marTop w:val="120"/>
                      <w:marBottom w:val="0"/>
                      <w:divBdr>
                        <w:top w:val="none" w:sz="0" w:space="0" w:color="auto"/>
                        <w:left w:val="none" w:sz="0" w:space="0" w:color="auto"/>
                        <w:bottom w:val="none" w:sz="0" w:space="0" w:color="auto"/>
                        <w:right w:val="none" w:sz="0" w:space="0" w:color="auto"/>
                      </w:divBdr>
                    </w:div>
                    <w:div w:id="1858886081">
                      <w:marLeft w:val="0"/>
                      <w:marRight w:val="0"/>
                      <w:marTop w:val="0"/>
                      <w:marBottom w:val="0"/>
                      <w:divBdr>
                        <w:top w:val="none" w:sz="0" w:space="0" w:color="auto"/>
                        <w:left w:val="none" w:sz="0" w:space="0" w:color="auto"/>
                        <w:bottom w:val="none" w:sz="0" w:space="0" w:color="auto"/>
                        <w:right w:val="none" w:sz="0" w:space="0" w:color="auto"/>
                      </w:divBdr>
                      <w:divsChild>
                        <w:div w:id="800308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5575889">
                  <w:marLeft w:val="0"/>
                  <w:marRight w:val="0"/>
                  <w:marTop w:val="0"/>
                  <w:marBottom w:val="0"/>
                  <w:divBdr>
                    <w:top w:val="none" w:sz="0" w:space="0" w:color="auto"/>
                    <w:left w:val="none" w:sz="0" w:space="0" w:color="auto"/>
                    <w:bottom w:val="none" w:sz="0" w:space="0" w:color="auto"/>
                    <w:right w:val="none" w:sz="0" w:space="0" w:color="auto"/>
                  </w:divBdr>
                  <w:divsChild>
                    <w:div w:id="757605690">
                      <w:marLeft w:val="0"/>
                      <w:marRight w:val="0"/>
                      <w:marTop w:val="120"/>
                      <w:marBottom w:val="0"/>
                      <w:divBdr>
                        <w:top w:val="none" w:sz="0" w:space="0" w:color="auto"/>
                        <w:left w:val="none" w:sz="0" w:space="0" w:color="auto"/>
                        <w:bottom w:val="none" w:sz="0" w:space="0" w:color="auto"/>
                        <w:right w:val="none" w:sz="0" w:space="0" w:color="auto"/>
                      </w:divBdr>
                    </w:div>
                    <w:div w:id="1167206840">
                      <w:marLeft w:val="0"/>
                      <w:marRight w:val="0"/>
                      <w:marTop w:val="0"/>
                      <w:marBottom w:val="0"/>
                      <w:divBdr>
                        <w:top w:val="none" w:sz="0" w:space="0" w:color="auto"/>
                        <w:left w:val="none" w:sz="0" w:space="0" w:color="auto"/>
                        <w:bottom w:val="none" w:sz="0" w:space="0" w:color="auto"/>
                        <w:right w:val="none" w:sz="0" w:space="0" w:color="auto"/>
                      </w:divBdr>
                      <w:divsChild>
                        <w:div w:id="7209857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450827">
      <w:bodyDiv w:val="1"/>
      <w:marLeft w:val="0"/>
      <w:marRight w:val="0"/>
      <w:marTop w:val="0"/>
      <w:marBottom w:val="0"/>
      <w:divBdr>
        <w:top w:val="none" w:sz="0" w:space="0" w:color="auto"/>
        <w:left w:val="none" w:sz="0" w:space="0" w:color="auto"/>
        <w:bottom w:val="none" w:sz="0" w:space="0" w:color="auto"/>
        <w:right w:val="none" w:sz="0" w:space="0" w:color="auto"/>
      </w:divBdr>
      <w:divsChild>
        <w:div w:id="296104122">
          <w:marLeft w:val="0"/>
          <w:marRight w:val="0"/>
          <w:marTop w:val="0"/>
          <w:marBottom w:val="0"/>
          <w:divBdr>
            <w:top w:val="none" w:sz="0" w:space="0" w:color="auto"/>
            <w:left w:val="none" w:sz="0" w:space="0" w:color="auto"/>
            <w:bottom w:val="none" w:sz="0" w:space="0" w:color="auto"/>
            <w:right w:val="none" w:sz="0" w:space="0" w:color="auto"/>
          </w:divBdr>
        </w:div>
        <w:div w:id="890772688">
          <w:marLeft w:val="0"/>
          <w:marRight w:val="0"/>
          <w:marTop w:val="0"/>
          <w:marBottom w:val="0"/>
          <w:divBdr>
            <w:top w:val="none" w:sz="0" w:space="0" w:color="auto"/>
            <w:left w:val="none" w:sz="0" w:space="0" w:color="auto"/>
            <w:bottom w:val="none" w:sz="0" w:space="0" w:color="auto"/>
            <w:right w:val="none" w:sz="0" w:space="0" w:color="auto"/>
          </w:divBdr>
          <w:divsChild>
            <w:div w:id="1072969993">
              <w:marLeft w:val="0"/>
              <w:marRight w:val="0"/>
              <w:marTop w:val="0"/>
              <w:marBottom w:val="0"/>
              <w:divBdr>
                <w:top w:val="none" w:sz="0" w:space="0" w:color="auto"/>
                <w:left w:val="none" w:sz="0" w:space="0" w:color="auto"/>
                <w:bottom w:val="none" w:sz="0" w:space="0" w:color="auto"/>
                <w:right w:val="none" w:sz="0" w:space="0" w:color="auto"/>
              </w:divBdr>
              <w:divsChild>
                <w:div w:id="1955210778">
                  <w:marLeft w:val="0"/>
                  <w:marRight w:val="0"/>
                  <w:marTop w:val="0"/>
                  <w:marBottom w:val="0"/>
                  <w:divBdr>
                    <w:top w:val="none" w:sz="0" w:space="0" w:color="auto"/>
                    <w:left w:val="none" w:sz="0" w:space="0" w:color="auto"/>
                    <w:bottom w:val="none" w:sz="0" w:space="0" w:color="auto"/>
                    <w:right w:val="none" w:sz="0" w:space="0" w:color="auto"/>
                  </w:divBdr>
                  <w:divsChild>
                    <w:div w:id="1498300512">
                      <w:marLeft w:val="0"/>
                      <w:marRight w:val="0"/>
                      <w:marTop w:val="120"/>
                      <w:marBottom w:val="0"/>
                      <w:divBdr>
                        <w:top w:val="none" w:sz="0" w:space="0" w:color="auto"/>
                        <w:left w:val="none" w:sz="0" w:space="0" w:color="auto"/>
                        <w:bottom w:val="none" w:sz="0" w:space="0" w:color="auto"/>
                        <w:right w:val="none" w:sz="0" w:space="0" w:color="auto"/>
                      </w:divBdr>
                    </w:div>
                    <w:div w:id="1287271477">
                      <w:marLeft w:val="0"/>
                      <w:marRight w:val="0"/>
                      <w:marTop w:val="0"/>
                      <w:marBottom w:val="0"/>
                      <w:divBdr>
                        <w:top w:val="none" w:sz="0" w:space="0" w:color="auto"/>
                        <w:left w:val="none" w:sz="0" w:space="0" w:color="auto"/>
                        <w:bottom w:val="none" w:sz="0" w:space="0" w:color="auto"/>
                        <w:right w:val="none" w:sz="0" w:space="0" w:color="auto"/>
                      </w:divBdr>
                    </w:div>
                  </w:divsChild>
                </w:div>
                <w:div w:id="291250200">
                  <w:marLeft w:val="0"/>
                  <w:marRight w:val="0"/>
                  <w:marTop w:val="0"/>
                  <w:marBottom w:val="0"/>
                  <w:divBdr>
                    <w:top w:val="none" w:sz="0" w:space="0" w:color="auto"/>
                    <w:left w:val="none" w:sz="0" w:space="0" w:color="auto"/>
                    <w:bottom w:val="none" w:sz="0" w:space="0" w:color="auto"/>
                    <w:right w:val="none" w:sz="0" w:space="0" w:color="auto"/>
                  </w:divBdr>
                  <w:divsChild>
                    <w:div w:id="961838364">
                      <w:marLeft w:val="0"/>
                      <w:marRight w:val="0"/>
                      <w:marTop w:val="120"/>
                      <w:marBottom w:val="0"/>
                      <w:divBdr>
                        <w:top w:val="none" w:sz="0" w:space="0" w:color="auto"/>
                        <w:left w:val="none" w:sz="0" w:space="0" w:color="auto"/>
                        <w:bottom w:val="none" w:sz="0" w:space="0" w:color="auto"/>
                        <w:right w:val="none" w:sz="0" w:space="0" w:color="auto"/>
                      </w:divBdr>
                    </w:div>
                    <w:div w:id="14034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13809">
          <w:marLeft w:val="0"/>
          <w:marRight w:val="0"/>
          <w:marTop w:val="0"/>
          <w:marBottom w:val="0"/>
          <w:divBdr>
            <w:top w:val="none" w:sz="0" w:space="0" w:color="auto"/>
            <w:left w:val="none" w:sz="0" w:space="0" w:color="auto"/>
            <w:bottom w:val="none" w:sz="0" w:space="0" w:color="auto"/>
            <w:right w:val="none" w:sz="0" w:space="0" w:color="auto"/>
          </w:divBdr>
          <w:divsChild>
            <w:div w:id="1946234171">
              <w:marLeft w:val="0"/>
              <w:marRight w:val="0"/>
              <w:marTop w:val="0"/>
              <w:marBottom w:val="0"/>
              <w:divBdr>
                <w:top w:val="none" w:sz="0" w:space="0" w:color="auto"/>
                <w:left w:val="none" w:sz="0" w:space="0" w:color="auto"/>
                <w:bottom w:val="none" w:sz="0" w:space="0" w:color="auto"/>
                <w:right w:val="none" w:sz="0" w:space="0" w:color="auto"/>
              </w:divBdr>
            </w:div>
          </w:divsChild>
        </w:div>
        <w:div w:id="950477889">
          <w:marLeft w:val="0"/>
          <w:marRight w:val="0"/>
          <w:marTop w:val="0"/>
          <w:marBottom w:val="0"/>
          <w:divBdr>
            <w:top w:val="none" w:sz="0" w:space="0" w:color="auto"/>
            <w:left w:val="none" w:sz="0" w:space="0" w:color="auto"/>
            <w:bottom w:val="none" w:sz="0" w:space="0" w:color="auto"/>
            <w:right w:val="none" w:sz="0" w:space="0" w:color="auto"/>
          </w:divBdr>
          <w:divsChild>
            <w:div w:id="9037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2473">
      <w:bodyDiv w:val="1"/>
      <w:marLeft w:val="0"/>
      <w:marRight w:val="0"/>
      <w:marTop w:val="0"/>
      <w:marBottom w:val="0"/>
      <w:divBdr>
        <w:top w:val="none" w:sz="0" w:space="0" w:color="auto"/>
        <w:left w:val="none" w:sz="0" w:space="0" w:color="auto"/>
        <w:bottom w:val="none" w:sz="0" w:space="0" w:color="auto"/>
        <w:right w:val="none" w:sz="0" w:space="0" w:color="auto"/>
      </w:divBdr>
      <w:divsChild>
        <w:div w:id="433600264">
          <w:marLeft w:val="0"/>
          <w:marRight w:val="0"/>
          <w:marTop w:val="0"/>
          <w:marBottom w:val="0"/>
          <w:divBdr>
            <w:top w:val="none" w:sz="0" w:space="0" w:color="auto"/>
            <w:left w:val="none" w:sz="0" w:space="0" w:color="auto"/>
            <w:bottom w:val="none" w:sz="0" w:space="0" w:color="auto"/>
            <w:right w:val="none" w:sz="0" w:space="0" w:color="auto"/>
          </w:divBdr>
          <w:divsChild>
            <w:div w:id="634872669">
              <w:marLeft w:val="0"/>
              <w:marRight w:val="0"/>
              <w:marTop w:val="0"/>
              <w:marBottom w:val="0"/>
              <w:divBdr>
                <w:top w:val="none" w:sz="0" w:space="0" w:color="auto"/>
                <w:left w:val="none" w:sz="0" w:space="0" w:color="auto"/>
                <w:bottom w:val="none" w:sz="0" w:space="0" w:color="auto"/>
                <w:right w:val="none" w:sz="0" w:space="0" w:color="auto"/>
              </w:divBdr>
              <w:divsChild>
                <w:div w:id="1772511510">
                  <w:marLeft w:val="0"/>
                  <w:marRight w:val="0"/>
                  <w:marTop w:val="0"/>
                  <w:marBottom w:val="0"/>
                  <w:divBdr>
                    <w:top w:val="none" w:sz="0" w:space="0" w:color="auto"/>
                    <w:left w:val="none" w:sz="0" w:space="0" w:color="auto"/>
                    <w:bottom w:val="none" w:sz="0" w:space="0" w:color="auto"/>
                    <w:right w:val="none" w:sz="0" w:space="0" w:color="auto"/>
                  </w:divBdr>
                  <w:divsChild>
                    <w:div w:id="297415799">
                      <w:marLeft w:val="0"/>
                      <w:marRight w:val="0"/>
                      <w:marTop w:val="0"/>
                      <w:marBottom w:val="0"/>
                      <w:divBdr>
                        <w:top w:val="none" w:sz="0" w:space="0" w:color="auto"/>
                        <w:left w:val="none" w:sz="0" w:space="0" w:color="auto"/>
                        <w:bottom w:val="none" w:sz="0" w:space="0" w:color="auto"/>
                        <w:right w:val="none" w:sz="0" w:space="0" w:color="auto"/>
                      </w:divBdr>
                      <w:divsChild>
                        <w:div w:id="1990864145">
                          <w:marLeft w:val="0"/>
                          <w:marRight w:val="0"/>
                          <w:marTop w:val="120"/>
                          <w:marBottom w:val="0"/>
                          <w:divBdr>
                            <w:top w:val="none" w:sz="0" w:space="0" w:color="auto"/>
                            <w:left w:val="none" w:sz="0" w:space="0" w:color="auto"/>
                            <w:bottom w:val="none" w:sz="0" w:space="0" w:color="auto"/>
                            <w:right w:val="none" w:sz="0" w:space="0" w:color="auto"/>
                          </w:divBdr>
                        </w:div>
                        <w:div w:id="49161669">
                          <w:marLeft w:val="0"/>
                          <w:marRight w:val="0"/>
                          <w:marTop w:val="0"/>
                          <w:marBottom w:val="0"/>
                          <w:divBdr>
                            <w:top w:val="none" w:sz="0" w:space="0" w:color="auto"/>
                            <w:left w:val="none" w:sz="0" w:space="0" w:color="auto"/>
                            <w:bottom w:val="none" w:sz="0" w:space="0" w:color="auto"/>
                            <w:right w:val="none" w:sz="0" w:space="0" w:color="auto"/>
                          </w:divBdr>
                        </w:div>
                      </w:divsChild>
                    </w:div>
                    <w:div w:id="182476673">
                      <w:marLeft w:val="0"/>
                      <w:marRight w:val="0"/>
                      <w:marTop w:val="0"/>
                      <w:marBottom w:val="0"/>
                      <w:divBdr>
                        <w:top w:val="none" w:sz="0" w:space="0" w:color="auto"/>
                        <w:left w:val="none" w:sz="0" w:space="0" w:color="auto"/>
                        <w:bottom w:val="none" w:sz="0" w:space="0" w:color="auto"/>
                        <w:right w:val="none" w:sz="0" w:space="0" w:color="auto"/>
                      </w:divBdr>
                      <w:divsChild>
                        <w:div w:id="1444225914">
                          <w:marLeft w:val="0"/>
                          <w:marRight w:val="0"/>
                          <w:marTop w:val="120"/>
                          <w:marBottom w:val="0"/>
                          <w:divBdr>
                            <w:top w:val="none" w:sz="0" w:space="0" w:color="auto"/>
                            <w:left w:val="none" w:sz="0" w:space="0" w:color="auto"/>
                            <w:bottom w:val="none" w:sz="0" w:space="0" w:color="auto"/>
                            <w:right w:val="none" w:sz="0" w:space="0" w:color="auto"/>
                          </w:divBdr>
                        </w:div>
                        <w:div w:id="55327995">
                          <w:marLeft w:val="0"/>
                          <w:marRight w:val="0"/>
                          <w:marTop w:val="0"/>
                          <w:marBottom w:val="0"/>
                          <w:divBdr>
                            <w:top w:val="none" w:sz="0" w:space="0" w:color="auto"/>
                            <w:left w:val="none" w:sz="0" w:space="0" w:color="auto"/>
                            <w:bottom w:val="none" w:sz="0" w:space="0" w:color="auto"/>
                            <w:right w:val="none" w:sz="0" w:space="0" w:color="auto"/>
                          </w:divBdr>
                        </w:div>
                      </w:divsChild>
                    </w:div>
                    <w:div w:id="1182627581">
                      <w:marLeft w:val="0"/>
                      <w:marRight w:val="0"/>
                      <w:marTop w:val="0"/>
                      <w:marBottom w:val="0"/>
                      <w:divBdr>
                        <w:top w:val="none" w:sz="0" w:space="0" w:color="auto"/>
                        <w:left w:val="none" w:sz="0" w:space="0" w:color="auto"/>
                        <w:bottom w:val="none" w:sz="0" w:space="0" w:color="auto"/>
                        <w:right w:val="none" w:sz="0" w:space="0" w:color="auto"/>
                      </w:divBdr>
                      <w:divsChild>
                        <w:div w:id="16853508">
                          <w:marLeft w:val="0"/>
                          <w:marRight w:val="0"/>
                          <w:marTop w:val="120"/>
                          <w:marBottom w:val="0"/>
                          <w:divBdr>
                            <w:top w:val="none" w:sz="0" w:space="0" w:color="auto"/>
                            <w:left w:val="none" w:sz="0" w:space="0" w:color="auto"/>
                            <w:bottom w:val="none" w:sz="0" w:space="0" w:color="auto"/>
                            <w:right w:val="none" w:sz="0" w:space="0" w:color="auto"/>
                          </w:divBdr>
                        </w:div>
                        <w:div w:id="19403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59629">
          <w:marLeft w:val="0"/>
          <w:marRight w:val="0"/>
          <w:marTop w:val="0"/>
          <w:marBottom w:val="0"/>
          <w:divBdr>
            <w:top w:val="none" w:sz="0" w:space="0" w:color="auto"/>
            <w:left w:val="none" w:sz="0" w:space="0" w:color="auto"/>
            <w:bottom w:val="none" w:sz="0" w:space="0" w:color="auto"/>
            <w:right w:val="none" w:sz="0" w:space="0" w:color="auto"/>
          </w:divBdr>
        </w:div>
      </w:divsChild>
    </w:div>
    <w:div w:id="1824815285">
      <w:bodyDiv w:val="1"/>
      <w:marLeft w:val="0"/>
      <w:marRight w:val="0"/>
      <w:marTop w:val="0"/>
      <w:marBottom w:val="0"/>
      <w:divBdr>
        <w:top w:val="none" w:sz="0" w:space="0" w:color="auto"/>
        <w:left w:val="none" w:sz="0" w:space="0" w:color="auto"/>
        <w:bottom w:val="none" w:sz="0" w:space="0" w:color="auto"/>
        <w:right w:val="none" w:sz="0" w:space="0" w:color="auto"/>
      </w:divBdr>
      <w:divsChild>
        <w:div w:id="2033651253">
          <w:marLeft w:val="0"/>
          <w:marRight w:val="0"/>
          <w:marTop w:val="0"/>
          <w:marBottom w:val="0"/>
          <w:divBdr>
            <w:top w:val="none" w:sz="0" w:space="0" w:color="auto"/>
            <w:left w:val="none" w:sz="0" w:space="0" w:color="auto"/>
            <w:bottom w:val="none" w:sz="0" w:space="0" w:color="auto"/>
            <w:right w:val="none" w:sz="0" w:space="0" w:color="auto"/>
          </w:divBdr>
          <w:divsChild>
            <w:div w:id="2019965392">
              <w:marLeft w:val="0"/>
              <w:marRight w:val="0"/>
              <w:marTop w:val="0"/>
              <w:marBottom w:val="0"/>
              <w:divBdr>
                <w:top w:val="none" w:sz="0" w:space="0" w:color="auto"/>
                <w:left w:val="none" w:sz="0" w:space="0" w:color="auto"/>
                <w:bottom w:val="none" w:sz="0" w:space="0" w:color="auto"/>
                <w:right w:val="none" w:sz="0" w:space="0" w:color="auto"/>
              </w:divBdr>
            </w:div>
          </w:divsChild>
        </w:div>
        <w:div w:id="2055079128">
          <w:marLeft w:val="0"/>
          <w:marRight w:val="0"/>
          <w:marTop w:val="0"/>
          <w:marBottom w:val="0"/>
          <w:divBdr>
            <w:top w:val="none" w:sz="0" w:space="0" w:color="auto"/>
            <w:left w:val="none" w:sz="0" w:space="0" w:color="auto"/>
            <w:bottom w:val="none" w:sz="0" w:space="0" w:color="auto"/>
            <w:right w:val="none" w:sz="0" w:space="0" w:color="auto"/>
          </w:divBdr>
          <w:divsChild>
            <w:div w:id="245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4580">
      <w:bodyDiv w:val="1"/>
      <w:marLeft w:val="0"/>
      <w:marRight w:val="0"/>
      <w:marTop w:val="0"/>
      <w:marBottom w:val="0"/>
      <w:divBdr>
        <w:top w:val="none" w:sz="0" w:space="0" w:color="auto"/>
        <w:left w:val="none" w:sz="0" w:space="0" w:color="auto"/>
        <w:bottom w:val="none" w:sz="0" w:space="0" w:color="auto"/>
        <w:right w:val="none" w:sz="0" w:space="0" w:color="auto"/>
      </w:divBdr>
    </w:div>
    <w:div w:id="1827894434">
      <w:bodyDiv w:val="1"/>
      <w:marLeft w:val="0"/>
      <w:marRight w:val="0"/>
      <w:marTop w:val="0"/>
      <w:marBottom w:val="0"/>
      <w:divBdr>
        <w:top w:val="none" w:sz="0" w:space="0" w:color="auto"/>
        <w:left w:val="none" w:sz="0" w:space="0" w:color="auto"/>
        <w:bottom w:val="none" w:sz="0" w:space="0" w:color="auto"/>
        <w:right w:val="none" w:sz="0" w:space="0" w:color="auto"/>
      </w:divBdr>
      <w:divsChild>
        <w:div w:id="2136024226">
          <w:marLeft w:val="0"/>
          <w:marRight w:val="0"/>
          <w:marTop w:val="0"/>
          <w:marBottom w:val="0"/>
          <w:divBdr>
            <w:top w:val="none" w:sz="0" w:space="0" w:color="auto"/>
            <w:left w:val="none" w:sz="0" w:space="0" w:color="auto"/>
            <w:bottom w:val="none" w:sz="0" w:space="0" w:color="auto"/>
            <w:right w:val="none" w:sz="0" w:space="0" w:color="auto"/>
          </w:divBdr>
          <w:divsChild>
            <w:div w:id="425617046">
              <w:marLeft w:val="0"/>
              <w:marRight w:val="0"/>
              <w:marTop w:val="120"/>
              <w:marBottom w:val="0"/>
              <w:divBdr>
                <w:top w:val="none" w:sz="0" w:space="0" w:color="auto"/>
                <w:left w:val="none" w:sz="0" w:space="0" w:color="auto"/>
                <w:bottom w:val="none" w:sz="0" w:space="0" w:color="auto"/>
                <w:right w:val="none" w:sz="0" w:space="0" w:color="auto"/>
              </w:divBdr>
            </w:div>
            <w:div w:id="1065374469">
              <w:marLeft w:val="0"/>
              <w:marRight w:val="0"/>
              <w:marTop w:val="0"/>
              <w:marBottom w:val="0"/>
              <w:divBdr>
                <w:top w:val="none" w:sz="0" w:space="0" w:color="auto"/>
                <w:left w:val="none" w:sz="0" w:space="0" w:color="auto"/>
                <w:bottom w:val="none" w:sz="0" w:space="0" w:color="auto"/>
                <w:right w:val="none" w:sz="0" w:space="0" w:color="auto"/>
              </w:divBdr>
            </w:div>
          </w:divsChild>
        </w:div>
        <w:div w:id="746732407">
          <w:marLeft w:val="0"/>
          <w:marRight w:val="0"/>
          <w:marTop w:val="0"/>
          <w:marBottom w:val="0"/>
          <w:divBdr>
            <w:top w:val="none" w:sz="0" w:space="0" w:color="auto"/>
            <w:left w:val="none" w:sz="0" w:space="0" w:color="auto"/>
            <w:bottom w:val="none" w:sz="0" w:space="0" w:color="auto"/>
            <w:right w:val="none" w:sz="0" w:space="0" w:color="auto"/>
          </w:divBdr>
          <w:divsChild>
            <w:div w:id="1602420794">
              <w:marLeft w:val="0"/>
              <w:marRight w:val="0"/>
              <w:marTop w:val="120"/>
              <w:marBottom w:val="0"/>
              <w:divBdr>
                <w:top w:val="none" w:sz="0" w:space="0" w:color="auto"/>
                <w:left w:val="none" w:sz="0" w:space="0" w:color="auto"/>
                <w:bottom w:val="none" w:sz="0" w:space="0" w:color="auto"/>
                <w:right w:val="none" w:sz="0" w:space="0" w:color="auto"/>
              </w:divBdr>
            </w:div>
            <w:div w:id="1147552941">
              <w:marLeft w:val="0"/>
              <w:marRight w:val="0"/>
              <w:marTop w:val="0"/>
              <w:marBottom w:val="0"/>
              <w:divBdr>
                <w:top w:val="none" w:sz="0" w:space="0" w:color="auto"/>
                <w:left w:val="none" w:sz="0" w:space="0" w:color="auto"/>
                <w:bottom w:val="none" w:sz="0" w:space="0" w:color="auto"/>
                <w:right w:val="none" w:sz="0" w:space="0" w:color="auto"/>
              </w:divBdr>
              <w:divsChild>
                <w:div w:id="1678073555">
                  <w:marLeft w:val="0"/>
                  <w:marRight w:val="0"/>
                  <w:marTop w:val="0"/>
                  <w:marBottom w:val="0"/>
                  <w:divBdr>
                    <w:top w:val="none" w:sz="0" w:space="0" w:color="auto"/>
                    <w:left w:val="none" w:sz="0" w:space="0" w:color="auto"/>
                    <w:bottom w:val="none" w:sz="0" w:space="0" w:color="auto"/>
                    <w:right w:val="none" w:sz="0" w:space="0" w:color="auto"/>
                  </w:divBdr>
                  <w:divsChild>
                    <w:div w:id="1027560357">
                      <w:marLeft w:val="0"/>
                      <w:marRight w:val="0"/>
                      <w:marTop w:val="120"/>
                      <w:marBottom w:val="0"/>
                      <w:divBdr>
                        <w:top w:val="none" w:sz="0" w:space="0" w:color="auto"/>
                        <w:left w:val="none" w:sz="0" w:space="0" w:color="auto"/>
                        <w:bottom w:val="none" w:sz="0" w:space="0" w:color="auto"/>
                        <w:right w:val="none" w:sz="0" w:space="0" w:color="auto"/>
                      </w:divBdr>
                    </w:div>
                    <w:div w:id="2126191514">
                      <w:marLeft w:val="0"/>
                      <w:marRight w:val="0"/>
                      <w:marTop w:val="0"/>
                      <w:marBottom w:val="0"/>
                      <w:divBdr>
                        <w:top w:val="none" w:sz="0" w:space="0" w:color="auto"/>
                        <w:left w:val="none" w:sz="0" w:space="0" w:color="auto"/>
                        <w:bottom w:val="none" w:sz="0" w:space="0" w:color="auto"/>
                        <w:right w:val="none" w:sz="0" w:space="0" w:color="auto"/>
                      </w:divBdr>
                    </w:div>
                  </w:divsChild>
                </w:div>
                <w:div w:id="1795713364">
                  <w:marLeft w:val="0"/>
                  <w:marRight w:val="0"/>
                  <w:marTop w:val="0"/>
                  <w:marBottom w:val="0"/>
                  <w:divBdr>
                    <w:top w:val="none" w:sz="0" w:space="0" w:color="auto"/>
                    <w:left w:val="none" w:sz="0" w:space="0" w:color="auto"/>
                    <w:bottom w:val="none" w:sz="0" w:space="0" w:color="auto"/>
                    <w:right w:val="none" w:sz="0" w:space="0" w:color="auto"/>
                  </w:divBdr>
                  <w:divsChild>
                    <w:div w:id="1492404720">
                      <w:marLeft w:val="0"/>
                      <w:marRight w:val="0"/>
                      <w:marTop w:val="120"/>
                      <w:marBottom w:val="0"/>
                      <w:divBdr>
                        <w:top w:val="none" w:sz="0" w:space="0" w:color="auto"/>
                        <w:left w:val="none" w:sz="0" w:space="0" w:color="auto"/>
                        <w:bottom w:val="none" w:sz="0" w:space="0" w:color="auto"/>
                        <w:right w:val="none" w:sz="0" w:space="0" w:color="auto"/>
                      </w:divBdr>
                    </w:div>
                    <w:div w:id="172383008">
                      <w:marLeft w:val="0"/>
                      <w:marRight w:val="0"/>
                      <w:marTop w:val="0"/>
                      <w:marBottom w:val="0"/>
                      <w:divBdr>
                        <w:top w:val="none" w:sz="0" w:space="0" w:color="auto"/>
                        <w:left w:val="none" w:sz="0" w:space="0" w:color="auto"/>
                        <w:bottom w:val="none" w:sz="0" w:space="0" w:color="auto"/>
                        <w:right w:val="none" w:sz="0" w:space="0" w:color="auto"/>
                      </w:divBdr>
                    </w:div>
                  </w:divsChild>
                </w:div>
                <w:div w:id="709454247">
                  <w:marLeft w:val="0"/>
                  <w:marRight w:val="0"/>
                  <w:marTop w:val="0"/>
                  <w:marBottom w:val="0"/>
                  <w:divBdr>
                    <w:top w:val="none" w:sz="0" w:space="0" w:color="auto"/>
                    <w:left w:val="none" w:sz="0" w:space="0" w:color="auto"/>
                    <w:bottom w:val="none" w:sz="0" w:space="0" w:color="auto"/>
                    <w:right w:val="none" w:sz="0" w:space="0" w:color="auto"/>
                  </w:divBdr>
                  <w:divsChild>
                    <w:div w:id="1441989480">
                      <w:marLeft w:val="0"/>
                      <w:marRight w:val="0"/>
                      <w:marTop w:val="120"/>
                      <w:marBottom w:val="0"/>
                      <w:divBdr>
                        <w:top w:val="none" w:sz="0" w:space="0" w:color="auto"/>
                        <w:left w:val="none" w:sz="0" w:space="0" w:color="auto"/>
                        <w:bottom w:val="none" w:sz="0" w:space="0" w:color="auto"/>
                        <w:right w:val="none" w:sz="0" w:space="0" w:color="auto"/>
                      </w:divBdr>
                    </w:div>
                    <w:div w:id="890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9987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120"/>
              <w:marBottom w:val="0"/>
              <w:divBdr>
                <w:top w:val="none" w:sz="0" w:space="0" w:color="auto"/>
                <w:left w:val="none" w:sz="0" w:space="0" w:color="auto"/>
                <w:bottom w:val="none" w:sz="0" w:space="0" w:color="auto"/>
                <w:right w:val="none" w:sz="0" w:space="0" w:color="auto"/>
              </w:divBdr>
            </w:div>
            <w:div w:id="1954944686">
              <w:marLeft w:val="0"/>
              <w:marRight w:val="0"/>
              <w:marTop w:val="0"/>
              <w:marBottom w:val="0"/>
              <w:divBdr>
                <w:top w:val="none" w:sz="0" w:space="0" w:color="auto"/>
                <w:left w:val="none" w:sz="0" w:space="0" w:color="auto"/>
                <w:bottom w:val="none" w:sz="0" w:space="0" w:color="auto"/>
                <w:right w:val="none" w:sz="0" w:space="0" w:color="auto"/>
              </w:divBdr>
              <w:divsChild>
                <w:div w:id="2079087681">
                  <w:marLeft w:val="0"/>
                  <w:marRight w:val="0"/>
                  <w:marTop w:val="0"/>
                  <w:marBottom w:val="0"/>
                  <w:divBdr>
                    <w:top w:val="none" w:sz="0" w:space="0" w:color="auto"/>
                    <w:left w:val="none" w:sz="0" w:space="0" w:color="auto"/>
                    <w:bottom w:val="none" w:sz="0" w:space="0" w:color="auto"/>
                    <w:right w:val="none" w:sz="0" w:space="0" w:color="auto"/>
                  </w:divBdr>
                  <w:divsChild>
                    <w:div w:id="946499927">
                      <w:marLeft w:val="0"/>
                      <w:marRight w:val="0"/>
                      <w:marTop w:val="120"/>
                      <w:marBottom w:val="0"/>
                      <w:divBdr>
                        <w:top w:val="none" w:sz="0" w:space="0" w:color="auto"/>
                        <w:left w:val="none" w:sz="0" w:space="0" w:color="auto"/>
                        <w:bottom w:val="none" w:sz="0" w:space="0" w:color="auto"/>
                        <w:right w:val="none" w:sz="0" w:space="0" w:color="auto"/>
                      </w:divBdr>
                    </w:div>
                    <w:div w:id="1339389660">
                      <w:marLeft w:val="0"/>
                      <w:marRight w:val="0"/>
                      <w:marTop w:val="0"/>
                      <w:marBottom w:val="0"/>
                      <w:divBdr>
                        <w:top w:val="none" w:sz="0" w:space="0" w:color="auto"/>
                        <w:left w:val="none" w:sz="0" w:space="0" w:color="auto"/>
                        <w:bottom w:val="none" w:sz="0" w:space="0" w:color="auto"/>
                        <w:right w:val="none" w:sz="0" w:space="0" w:color="auto"/>
                      </w:divBdr>
                    </w:div>
                  </w:divsChild>
                </w:div>
                <w:div w:id="419299968">
                  <w:marLeft w:val="0"/>
                  <w:marRight w:val="0"/>
                  <w:marTop w:val="0"/>
                  <w:marBottom w:val="0"/>
                  <w:divBdr>
                    <w:top w:val="none" w:sz="0" w:space="0" w:color="auto"/>
                    <w:left w:val="none" w:sz="0" w:space="0" w:color="auto"/>
                    <w:bottom w:val="none" w:sz="0" w:space="0" w:color="auto"/>
                    <w:right w:val="none" w:sz="0" w:space="0" w:color="auto"/>
                  </w:divBdr>
                  <w:divsChild>
                    <w:div w:id="1256473903">
                      <w:marLeft w:val="0"/>
                      <w:marRight w:val="0"/>
                      <w:marTop w:val="120"/>
                      <w:marBottom w:val="0"/>
                      <w:divBdr>
                        <w:top w:val="none" w:sz="0" w:space="0" w:color="auto"/>
                        <w:left w:val="none" w:sz="0" w:space="0" w:color="auto"/>
                        <w:bottom w:val="none" w:sz="0" w:space="0" w:color="auto"/>
                        <w:right w:val="none" w:sz="0" w:space="0" w:color="auto"/>
                      </w:divBdr>
                    </w:div>
                    <w:div w:id="64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1793">
      <w:bodyDiv w:val="1"/>
      <w:marLeft w:val="0"/>
      <w:marRight w:val="0"/>
      <w:marTop w:val="0"/>
      <w:marBottom w:val="0"/>
      <w:divBdr>
        <w:top w:val="none" w:sz="0" w:space="0" w:color="auto"/>
        <w:left w:val="none" w:sz="0" w:space="0" w:color="auto"/>
        <w:bottom w:val="none" w:sz="0" w:space="0" w:color="auto"/>
        <w:right w:val="none" w:sz="0" w:space="0" w:color="auto"/>
      </w:divBdr>
      <w:divsChild>
        <w:div w:id="1620720674">
          <w:marLeft w:val="0"/>
          <w:marRight w:val="0"/>
          <w:marTop w:val="0"/>
          <w:marBottom w:val="0"/>
          <w:divBdr>
            <w:top w:val="none" w:sz="0" w:space="0" w:color="auto"/>
            <w:left w:val="none" w:sz="0" w:space="0" w:color="auto"/>
            <w:bottom w:val="none" w:sz="0" w:space="0" w:color="auto"/>
            <w:right w:val="none" w:sz="0" w:space="0" w:color="auto"/>
          </w:divBdr>
        </w:div>
      </w:divsChild>
    </w:div>
    <w:div w:id="1833334007">
      <w:bodyDiv w:val="1"/>
      <w:marLeft w:val="0"/>
      <w:marRight w:val="0"/>
      <w:marTop w:val="0"/>
      <w:marBottom w:val="0"/>
      <w:divBdr>
        <w:top w:val="none" w:sz="0" w:space="0" w:color="auto"/>
        <w:left w:val="none" w:sz="0" w:space="0" w:color="auto"/>
        <w:bottom w:val="none" w:sz="0" w:space="0" w:color="auto"/>
        <w:right w:val="none" w:sz="0" w:space="0" w:color="auto"/>
      </w:divBdr>
      <w:divsChild>
        <w:div w:id="1923294264">
          <w:marLeft w:val="0"/>
          <w:marRight w:val="0"/>
          <w:marTop w:val="0"/>
          <w:marBottom w:val="0"/>
          <w:divBdr>
            <w:top w:val="none" w:sz="0" w:space="0" w:color="auto"/>
            <w:left w:val="none" w:sz="0" w:space="0" w:color="auto"/>
            <w:bottom w:val="none" w:sz="0" w:space="0" w:color="auto"/>
            <w:right w:val="none" w:sz="0" w:space="0" w:color="auto"/>
          </w:divBdr>
          <w:divsChild>
            <w:div w:id="954218385">
              <w:marLeft w:val="0"/>
              <w:marRight w:val="0"/>
              <w:marTop w:val="120"/>
              <w:marBottom w:val="0"/>
              <w:divBdr>
                <w:top w:val="none" w:sz="0" w:space="0" w:color="auto"/>
                <w:left w:val="none" w:sz="0" w:space="0" w:color="auto"/>
                <w:bottom w:val="none" w:sz="0" w:space="0" w:color="auto"/>
                <w:right w:val="none" w:sz="0" w:space="0" w:color="auto"/>
              </w:divBdr>
            </w:div>
            <w:div w:id="990716533">
              <w:marLeft w:val="0"/>
              <w:marRight w:val="0"/>
              <w:marTop w:val="0"/>
              <w:marBottom w:val="0"/>
              <w:divBdr>
                <w:top w:val="none" w:sz="0" w:space="0" w:color="auto"/>
                <w:left w:val="none" w:sz="0" w:space="0" w:color="auto"/>
                <w:bottom w:val="none" w:sz="0" w:space="0" w:color="auto"/>
                <w:right w:val="none" w:sz="0" w:space="0" w:color="auto"/>
              </w:divBdr>
            </w:div>
          </w:divsChild>
        </w:div>
        <w:div w:id="188689336">
          <w:marLeft w:val="0"/>
          <w:marRight w:val="0"/>
          <w:marTop w:val="0"/>
          <w:marBottom w:val="0"/>
          <w:divBdr>
            <w:top w:val="none" w:sz="0" w:space="0" w:color="auto"/>
            <w:left w:val="none" w:sz="0" w:space="0" w:color="auto"/>
            <w:bottom w:val="none" w:sz="0" w:space="0" w:color="auto"/>
            <w:right w:val="none" w:sz="0" w:space="0" w:color="auto"/>
          </w:divBdr>
          <w:divsChild>
            <w:div w:id="18043464">
              <w:marLeft w:val="0"/>
              <w:marRight w:val="0"/>
              <w:marTop w:val="120"/>
              <w:marBottom w:val="0"/>
              <w:divBdr>
                <w:top w:val="none" w:sz="0" w:space="0" w:color="auto"/>
                <w:left w:val="none" w:sz="0" w:space="0" w:color="auto"/>
                <w:bottom w:val="none" w:sz="0" w:space="0" w:color="auto"/>
                <w:right w:val="none" w:sz="0" w:space="0" w:color="auto"/>
              </w:divBdr>
            </w:div>
            <w:div w:id="773403789">
              <w:marLeft w:val="0"/>
              <w:marRight w:val="0"/>
              <w:marTop w:val="0"/>
              <w:marBottom w:val="0"/>
              <w:divBdr>
                <w:top w:val="none" w:sz="0" w:space="0" w:color="auto"/>
                <w:left w:val="none" w:sz="0" w:space="0" w:color="auto"/>
                <w:bottom w:val="none" w:sz="0" w:space="0" w:color="auto"/>
                <w:right w:val="none" w:sz="0" w:space="0" w:color="auto"/>
              </w:divBdr>
            </w:div>
          </w:divsChild>
        </w:div>
        <w:div w:id="197815032">
          <w:marLeft w:val="0"/>
          <w:marRight w:val="0"/>
          <w:marTop w:val="0"/>
          <w:marBottom w:val="0"/>
          <w:divBdr>
            <w:top w:val="none" w:sz="0" w:space="0" w:color="auto"/>
            <w:left w:val="none" w:sz="0" w:space="0" w:color="auto"/>
            <w:bottom w:val="none" w:sz="0" w:space="0" w:color="auto"/>
            <w:right w:val="none" w:sz="0" w:space="0" w:color="auto"/>
          </w:divBdr>
          <w:divsChild>
            <w:div w:id="997734708">
              <w:marLeft w:val="0"/>
              <w:marRight w:val="0"/>
              <w:marTop w:val="120"/>
              <w:marBottom w:val="0"/>
              <w:divBdr>
                <w:top w:val="none" w:sz="0" w:space="0" w:color="auto"/>
                <w:left w:val="none" w:sz="0" w:space="0" w:color="auto"/>
                <w:bottom w:val="none" w:sz="0" w:space="0" w:color="auto"/>
                <w:right w:val="none" w:sz="0" w:space="0" w:color="auto"/>
              </w:divBdr>
            </w:div>
            <w:div w:id="505629578">
              <w:marLeft w:val="0"/>
              <w:marRight w:val="0"/>
              <w:marTop w:val="0"/>
              <w:marBottom w:val="0"/>
              <w:divBdr>
                <w:top w:val="none" w:sz="0" w:space="0" w:color="auto"/>
                <w:left w:val="none" w:sz="0" w:space="0" w:color="auto"/>
                <w:bottom w:val="none" w:sz="0" w:space="0" w:color="auto"/>
                <w:right w:val="none" w:sz="0" w:space="0" w:color="auto"/>
              </w:divBdr>
            </w:div>
          </w:divsChild>
        </w:div>
        <w:div w:id="1189022397">
          <w:marLeft w:val="0"/>
          <w:marRight w:val="0"/>
          <w:marTop w:val="0"/>
          <w:marBottom w:val="0"/>
          <w:divBdr>
            <w:top w:val="none" w:sz="0" w:space="0" w:color="auto"/>
            <w:left w:val="none" w:sz="0" w:space="0" w:color="auto"/>
            <w:bottom w:val="none" w:sz="0" w:space="0" w:color="auto"/>
            <w:right w:val="none" w:sz="0" w:space="0" w:color="auto"/>
          </w:divBdr>
          <w:divsChild>
            <w:div w:id="1595898311">
              <w:marLeft w:val="0"/>
              <w:marRight w:val="0"/>
              <w:marTop w:val="120"/>
              <w:marBottom w:val="0"/>
              <w:divBdr>
                <w:top w:val="none" w:sz="0" w:space="0" w:color="auto"/>
                <w:left w:val="none" w:sz="0" w:space="0" w:color="auto"/>
                <w:bottom w:val="none" w:sz="0" w:space="0" w:color="auto"/>
                <w:right w:val="none" w:sz="0" w:space="0" w:color="auto"/>
              </w:divBdr>
            </w:div>
            <w:div w:id="18932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4173">
      <w:bodyDiv w:val="1"/>
      <w:marLeft w:val="0"/>
      <w:marRight w:val="0"/>
      <w:marTop w:val="0"/>
      <w:marBottom w:val="0"/>
      <w:divBdr>
        <w:top w:val="none" w:sz="0" w:space="0" w:color="auto"/>
        <w:left w:val="none" w:sz="0" w:space="0" w:color="auto"/>
        <w:bottom w:val="none" w:sz="0" w:space="0" w:color="auto"/>
        <w:right w:val="none" w:sz="0" w:space="0" w:color="auto"/>
      </w:divBdr>
      <w:divsChild>
        <w:div w:id="1843272241">
          <w:marLeft w:val="0"/>
          <w:marRight w:val="0"/>
          <w:marTop w:val="0"/>
          <w:marBottom w:val="0"/>
          <w:divBdr>
            <w:top w:val="none" w:sz="0" w:space="0" w:color="auto"/>
            <w:left w:val="none" w:sz="0" w:space="0" w:color="auto"/>
            <w:bottom w:val="none" w:sz="0" w:space="0" w:color="auto"/>
            <w:right w:val="none" w:sz="0" w:space="0" w:color="auto"/>
          </w:divBdr>
          <w:divsChild>
            <w:div w:id="825512195">
              <w:marLeft w:val="0"/>
              <w:marRight w:val="0"/>
              <w:marTop w:val="0"/>
              <w:marBottom w:val="0"/>
              <w:divBdr>
                <w:top w:val="none" w:sz="0" w:space="0" w:color="auto"/>
                <w:left w:val="none" w:sz="0" w:space="0" w:color="auto"/>
                <w:bottom w:val="none" w:sz="0" w:space="0" w:color="auto"/>
                <w:right w:val="none" w:sz="0" w:space="0" w:color="auto"/>
              </w:divBdr>
              <w:divsChild>
                <w:div w:id="1202664886">
                  <w:marLeft w:val="0"/>
                  <w:marRight w:val="0"/>
                  <w:marTop w:val="0"/>
                  <w:marBottom w:val="0"/>
                  <w:divBdr>
                    <w:top w:val="none" w:sz="0" w:space="0" w:color="auto"/>
                    <w:left w:val="none" w:sz="0" w:space="0" w:color="auto"/>
                    <w:bottom w:val="none" w:sz="0" w:space="0" w:color="auto"/>
                    <w:right w:val="none" w:sz="0" w:space="0" w:color="auto"/>
                  </w:divBdr>
                  <w:divsChild>
                    <w:div w:id="1291285638">
                      <w:marLeft w:val="0"/>
                      <w:marRight w:val="0"/>
                      <w:marTop w:val="120"/>
                      <w:marBottom w:val="0"/>
                      <w:divBdr>
                        <w:top w:val="none" w:sz="0" w:space="0" w:color="auto"/>
                        <w:left w:val="none" w:sz="0" w:space="0" w:color="auto"/>
                        <w:bottom w:val="none" w:sz="0" w:space="0" w:color="auto"/>
                        <w:right w:val="none" w:sz="0" w:space="0" w:color="auto"/>
                      </w:divBdr>
                    </w:div>
                    <w:div w:id="19533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659">
          <w:marLeft w:val="480"/>
          <w:marRight w:val="0"/>
          <w:marTop w:val="0"/>
          <w:marBottom w:val="0"/>
          <w:divBdr>
            <w:top w:val="none" w:sz="0" w:space="0" w:color="auto"/>
            <w:left w:val="none" w:sz="0" w:space="0" w:color="auto"/>
            <w:bottom w:val="none" w:sz="0" w:space="0" w:color="auto"/>
            <w:right w:val="none" w:sz="0" w:space="0" w:color="auto"/>
          </w:divBdr>
        </w:div>
        <w:div w:id="2002076673">
          <w:marLeft w:val="0"/>
          <w:marRight w:val="0"/>
          <w:marTop w:val="0"/>
          <w:marBottom w:val="0"/>
          <w:divBdr>
            <w:top w:val="none" w:sz="0" w:space="0" w:color="auto"/>
            <w:left w:val="none" w:sz="0" w:space="0" w:color="auto"/>
            <w:bottom w:val="none" w:sz="0" w:space="0" w:color="auto"/>
            <w:right w:val="none" w:sz="0" w:space="0" w:color="auto"/>
          </w:divBdr>
          <w:divsChild>
            <w:div w:id="752238233">
              <w:marLeft w:val="0"/>
              <w:marRight w:val="0"/>
              <w:marTop w:val="120"/>
              <w:marBottom w:val="0"/>
              <w:divBdr>
                <w:top w:val="none" w:sz="0" w:space="0" w:color="auto"/>
                <w:left w:val="none" w:sz="0" w:space="0" w:color="auto"/>
                <w:bottom w:val="none" w:sz="0" w:space="0" w:color="auto"/>
                <w:right w:val="none" w:sz="0" w:space="0" w:color="auto"/>
              </w:divBdr>
            </w:div>
            <w:div w:id="2123913175">
              <w:marLeft w:val="0"/>
              <w:marRight w:val="0"/>
              <w:marTop w:val="0"/>
              <w:marBottom w:val="0"/>
              <w:divBdr>
                <w:top w:val="none" w:sz="0" w:space="0" w:color="auto"/>
                <w:left w:val="none" w:sz="0" w:space="0" w:color="auto"/>
                <w:bottom w:val="none" w:sz="0" w:space="0" w:color="auto"/>
                <w:right w:val="none" w:sz="0" w:space="0" w:color="auto"/>
              </w:divBdr>
              <w:divsChild>
                <w:div w:id="1406491874">
                  <w:marLeft w:val="0"/>
                  <w:marRight w:val="0"/>
                  <w:marTop w:val="0"/>
                  <w:marBottom w:val="0"/>
                  <w:divBdr>
                    <w:top w:val="none" w:sz="0" w:space="0" w:color="auto"/>
                    <w:left w:val="none" w:sz="0" w:space="0" w:color="auto"/>
                    <w:bottom w:val="none" w:sz="0" w:space="0" w:color="auto"/>
                    <w:right w:val="none" w:sz="0" w:space="0" w:color="auto"/>
                  </w:divBdr>
                  <w:divsChild>
                    <w:div w:id="2144535540">
                      <w:marLeft w:val="0"/>
                      <w:marRight w:val="0"/>
                      <w:marTop w:val="120"/>
                      <w:marBottom w:val="0"/>
                      <w:divBdr>
                        <w:top w:val="none" w:sz="0" w:space="0" w:color="auto"/>
                        <w:left w:val="none" w:sz="0" w:space="0" w:color="auto"/>
                        <w:bottom w:val="none" w:sz="0" w:space="0" w:color="auto"/>
                        <w:right w:val="none" w:sz="0" w:space="0" w:color="auto"/>
                      </w:divBdr>
                    </w:div>
                    <w:div w:id="732895609">
                      <w:marLeft w:val="0"/>
                      <w:marRight w:val="0"/>
                      <w:marTop w:val="0"/>
                      <w:marBottom w:val="0"/>
                      <w:divBdr>
                        <w:top w:val="none" w:sz="0" w:space="0" w:color="auto"/>
                        <w:left w:val="none" w:sz="0" w:space="0" w:color="auto"/>
                        <w:bottom w:val="none" w:sz="0" w:space="0" w:color="auto"/>
                        <w:right w:val="none" w:sz="0" w:space="0" w:color="auto"/>
                      </w:divBdr>
                      <w:divsChild>
                        <w:div w:id="1099715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3143219">
                  <w:marLeft w:val="0"/>
                  <w:marRight w:val="0"/>
                  <w:marTop w:val="0"/>
                  <w:marBottom w:val="0"/>
                  <w:divBdr>
                    <w:top w:val="none" w:sz="0" w:space="0" w:color="auto"/>
                    <w:left w:val="none" w:sz="0" w:space="0" w:color="auto"/>
                    <w:bottom w:val="none" w:sz="0" w:space="0" w:color="auto"/>
                    <w:right w:val="none" w:sz="0" w:space="0" w:color="auto"/>
                  </w:divBdr>
                  <w:divsChild>
                    <w:div w:id="1978947209">
                      <w:marLeft w:val="0"/>
                      <w:marRight w:val="0"/>
                      <w:marTop w:val="120"/>
                      <w:marBottom w:val="0"/>
                      <w:divBdr>
                        <w:top w:val="none" w:sz="0" w:space="0" w:color="auto"/>
                        <w:left w:val="none" w:sz="0" w:space="0" w:color="auto"/>
                        <w:bottom w:val="none" w:sz="0" w:space="0" w:color="auto"/>
                        <w:right w:val="none" w:sz="0" w:space="0" w:color="auto"/>
                      </w:divBdr>
                    </w:div>
                    <w:div w:id="1112548917">
                      <w:marLeft w:val="0"/>
                      <w:marRight w:val="0"/>
                      <w:marTop w:val="0"/>
                      <w:marBottom w:val="0"/>
                      <w:divBdr>
                        <w:top w:val="none" w:sz="0" w:space="0" w:color="auto"/>
                        <w:left w:val="none" w:sz="0" w:space="0" w:color="auto"/>
                        <w:bottom w:val="none" w:sz="0" w:space="0" w:color="auto"/>
                        <w:right w:val="none" w:sz="0" w:space="0" w:color="auto"/>
                      </w:divBdr>
                      <w:divsChild>
                        <w:div w:id="1607883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544762">
      <w:bodyDiv w:val="1"/>
      <w:marLeft w:val="0"/>
      <w:marRight w:val="0"/>
      <w:marTop w:val="0"/>
      <w:marBottom w:val="0"/>
      <w:divBdr>
        <w:top w:val="none" w:sz="0" w:space="0" w:color="auto"/>
        <w:left w:val="none" w:sz="0" w:space="0" w:color="auto"/>
        <w:bottom w:val="none" w:sz="0" w:space="0" w:color="auto"/>
        <w:right w:val="none" w:sz="0" w:space="0" w:color="auto"/>
      </w:divBdr>
    </w:div>
    <w:div w:id="1850824730">
      <w:bodyDiv w:val="1"/>
      <w:marLeft w:val="0"/>
      <w:marRight w:val="0"/>
      <w:marTop w:val="0"/>
      <w:marBottom w:val="0"/>
      <w:divBdr>
        <w:top w:val="none" w:sz="0" w:space="0" w:color="auto"/>
        <w:left w:val="none" w:sz="0" w:space="0" w:color="auto"/>
        <w:bottom w:val="none" w:sz="0" w:space="0" w:color="auto"/>
        <w:right w:val="none" w:sz="0" w:space="0" w:color="auto"/>
      </w:divBdr>
      <w:divsChild>
        <w:div w:id="590701081">
          <w:marLeft w:val="0"/>
          <w:marRight w:val="0"/>
          <w:marTop w:val="0"/>
          <w:marBottom w:val="0"/>
          <w:divBdr>
            <w:top w:val="none" w:sz="0" w:space="0" w:color="auto"/>
            <w:left w:val="none" w:sz="0" w:space="0" w:color="auto"/>
            <w:bottom w:val="none" w:sz="0" w:space="0" w:color="auto"/>
            <w:right w:val="none" w:sz="0" w:space="0" w:color="auto"/>
          </w:divBdr>
          <w:divsChild>
            <w:div w:id="1250698243">
              <w:marLeft w:val="0"/>
              <w:marRight w:val="0"/>
              <w:marTop w:val="120"/>
              <w:marBottom w:val="0"/>
              <w:divBdr>
                <w:top w:val="none" w:sz="0" w:space="0" w:color="auto"/>
                <w:left w:val="none" w:sz="0" w:space="0" w:color="auto"/>
                <w:bottom w:val="none" w:sz="0" w:space="0" w:color="auto"/>
                <w:right w:val="none" w:sz="0" w:space="0" w:color="auto"/>
              </w:divBdr>
            </w:div>
            <w:div w:id="468326659">
              <w:marLeft w:val="0"/>
              <w:marRight w:val="0"/>
              <w:marTop w:val="0"/>
              <w:marBottom w:val="0"/>
              <w:divBdr>
                <w:top w:val="none" w:sz="0" w:space="0" w:color="auto"/>
                <w:left w:val="none" w:sz="0" w:space="0" w:color="auto"/>
                <w:bottom w:val="none" w:sz="0" w:space="0" w:color="auto"/>
                <w:right w:val="none" w:sz="0" w:space="0" w:color="auto"/>
              </w:divBdr>
            </w:div>
          </w:divsChild>
        </w:div>
        <w:div w:id="371149523">
          <w:marLeft w:val="0"/>
          <w:marRight w:val="0"/>
          <w:marTop w:val="0"/>
          <w:marBottom w:val="0"/>
          <w:divBdr>
            <w:top w:val="none" w:sz="0" w:space="0" w:color="auto"/>
            <w:left w:val="none" w:sz="0" w:space="0" w:color="auto"/>
            <w:bottom w:val="none" w:sz="0" w:space="0" w:color="auto"/>
            <w:right w:val="none" w:sz="0" w:space="0" w:color="auto"/>
          </w:divBdr>
          <w:divsChild>
            <w:div w:id="2035570141">
              <w:marLeft w:val="0"/>
              <w:marRight w:val="0"/>
              <w:marTop w:val="120"/>
              <w:marBottom w:val="0"/>
              <w:divBdr>
                <w:top w:val="none" w:sz="0" w:space="0" w:color="auto"/>
                <w:left w:val="none" w:sz="0" w:space="0" w:color="auto"/>
                <w:bottom w:val="none" w:sz="0" w:space="0" w:color="auto"/>
                <w:right w:val="none" w:sz="0" w:space="0" w:color="auto"/>
              </w:divBdr>
            </w:div>
            <w:div w:id="384648464">
              <w:marLeft w:val="0"/>
              <w:marRight w:val="0"/>
              <w:marTop w:val="0"/>
              <w:marBottom w:val="0"/>
              <w:divBdr>
                <w:top w:val="none" w:sz="0" w:space="0" w:color="auto"/>
                <w:left w:val="none" w:sz="0" w:space="0" w:color="auto"/>
                <w:bottom w:val="none" w:sz="0" w:space="0" w:color="auto"/>
                <w:right w:val="none" w:sz="0" w:space="0" w:color="auto"/>
              </w:divBdr>
            </w:div>
          </w:divsChild>
        </w:div>
        <w:div w:id="432433980">
          <w:marLeft w:val="0"/>
          <w:marRight w:val="0"/>
          <w:marTop w:val="0"/>
          <w:marBottom w:val="0"/>
          <w:divBdr>
            <w:top w:val="none" w:sz="0" w:space="0" w:color="auto"/>
            <w:left w:val="none" w:sz="0" w:space="0" w:color="auto"/>
            <w:bottom w:val="none" w:sz="0" w:space="0" w:color="auto"/>
            <w:right w:val="none" w:sz="0" w:space="0" w:color="auto"/>
          </w:divBdr>
          <w:divsChild>
            <w:div w:id="442237937">
              <w:marLeft w:val="0"/>
              <w:marRight w:val="0"/>
              <w:marTop w:val="120"/>
              <w:marBottom w:val="0"/>
              <w:divBdr>
                <w:top w:val="none" w:sz="0" w:space="0" w:color="auto"/>
                <w:left w:val="none" w:sz="0" w:space="0" w:color="auto"/>
                <w:bottom w:val="none" w:sz="0" w:space="0" w:color="auto"/>
                <w:right w:val="none" w:sz="0" w:space="0" w:color="auto"/>
              </w:divBdr>
            </w:div>
            <w:div w:id="891190098">
              <w:marLeft w:val="0"/>
              <w:marRight w:val="0"/>
              <w:marTop w:val="0"/>
              <w:marBottom w:val="0"/>
              <w:divBdr>
                <w:top w:val="none" w:sz="0" w:space="0" w:color="auto"/>
                <w:left w:val="none" w:sz="0" w:space="0" w:color="auto"/>
                <w:bottom w:val="none" w:sz="0" w:space="0" w:color="auto"/>
                <w:right w:val="none" w:sz="0" w:space="0" w:color="auto"/>
              </w:divBdr>
            </w:div>
          </w:divsChild>
        </w:div>
        <w:div w:id="1057825183">
          <w:marLeft w:val="0"/>
          <w:marRight w:val="0"/>
          <w:marTop w:val="0"/>
          <w:marBottom w:val="0"/>
          <w:divBdr>
            <w:top w:val="none" w:sz="0" w:space="0" w:color="auto"/>
            <w:left w:val="none" w:sz="0" w:space="0" w:color="auto"/>
            <w:bottom w:val="none" w:sz="0" w:space="0" w:color="auto"/>
            <w:right w:val="none" w:sz="0" w:space="0" w:color="auto"/>
          </w:divBdr>
          <w:divsChild>
            <w:div w:id="275062988">
              <w:marLeft w:val="0"/>
              <w:marRight w:val="0"/>
              <w:marTop w:val="120"/>
              <w:marBottom w:val="0"/>
              <w:divBdr>
                <w:top w:val="none" w:sz="0" w:space="0" w:color="auto"/>
                <w:left w:val="none" w:sz="0" w:space="0" w:color="auto"/>
                <w:bottom w:val="none" w:sz="0" w:space="0" w:color="auto"/>
                <w:right w:val="none" w:sz="0" w:space="0" w:color="auto"/>
              </w:divBdr>
            </w:div>
            <w:div w:id="1440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575">
      <w:bodyDiv w:val="1"/>
      <w:marLeft w:val="0"/>
      <w:marRight w:val="0"/>
      <w:marTop w:val="0"/>
      <w:marBottom w:val="0"/>
      <w:divBdr>
        <w:top w:val="none" w:sz="0" w:space="0" w:color="auto"/>
        <w:left w:val="none" w:sz="0" w:space="0" w:color="auto"/>
        <w:bottom w:val="none" w:sz="0" w:space="0" w:color="auto"/>
        <w:right w:val="none" w:sz="0" w:space="0" w:color="auto"/>
      </w:divBdr>
    </w:div>
    <w:div w:id="1855535390">
      <w:bodyDiv w:val="1"/>
      <w:marLeft w:val="0"/>
      <w:marRight w:val="0"/>
      <w:marTop w:val="0"/>
      <w:marBottom w:val="0"/>
      <w:divBdr>
        <w:top w:val="none" w:sz="0" w:space="0" w:color="auto"/>
        <w:left w:val="none" w:sz="0" w:space="0" w:color="auto"/>
        <w:bottom w:val="none" w:sz="0" w:space="0" w:color="auto"/>
        <w:right w:val="none" w:sz="0" w:space="0" w:color="auto"/>
      </w:divBdr>
      <w:divsChild>
        <w:div w:id="1447310668">
          <w:marLeft w:val="480"/>
          <w:marRight w:val="0"/>
          <w:marTop w:val="0"/>
          <w:marBottom w:val="0"/>
          <w:divBdr>
            <w:top w:val="none" w:sz="0" w:space="0" w:color="auto"/>
            <w:left w:val="none" w:sz="0" w:space="0" w:color="auto"/>
            <w:bottom w:val="none" w:sz="0" w:space="0" w:color="auto"/>
            <w:right w:val="none" w:sz="0" w:space="0" w:color="auto"/>
          </w:divBdr>
        </w:div>
        <w:div w:id="866527253">
          <w:marLeft w:val="480"/>
          <w:marRight w:val="0"/>
          <w:marTop w:val="0"/>
          <w:marBottom w:val="0"/>
          <w:divBdr>
            <w:top w:val="none" w:sz="0" w:space="0" w:color="auto"/>
            <w:left w:val="none" w:sz="0" w:space="0" w:color="auto"/>
            <w:bottom w:val="none" w:sz="0" w:space="0" w:color="auto"/>
            <w:right w:val="none" w:sz="0" w:space="0" w:color="auto"/>
          </w:divBdr>
        </w:div>
        <w:div w:id="882212233">
          <w:marLeft w:val="480"/>
          <w:marRight w:val="0"/>
          <w:marTop w:val="0"/>
          <w:marBottom w:val="0"/>
          <w:divBdr>
            <w:top w:val="none" w:sz="0" w:space="0" w:color="auto"/>
            <w:left w:val="none" w:sz="0" w:space="0" w:color="auto"/>
            <w:bottom w:val="none" w:sz="0" w:space="0" w:color="auto"/>
            <w:right w:val="none" w:sz="0" w:space="0" w:color="auto"/>
          </w:divBdr>
        </w:div>
        <w:div w:id="731200729">
          <w:marLeft w:val="480"/>
          <w:marRight w:val="0"/>
          <w:marTop w:val="0"/>
          <w:marBottom w:val="0"/>
          <w:divBdr>
            <w:top w:val="none" w:sz="0" w:space="0" w:color="auto"/>
            <w:left w:val="none" w:sz="0" w:space="0" w:color="auto"/>
            <w:bottom w:val="none" w:sz="0" w:space="0" w:color="auto"/>
            <w:right w:val="none" w:sz="0" w:space="0" w:color="auto"/>
          </w:divBdr>
        </w:div>
      </w:divsChild>
    </w:div>
    <w:div w:id="1856067510">
      <w:bodyDiv w:val="1"/>
      <w:marLeft w:val="0"/>
      <w:marRight w:val="0"/>
      <w:marTop w:val="0"/>
      <w:marBottom w:val="0"/>
      <w:divBdr>
        <w:top w:val="none" w:sz="0" w:space="0" w:color="auto"/>
        <w:left w:val="none" w:sz="0" w:space="0" w:color="auto"/>
        <w:bottom w:val="none" w:sz="0" w:space="0" w:color="auto"/>
        <w:right w:val="none" w:sz="0" w:space="0" w:color="auto"/>
      </w:divBdr>
    </w:div>
    <w:div w:id="1872959862">
      <w:bodyDiv w:val="1"/>
      <w:marLeft w:val="0"/>
      <w:marRight w:val="0"/>
      <w:marTop w:val="0"/>
      <w:marBottom w:val="0"/>
      <w:divBdr>
        <w:top w:val="none" w:sz="0" w:space="0" w:color="auto"/>
        <w:left w:val="none" w:sz="0" w:space="0" w:color="auto"/>
        <w:bottom w:val="none" w:sz="0" w:space="0" w:color="auto"/>
        <w:right w:val="none" w:sz="0" w:space="0" w:color="auto"/>
      </w:divBdr>
      <w:divsChild>
        <w:div w:id="1630286122">
          <w:marLeft w:val="720"/>
          <w:marRight w:val="0"/>
          <w:marTop w:val="0"/>
          <w:marBottom w:val="0"/>
          <w:divBdr>
            <w:top w:val="none" w:sz="0" w:space="0" w:color="auto"/>
            <w:left w:val="none" w:sz="0" w:space="0" w:color="auto"/>
            <w:bottom w:val="none" w:sz="0" w:space="0" w:color="auto"/>
            <w:right w:val="none" w:sz="0" w:space="0" w:color="auto"/>
          </w:divBdr>
        </w:div>
        <w:div w:id="1091973624">
          <w:marLeft w:val="0"/>
          <w:marRight w:val="0"/>
          <w:marTop w:val="0"/>
          <w:marBottom w:val="0"/>
          <w:divBdr>
            <w:top w:val="none" w:sz="0" w:space="0" w:color="auto"/>
            <w:left w:val="none" w:sz="0" w:space="0" w:color="auto"/>
            <w:bottom w:val="none" w:sz="0" w:space="0" w:color="auto"/>
            <w:right w:val="none" w:sz="0" w:space="0" w:color="auto"/>
          </w:divBdr>
          <w:divsChild>
            <w:div w:id="1044479817">
              <w:marLeft w:val="0"/>
              <w:marRight w:val="0"/>
              <w:marTop w:val="120"/>
              <w:marBottom w:val="0"/>
              <w:divBdr>
                <w:top w:val="none" w:sz="0" w:space="0" w:color="auto"/>
                <w:left w:val="none" w:sz="0" w:space="0" w:color="auto"/>
                <w:bottom w:val="none" w:sz="0" w:space="0" w:color="auto"/>
                <w:right w:val="none" w:sz="0" w:space="0" w:color="auto"/>
              </w:divBdr>
            </w:div>
            <w:div w:id="1284077441">
              <w:marLeft w:val="0"/>
              <w:marRight w:val="0"/>
              <w:marTop w:val="0"/>
              <w:marBottom w:val="0"/>
              <w:divBdr>
                <w:top w:val="none" w:sz="0" w:space="0" w:color="auto"/>
                <w:left w:val="none" w:sz="0" w:space="0" w:color="auto"/>
                <w:bottom w:val="none" w:sz="0" w:space="0" w:color="auto"/>
                <w:right w:val="none" w:sz="0" w:space="0" w:color="auto"/>
              </w:divBdr>
            </w:div>
          </w:divsChild>
        </w:div>
        <w:div w:id="632758403">
          <w:marLeft w:val="0"/>
          <w:marRight w:val="0"/>
          <w:marTop w:val="0"/>
          <w:marBottom w:val="0"/>
          <w:divBdr>
            <w:top w:val="none" w:sz="0" w:space="0" w:color="auto"/>
            <w:left w:val="none" w:sz="0" w:space="0" w:color="auto"/>
            <w:bottom w:val="none" w:sz="0" w:space="0" w:color="auto"/>
            <w:right w:val="none" w:sz="0" w:space="0" w:color="auto"/>
          </w:divBdr>
          <w:divsChild>
            <w:div w:id="254747016">
              <w:marLeft w:val="0"/>
              <w:marRight w:val="0"/>
              <w:marTop w:val="120"/>
              <w:marBottom w:val="0"/>
              <w:divBdr>
                <w:top w:val="none" w:sz="0" w:space="0" w:color="auto"/>
                <w:left w:val="none" w:sz="0" w:space="0" w:color="auto"/>
                <w:bottom w:val="none" w:sz="0" w:space="0" w:color="auto"/>
                <w:right w:val="none" w:sz="0" w:space="0" w:color="auto"/>
              </w:divBdr>
            </w:div>
            <w:div w:id="2143232026">
              <w:marLeft w:val="0"/>
              <w:marRight w:val="0"/>
              <w:marTop w:val="0"/>
              <w:marBottom w:val="0"/>
              <w:divBdr>
                <w:top w:val="none" w:sz="0" w:space="0" w:color="auto"/>
                <w:left w:val="none" w:sz="0" w:space="0" w:color="auto"/>
                <w:bottom w:val="none" w:sz="0" w:space="0" w:color="auto"/>
                <w:right w:val="none" w:sz="0" w:space="0" w:color="auto"/>
              </w:divBdr>
            </w:div>
          </w:divsChild>
        </w:div>
        <w:div w:id="319115106">
          <w:marLeft w:val="0"/>
          <w:marRight w:val="0"/>
          <w:marTop w:val="0"/>
          <w:marBottom w:val="0"/>
          <w:divBdr>
            <w:top w:val="none" w:sz="0" w:space="0" w:color="auto"/>
            <w:left w:val="none" w:sz="0" w:space="0" w:color="auto"/>
            <w:bottom w:val="none" w:sz="0" w:space="0" w:color="auto"/>
            <w:right w:val="none" w:sz="0" w:space="0" w:color="auto"/>
          </w:divBdr>
          <w:divsChild>
            <w:div w:id="1479835525">
              <w:marLeft w:val="0"/>
              <w:marRight w:val="0"/>
              <w:marTop w:val="120"/>
              <w:marBottom w:val="0"/>
              <w:divBdr>
                <w:top w:val="none" w:sz="0" w:space="0" w:color="auto"/>
                <w:left w:val="none" w:sz="0" w:space="0" w:color="auto"/>
                <w:bottom w:val="none" w:sz="0" w:space="0" w:color="auto"/>
                <w:right w:val="none" w:sz="0" w:space="0" w:color="auto"/>
              </w:divBdr>
            </w:div>
            <w:div w:id="1119378118">
              <w:marLeft w:val="0"/>
              <w:marRight w:val="0"/>
              <w:marTop w:val="0"/>
              <w:marBottom w:val="0"/>
              <w:divBdr>
                <w:top w:val="none" w:sz="0" w:space="0" w:color="auto"/>
                <w:left w:val="none" w:sz="0" w:space="0" w:color="auto"/>
                <w:bottom w:val="none" w:sz="0" w:space="0" w:color="auto"/>
                <w:right w:val="none" w:sz="0" w:space="0" w:color="auto"/>
              </w:divBdr>
            </w:div>
          </w:divsChild>
        </w:div>
        <w:div w:id="53966465">
          <w:marLeft w:val="720"/>
          <w:marRight w:val="0"/>
          <w:marTop w:val="0"/>
          <w:marBottom w:val="0"/>
          <w:divBdr>
            <w:top w:val="none" w:sz="0" w:space="0" w:color="auto"/>
            <w:left w:val="none" w:sz="0" w:space="0" w:color="auto"/>
            <w:bottom w:val="none" w:sz="0" w:space="0" w:color="auto"/>
            <w:right w:val="none" w:sz="0" w:space="0" w:color="auto"/>
          </w:divBdr>
        </w:div>
      </w:divsChild>
    </w:div>
    <w:div w:id="1873640981">
      <w:bodyDiv w:val="1"/>
      <w:marLeft w:val="0"/>
      <w:marRight w:val="0"/>
      <w:marTop w:val="0"/>
      <w:marBottom w:val="0"/>
      <w:divBdr>
        <w:top w:val="none" w:sz="0" w:space="0" w:color="auto"/>
        <w:left w:val="none" w:sz="0" w:space="0" w:color="auto"/>
        <w:bottom w:val="none" w:sz="0" w:space="0" w:color="auto"/>
        <w:right w:val="none" w:sz="0" w:space="0" w:color="auto"/>
      </w:divBdr>
    </w:div>
    <w:div w:id="1879857678">
      <w:bodyDiv w:val="1"/>
      <w:marLeft w:val="0"/>
      <w:marRight w:val="0"/>
      <w:marTop w:val="0"/>
      <w:marBottom w:val="0"/>
      <w:divBdr>
        <w:top w:val="none" w:sz="0" w:space="0" w:color="auto"/>
        <w:left w:val="none" w:sz="0" w:space="0" w:color="auto"/>
        <w:bottom w:val="none" w:sz="0" w:space="0" w:color="auto"/>
        <w:right w:val="none" w:sz="0" w:space="0" w:color="auto"/>
      </w:divBdr>
    </w:div>
    <w:div w:id="1890528560">
      <w:bodyDiv w:val="1"/>
      <w:marLeft w:val="0"/>
      <w:marRight w:val="0"/>
      <w:marTop w:val="0"/>
      <w:marBottom w:val="0"/>
      <w:divBdr>
        <w:top w:val="none" w:sz="0" w:space="0" w:color="auto"/>
        <w:left w:val="none" w:sz="0" w:space="0" w:color="auto"/>
        <w:bottom w:val="none" w:sz="0" w:space="0" w:color="auto"/>
        <w:right w:val="none" w:sz="0" w:space="0" w:color="auto"/>
      </w:divBdr>
      <w:divsChild>
        <w:div w:id="1946880626">
          <w:marLeft w:val="480"/>
          <w:marRight w:val="0"/>
          <w:marTop w:val="0"/>
          <w:marBottom w:val="0"/>
          <w:divBdr>
            <w:top w:val="none" w:sz="0" w:space="0" w:color="auto"/>
            <w:left w:val="none" w:sz="0" w:space="0" w:color="auto"/>
            <w:bottom w:val="none" w:sz="0" w:space="0" w:color="auto"/>
            <w:right w:val="none" w:sz="0" w:space="0" w:color="auto"/>
          </w:divBdr>
        </w:div>
        <w:div w:id="1347705525">
          <w:marLeft w:val="480"/>
          <w:marRight w:val="0"/>
          <w:marTop w:val="0"/>
          <w:marBottom w:val="0"/>
          <w:divBdr>
            <w:top w:val="none" w:sz="0" w:space="0" w:color="auto"/>
            <w:left w:val="none" w:sz="0" w:space="0" w:color="auto"/>
            <w:bottom w:val="none" w:sz="0" w:space="0" w:color="auto"/>
            <w:right w:val="none" w:sz="0" w:space="0" w:color="auto"/>
          </w:divBdr>
        </w:div>
      </w:divsChild>
    </w:div>
    <w:div w:id="1890914937">
      <w:bodyDiv w:val="1"/>
      <w:marLeft w:val="0"/>
      <w:marRight w:val="0"/>
      <w:marTop w:val="0"/>
      <w:marBottom w:val="0"/>
      <w:divBdr>
        <w:top w:val="none" w:sz="0" w:space="0" w:color="auto"/>
        <w:left w:val="none" w:sz="0" w:space="0" w:color="auto"/>
        <w:bottom w:val="none" w:sz="0" w:space="0" w:color="auto"/>
        <w:right w:val="none" w:sz="0" w:space="0" w:color="auto"/>
      </w:divBdr>
      <w:divsChild>
        <w:div w:id="853500614">
          <w:marLeft w:val="0"/>
          <w:marRight w:val="0"/>
          <w:marTop w:val="0"/>
          <w:marBottom w:val="0"/>
          <w:divBdr>
            <w:top w:val="none" w:sz="0" w:space="0" w:color="auto"/>
            <w:left w:val="none" w:sz="0" w:space="0" w:color="auto"/>
            <w:bottom w:val="none" w:sz="0" w:space="0" w:color="auto"/>
            <w:right w:val="none" w:sz="0" w:space="0" w:color="auto"/>
          </w:divBdr>
          <w:divsChild>
            <w:div w:id="377823055">
              <w:marLeft w:val="0"/>
              <w:marRight w:val="0"/>
              <w:marTop w:val="0"/>
              <w:marBottom w:val="0"/>
              <w:divBdr>
                <w:top w:val="none" w:sz="0" w:space="0" w:color="auto"/>
                <w:left w:val="none" w:sz="0" w:space="0" w:color="auto"/>
                <w:bottom w:val="none" w:sz="0" w:space="0" w:color="auto"/>
                <w:right w:val="none" w:sz="0" w:space="0" w:color="auto"/>
              </w:divBdr>
            </w:div>
          </w:divsChild>
        </w:div>
        <w:div w:id="1614088687">
          <w:marLeft w:val="0"/>
          <w:marRight w:val="0"/>
          <w:marTop w:val="0"/>
          <w:marBottom w:val="0"/>
          <w:divBdr>
            <w:top w:val="none" w:sz="0" w:space="0" w:color="auto"/>
            <w:left w:val="none" w:sz="0" w:space="0" w:color="auto"/>
            <w:bottom w:val="none" w:sz="0" w:space="0" w:color="auto"/>
            <w:right w:val="none" w:sz="0" w:space="0" w:color="auto"/>
          </w:divBdr>
          <w:divsChild>
            <w:div w:id="1441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48413">
      <w:bodyDiv w:val="1"/>
      <w:marLeft w:val="0"/>
      <w:marRight w:val="0"/>
      <w:marTop w:val="0"/>
      <w:marBottom w:val="0"/>
      <w:divBdr>
        <w:top w:val="none" w:sz="0" w:space="0" w:color="auto"/>
        <w:left w:val="none" w:sz="0" w:space="0" w:color="auto"/>
        <w:bottom w:val="none" w:sz="0" w:space="0" w:color="auto"/>
        <w:right w:val="none" w:sz="0" w:space="0" w:color="auto"/>
      </w:divBdr>
      <w:divsChild>
        <w:div w:id="415446740">
          <w:marLeft w:val="480"/>
          <w:marRight w:val="0"/>
          <w:marTop w:val="0"/>
          <w:marBottom w:val="0"/>
          <w:divBdr>
            <w:top w:val="none" w:sz="0" w:space="0" w:color="auto"/>
            <w:left w:val="none" w:sz="0" w:space="0" w:color="auto"/>
            <w:bottom w:val="none" w:sz="0" w:space="0" w:color="auto"/>
            <w:right w:val="none" w:sz="0" w:space="0" w:color="auto"/>
          </w:divBdr>
        </w:div>
        <w:div w:id="1499809077">
          <w:marLeft w:val="0"/>
          <w:marRight w:val="0"/>
          <w:marTop w:val="0"/>
          <w:marBottom w:val="0"/>
          <w:divBdr>
            <w:top w:val="none" w:sz="0" w:space="0" w:color="auto"/>
            <w:left w:val="none" w:sz="0" w:space="0" w:color="auto"/>
            <w:bottom w:val="none" w:sz="0" w:space="0" w:color="auto"/>
            <w:right w:val="none" w:sz="0" w:space="0" w:color="auto"/>
          </w:divBdr>
          <w:divsChild>
            <w:div w:id="1939679747">
              <w:marLeft w:val="0"/>
              <w:marRight w:val="0"/>
              <w:marTop w:val="120"/>
              <w:marBottom w:val="0"/>
              <w:divBdr>
                <w:top w:val="none" w:sz="0" w:space="0" w:color="auto"/>
                <w:left w:val="none" w:sz="0" w:space="0" w:color="auto"/>
                <w:bottom w:val="none" w:sz="0" w:space="0" w:color="auto"/>
                <w:right w:val="none" w:sz="0" w:space="0" w:color="auto"/>
              </w:divBdr>
            </w:div>
            <w:div w:id="1235310851">
              <w:marLeft w:val="0"/>
              <w:marRight w:val="0"/>
              <w:marTop w:val="0"/>
              <w:marBottom w:val="0"/>
              <w:divBdr>
                <w:top w:val="none" w:sz="0" w:space="0" w:color="auto"/>
                <w:left w:val="none" w:sz="0" w:space="0" w:color="auto"/>
                <w:bottom w:val="none" w:sz="0" w:space="0" w:color="auto"/>
                <w:right w:val="none" w:sz="0" w:space="0" w:color="auto"/>
              </w:divBdr>
            </w:div>
          </w:divsChild>
        </w:div>
        <w:div w:id="1266619620">
          <w:marLeft w:val="0"/>
          <w:marRight w:val="0"/>
          <w:marTop w:val="0"/>
          <w:marBottom w:val="0"/>
          <w:divBdr>
            <w:top w:val="none" w:sz="0" w:space="0" w:color="auto"/>
            <w:left w:val="none" w:sz="0" w:space="0" w:color="auto"/>
            <w:bottom w:val="none" w:sz="0" w:space="0" w:color="auto"/>
            <w:right w:val="none" w:sz="0" w:space="0" w:color="auto"/>
          </w:divBdr>
          <w:divsChild>
            <w:div w:id="781654837">
              <w:marLeft w:val="0"/>
              <w:marRight w:val="0"/>
              <w:marTop w:val="120"/>
              <w:marBottom w:val="0"/>
              <w:divBdr>
                <w:top w:val="none" w:sz="0" w:space="0" w:color="auto"/>
                <w:left w:val="none" w:sz="0" w:space="0" w:color="auto"/>
                <w:bottom w:val="none" w:sz="0" w:space="0" w:color="auto"/>
                <w:right w:val="none" w:sz="0" w:space="0" w:color="auto"/>
              </w:divBdr>
            </w:div>
            <w:div w:id="1355112723">
              <w:marLeft w:val="0"/>
              <w:marRight w:val="0"/>
              <w:marTop w:val="0"/>
              <w:marBottom w:val="0"/>
              <w:divBdr>
                <w:top w:val="none" w:sz="0" w:space="0" w:color="auto"/>
                <w:left w:val="none" w:sz="0" w:space="0" w:color="auto"/>
                <w:bottom w:val="none" w:sz="0" w:space="0" w:color="auto"/>
                <w:right w:val="none" w:sz="0" w:space="0" w:color="auto"/>
              </w:divBdr>
            </w:div>
          </w:divsChild>
        </w:div>
        <w:div w:id="2071077066">
          <w:marLeft w:val="0"/>
          <w:marRight w:val="0"/>
          <w:marTop w:val="0"/>
          <w:marBottom w:val="0"/>
          <w:divBdr>
            <w:top w:val="none" w:sz="0" w:space="0" w:color="auto"/>
            <w:left w:val="none" w:sz="0" w:space="0" w:color="auto"/>
            <w:bottom w:val="none" w:sz="0" w:space="0" w:color="auto"/>
            <w:right w:val="none" w:sz="0" w:space="0" w:color="auto"/>
          </w:divBdr>
          <w:divsChild>
            <w:div w:id="1794205961">
              <w:marLeft w:val="0"/>
              <w:marRight w:val="0"/>
              <w:marTop w:val="120"/>
              <w:marBottom w:val="0"/>
              <w:divBdr>
                <w:top w:val="none" w:sz="0" w:space="0" w:color="auto"/>
                <w:left w:val="none" w:sz="0" w:space="0" w:color="auto"/>
                <w:bottom w:val="none" w:sz="0" w:space="0" w:color="auto"/>
                <w:right w:val="none" w:sz="0" w:space="0" w:color="auto"/>
              </w:divBdr>
            </w:div>
            <w:div w:id="1505516860">
              <w:marLeft w:val="0"/>
              <w:marRight w:val="0"/>
              <w:marTop w:val="0"/>
              <w:marBottom w:val="0"/>
              <w:divBdr>
                <w:top w:val="none" w:sz="0" w:space="0" w:color="auto"/>
                <w:left w:val="none" w:sz="0" w:space="0" w:color="auto"/>
                <w:bottom w:val="none" w:sz="0" w:space="0" w:color="auto"/>
                <w:right w:val="none" w:sz="0" w:space="0" w:color="auto"/>
              </w:divBdr>
              <w:divsChild>
                <w:div w:id="569079389">
                  <w:marLeft w:val="0"/>
                  <w:marRight w:val="0"/>
                  <w:marTop w:val="0"/>
                  <w:marBottom w:val="0"/>
                  <w:divBdr>
                    <w:top w:val="none" w:sz="0" w:space="0" w:color="auto"/>
                    <w:left w:val="none" w:sz="0" w:space="0" w:color="auto"/>
                    <w:bottom w:val="none" w:sz="0" w:space="0" w:color="auto"/>
                    <w:right w:val="none" w:sz="0" w:space="0" w:color="auto"/>
                  </w:divBdr>
                  <w:divsChild>
                    <w:div w:id="525603759">
                      <w:marLeft w:val="0"/>
                      <w:marRight w:val="0"/>
                      <w:marTop w:val="120"/>
                      <w:marBottom w:val="0"/>
                      <w:divBdr>
                        <w:top w:val="none" w:sz="0" w:space="0" w:color="auto"/>
                        <w:left w:val="none" w:sz="0" w:space="0" w:color="auto"/>
                        <w:bottom w:val="none" w:sz="0" w:space="0" w:color="auto"/>
                        <w:right w:val="none" w:sz="0" w:space="0" w:color="auto"/>
                      </w:divBdr>
                    </w:div>
                    <w:div w:id="1085303353">
                      <w:marLeft w:val="0"/>
                      <w:marRight w:val="0"/>
                      <w:marTop w:val="0"/>
                      <w:marBottom w:val="0"/>
                      <w:divBdr>
                        <w:top w:val="none" w:sz="0" w:space="0" w:color="auto"/>
                        <w:left w:val="none" w:sz="0" w:space="0" w:color="auto"/>
                        <w:bottom w:val="none" w:sz="0" w:space="0" w:color="auto"/>
                        <w:right w:val="none" w:sz="0" w:space="0" w:color="auto"/>
                      </w:divBdr>
                    </w:div>
                  </w:divsChild>
                </w:div>
                <w:div w:id="1523936099">
                  <w:marLeft w:val="0"/>
                  <w:marRight w:val="0"/>
                  <w:marTop w:val="0"/>
                  <w:marBottom w:val="0"/>
                  <w:divBdr>
                    <w:top w:val="none" w:sz="0" w:space="0" w:color="auto"/>
                    <w:left w:val="none" w:sz="0" w:space="0" w:color="auto"/>
                    <w:bottom w:val="none" w:sz="0" w:space="0" w:color="auto"/>
                    <w:right w:val="none" w:sz="0" w:space="0" w:color="auto"/>
                  </w:divBdr>
                  <w:divsChild>
                    <w:div w:id="1902864075">
                      <w:marLeft w:val="0"/>
                      <w:marRight w:val="0"/>
                      <w:marTop w:val="120"/>
                      <w:marBottom w:val="0"/>
                      <w:divBdr>
                        <w:top w:val="none" w:sz="0" w:space="0" w:color="auto"/>
                        <w:left w:val="none" w:sz="0" w:space="0" w:color="auto"/>
                        <w:bottom w:val="none" w:sz="0" w:space="0" w:color="auto"/>
                        <w:right w:val="none" w:sz="0" w:space="0" w:color="auto"/>
                      </w:divBdr>
                    </w:div>
                    <w:div w:id="3023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5074">
      <w:bodyDiv w:val="1"/>
      <w:marLeft w:val="0"/>
      <w:marRight w:val="0"/>
      <w:marTop w:val="0"/>
      <w:marBottom w:val="0"/>
      <w:divBdr>
        <w:top w:val="none" w:sz="0" w:space="0" w:color="auto"/>
        <w:left w:val="none" w:sz="0" w:space="0" w:color="auto"/>
        <w:bottom w:val="none" w:sz="0" w:space="0" w:color="auto"/>
        <w:right w:val="none" w:sz="0" w:space="0" w:color="auto"/>
      </w:divBdr>
      <w:divsChild>
        <w:div w:id="1590892075">
          <w:marLeft w:val="0"/>
          <w:marRight w:val="0"/>
          <w:marTop w:val="120"/>
          <w:marBottom w:val="0"/>
          <w:divBdr>
            <w:top w:val="none" w:sz="0" w:space="0" w:color="auto"/>
            <w:left w:val="none" w:sz="0" w:space="0" w:color="auto"/>
            <w:bottom w:val="none" w:sz="0" w:space="0" w:color="auto"/>
            <w:right w:val="none" w:sz="0" w:space="0" w:color="auto"/>
          </w:divBdr>
        </w:div>
        <w:div w:id="376663251">
          <w:marLeft w:val="0"/>
          <w:marRight w:val="0"/>
          <w:marTop w:val="0"/>
          <w:marBottom w:val="0"/>
          <w:divBdr>
            <w:top w:val="none" w:sz="0" w:space="0" w:color="auto"/>
            <w:left w:val="none" w:sz="0" w:space="0" w:color="auto"/>
            <w:bottom w:val="none" w:sz="0" w:space="0" w:color="auto"/>
            <w:right w:val="none" w:sz="0" w:space="0" w:color="auto"/>
          </w:divBdr>
          <w:divsChild>
            <w:div w:id="373895493">
              <w:marLeft w:val="0"/>
              <w:marRight w:val="0"/>
              <w:marTop w:val="0"/>
              <w:marBottom w:val="0"/>
              <w:divBdr>
                <w:top w:val="none" w:sz="0" w:space="0" w:color="auto"/>
                <w:left w:val="none" w:sz="0" w:space="0" w:color="auto"/>
                <w:bottom w:val="none" w:sz="0" w:space="0" w:color="auto"/>
                <w:right w:val="none" w:sz="0" w:space="0" w:color="auto"/>
              </w:divBdr>
              <w:divsChild>
                <w:div w:id="2142767019">
                  <w:marLeft w:val="0"/>
                  <w:marRight w:val="0"/>
                  <w:marTop w:val="120"/>
                  <w:marBottom w:val="0"/>
                  <w:divBdr>
                    <w:top w:val="none" w:sz="0" w:space="0" w:color="auto"/>
                    <w:left w:val="none" w:sz="0" w:space="0" w:color="auto"/>
                    <w:bottom w:val="none" w:sz="0" w:space="0" w:color="auto"/>
                    <w:right w:val="none" w:sz="0" w:space="0" w:color="auto"/>
                  </w:divBdr>
                </w:div>
                <w:div w:id="613951301">
                  <w:marLeft w:val="0"/>
                  <w:marRight w:val="0"/>
                  <w:marTop w:val="0"/>
                  <w:marBottom w:val="0"/>
                  <w:divBdr>
                    <w:top w:val="none" w:sz="0" w:space="0" w:color="auto"/>
                    <w:left w:val="none" w:sz="0" w:space="0" w:color="auto"/>
                    <w:bottom w:val="none" w:sz="0" w:space="0" w:color="auto"/>
                    <w:right w:val="none" w:sz="0" w:space="0" w:color="auto"/>
                  </w:divBdr>
                  <w:divsChild>
                    <w:div w:id="1479178831">
                      <w:marLeft w:val="0"/>
                      <w:marRight w:val="0"/>
                      <w:marTop w:val="0"/>
                      <w:marBottom w:val="0"/>
                      <w:divBdr>
                        <w:top w:val="none" w:sz="0" w:space="0" w:color="auto"/>
                        <w:left w:val="none" w:sz="0" w:space="0" w:color="auto"/>
                        <w:bottom w:val="none" w:sz="0" w:space="0" w:color="auto"/>
                        <w:right w:val="none" w:sz="0" w:space="0" w:color="auto"/>
                      </w:divBdr>
                      <w:divsChild>
                        <w:div w:id="1073964419">
                          <w:marLeft w:val="0"/>
                          <w:marRight w:val="0"/>
                          <w:marTop w:val="120"/>
                          <w:marBottom w:val="0"/>
                          <w:divBdr>
                            <w:top w:val="none" w:sz="0" w:space="0" w:color="auto"/>
                            <w:left w:val="none" w:sz="0" w:space="0" w:color="auto"/>
                            <w:bottom w:val="none" w:sz="0" w:space="0" w:color="auto"/>
                            <w:right w:val="none" w:sz="0" w:space="0" w:color="auto"/>
                          </w:divBdr>
                        </w:div>
                        <w:div w:id="1204750472">
                          <w:marLeft w:val="0"/>
                          <w:marRight w:val="0"/>
                          <w:marTop w:val="0"/>
                          <w:marBottom w:val="0"/>
                          <w:divBdr>
                            <w:top w:val="none" w:sz="0" w:space="0" w:color="auto"/>
                            <w:left w:val="none" w:sz="0" w:space="0" w:color="auto"/>
                            <w:bottom w:val="none" w:sz="0" w:space="0" w:color="auto"/>
                            <w:right w:val="none" w:sz="0" w:space="0" w:color="auto"/>
                          </w:divBdr>
                          <w:divsChild>
                            <w:div w:id="1811091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5437818">
                      <w:marLeft w:val="0"/>
                      <w:marRight w:val="0"/>
                      <w:marTop w:val="0"/>
                      <w:marBottom w:val="0"/>
                      <w:divBdr>
                        <w:top w:val="none" w:sz="0" w:space="0" w:color="auto"/>
                        <w:left w:val="none" w:sz="0" w:space="0" w:color="auto"/>
                        <w:bottom w:val="none" w:sz="0" w:space="0" w:color="auto"/>
                        <w:right w:val="none" w:sz="0" w:space="0" w:color="auto"/>
                      </w:divBdr>
                      <w:divsChild>
                        <w:div w:id="1658075534">
                          <w:marLeft w:val="0"/>
                          <w:marRight w:val="0"/>
                          <w:marTop w:val="120"/>
                          <w:marBottom w:val="0"/>
                          <w:divBdr>
                            <w:top w:val="none" w:sz="0" w:space="0" w:color="auto"/>
                            <w:left w:val="none" w:sz="0" w:space="0" w:color="auto"/>
                            <w:bottom w:val="none" w:sz="0" w:space="0" w:color="auto"/>
                            <w:right w:val="none" w:sz="0" w:space="0" w:color="auto"/>
                          </w:divBdr>
                        </w:div>
                        <w:div w:id="553271565">
                          <w:marLeft w:val="0"/>
                          <w:marRight w:val="0"/>
                          <w:marTop w:val="0"/>
                          <w:marBottom w:val="0"/>
                          <w:divBdr>
                            <w:top w:val="none" w:sz="0" w:space="0" w:color="auto"/>
                            <w:left w:val="none" w:sz="0" w:space="0" w:color="auto"/>
                            <w:bottom w:val="none" w:sz="0" w:space="0" w:color="auto"/>
                            <w:right w:val="none" w:sz="0" w:space="0" w:color="auto"/>
                          </w:divBdr>
                          <w:divsChild>
                            <w:div w:id="5497285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4416154">
              <w:marLeft w:val="0"/>
              <w:marRight w:val="0"/>
              <w:marTop w:val="0"/>
              <w:marBottom w:val="0"/>
              <w:divBdr>
                <w:top w:val="none" w:sz="0" w:space="0" w:color="auto"/>
                <w:left w:val="none" w:sz="0" w:space="0" w:color="auto"/>
                <w:bottom w:val="none" w:sz="0" w:space="0" w:color="auto"/>
                <w:right w:val="none" w:sz="0" w:space="0" w:color="auto"/>
              </w:divBdr>
              <w:divsChild>
                <w:div w:id="1198927784">
                  <w:marLeft w:val="0"/>
                  <w:marRight w:val="0"/>
                  <w:marTop w:val="120"/>
                  <w:marBottom w:val="0"/>
                  <w:divBdr>
                    <w:top w:val="none" w:sz="0" w:space="0" w:color="auto"/>
                    <w:left w:val="none" w:sz="0" w:space="0" w:color="auto"/>
                    <w:bottom w:val="none" w:sz="0" w:space="0" w:color="auto"/>
                    <w:right w:val="none" w:sz="0" w:space="0" w:color="auto"/>
                  </w:divBdr>
                </w:div>
                <w:div w:id="1286428346">
                  <w:marLeft w:val="0"/>
                  <w:marRight w:val="0"/>
                  <w:marTop w:val="0"/>
                  <w:marBottom w:val="0"/>
                  <w:divBdr>
                    <w:top w:val="none" w:sz="0" w:space="0" w:color="auto"/>
                    <w:left w:val="none" w:sz="0" w:space="0" w:color="auto"/>
                    <w:bottom w:val="none" w:sz="0" w:space="0" w:color="auto"/>
                    <w:right w:val="none" w:sz="0" w:space="0" w:color="auto"/>
                  </w:divBdr>
                  <w:divsChild>
                    <w:div w:id="648369041">
                      <w:marLeft w:val="0"/>
                      <w:marRight w:val="0"/>
                      <w:marTop w:val="0"/>
                      <w:marBottom w:val="0"/>
                      <w:divBdr>
                        <w:top w:val="none" w:sz="0" w:space="0" w:color="auto"/>
                        <w:left w:val="none" w:sz="0" w:space="0" w:color="auto"/>
                        <w:bottom w:val="none" w:sz="0" w:space="0" w:color="auto"/>
                        <w:right w:val="none" w:sz="0" w:space="0" w:color="auto"/>
                      </w:divBdr>
                      <w:divsChild>
                        <w:div w:id="1565918119">
                          <w:marLeft w:val="0"/>
                          <w:marRight w:val="0"/>
                          <w:marTop w:val="120"/>
                          <w:marBottom w:val="0"/>
                          <w:divBdr>
                            <w:top w:val="none" w:sz="0" w:space="0" w:color="auto"/>
                            <w:left w:val="none" w:sz="0" w:space="0" w:color="auto"/>
                            <w:bottom w:val="none" w:sz="0" w:space="0" w:color="auto"/>
                            <w:right w:val="none" w:sz="0" w:space="0" w:color="auto"/>
                          </w:divBdr>
                        </w:div>
                        <w:div w:id="2005936412">
                          <w:marLeft w:val="0"/>
                          <w:marRight w:val="0"/>
                          <w:marTop w:val="0"/>
                          <w:marBottom w:val="0"/>
                          <w:divBdr>
                            <w:top w:val="none" w:sz="0" w:space="0" w:color="auto"/>
                            <w:left w:val="none" w:sz="0" w:space="0" w:color="auto"/>
                            <w:bottom w:val="none" w:sz="0" w:space="0" w:color="auto"/>
                            <w:right w:val="none" w:sz="0" w:space="0" w:color="auto"/>
                          </w:divBdr>
                          <w:divsChild>
                            <w:div w:id="387186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9479265">
                      <w:marLeft w:val="0"/>
                      <w:marRight w:val="0"/>
                      <w:marTop w:val="0"/>
                      <w:marBottom w:val="0"/>
                      <w:divBdr>
                        <w:top w:val="none" w:sz="0" w:space="0" w:color="auto"/>
                        <w:left w:val="none" w:sz="0" w:space="0" w:color="auto"/>
                        <w:bottom w:val="none" w:sz="0" w:space="0" w:color="auto"/>
                        <w:right w:val="none" w:sz="0" w:space="0" w:color="auto"/>
                      </w:divBdr>
                      <w:divsChild>
                        <w:div w:id="123668787">
                          <w:marLeft w:val="0"/>
                          <w:marRight w:val="0"/>
                          <w:marTop w:val="120"/>
                          <w:marBottom w:val="0"/>
                          <w:divBdr>
                            <w:top w:val="none" w:sz="0" w:space="0" w:color="auto"/>
                            <w:left w:val="none" w:sz="0" w:space="0" w:color="auto"/>
                            <w:bottom w:val="none" w:sz="0" w:space="0" w:color="auto"/>
                            <w:right w:val="none" w:sz="0" w:space="0" w:color="auto"/>
                          </w:divBdr>
                        </w:div>
                        <w:div w:id="205684343">
                          <w:marLeft w:val="0"/>
                          <w:marRight w:val="0"/>
                          <w:marTop w:val="0"/>
                          <w:marBottom w:val="0"/>
                          <w:divBdr>
                            <w:top w:val="none" w:sz="0" w:space="0" w:color="auto"/>
                            <w:left w:val="none" w:sz="0" w:space="0" w:color="auto"/>
                            <w:bottom w:val="none" w:sz="0" w:space="0" w:color="auto"/>
                            <w:right w:val="none" w:sz="0" w:space="0" w:color="auto"/>
                          </w:divBdr>
                          <w:divsChild>
                            <w:div w:id="1765611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03696">
      <w:bodyDiv w:val="1"/>
      <w:marLeft w:val="0"/>
      <w:marRight w:val="0"/>
      <w:marTop w:val="0"/>
      <w:marBottom w:val="0"/>
      <w:divBdr>
        <w:top w:val="none" w:sz="0" w:space="0" w:color="auto"/>
        <w:left w:val="none" w:sz="0" w:space="0" w:color="auto"/>
        <w:bottom w:val="none" w:sz="0" w:space="0" w:color="auto"/>
        <w:right w:val="none" w:sz="0" w:space="0" w:color="auto"/>
      </w:divBdr>
      <w:divsChild>
        <w:div w:id="963266133">
          <w:marLeft w:val="0"/>
          <w:marRight w:val="0"/>
          <w:marTop w:val="0"/>
          <w:marBottom w:val="0"/>
          <w:divBdr>
            <w:top w:val="none" w:sz="0" w:space="0" w:color="auto"/>
            <w:left w:val="none" w:sz="0" w:space="0" w:color="auto"/>
            <w:bottom w:val="none" w:sz="0" w:space="0" w:color="auto"/>
            <w:right w:val="none" w:sz="0" w:space="0" w:color="auto"/>
          </w:divBdr>
          <w:divsChild>
            <w:div w:id="1613904836">
              <w:marLeft w:val="0"/>
              <w:marRight w:val="0"/>
              <w:marTop w:val="120"/>
              <w:marBottom w:val="0"/>
              <w:divBdr>
                <w:top w:val="none" w:sz="0" w:space="0" w:color="auto"/>
                <w:left w:val="none" w:sz="0" w:space="0" w:color="auto"/>
                <w:bottom w:val="none" w:sz="0" w:space="0" w:color="auto"/>
                <w:right w:val="none" w:sz="0" w:space="0" w:color="auto"/>
              </w:divBdr>
            </w:div>
            <w:div w:id="1652901187">
              <w:marLeft w:val="0"/>
              <w:marRight w:val="0"/>
              <w:marTop w:val="0"/>
              <w:marBottom w:val="0"/>
              <w:divBdr>
                <w:top w:val="none" w:sz="0" w:space="0" w:color="auto"/>
                <w:left w:val="none" w:sz="0" w:space="0" w:color="auto"/>
                <w:bottom w:val="none" w:sz="0" w:space="0" w:color="auto"/>
                <w:right w:val="none" w:sz="0" w:space="0" w:color="auto"/>
              </w:divBdr>
            </w:div>
          </w:divsChild>
        </w:div>
        <w:div w:id="1769734316">
          <w:marLeft w:val="0"/>
          <w:marRight w:val="0"/>
          <w:marTop w:val="0"/>
          <w:marBottom w:val="0"/>
          <w:divBdr>
            <w:top w:val="none" w:sz="0" w:space="0" w:color="auto"/>
            <w:left w:val="none" w:sz="0" w:space="0" w:color="auto"/>
            <w:bottom w:val="none" w:sz="0" w:space="0" w:color="auto"/>
            <w:right w:val="none" w:sz="0" w:space="0" w:color="auto"/>
          </w:divBdr>
          <w:divsChild>
            <w:div w:id="1126776134">
              <w:marLeft w:val="0"/>
              <w:marRight w:val="0"/>
              <w:marTop w:val="120"/>
              <w:marBottom w:val="0"/>
              <w:divBdr>
                <w:top w:val="none" w:sz="0" w:space="0" w:color="auto"/>
                <w:left w:val="none" w:sz="0" w:space="0" w:color="auto"/>
                <w:bottom w:val="none" w:sz="0" w:space="0" w:color="auto"/>
                <w:right w:val="none" w:sz="0" w:space="0" w:color="auto"/>
              </w:divBdr>
            </w:div>
            <w:div w:id="773017875">
              <w:marLeft w:val="0"/>
              <w:marRight w:val="0"/>
              <w:marTop w:val="0"/>
              <w:marBottom w:val="0"/>
              <w:divBdr>
                <w:top w:val="none" w:sz="0" w:space="0" w:color="auto"/>
                <w:left w:val="none" w:sz="0" w:space="0" w:color="auto"/>
                <w:bottom w:val="none" w:sz="0" w:space="0" w:color="auto"/>
                <w:right w:val="none" w:sz="0" w:space="0" w:color="auto"/>
              </w:divBdr>
            </w:div>
          </w:divsChild>
        </w:div>
        <w:div w:id="472718914">
          <w:marLeft w:val="0"/>
          <w:marRight w:val="0"/>
          <w:marTop w:val="0"/>
          <w:marBottom w:val="0"/>
          <w:divBdr>
            <w:top w:val="none" w:sz="0" w:space="0" w:color="auto"/>
            <w:left w:val="none" w:sz="0" w:space="0" w:color="auto"/>
            <w:bottom w:val="none" w:sz="0" w:space="0" w:color="auto"/>
            <w:right w:val="none" w:sz="0" w:space="0" w:color="auto"/>
          </w:divBdr>
          <w:divsChild>
            <w:div w:id="1284733692">
              <w:marLeft w:val="0"/>
              <w:marRight w:val="0"/>
              <w:marTop w:val="120"/>
              <w:marBottom w:val="0"/>
              <w:divBdr>
                <w:top w:val="none" w:sz="0" w:space="0" w:color="auto"/>
                <w:left w:val="none" w:sz="0" w:space="0" w:color="auto"/>
                <w:bottom w:val="none" w:sz="0" w:space="0" w:color="auto"/>
                <w:right w:val="none" w:sz="0" w:space="0" w:color="auto"/>
              </w:divBdr>
            </w:div>
            <w:div w:id="1269267022">
              <w:marLeft w:val="0"/>
              <w:marRight w:val="0"/>
              <w:marTop w:val="0"/>
              <w:marBottom w:val="0"/>
              <w:divBdr>
                <w:top w:val="none" w:sz="0" w:space="0" w:color="auto"/>
                <w:left w:val="none" w:sz="0" w:space="0" w:color="auto"/>
                <w:bottom w:val="none" w:sz="0" w:space="0" w:color="auto"/>
                <w:right w:val="none" w:sz="0" w:space="0" w:color="auto"/>
              </w:divBdr>
            </w:div>
          </w:divsChild>
        </w:div>
        <w:div w:id="547684995">
          <w:marLeft w:val="0"/>
          <w:marRight w:val="0"/>
          <w:marTop w:val="0"/>
          <w:marBottom w:val="0"/>
          <w:divBdr>
            <w:top w:val="none" w:sz="0" w:space="0" w:color="auto"/>
            <w:left w:val="none" w:sz="0" w:space="0" w:color="auto"/>
            <w:bottom w:val="none" w:sz="0" w:space="0" w:color="auto"/>
            <w:right w:val="none" w:sz="0" w:space="0" w:color="auto"/>
          </w:divBdr>
          <w:divsChild>
            <w:div w:id="1326786580">
              <w:marLeft w:val="0"/>
              <w:marRight w:val="0"/>
              <w:marTop w:val="120"/>
              <w:marBottom w:val="0"/>
              <w:divBdr>
                <w:top w:val="none" w:sz="0" w:space="0" w:color="auto"/>
                <w:left w:val="none" w:sz="0" w:space="0" w:color="auto"/>
                <w:bottom w:val="none" w:sz="0" w:space="0" w:color="auto"/>
                <w:right w:val="none" w:sz="0" w:space="0" w:color="auto"/>
              </w:divBdr>
            </w:div>
            <w:div w:id="268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9014">
      <w:bodyDiv w:val="1"/>
      <w:marLeft w:val="0"/>
      <w:marRight w:val="0"/>
      <w:marTop w:val="0"/>
      <w:marBottom w:val="0"/>
      <w:divBdr>
        <w:top w:val="none" w:sz="0" w:space="0" w:color="auto"/>
        <w:left w:val="none" w:sz="0" w:space="0" w:color="auto"/>
        <w:bottom w:val="none" w:sz="0" w:space="0" w:color="auto"/>
        <w:right w:val="none" w:sz="0" w:space="0" w:color="auto"/>
      </w:divBdr>
      <w:divsChild>
        <w:div w:id="1853258326">
          <w:marLeft w:val="0"/>
          <w:marRight w:val="0"/>
          <w:marTop w:val="0"/>
          <w:marBottom w:val="0"/>
          <w:divBdr>
            <w:top w:val="none" w:sz="0" w:space="0" w:color="auto"/>
            <w:left w:val="none" w:sz="0" w:space="0" w:color="auto"/>
            <w:bottom w:val="none" w:sz="0" w:space="0" w:color="auto"/>
            <w:right w:val="none" w:sz="0" w:space="0" w:color="auto"/>
          </w:divBdr>
          <w:divsChild>
            <w:div w:id="1925147422">
              <w:marLeft w:val="0"/>
              <w:marRight w:val="0"/>
              <w:marTop w:val="120"/>
              <w:marBottom w:val="0"/>
              <w:divBdr>
                <w:top w:val="none" w:sz="0" w:space="0" w:color="auto"/>
                <w:left w:val="none" w:sz="0" w:space="0" w:color="auto"/>
                <w:bottom w:val="none" w:sz="0" w:space="0" w:color="auto"/>
                <w:right w:val="none" w:sz="0" w:space="0" w:color="auto"/>
              </w:divBdr>
            </w:div>
            <w:div w:id="805662507">
              <w:marLeft w:val="0"/>
              <w:marRight w:val="0"/>
              <w:marTop w:val="0"/>
              <w:marBottom w:val="0"/>
              <w:divBdr>
                <w:top w:val="none" w:sz="0" w:space="0" w:color="auto"/>
                <w:left w:val="none" w:sz="0" w:space="0" w:color="auto"/>
                <w:bottom w:val="none" w:sz="0" w:space="0" w:color="auto"/>
                <w:right w:val="none" w:sz="0" w:space="0" w:color="auto"/>
              </w:divBdr>
              <w:divsChild>
                <w:div w:id="3102533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128037">
          <w:marLeft w:val="0"/>
          <w:marRight w:val="0"/>
          <w:marTop w:val="0"/>
          <w:marBottom w:val="0"/>
          <w:divBdr>
            <w:top w:val="none" w:sz="0" w:space="0" w:color="auto"/>
            <w:left w:val="none" w:sz="0" w:space="0" w:color="auto"/>
            <w:bottom w:val="none" w:sz="0" w:space="0" w:color="auto"/>
            <w:right w:val="none" w:sz="0" w:space="0" w:color="auto"/>
          </w:divBdr>
          <w:divsChild>
            <w:div w:id="1502351065">
              <w:marLeft w:val="0"/>
              <w:marRight w:val="0"/>
              <w:marTop w:val="120"/>
              <w:marBottom w:val="0"/>
              <w:divBdr>
                <w:top w:val="none" w:sz="0" w:space="0" w:color="auto"/>
                <w:left w:val="none" w:sz="0" w:space="0" w:color="auto"/>
                <w:bottom w:val="none" w:sz="0" w:space="0" w:color="auto"/>
                <w:right w:val="none" w:sz="0" w:space="0" w:color="auto"/>
              </w:divBdr>
            </w:div>
            <w:div w:id="105276724">
              <w:marLeft w:val="0"/>
              <w:marRight w:val="0"/>
              <w:marTop w:val="0"/>
              <w:marBottom w:val="0"/>
              <w:divBdr>
                <w:top w:val="none" w:sz="0" w:space="0" w:color="auto"/>
                <w:left w:val="none" w:sz="0" w:space="0" w:color="auto"/>
                <w:bottom w:val="none" w:sz="0" w:space="0" w:color="auto"/>
                <w:right w:val="none" w:sz="0" w:space="0" w:color="auto"/>
              </w:divBdr>
              <w:divsChild>
                <w:div w:id="6551889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8428635">
          <w:marLeft w:val="0"/>
          <w:marRight w:val="0"/>
          <w:marTop w:val="0"/>
          <w:marBottom w:val="0"/>
          <w:divBdr>
            <w:top w:val="none" w:sz="0" w:space="0" w:color="auto"/>
            <w:left w:val="none" w:sz="0" w:space="0" w:color="auto"/>
            <w:bottom w:val="none" w:sz="0" w:space="0" w:color="auto"/>
            <w:right w:val="none" w:sz="0" w:space="0" w:color="auto"/>
          </w:divBdr>
          <w:divsChild>
            <w:div w:id="1988169834">
              <w:marLeft w:val="0"/>
              <w:marRight w:val="0"/>
              <w:marTop w:val="120"/>
              <w:marBottom w:val="0"/>
              <w:divBdr>
                <w:top w:val="none" w:sz="0" w:space="0" w:color="auto"/>
                <w:left w:val="none" w:sz="0" w:space="0" w:color="auto"/>
                <w:bottom w:val="none" w:sz="0" w:space="0" w:color="auto"/>
                <w:right w:val="none" w:sz="0" w:space="0" w:color="auto"/>
              </w:divBdr>
            </w:div>
            <w:div w:id="1371879847">
              <w:marLeft w:val="0"/>
              <w:marRight w:val="0"/>
              <w:marTop w:val="0"/>
              <w:marBottom w:val="0"/>
              <w:divBdr>
                <w:top w:val="none" w:sz="0" w:space="0" w:color="auto"/>
                <w:left w:val="none" w:sz="0" w:space="0" w:color="auto"/>
                <w:bottom w:val="none" w:sz="0" w:space="0" w:color="auto"/>
                <w:right w:val="none" w:sz="0" w:space="0" w:color="auto"/>
              </w:divBdr>
              <w:divsChild>
                <w:div w:id="11938775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6636953">
          <w:marLeft w:val="0"/>
          <w:marRight w:val="0"/>
          <w:marTop w:val="0"/>
          <w:marBottom w:val="0"/>
          <w:divBdr>
            <w:top w:val="none" w:sz="0" w:space="0" w:color="auto"/>
            <w:left w:val="none" w:sz="0" w:space="0" w:color="auto"/>
            <w:bottom w:val="none" w:sz="0" w:space="0" w:color="auto"/>
            <w:right w:val="none" w:sz="0" w:space="0" w:color="auto"/>
          </w:divBdr>
          <w:divsChild>
            <w:div w:id="83578331">
              <w:marLeft w:val="0"/>
              <w:marRight w:val="0"/>
              <w:marTop w:val="120"/>
              <w:marBottom w:val="0"/>
              <w:divBdr>
                <w:top w:val="none" w:sz="0" w:space="0" w:color="auto"/>
                <w:left w:val="none" w:sz="0" w:space="0" w:color="auto"/>
                <w:bottom w:val="none" w:sz="0" w:space="0" w:color="auto"/>
                <w:right w:val="none" w:sz="0" w:space="0" w:color="auto"/>
              </w:divBdr>
            </w:div>
            <w:div w:id="44107066">
              <w:marLeft w:val="0"/>
              <w:marRight w:val="0"/>
              <w:marTop w:val="0"/>
              <w:marBottom w:val="0"/>
              <w:divBdr>
                <w:top w:val="none" w:sz="0" w:space="0" w:color="auto"/>
                <w:left w:val="none" w:sz="0" w:space="0" w:color="auto"/>
                <w:bottom w:val="none" w:sz="0" w:space="0" w:color="auto"/>
                <w:right w:val="none" w:sz="0" w:space="0" w:color="auto"/>
              </w:divBdr>
              <w:divsChild>
                <w:div w:id="16429276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1228817">
          <w:marLeft w:val="0"/>
          <w:marRight w:val="0"/>
          <w:marTop w:val="0"/>
          <w:marBottom w:val="0"/>
          <w:divBdr>
            <w:top w:val="none" w:sz="0" w:space="0" w:color="auto"/>
            <w:left w:val="none" w:sz="0" w:space="0" w:color="auto"/>
            <w:bottom w:val="none" w:sz="0" w:space="0" w:color="auto"/>
            <w:right w:val="none" w:sz="0" w:space="0" w:color="auto"/>
          </w:divBdr>
          <w:divsChild>
            <w:div w:id="1797411035">
              <w:marLeft w:val="0"/>
              <w:marRight w:val="0"/>
              <w:marTop w:val="120"/>
              <w:marBottom w:val="0"/>
              <w:divBdr>
                <w:top w:val="none" w:sz="0" w:space="0" w:color="auto"/>
                <w:left w:val="none" w:sz="0" w:space="0" w:color="auto"/>
                <w:bottom w:val="none" w:sz="0" w:space="0" w:color="auto"/>
                <w:right w:val="none" w:sz="0" w:space="0" w:color="auto"/>
              </w:divBdr>
            </w:div>
            <w:div w:id="1883899271">
              <w:marLeft w:val="0"/>
              <w:marRight w:val="0"/>
              <w:marTop w:val="0"/>
              <w:marBottom w:val="0"/>
              <w:divBdr>
                <w:top w:val="none" w:sz="0" w:space="0" w:color="auto"/>
                <w:left w:val="none" w:sz="0" w:space="0" w:color="auto"/>
                <w:bottom w:val="none" w:sz="0" w:space="0" w:color="auto"/>
                <w:right w:val="none" w:sz="0" w:space="0" w:color="auto"/>
              </w:divBdr>
              <w:divsChild>
                <w:div w:id="20046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9368799">
          <w:marLeft w:val="0"/>
          <w:marRight w:val="0"/>
          <w:marTop w:val="0"/>
          <w:marBottom w:val="0"/>
          <w:divBdr>
            <w:top w:val="none" w:sz="0" w:space="0" w:color="auto"/>
            <w:left w:val="none" w:sz="0" w:space="0" w:color="auto"/>
            <w:bottom w:val="none" w:sz="0" w:space="0" w:color="auto"/>
            <w:right w:val="none" w:sz="0" w:space="0" w:color="auto"/>
          </w:divBdr>
          <w:divsChild>
            <w:div w:id="1361122003">
              <w:marLeft w:val="0"/>
              <w:marRight w:val="0"/>
              <w:marTop w:val="120"/>
              <w:marBottom w:val="0"/>
              <w:divBdr>
                <w:top w:val="none" w:sz="0" w:space="0" w:color="auto"/>
                <w:left w:val="none" w:sz="0" w:space="0" w:color="auto"/>
                <w:bottom w:val="none" w:sz="0" w:space="0" w:color="auto"/>
                <w:right w:val="none" w:sz="0" w:space="0" w:color="auto"/>
              </w:divBdr>
            </w:div>
            <w:div w:id="43333750">
              <w:marLeft w:val="0"/>
              <w:marRight w:val="0"/>
              <w:marTop w:val="0"/>
              <w:marBottom w:val="0"/>
              <w:divBdr>
                <w:top w:val="none" w:sz="0" w:space="0" w:color="auto"/>
                <w:left w:val="none" w:sz="0" w:space="0" w:color="auto"/>
                <w:bottom w:val="none" w:sz="0" w:space="0" w:color="auto"/>
                <w:right w:val="none" w:sz="0" w:space="0" w:color="auto"/>
              </w:divBdr>
              <w:divsChild>
                <w:div w:id="468666492">
                  <w:marLeft w:val="0"/>
                  <w:marRight w:val="0"/>
                  <w:marTop w:val="0"/>
                  <w:marBottom w:val="0"/>
                  <w:divBdr>
                    <w:top w:val="none" w:sz="0" w:space="0" w:color="auto"/>
                    <w:left w:val="none" w:sz="0" w:space="0" w:color="auto"/>
                    <w:bottom w:val="none" w:sz="0" w:space="0" w:color="auto"/>
                    <w:right w:val="none" w:sz="0" w:space="0" w:color="auto"/>
                  </w:divBdr>
                  <w:divsChild>
                    <w:div w:id="1225917617">
                      <w:marLeft w:val="0"/>
                      <w:marRight w:val="0"/>
                      <w:marTop w:val="120"/>
                      <w:marBottom w:val="0"/>
                      <w:divBdr>
                        <w:top w:val="none" w:sz="0" w:space="0" w:color="auto"/>
                        <w:left w:val="none" w:sz="0" w:space="0" w:color="auto"/>
                        <w:bottom w:val="none" w:sz="0" w:space="0" w:color="auto"/>
                        <w:right w:val="none" w:sz="0" w:space="0" w:color="auto"/>
                      </w:divBdr>
                    </w:div>
                    <w:div w:id="891043031">
                      <w:marLeft w:val="0"/>
                      <w:marRight w:val="0"/>
                      <w:marTop w:val="0"/>
                      <w:marBottom w:val="0"/>
                      <w:divBdr>
                        <w:top w:val="none" w:sz="0" w:space="0" w:color="auto"/>
                        <w:left w:val="none" w:sz="0" w:space="0" w:color="auto"/>
                        <w:bottom w:val="none" w:sz="0" w:space="0" w:color="auto"/>
                        <w:right w:val="none" w:sz="0" w:space="0" w:color="auto"/>
                      </w:divBdr>
                      <w:divsChild>
                        <w:div w:id="2081707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768151">
                  <w:marLeft w:val="0"/>
                  <w:marRight w:val="0"/>
                  <w:marTop w:val="0"/>
                  <w:marBottom w:val="0"/>
                  <w:divBdr>
                    <w:top w:val="none" w:sz="0" w:space="0" w:color="auto"/>
                    <w:left w:val="none" w:sz="0" w:space="0" w:color="auto"/>
                    <w:bottom w:val="none" w:sz="0" w:space="0" w:color="auto"/>
                    <w:right w:val="none" w:sz="0" w:space="0" w:color="auto"/>
                  </w:divBdr>
                  <w:divsChild>
                    <w:div w:id="1282806218">
                      <w:marLeft w:val="0"/>
                      <w:marRight w:val="0"/>
                      <w:marTop w:val="120"/>
                      <w:marBottom w:val="0"/>
                      <w:divBdr>
                        <w:top w:val="none" w:sz="0" w:space="0" w:color="auto"/>
                        <w:left w:val="none" w:sz="0" w:space="0" w:color="auto"/>
                        <w:bottom w:val="none" w:sz="0" w:space="0" w:color="auto"/>
                        <w:right w:val="none" w:sz="0" w:space="0" w:color="auto"/>
                      </w:divBdr>
                    </w:div>
                    <w:div w:id="785541888">
                      <w:marLeft w:val="0"/>
                      <w:marRight w:val="0"/>
                      <w:marTop w:val="0"/>
                      <w:marBottom w:val="0"/>
                      <w:divBdr>
                        <w:top w:val="none" w:sz="0" w:space="0" w:color="auto"/>
                        <w:left w:val="none" w:sz="0" w:space="0" w:color="auto"/>
                        <w:bottom w:val="none" w:sz="0" w:space="0" w:color="auto"/>
                        <w:right w:val="none" w:sz="0" w:space="0" w:color="auto"/>
                      </w:divBdr>
                      <w:divsChild>
                        <w:div w:id="1475953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41635946">
          <w:marLeft w:val="0"/>
          <w:marRight w:val="0"/>
          <w:marTop w:val="0"/>
          <w:marBottom w:val="0"/>
          <w:divBdr>
            <w:top w:val="none" w:sz="0" w:space="0" w:color="auto"/>
            <w:left w:val="none" w:sz="0" w:space="0" w:color="auto"/>
            <w:bottom w:val="none" w:sz="0" w:space="0" w:color="auto"/>
            <w:right w:val="none" w:sz="0" w:space="0" w:color="auto"/>
          </w:divBdr>
          <w:divsChild>
            <w:div w:id="1961691616">
              <w:marLeft w:val="0"/>
              <w:marRight w:val="0"/>
              <w:marTop w:val="120"/>
              <w:marBottom w:val="0"/>
              <w:divBdr>
                <w:top w:val="none" w:sz="0" w:space="0" w:color="auto"/>
                <w:left w:val="none" w:sz="0" w:space="0" w:color="auto"/>
                <w:bottom w:val="none" w:sz="0" w:space="0" w:color="auto"/>
                <w:right w:val="none" w:sz="0" w:space="0" w:color="auto"/>
              </w:divBdr>
            </w:div>
            <w:div w:id="1769499300">
              <w:marLeft w:val="0"/>
              <w:marRight w:val="0"/>
              <w:marTop w:val="0"/>
              <w:marBottom w:val="0"/>
              <w:divBdr>
                <w:top w:val="none" w:sz="0" w:space="0" w:color="auto"/>
                <w:left w:val="none" w:sz="0" w:space="0" w:color="auto"/>
                <w:bottom w:val="none" w:sz="0" w:space="0" w:color="auto"/>
                <w:right w:val="none" w:sz="0" w:space="0" w:color="auto"/>
              </w:divBdr>
            </w:div>
          </w:divsChild>
        </w:div>
        <w:div w:id="2091810227">
          <w:marLeft w:val="0"/>
          <w:marRight w:val="0"/>
          <w:marTop w:val="0"/>
          <w:marBottom w:val="0"/>
          <w:divBdr>
            <w:top w:val="none" w:sz="0" w:space="0" w:color="auto"/>
            <w:left w:val="none" w:sz="0" w:space="0" w:color="auto"/>
            <w:bottom w:val="none" w:sz="0" w:space="0" w:color="auto"/>
            <w:right w:val="none" w:sz="0" w:space="0" w:color="auto"/>
          </w:divBdr>
          <w:divsChild>
            <w:div w:id="1400397042">
              <w:marLeft w:val="0"/>
              <w:marRight w:val="0"/>
              <w:marTop w:val="120"/>
              <w:marBottom w:val="0"/>
              <w:divBdr>
                <w:top w:val="none" w:sz="0" w:space="0" w:color="auto"/>
                <w:left w:val="none" w:sz="0" w:space="0" w:color="auto"/>
                <w:bottom w:val="none" w:sz="0" w:space="0" w:color="auto"/>
                <w:right w:val="none" w:sz="0" w:space="0" w:color="auto"/>
              </w:divBdr>
            </w:div>
            <w:div w:id="14745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9685">
      <w:bodyDiv w:val="1"/>
      <w:marLeft w:val="0"/>
      <w:marRight w:val="0"/>
      <w:marTop w:val="0"/>
      <w:marBottom w:val="0"/>
      <w:divBdr>
        <w:top w:val="none" w:sz="0" w:space="0" w:color="auto"/>
        <w:left w:val="none" w:sz="0" w:space="0" w:color="auto"/>
        <w:bottom w:val="none" w:sz="0" w:space="0" w:color="auto"/>
        <w:right w:val="none" w:sz="0" w:space="0" w:color="auto"/>
      </w:divBdr>
      <w:divsChild>
        <w:div w:id="1385983655">
          <w:marLeft w:val="0"/>
          <w:marRight w:val="0"/>
          <w:marTop w:val="0"/>
          <w:marBottom w:val="0"/>
          <w:divBdr>
            <w:top w:val="none" w:sz="0" w:space="0" w:color="auto"/>
            <w:left w:val="none" w:sz="0" w:space="0" w:color="auto"/>
            <w:bottom w:val="none" w:sz="0" w:space="0" w:color="auto"/>
            <w:right w:val="none" w:sz="0" w:space="0" w:color="auto"/>
          </w:divBdr>
          <w:divsChild>
            <w:div w:id="601188209">
              <w:marLeft w:val="0"/>
              <w:marRight w:val="0"/>
              <w:marTop w:val="120"/>
              <w:marBottom w:val="0"/>
              <w:divBdr>
                <w:top w:val="none" w:sz="0" w:space="0" w:color="auto"/>
                <w:left w:val="none" w:sz="0" w:space="0" w:color="auto"/>
                <w:bottom w:val="none" w:sz="0" w:space="0" w:color="auto"/>
                <w:right w:val="none" w:sz="0" w:space="0" w:color="auto"/>
              </w:divBdr>
            </w:div>
            <w:div w:id="1946108474">
              <w:marLeft w:val="0"/>
              <w:marRight w:val="0"/>
              <w:marTop w:val="0"/>
              <w:marBottom w:val="0"/>
              <w:divBdr>
                <w:top w:val="none" w:sz="0" w:space="0" w:color="auto"/>
                <w:left w:val="none" w:sz="0" w:space="0" w:color="auto"/>
                <w:bottom w:val="none" w:sz="0" w:space="0" w:color="auto"/>
                <w:right w:val="none" w:sz="0" w:space="0" w:color="auto"/>
              </w:divBdr>
            </w:div>
          </w:divsChild>
        </w:div>
        <w:div w:id="1883710162">
          <w:marLeft w:val="0"/>
          <w:marRight w:val="0"/>
          <w:marTop w:val="0"/>
          <w:marBottom w:val="0"/>
          <w:divBdr>
            <w:top w:val="none" w:sz="0" w:space="0" w:color="auto"/>
            <w:left w:val="none" w:sz="0" w:space="0" w:color="auto"/>
            <w:bottom w:val="none" w:sz="0" w:space="0" w:color="auto"/>
            <w:right w:val="none" w:sz="0" w:space="0" w:color="auto"/>
          </w:divBdr>
          <w:divsChild>
            <w:div w:id="728922746">
              <w:marLeft w:val="0"/>
              <w:marRight w:val="0"/>
              <w:marTop w:val="120"/>
              <w:marBottom w:val="0"/>
              <w:divBdr>
                <w:top w:val="none" w:sz="0" w:space="0" w:color="auto"/>
                <w:left w:val="none" w:sz="0" w:space="0" w:color="auto"/>
                <w:bottom w:val="none" w:sz="0" w:space="0" w:color="auto"/>
                <w:right w:val="none" w:sz="0" w:space="0" w:color="auto"/>
              </w:divBdr>
            </w:div>
            <w:div w:id="14756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3958">
      <w:bodyDiv w:val="1"/>
      <w:marLeft w:val="0"/>
      <w:marRight w:val="0"/>
      <w:marTop w:val="0"/>
      <w:marBottom w:val="0"/>
      <w:divBdr>
        <w:top w:val="none" w:sz="0" w:space="0" w:color="auto"/>
        <w:left w:val="none" w:sz="0" w:space="0" w:color="auto"/>
        <w:bottom w:val="none" w:sz="0" w:space="0" w:color="auto"/>
        <w:right w:val="none" w:sz="0" w:space="0" w:color="auto"/>
      </w:divBdr>
      <w:divsChild>
        <w:div w:id="922570496">
          <w:marLeft w:val="0"/>
          <w:marRight w:val="0"/>
          <w:marTop w:val="120"/>
          <w:marBottom w:val="0"/>
          <w:divBdr>
            <w:top w:val="none" w:sz="0" w:space="0" w:color="auto"/>
            <w:left w:val="none" w:sz="0" w:space="0" w:color="auto"/>
            <w:bottom w:val="none" w:sz="0" w:space="0" w:color="auto"/>
            <w:right w:val="none" w:sz="0" w:space="0" w:color="auto"/>
          </w:divBdr>
        </w:div>
        <w:div w:id="1571694768">
          <w:marLeft w:val="0"/>
          <w:marRight w:val="0"/>
          <w:marTop w:val="0"/>
          <w:marBottom w:val="0"/>
          <w:divBdr>
            <w:top w:val="none" w:sz="0" w:space="0" w:color="auto"/>
            <w:left w:val="none" w:sz="0" w:space="0" w:color="auto"/>
            <w:bottom w:val="none" w:sz="0" w:space="0" w:color="auto"/>
            <w:right w:val="none" w:sz="0" w:space="0" w:color="auto"/>
          </w:divBdr>
        </w:div>
      </w:divsChild>
    </w:div>
    <w:div w:id="1919172031">
      <w:bodyDiv w:val="1"/>
      <w:marLeft w:val="0"/>
      <w:marRight w:val="0"/>
      <w:marTop w:val="0"/>
      <w:marBottom w:val="0"/>
      <w:divBdr>
        <w:top w:val="none" w:sz="0" w:space="0" w:color="auto"/>
        <w:left w:val="none" w:sz="0" w:space="0" w:color="auto"/>
        <w:bottom w:val="none" w:sz="0" w:space="0" w:color="auto"/>
        <w:right w:val="none" w:sz="0" w:space="0" w:color="auto"/>
      </w:divBdr>
      <w:divsChild>
        <w:div w:id="1226259061">
          <w:marLeft w:val="720"/>
          <w:marRight w:val="0"/>
          <w:marTop w:val="0"/>
          <w:marBottom w:val="0"/>
          <w:divBdr>
            <w:top w:val="none" w:sz="0" w:space="0" w:color="auto"/>
            <w:left w:val="none" w:sz="0" w:space="0" w:color="auto"/>
            <w:bottom w:val="none" w:sz="0" w:space="0" w:color="auto"/>
            <w:right w:val="none" w:sz="0" w:space="0" w:color="auto"/>
          </w:divBdr>
        </w:div>
        <w:div w:id="1037511561">
          <w:marLeft w:val="720"/>
          <w:marRight w:val="0"/>
          <w:marTop w:val="0"/>
          <w:marBottom w:val="0"/>
          <w:divBdr>
            <w:top w:val="none" w:sz="0" w:space="0" w:color="auto"/>
            <w:left w:val="none" w:sz="0" w:space="0" w:color="auto"/>
            <w:bottom w:val="none" w:sz="0" w:space="0" w:color="auto"/>
            <w:right w:val="none" w:sz="0" w:space="0" w:color="auto"/>
          </w:divBdr>
        </w:div>
        <w:div w:id="715080058">
          <w:marLeft w:val="720"/>
          <w:marRight w:val="0"/>
          <w:marTop w:val="0"/>
          <w:marBottom w:val="0"/>
          <w:divBdr>
            <w:top w:val="none" w:sz="0" w:space="0" w:color="auto"/>
            <w:left w:val="none" w:sz="0" w:space="0" w:color="auto"/>
            <w:bottom w:val="none" w:sz="0" w:space="0" w:color="auto"/>
            <w:right w:val="none" w:sz="0" w:space="0" w:color="auto"/>
          </w:divBdr>
        </w:div>
        <w:div w:id="37975231">
          <w:marLeft w:val="720"/>
          <w:marRight w:val="0"/>
          <w:marTop w:val="0"/>
          <w:marBottom w:val="0"/>
          <w:divBdr>
            <w:top w:val="none" w:sz="0" w:space="0" w:color="auto"/>
            <w:left w:val="none" w:sz="0" w:space="0" w:color="auto"/>
            <w:bottom w:val="none" w:sz="0" w:space="0" w:color="auto"/>
            <w:right w:val="none" w:sz="0" w:space="0" w:color="auto"/>
          </w:divBdr>
        </w:div>
      </w:divsChild>
    </w:div>
    <w:div w:id="1928688788">
      <w:bodyDiv w:val="1"/>
      <w:marLeft w:val="0"/>
      <w:marRight w:val="0"/>
      <w:marTop w:val="0"/>
      <w:marBottom w:val="0"/>
      <w:divBdr>
        <w:top w:val="none" w:sz="0" w:space="0" w:color="auto"/>
        <w:left w:val="none" w:sz="0" w:space="0" w:color="auto"/>
        <w:bottom w:val="none" w:sz="0" w:space="0" w:color="auto"/>
        <w:right w:val="none" w:sz="0" w:space="0" w:color="auto"/>
      </w:divBdr>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34510299">
      <w:bodyDiv w:val="1"/>
      <w:marLeft w:val="0"/>
      <w:marRight w:val="0"/>
      <w:marTop w:val="0"/>
      <w:marBottom w:val="0"/>
      <w:divBdr>
        <w:top w:val="none" w:sz="0" w:space="0" w:color="auto"/>
        <w:left w:val="none" w:sz="0" w:space="0" w:color="auto"/>
        <w:bottom w:val="none" w:sz="0" w:space="0" w:color="auto"/>
        <w:right w:val="none" w:sz="0" w:space="0" w:color="auto"/>
      </w:divBdr>
    </w:div>
    <w:div w:id="1943175073">
      <w:bodyDiv w:val="1"/>
      <w:marLeft w:val="0"/>
      <w:marRight w:val="0"/>
      <w:marTop w:val="0"/>
      <w:marBottom w:val="0"/>
      <w:divBdr>
        <w:top w:val="none" w:sz="0" w:space="0" w:color="auto"/>
        <w:left w:val="none" w:sz="0" w:space="0" w:color="auto"/>
        <w:bottom w:val="none" w:sz="0" w:space="0" w:color="auto"/>
        <w:right w:val="none" w:sz="0" w:space="0" w:color="auto"/>
      </w:divBdr>
      <w:divsChild>
        <w:div w:id="1263613957">
          <w:marLeft w:val="0"/>
          <w:marRight w:val="0"/>
          <w:marTop w:val="0"/>
          <w:marBottom w:val="0"/>
          <w:divBdr>
            <w:top w:val="none" w:sz="0" w:space="0" w:color="auto"/>
            <w:left w:val="none" w:sz="0" w:space="0" w:color="auto"/>
            <w:bottom w:val="none" w:sz="0" w:space="0" w:color="auto"/>
            <w:right w:val="none" w:sz="0" w:space="0" w:color="auto"/>
          </w:divBdr>
          <w:divsChild>
            <w:div w:id="2070877317">
              <w:marLeft w:val="0"/>
              <w:marRight w:val="0"/>
              <w:marTop w:val="0"/>
              <w:marBottom w:val="0"/>
              <w:divBdr>
                <w:top w:val="none" w:sz="0" w:space="0" w:color="auto"/>
                <w:left w:val="none" w:sz="0" w:space="0" w:color="auto"/>
                <w:bottom w:val="none" w:sz="0" w:space="0" w:color="auto"/>
                <w:right w:val="none" w:sz="0" w:space="0" w:color="auto"/>
              </w:divBdr>
              <w:divsChild>
                <w:div w:id="1685017492">
                  <w:marLeft w:val="0"/>
                  <w:marRight w:val="0"/>
                  <w:marTop w:val="0"/>
                  <w:marBottom w:val="0"/>
                  <w:divBdr>
                    <w:top w:val="none" w:sz="0" w:space="0" w:color="auto"/>
                    <w:left w:val="none" w:sz="0" w:space="0" w:color="auto"/>
                    <w:bottom w:val="none" w:sz="0" w:space="0" w:color="auto"/>
                    <w:right w:val="none" w:sz="0" w:space="0" w:color="auto"/>
                  </w:divBdr>
                  <w:divsChild>
                    <w:div w:id="2105299396">
                      <w:marLeft w:val="0"/>
                      <w:marRight w:val="0"/>
                      <w:marTop w:val="0"/>
                      <w:marBottom w:val="0"/>
                      <w:divBdr>
                        <w:top w:val="none" w:sz="0" w:space="0" w:color="auto"/>
                        <w:left w:val="none" w:sz="0" w:space="0" w:color="auto"/>
                        <w:bottom w:val="none" w:sz="0" w:space="0" w:color="auto"/>
                        <w:right w:val="none" w:sz="0" w:space="0" w:color="auto"/>
                      </w:divBdr>
                      <w:divsChild>
                        <w:div w:id="299531659">
                          <w:marLeft w:val="0"/>
                          <w:marRight w:val="0"/>
                          <w:marTop w:val="0"/>
                          <w:marBottom w:val="0"/>
                          <w:divBdr>
                            <w:top w:val="none" w:sz="0" w:space="0" w:color="auto"/>
                            <w:left w:val="none" w:sz="0" w:space="0" w:color="auto"/>
                            <w:bottom w:val="none" w:sz="0" w:space="0" w:color="auto"/>
                            <w:right w:val="none" w:sz="0" w:space="0" w:color="auto"/>
                          </w:divBdr>
                          <w:divsChild>
                            <w:div w:id="23751843">
                              <w:marLeft w:val="0"/>
                              <w:marRight w:val="0"/>
                              <w:marTop w:val="120"/>
                              <w:marBottom w:val="0"/>
                              <w:divBdr>
                                <w:top w:val="none" w:sz="0" w:space="0" w:color="auto"/>
                                <w:left w:val="none" w:sz="0" w:space="0" w:color="auto"/>
                                <w:bottom w:val="none" w:sz="0" w:space="0" w:color="auto"/>
                                <w:right w:val="none" w:sz="0" w:space="0" w:color="auto"/>
                              </w:divBdr>
                            </w:div>
                            <w:div w:id="1648322828">
                              <w:marLeft w:val="0"/>
                              <w:marRight w:val="0"/>
                              <w:marTop w:val="0"/>
                              <w:marBottom w:val="0"/>
                              <w:divBdr>
                                <w:top w:val="none" w:sz="0" w:space="0" w:color="auto"/>
                                <w:left w:val="none" w:sz="0" w:space="0" w:color="auto"/>
                                <w:bottom w:val="none" w:sz="0" w:space="0" w:color="auto"/>
                                <w:right w:val="none" w:sz="0" w:space="0" w:color="auto"/>
                              </w:divBdr>
                              <w:divsChild>
                                <w:div w:id="945700715">
                                  <w:marLeft w:val="0"/>
                                  <w:marRight w:val="0"/>
                                  <w:marTop w:val="0"/>
                                  <w:marBottom w:val="0"/>
                                  <w:divBdr>
                                    <w:top w:val="none" w:sz="0" w:space="0" w:color="auto"/>
                                    <w:left w:val="none" w:sz="0" w:space="0" w:color="auto"/>
                                    <w:bottom w:val="none" w:sz="0" w:space="0" w:color="auto"/>
                                    <w:right w:val="none" w:sz="0" w:space="0" w:color="auto"/>
                                  </w:divBdr>
                                  <w:divsChild>
                                    <w:div w:id="1506435106">
                                      <w:marLeft w:val="0"/>
                                      <w:marRight w:val="0"/>
                                      <w:marTop w:val="120"/>
                                      <w:marBottom w:val="0"/>
                                      <w:divBdr>
                                        <w:top w:val="none" w:sz="0" w:space="0" w:color="auto"/>
                                        <w:left w:val="none" w:sz="0" w:space="0" w:color="auto"/>
                                        <w:bottom w:val="none" w:sz="0" w:space="0" w:color="auto"/>
                                        <w:right w:val="none" w:sz="0" w:space="0" w:color="auto"/>
                                      </w:divBdr>
                                    </w:div>
                                    <w:div w:id="1244684460">
                                      <w:marLeft w:val="0"/>
                                      <w:marRight w:val="0"/>
                                      <w:marTop w:val="0"/>
                                      <w:marBottom w:val="0"/>
                                      <w:divBdr>
                                        <w:top w:val="none" w:sz="0" w:space="0" w:color="auto"/>
                                        <w:left w:val="none" w:sz="0" w:space="0" w:color="auto"/>
                                        <w:bottom w:val="none" w:sz="0" w:space="0" w:color="auto"/>
                                        <w:right w:val="none" w:sz="0" w:space="0" w:color="auto"/>
                                      </w:divBdr>
                                      <w:divsChild>
                                        <w:div w:id="3274417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1201193">
                                  <w:marLeft w:val="0"/>
                                  <w:marRight w:val="0"/>
                                  <w:marTop w:val="0"/>
                                  <w:marBottom w:val="0"/>
                                  <w:divBdr>
                                    <w:top w:val="none" w:sz="0" w:space="0" w:color="auto"/>
                                    <w:left w:val="none" w:sz="0" w:space="0" w:color="auto"/>
                                    <w:bottom w:val="none" w:sz="0" w:space="0" w:color="auto"/>
                                    <w:right w:val="none" w:sz="0" w:space="0" w:color="auto"/>
                                  </w:divBdr>
                                  <w:divsChild>
                                    <w:div w:id="90055549">
                                      <w:marLeft w:val="0"/>
                                      <w:marRight w:val="0"/>
                                      <w:marTop w:val="120"/>
                                      <w:marBottom w:val="0"/>
                                      <w:divBdr>
                                        <w:top w:val="none" w:sz="0" w:space="0" w:color="auto"/>
                                        <w:left w:val="none" w:sz="0" w:space="0" w:color="auto"/>
                                        <w:bottom w:val="none" w:sz="0" w:space="0" w:color="auto"/>
                                        <w:right w:val="none" w:sz="0" w:space="0" w:color="auto"/>
                                      </w:divBdr>
                                    </w:div>
                                    <w:div w:id="2033919855">
                                      <w:marLeft w:val="0"/>
                                      <w:marRight w:val="0"/>
                                      <w:marTop w:val="0"/>
                                      <w:marBottom w:val="0"/>
                                      <w:divBdr>
                                        <w:top w:val="none" w:sz="0" w:space="0" w:color="auto"/>
                                        <w:left w:val="none" w:sz="0" w:space="0" w:color="auto"/>
                                        <w:bottom w:val="none" w:sz="0" w:space="0" w:color="auto"/>
                                        <w:right w:val="none" w:sz="0" w:space="0" w:color="auto"/>
                                      </w:divBdr>
                                      <w:divsChild>
                                        <w:div w:id="23950065">
                                          <w:marLeft w:val="0"/>
                                          <w:marRight w:val="0"/>
                                          <w:marTop w:val="120"/>
                                          <w:marBottom w:val="0"/>
                                          <w:divBdr>
                                            <w:top w:val="none" w:sz="0" w:space="0" w:color="auto"/>
                                            <w:left w:val="none" w:sz="0" w:space="0" w:color="auto"/>
                                            <w:bottom w:val="none" w:sz="0" w:space="0" w:color="auto"/>
                                            <w:right w:val="none" w:sz="0" w:space="0" w:color="auto"/>
                                          </w:divBdr>
                                        </w:div>
                                        <w:div w:id="1956666724">
                                          <w:marLeft w:val="0"/>
                                          <w:marRight w:val="0"/>
                                          <w:marTop w:val="120"/>
                                          <w:marBottom w:val="0"/>
                                          <w:divBdr>
                                            <w:top w:val="none" w:sz="0" w:space="0" w:color="auto"/>
                                            <w:left w:val="none" w:sz="0" w:space="0" w:color="auto"/>
                                            <w:bottom w:val="none" w:sz="0" w:space="0" w:color="auto"/>
                                            <w:right w:val="none" w:sz="0" w:space="0" w:color="auto"/>
                                          </w:divBdr>
                                          <w:divsChild>
                                            <w:div w:id="885069453">
                                              <w:marLeft w:val="0"/>
                                              <w:marRight w:val="0"/>
                                              <w:marTop w:val="0"/>
                                              <w:marBottom w:val="0"/>
                                              <w:divBdr>
                                                <w:top w:val="none" w:sz="0" w:space="0" w:color="auto"/>
                                                <w:left w:val="none" w:sz="0" w:space="0" w:color="auto"/>
                                                <w:bottom w:val="none" w:sz="0" w:space="0" w:color="auto"/>
                                                <w:right w:val="none" w:sz="0" w:space="0" w:color="auto"/>
                                              </w:divBdr>
                                              <w:divsChild>
                                                <w:div w:id="645861937">
                                                  <w:marLeft w:val="0"/>
                                                  <w:marRight w:val="0"/>
                                                  <w:marTop w:val="120"/>
                                                  <w:marBottom w:val="0"/>
                                                  <w:divBdr>
                                                    <w:top w:val="none" w:sz="0" w:space="0" w:color="auto"/>
                                                    <w:left w:val="none" w:sz="0" w:space="0" w:color="auto"/>
                                                    <w:bottom w:val="none" w:sz="0" w:space="0" w:color="auto"/>
                                                    <w:right w:val="none" w:sz="0" w:space="0" w:color="auto"/>
                                                  </w:divBdr>
                                                </w:div>
                                                <w:div w:id="1760446954">
                                                  <w:marLeft w:val="0"/>
                                                  <w:marRight w:val="0"/>
                                                  <w:marTop w:val="0"/>
                                                  <w:marBottom w:val="0"/>
                                                  <w:divBdr>
                                                    <w:top w:val="none" w:sz="0" w:space="0" w:color="auto"/>
                                                    <w:left w:val="none" w:sz="0" w:space="0" w:color="auto"/>
                                                    <w:bottom w:val="none" w:sz="0" w:space="0" w:color="auto"/>
                                                    <w:right w:val="none" w:sz="0" w:space="0" w:color="auto"/>
                                                  </w:divBdr>
                                                </w:div>
                                              </w:divsChild>
                                            </w:div>
                                            <w:div w:id="1513689082">
                                              <w:marLeft w:val="0"/>
                                              <w:marRight w:val="0"/>
                                              <w:marTop w:val="0"/>
                                              <w:marBottom w:val="0"/>
                                              <w:divBdr>
                                                <w:top w:val="none" w:sz="0" w:space="0" w:color="auto"/>
                                                <w:left w:val="none" w:sz="0" w:space="0" w:color="auto"/>
                                                <w:bottom w:val="none" w:sz="0" w:space="0" w:color="auto"/>
                                                <w:right w:val="none" w:sz="0" w:space="0" w:color="auto"/>
                                              </w:divBdr>
                                              <w:divsChild>
                                                <w:div w:id="491336387">
                                                  <w:marLeft w:val="0"/>
                                                  <w:marRight w:val="0"/>
                                                  <w:marTop w:val="120"/>
                                                  <w:marBottom w:val="0"/>
                                                  <w:divBdr>
                                                    <w:top w:val="none" w:sz="0" w:space="0" w:color="auto"/>
                                                    <w:left w:val="none" w:sz="0" w:space="0" w:color="auto"/>
                                                    <w:bottom w:val="none" w:sz="0" w:space="0" w:color="auto"/>
                                                    <w:right w:val="none" w:sz="0" w:space="0" w:color="auto"/>
                                                  </w:divBdr>
                                                </w:div>
                                                <w:div w:id="21060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7996">
                                  <w:marLeft w:val="0"/>
                                  <w:marRight w:val="0"/>
                                  <w:marTop w:val="0"/>
                                  <w:marBottom w:val="0"/>
                                  <w:divBdr>
                                    <w:top w:val="none" w:sz="0" w:space="0" w:color="auto"/>
                                    <w:left w:val="none" w:sz="0" w:space="0" w:color="auto"/>
                                    <w:bottom w:val="none" w:sz="0" w:space="0" w:color="auto"/>
                                    <w:right w:val="none" w:sz="0" w:space="0" w:color="auto"/>
                                  </w:divBdr>
                                  <w:divsChild>
                                    <w:div w:id="756251538">
                                      <w:marLeft w:val="0"/>
                                      <w:marRight w:val="0"/>
                                      <w:marTop w:val="120"/>
                                      <w:marBottom w:val="0"/>
                                      <w:divBdr>
                                        <w:top w:val="none" w:sz="0" w:space="0" w:color="auto"/>
                                        <w:left w:val="none" w:sz="0" w:space="0" w:color="auto"/>
                                        <w:bottom w:val="none" w:sz="0" w:space="0" w:color="auto"/>
                                        <w:right w:val="none" w:sz="0" w:space="0" w:color="auto"/>
                                      </w:divBdr>
                                    </w:div>
                                    <w:div w:id="1726492766">
                                      <w:marLeft w:val="0"/>
                                      <w:marRight w:val="0"/>
                                      <w:marTop w:val="0"/>
                                      <w:marBottom w:val="0"/>
                                      <w:divBdr>
                                        <w:top w:val="none" w:sz="0" w:space="0" w:color="auto"/>
                                        <w:left w:val="none" w:sz="0" w:space="0" w:color="auto"/>
                                        <w:bottom w:val="none" w:sz="0" w:space="0" w:color="auto"/>
                                        <w:right w:val="none" w:sz="0" w:space="0" w:color="auto"/>
                                      </w:divBdr>
                                      <w:divsChild>
                                        <w:div w:id="879631896">
                                          <w:marLeft w:val="0"/>
                                          <w:marRight w:val="0"/>
                                          <w:marTop w:val="120"/>
                                          <w:marBottom w:val="0"/>
                                          <w:divBdr>
                                            <w:top w:val="none" w:sz="0" w:space="0" w:color="auto"/>
                                            <w:left w:val="none" w:sz="0" w:space="0" w:color="auto"/>
                                            <w:bottom w:val="none" w:sz="0" w:space="0" w:color="auto"/>
                                            <w:right w:val="none" w:sz="0" w:space="0" w:color="auto"/>
                                          </w:divBdr>
                                        </w:div>
                                        <w:div w:id="145784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4900984">
                                  <w:marLeft w:val="0"/>
                                  <w:marRight w:val="0"/>
                                  <w:marTop w:val="0"/>
                                  <w:marBottom w:val="0"/>
                                  <w:divBdr>
                                    <w:top w:val="none" w:sz="0" w:space="0" w:color="auto"/>
                                    <w:left w:val="none" w:sz="0" w:space="0" w:color="auto"/>
                                    <w:bottom w:val="none" w:sz="0" w:space="0" w:color="auto"/>
                                    <w:right w:val="none" w:sz="0" w:space="0" w:color="auto"/>
                                  </w:divBdr>
                                  <w:divsChild>
                                    <w:div w:id="1847940924">
                                      <w:marLeft w:val="0"/>
                                      <w:marRight w:val="0"/>
                                      <w:marTop w:val="120"/>
                                      <w:marBottom w:val="0"/>
                                      <w:divBdr>
                                        <w:top w:val="none" w:sz="0" w:space="0" w:color="auto"/>
                                        <w:left w:val="none" w:sz="0" w:space="0" w:color="auto"/>
                                        <w:bottom w:val="none" w:sz="0" w:space="0" w:color="auto"/>
                                        <w:right w:val="none" w:sz="0" w:space="0" w:color="auto"/>
                                      </w:divBdr>
                                    </w:div>
                                    <w:div w:id="1765035646">
                                      <w:marLeft w:val="0"/>
                                      <w:marRight w:val="0"/>
                                      <w:marTop w:val="0"/>
                                      <w:marBottom w:val="0"/>
                                      <w:divBdr>
                                        <w:top w:val="none" w:sz="0" w:space="0" w:color="auto"/>
                                        <w:left w:val="none" w:sz="0" w:space="0" w:color="auto"/>
                                        <w:bottom w:val="none" w:sz="0" w:space="0" w:color="auto"/>
                                        <w:right w:val="none" w:sz="0" w:space="0" w:color="auto"/>
                                      </w:divBdr>
                                      <w:divsChild>
                                        <w:div w:id="823621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4814">
          <w:marLeft w:val="0"/>
          <w:marRight w:val="0"/>
          <w:marTop w:val="0"/>
          <w:marBottom w:val="0"/>
          <w:divBdr>
            <w:top w:val="none" w:sz="0" w:space="0" w:color="auto"/>
            <w:left w:val="none" w:sz="0" w:space="0" w:color="auto"/>
            <w:bottom w:val="none" w:sz="0" w:space="0" w:color="auto"/>
            <w:right w:val="none" w:sz="0" w:space="0" w:color="auto"/>
          </w:divBdr>
          <w:divsChild>
            <w:div w:id="934821156">
              <w:marLeft w:val="0"/>
              <w:marRight w:val="0"/>
              <w:marTop w:val="120"/>
              <w:marBottom w:val="0"/>
              <w:divBdr>
                <w:top w:val="none" w:sz="0" w:space="0" w:color="auto"/>
                <w:left w:val="none" w:sz="0" w:space="0" w:color="auto"/>
                <w:bottom w:val="none" w:sz="0" w:space="0" w:color="auto"/>
                <w:right w:val="none" w:sz="0" w:space="0" w:color="auto"/>
              </w:divBdr>
            </w:div>
            <w:div w:id="1831024915">
              <w:marLeft w:val="0"/>
              <w:marRight w:val="0"/>
              <w:marTop w:val="0"/>
              <w:marBottom w:val="0"/>
              <w:divBdr>
                <w:top w:val="none" w:sz="0" w:space="0" w:color="auto"/>
                <w:left w:val="none" w:sz="0" w:space="0" w:color="auto"/>
                <w:bottom w:val="none" w:sz="0" w:space="0" w:color="auto"/>
                <w:right w:val="none" w:sz="0" w:space="0" w:color="auto"/>
              </w:divBdr>
              <w:divsChild>
                <w:div w:id="1300305120">
                  <w:marLeft w:val="0"/>
                  <w:marRight w:val="0"/>
                  <w:marTop w:val="0"/>
                  <w:marBottom w:val="0"/>
                  <w:divBdr>
                    <w:top w:val="none" w:sz="0" w:space="0" w:color="auto"/>
                    <w:left w:val="none" w:sz="0" w:space="0" w:color="auto"/>
                    <w:bottom w:val="none" w:sz="0" w:space="0" w:color="auto"/>
                    <w:right w:val="none" w:sz="0" w:space="0" w:color="auto"/>
                  </w:divBdr>
                  <w:divsChild>
                    <w:div w:id="539319273">
                      <w:marLeft w:val="0"/>
                      <w:marRight w:val="0"/>
                      <w:marTop w:val="120"/>
                      <w:marBottom w:val="0"/>
                      <w:divBdr>
                        <w:top w:val="none" w:sz="0" w:space="0" w:color="auto"/>
                        <w:left w:val="none" w:sz="0" w:space="0" w:color="auto"/>
                        <w:bottom w:val="none" w:sz="0" w:space="0" w:color="auto"/>
                        <w:right w:val="none" w:sz="0" w:space="0" w:color="auto"/>
                      </w:divBdr>
                    </w:div>
                    <w:div w:id="307630186">
                      <w:marLeft w:val="0"/>
                      <w:marRight w:val="0"/>
                      <w:marTop w:val="0"/>
                      <w:marBottom w:val="0"/>
                      <w:divBdr>
                        <w:top w:val="none" w:sz="0" w:space="0" w:color="auto"/>
                        <w:left w:val="none" w:sz="0" w:space="0" w:color="auto"/>
                        <w:bottom w:val="none" w:sz="0" w:space="0" w:color="auto"/>
                        <w:right w:val="none" w:sz="0" w:space="0" w:color="auto"/>
                      </w:divBdr>
                    </w:div>
                  </w:divsChild>
                </w:div>
                <w:div w:id="1643189352">
                  <w:marLeft w:val="0"/>
                  <w:marRight w:val="0"/>
                  <w:marTop w:val="0"/>
                  <w:marBottom w:val="0"/>
                  <w:divBdr>
                    <w:top w:val="none" w:sz="0" w:space="0" w:color="auto"/>
                    <w:left w:val="none" w:sz="0" w:space="0" w:color="auto"/>
                    <w:bottom w:val="none" w:sz="0" w:space="0" w:color="auto"/>
                    <w:right w:val="none" w:sz="0" w:space="0" w:color="auto"/>
                  </w:divBdr>
                  <w:divsChild>
                    <w:div w:id="1756780669">
                      <w:marLeft w:val="0"/>
                      <w:marRight w:val="0"/>
                      <w:marTop w:val="120"/>
                      <w:marBottom w:val="0"/>
                      <w:divBdr>
                        <w:top w:val="none" w:sz="0" w:space="0" w:color="auto"/>
                        <w:left w:val="none" w:sz="0" w:space="0" w:color="auto"/>
                        <w:bottom w:val="none" w:sz="0" w:space="0" w:color="auto"/>
                        <w:right w:val="none" w:sz="0" w:space="0" w:color="auto"/>
                      </w:divBdr>
                    </w:div>
                    <w:div w:id="1364360710">
                      <w:marLeft w:val="0"/>
                      <w:marRight w:val="0"/>
                      <w:marTop w:val="0"/>
                      <w:marBottom w:val="0"/>
                      <w:divBdr>
                        <w:top w:val="none" w:sz="0" w:space="0" w:color="auto"/>
                        <w:left w:val="none" w:sz="0" w:space="0" w:color="auto"/>
                        <w:bottom w:val="none" w:sz="0" w:space="0" w:color="auto"/>
                        <w:right w:val="none" w:sz="0" w:space="0" w:color="auto"/>
                      </w:divBdr>
                    </w:div>
                  </w:divsChild>
                </w:div>
                <w:div w:id="2064936655">
                  <w:marLeft w:val="0"/>
                  <w:marRight w:val="0"/>
                  <w:marTop w:val="0"/>
                  <w:marBottom w:val="0"/>
                  <w:divBdr>
                    <w:top w:val="none" w:sz="0" w:space="0" w:color="auto"/>
                    <w:left w:val="none" w:sz="0" w:space="0" w:color="auto"/>
                    <w:bottom w:val="none" w:sz="0" w:space="0" w:color="auto"/>
                    <w:right w:val="none" w:sz="0" w:space="0" w:color="auto"/>
                  </w:divBdr>
                  <w:divsChild>
                    <w:div w:id="2038113115">
                      <w:marLeft w:val="0"/>
                      <w:marRight w:val="0"/>
                      <w:marTop w:val="120"/>
                      <w:marBottom w:val="0"/>
                      <w:divBdr>
                        <w:top w:val="none" w:sz="0" w:space="0" w:color="auto"/>
                        <w:left w:val="none" w:sz="0" w:space="0" w:color="auto"/>
                        <w:bottom w:val="none" w:sz="0" w:space="0" w:color="auto"/>
                        <w:right w:val="none" w:sz="0" w:space="0" w:color="auto"/>
                      </w:divBdr>
                    </w:div>
                    <w:div w:id="1582368832">
                      <w:marLeft w:val="0"/>
                      <w:marRight w:val="0"/>
                      <w:marTop w:val="0"/>
                      <w:marBottom w:val="0"/>
                      <w:divBdr>
                        <w:top w:val="none" w:sz="0" w:space="0" w:color="auto"/>
                        <w:left w:val="none" w:sz="0" w:space="0" w:color="auto"/>
                        <w:bottom w:val="none" w:sz="0" w:space="0" w:color="auto"/>
                        <w:right w:val="none" w:sz="0" w:space="0" w:color="auto"/>
                      </w:divBdr>
                    </w:div>
                  </w:divsChild>
                </w:div>
                <w:div w:id="648360199">
                  <w:marLeft w:val="0"/>
                  <w:marRight w:val="0"/>
                  <w:marTop w:val="0"/>
                  <w:marBottom w:val="0"/>
                  <w:divBdr>
                    <w:top w:val="none" w:sz="0" w:space="0" w:color="auto"/>
                    <w:left w:val="none" w:sz="0" w:space="0" w:color="auto"/>
                    <w:bottom w:val="none" w:sz="0" w:space="0" w:color="auto"/>
                    <w:right w:val="none" w:sz="0" w:space="0" w:color="auto"/>
                  </w:divBdr>
                  <w:divsChild>
                    <w:div w:id="731466519">
                      <w:marLeft w:val="0"/>
                      <w:marRight w:val="0"/>
                      <w:marTop w:val="120"/>
                      <w:marBottom w:val="0"/>
                      <w:divBdr>
                        <w:top w:val="none" w:sz="0" w:space="0" w:color="auto"/>
                        <w:left w:val="none" w:sz="0" w:space="0" w:color="auto"/>
                        <w:bottom w:val="none" w:sz="0" w:space="0" w:color="auto"/>
                        <w:right w:val="none" w:sz="0" w:space="0" w:color="auto"/>
                      </w:divBdr>
                    </w:div>
                    <w:div w:id="1251963082">
                      <w:marLeft w:val="0"/>
                      <w:marRight w:val="0"/>
                      <w:marTop w:val="0"/>
                      <w:marBottom w:val="0"/>
                      <w:divBdr>
                        <w:top w:val="none" w:sz="0" w:space="0" w:color="auto"/>
                        <w:left w:val="none" w:sz="0" w:space="0" w:color="auto"/>
                        <w:bottom w:val="none" w:sz="0" w:space="0" w:color="auto"/>
                        <w:right w:val="none" w:sz="0" w:space="0" w:color="auto"/>
                      </w:divBdr>
                    </w:div>
                  </w:divsChild>
                </w:div>
                <w:div w:id="663506912">
                  <w:marLeft w:val="0"/>
                  <w:marRight w:val="0"/>
                  <w:marTop w:val="0"/>
                  <w:marBottom w:val="0"/>
                  <w:divBdr>
                    <w:top w:val="none" w:sz="0" w:space="0" w:color="auto"/>
                    <w:left w:val="none" w:sz="0" w:space="0" w:color="auto"/>
                    <w:bottom w:val="none" w:sz="0" w:space="0" w:color="auto"/>
                    <w:right w:val="none" w:sz="0" w:space="0" w:color="auto"/>
                  </w:divBdr>
                  <w:divsChild>
                    <w:div w:id="31931603">
                      <w:marLeft w:val="0"/>
                      <w:marRight w:val="0"/>
                      <w:marTop w:val="120"/>
                      <w:marBottom w:val="0"/>
                      <w:divBdr>
                        <w:top w:val="none" w:sz="0" w:space="0" w:color="auto"/>
                        <w:left w:val="none" w:sz="0" w:space="0" w:color="auto"/>
                        <w:bottom w:val="none" w:sz="0" w:space="0" w:color="auto"/>
                        <w:right w:val="none" w:sz="0" w:space="0" w:color="auto"/>
                      </w:divBdr>
                    </w:div>
                    <w:div w:id="1936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762">
          <w:marLeft w:val="0"/>
          <w:marRight w:val="0"/>
          <w:marTop w:val="0"/>
          <w:marBottom w:val="0"/>
          <w:divBdr>
            <w:top w:val="none" w:sz="0" w:space="0" w:color="auto"/>
            <w:left w:val="none" w:sz="0" w:space="0" w:color="auto"/>
            <w:bottom w:val="none" w:sz="0" w:space="0" w:color="auto"/>
            <w:right w:val="none" w:sz="0" w:space="0" w:color="auto"/>
          </w:divBdr>
          <w:divsChild>
            <w:div w:id="621500645">
              <w:marLeft w:val="0"/>
              <w:marRight w:val="0"/>
              <w:marTop w:val="120"/>
              <w:marBottom w:val="0"/>
              <w:divBdr>
                <w:top w:val="none" w:sz="0" w:space="0" w:color="auto"/>
                <w:left w:val="none" w:sz="0" w:space="0" w:color="auto"/>
                <w:bottom w:val="none" w:sz="0" w:space="0" w:color="auto"/>
                <w:right w:val="none" w:sz="0" w:space="0" w:color="auto"/>
              </w:divBdr>
            </w:div>
            <w:div w:id="20082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1876">
      <w:bodyDiv w:val="1"/>
      <w:marLeft w:val="0"/>
      <w:marRight w:val="0"/>
      <w:marTop w:val="0"/>
      <w:marBottom w:val="0"/>
      <w:divBdr>
        <w:top w:val="none" w:sz="0" w:space="0" w:color="auto"/>
        <w:left w:val="none" w:sz="0" w:space="0" w:color="auto"/>
        <w:bottom w:val="none" w:sz="0" w:space="0" w:color="auto"/>
        <w:right w:val="none" w:sz="0" w:space="0" w:color="auto"/>
      </w:divBdr>
      <w:divsChild>
        <w:div w:id="455636159">
          <w:marLeft w:val="0"/>
          <w:marRight w:val="0"/>
          <w:marTop w:val="0"/>
          <w:marBottom w:val="0"/>
          <w:divBdr>
            <w:top w:val="none" w:sz="0" w:space="0" w:color="auto"/>
            <w:left w:val="none" w:sz="0" w:space="0" w:color="auto"/>
            <w:bottom w:val="none" w:sz="0" w:space="0" w:color="auto"/>
            <w:right w:val="none" w:sz="0" w:space="0" w:color="auto"/>
          </w:divBdr>
          <w:divsChild>
            <w:div w:id="1380544191">
              <w:marLeft w:val="0"/>
              <w:marRight w:val="0"/>
              <w:marTop w:val="120"/>
              <w:marBottom w:val="0"/>
              <w:divBdr>
                <w:top w:val="none" w:sz="0" w:space="0" w:color="auto"/>
                <w:left w:val="none" w:sz="0" w:space="0" w:color="auto"/>
                <w:bottom w:val="none" w:sz="0" w:space="0" w:color="auto"/>
                <w:right w:val="none" w:sz="0" w:space="0" w:color="auto"/>
              </w:divBdr>
            </w:div>
            <w:div w:id="11719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67720856">
          <w:marLeft w:val="60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1428111558">
          <w:marLeft w:val="480"/>
          <w:marRight w:val="0"/>
          <w:marTop w:val="0"/>
          <w:marBottom w:val="0"/>
          <w:divBdr>
            <w:top w:val="none" w:sz="0" w:space="0" w:color="auto"/>
            <w:left w:val="none" w:sz="0" w:space="0" w:color="auto"/>
            <w:bottom w:val="none" w:sz="0" w:space="0" w:color="auto"/>
            <w:right w:val="none" w:sz="0" w:space="0" w:color="auto"/>
          </w:divBdr>
        </w:div>
      </w:divsChild>
    </w:div>
    <w:div w:id="1974554569">
      <w:bodyDiv w:val="1"/>
      <w:marLeft w:val="0"/>
      <w:marRight w:val="0"/>
      <w:marTop w:val="0"/>
      <w:marBottom w:val="0"/>
      <w:divBdr>
        <w:top w:val="none" w:sz="0" w:space="0" w:color="auto"/>
        <w:left w:val="none" w:sz="0" w:space="0" w:color="auto"/>
        <w:bottom w:val="none" w:sz="0" w:space="0" w:color="auto"/>
        <w:right w:val="none" w:sz="0" w:space="0" w:color="auto"/>
      </w:divBdr>
    </w:div>
    <w:div w:id="1983923558">
      <w:bodyDiv w:val="1"/>
      <w:marLeft w:val="0"/>
      <w:marRight w:val="0"/>
      <w:marTop w:val="0"/>
      <w:marBottom w:val="0"/>
      <w:divBdr>
        <w:top w:val="none" w:sz="0" w:space="0" w:color="auto"/>
        <w:left w:val="none" w:sz="0" w:space="0" w:color="auto"/>
        <w:bottom w:val="none" w:sz="0" w:space="0" w:color="auto"/>
        <w:right w:val="none" w:sz="0" w:space="0" w:color="auto"/>
      </w:divBdr>
      <w:divsChild>
        <w:div w:id="592857074">
          <w:marLeft w:val="0"/>
          <w:marRight w:val="0"/>
          <w:marTop w:val="0"/>
          <w:marBottom w:val="0"/>
          <w:divBdr>
            <w:top w:val="none" w:sz="0" w:space="0" w:color="auto"/>
            <w:left w:val="none" w:sz="0" w:space="0" w:color="auto"/>
            <w:bottom w:val="none" w:sz="0" w:space="0" w:color="auto"/>
            <w:right w:val="none" w:sz="0" w:space="0" w:color="auto"/>
          </w:divBdr>
          <w:divsChild>
            <w:div w:id="1845702967">
              <w:marLeft w:val="0"/>
              <w:marRight w:val="0"/>
              <w:marTop w:val="120"/>
              <w:marBottom w:val="0"/>
              <w:divBdr>
                <w:top w:val="none" w:sz="0" w:space="0" w:color="auto"/>
                <w:left w:val="none" w:sz="0" w:space="0" w:color="auto"/>
                <w:bottom w:val="none" w:sz="0" w:space="0" w:color="auto"/>
                <w:right w:val="none" w:sz="0" w:space="0" w:color="auto"/>
              </w:divBdr>
            </w:div>
            <w:div w:id="442463528">
              <w:marLeft w:val="0"/>
              <w:marRight w:val="0"/>
              <w:marTop w:val="0"/>
              <w:marBottom w:val="0"/>
              <w:divBdr>
                <w:top w:val="none" w:sz="0" w:space="0" w:color="auto"/>
                <w:left w:val="none" w:sz="0" w:space="0" w:color="auto"/>
                <w:bottom w:val="none" w:sz="0" w:space="0" w:color="auto"/>
                <w:right w:val="none" w:sz="0" w:space="0" w:color="auto"/>
              </w:divBdr>
              <w:divsChild>
                <w:div w:id="22294561">
                  <w:marLeft w:val="0"/>
                  <w:marRight w:val="0"/>
                  <w:marTop w:val="0"/>
                  <w:marBottom w:val="0"/>
                  <w:divBdr>
                    <w:top w:val="none" w:sz="0" w:space="0" w:color="auto"/>
                    <w:left w:val="none" w:sz="0" w:space="0" w:color="auto"/>
                    <w:bottom w:val="none" w:sz="0" w:space="0" w:color="auto"/>
                    <w:right w:val="none" w:sz="0" w:space="0" w:color="auto"/>
                  </w:divBdr>
                  <w:divsChild>
                    <w:div w:id="847718406">
                      <w:marLeft w:val="0"/>
                      <w:marRight w:val="0"/>
                      <w:marTop w:val="120"/>
                      <w:marBottom w:val="0"/>
                      <w:divBdr>
                        <w:top w:val="none" w:sz="0" w:space="0" w:color="auto"/>
                        <w:left w:val="none" w:sz="0" w:space="0" w:color="auto"/>
                        <w:bottom w:val="none" w:sz="0" w:space="0" w:color="auto"/>
                        <w:right w:val="none" w:sz="0" w:space="0" w:color="auto"/>
                      </w:divBdr>
                    </w:div>
                    <w:div w:id="223954025">
                      <w:marLeft w:val="0"/>
                      <w:marRight w:val="0"/>
                      <w:marTop w:val="0"/>
                      <w:marBottom w:val="0"/>
                      <w:divBdr>
                        <w:top w:val="none" w:sz="0" w:space="0" w:color="auto"/>
                        <w:left w:val="none" w:sz="0" w:space="0" w:color="auto"/>
                        <w:bottom w:val="none" w:sz="0" w:space="0" w:color="auto"/>
                        <w:right w:val="none" w:sz="0" w:space="0" w:color="auto"/>
                      </w:divBdr>
                    </w:div>
                  </w:divsChild>
                </w:div>
                <w:div w:id="1476098825">
                  <w:marLeft w:val="0"/>
                  <w:marRight w:val="0"/>
                  <w:marTop w:val="0"/>
                  <w:marBottom w:val="0"/>
                  <w:divBdr>
                    <w:top w:val="none" w:sz="0" w:space="0" w:color="auto"/>
                    <w:left w:val="none" w:sz="0" w:space="0" w:color="auto"/>
                    <w:bottom w:val="none" w:sz="0" w:space="0" w:color="auto"/>
                    <w:right w:val="none" w:sz="0" w:space="0" w:color="auto"/>
                  </w:divBdr>
                  <w:divsChild>
                    <w:div w:id="90007989">
                      <w:marLeft w:val="0"/>
                      <w:marRight w:val="0"/>
                      <w:marTop w:val="120"/>
                      <w:marBottom w:val="0"/>
                      <w:divBdr>
                        <w:top w:val="none" w:sz="0" w:space="0" w:color="auto"/>
                        <w:left w:val="none" w:sz="0" w:space="0" w:color="auto"/>
                        <w:bottom w:val="none" w:sz="0" w:space="0" w:color="auto"/>
                        <w:right w:val="none" w:sz="0" w:space="0" w:color="auto"/>
                      </w:divBdr>
                    </w:div>
                    <w:div w:id="1567186799">
                      <w:marLeft w:val="0"/>
                      <w:marRight w:val="0"/>
                      <w:marTop w:val="0"/>
                      <w:marBottom w:val="0"/>
                      <w:divBdr>
                        <w:top w:val="none" w:sz="0" w:space="0" w:color="auto"/>
                        <w:left w:val="none" w:sz="0" w:space="0" w:color="auto"/>
                        <w:bottom w:val="none" w:sz="0" w:space="0" w:color="auto"/>
                        <w:right w:val="none" w:sz="0" w:space="0" w:color="auto"/>
                      </w:divBdr>
                    </w:div>
                  </w:divsChild>
                </w:div>
                <w:div w:id="2052916372">
                  <w:marLeft w:val="0"/>
                  <w:marRight w:val="0"/>
                  <w:marTop w:val="0"/>
                  <w:marBottom w:val="0"/>
                  <w:divBdr>
                    <w:top w:val="none" w:sz="0" w:space="0" w:color="auto"/>
                    <w:left w:val="none" w:sz="0" w:space="0" w:color="auto"/>
                    <w:bottom w:val="none" w:sz="0" w:space="0" w:color="auto"/>
                    <w:right w:val="none" w:sz="0" w:space="0" w:color="auto"/>
                  </w:divBdr>
                  <w:divsChild>
                    <w:div w:id="838696581">
                      <w:marLeft w:val="0"/>
                      <w:marRight w:val="0"/>
                      <w:marTop w:val="120"/>
                      <w:marBottom w:val="0"/>
                      <w:divBdr>
                        <w:top w:val="none" w:sz="0" w:space="0" w:color="auto"/>
                        <w:left w:val="none" w:sz="0" w:space="0" w:color="auto"/>
                        <w:bottom w:val="none" w:sz="0" w:space="0" w:color="auto"/>
                        <w:right w:val="none" w:sz="0" w:space="0" w:color="auto"/>
                      </w:divBdr>
                    </w:div>
                    <w:div w:id="13289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2727">
          <w:marLeft w:val="0"/>
          <w:marRight w:val="0"/>
          <w:marTop w:val="0"/>
          <w:marBottom w:val="0"/>
          <w:divBdr>
            <w:top w:val="none" w:sz="0" w:space="0" w:color="auto"/>
            <w:left w:val="none" w:sz="0" w:space="0" w:color="auto"/>
            <w:bottom w:val="none" w:sz="0" w:space="0" w:color="auto"/>
            <w:right w:val="none" w:sz="0" w:space="0" w:color="auto"/>
          </w:divBdr>
          <w:divsChild>
            <w:div w:id="908996217">
              <w:marLeft w:val="0"/>
              <w:marRight w:val="0"/>
              <w:marTop w:val="120"/>
              <w:marBottom w:val="0"/>
              <w:divBdr>
                <w:top w:val="none" w:sz="0" w:space="0" w:color="auto"/>
                <w:left w:val="none" w:sz="0" w:space="0" w:color="auto"/>
                <w:bottom w:val="none" w:sz="0" w:space="0" w:color="auto"/>
                <w:right w:val="none" w:sz="0" w:space="0" w:color="auto"/>
              </w:divBdr>
            </w:div>
            <w:div w:id="229268786">
              <w:marLeft w:val="0"/>
              <w:marRight w:val="0"/>
              <w:marTop w:val="0"/>
              <w:marBottom w:val="0"/>
              <w:divBdr>
                <w:top w:val="none" w:sz="0" w:space="0" w:color="auto"/>
                <w:left w:val="none" w:sz="0" w:space="0" w:color="auto"/>
                <w:bottom w:val="none" w:sz="0" w:space="0" w:color="auto"/>
                <w:right w:val="none" w:sz="0" w:space="0" w:color="auto"/>
              </w:divBdr>
              <w:divsChild>
                <w:div w:id="1975023137">
                  <w:marLeft w:val="0"/>
                  <w:marRight w:val="0"/>
                  <w:marTop w:val="0"/>
                  <w:marBottom w:val="0"/>
                  <w:divBdr>
                    <w:top w:val="none" w:sz="0" w:space="0" w:color="auto"/>
                    <w:left w:val="none" w:sz="0" w:space="0" w:color="auto"/>
                    <w:bottom w:val="none" w:sz="0" w:space="0" w:color="auto"/>
                    <w:right w:val="none" w:sz="0" w:space="0" w:color="auto"/>
                  </w:divBdr>
                  <w:divsChild>
                    <w:div w:id="2121676748">
                      <w:marLeft w:val="0"/>
                      <w:marRight w:val="0"/>
                      <w:marTop w:val="120"/>
                      <w:marBottom w:val="0"/>
                      <w:divBdr>
                        <w:top w:val="none" w:sz="0" w:space="0" w:color="auto"/>
                        <w:left w:val="none" w:sz="0" w:space="0" w:color="auto"/>
                        <w:bottom w:val="none" w:sz="0" w:space="0" w:color="auto"/>
                        <w:right w:val="none" w:sz="0" w:space="0" w:color="auto"/>
                      </w:divBdr>
                    </w:div>
                    <w:div w:id="400493965">
                      <w:marLeft w:val="0"/>
                      <w:marRight w:val="0"/>
                      <w:marTop w:val="0"/>
                      <w:marBottom w:val="0"/>
                      <w:divBdr>
                        <w:top w:val="none" w:sz="0" w:space="0" w:color="auto"/>
                        <w:left w:val="none" w:sz="0" w:space="0" w:color="auto"/>
                        <w:bottom w:val="none" w:sz="0" w:space="0" w:color="auto"/>
                        <w:right w:val="none" w:sz="0" w:space="0" w:color="auto"/>
                      </w:divBdr>
                    </w:div>
                  </w:divsChild>
                </w:div>
                <w:div w:id="797652612">
                  <w:marLeft w:val="0"/>
                  <w:marRight w:val="0"/>
                  <w:marTop w:val="0"/>
                  <w:marBottom w:val="0"/>
                  <w:divBdr>
                    <w:top w:val="none" w:sz="0" w:space="0" w:color="auto"/>
                    <w:left w:val="none" w:sz="0" w:space="0" w:color="auto"/>
                    <w:bottom w:val="none" w:sz="0" w:space="0" w:color="auto"/>
                    <w:right w:val="none" w:sz="0" w:space="0" w:color="auto"/>
                  </w:divBdr>
                  <w:divsChild>
                    <w:div w:id="2049640244">
                      <w:marLeft w:val="0"/>
                      <w:marRight w:val="0"/>
                      <w:marTop w:val="120"/>
                      <w:marBottom w:val="0"/>
                      <w:divBdr>
                        <w:top w:val="none" w:sz="0" w:space="0" w:color="auto"/>
                        <w:left w:val="none" w:sz="0" w:space="0" w:color="auto"/>
                        <w:bottom w:val="none" w:sz="0" w:space="0" w:color="auto"/>
                        <w:right w:val="none" w:sz="0" w:space="0" w:color="auto"/>
                      </w:divBdr>
                    </w:div>
                    <w:div w:id="1579291690">
                      <w:marLeft w:val="0"/>
                      <w:marRight w:val="0"/>
                      <w:marTop w:val="0"/>
                      <w:marBottom w:val="0"/>
                      <w:divBdr>
                        <w:top w:val="none" w:sz="0" w:space="0" w:color="auto"/>
                        <w:left w:val="none" w:sz="0" w:space="0" w:color="auto"/>
                        <w:bottom w:val="none" w:sz="0" w:space="0" w:color="auto"/>
                        <w:right w:val="none" w:sz="0" w:space="0" w:color="auto"/>
                      </w:divBdr>
                    </w:div>
                  </w:divsChild>
                </w:div>
                <w:div w:id="1539007911">
                  <w:marLeft w:val="0"/>
                  <w:marRight w:val="0"/>
                  <w:marTop w:val="0"/>
                  <w:marBottom w:val="0"/>
                  <w:divBdr>
                    <w:top w:val="none" w:sz="0" w:space="0" w:color="auto"/>
                    <w:left w:val="none" w:sz="0" w:space="0" w:color="auto"/>
                    <w:bottom w:val="none" w:sz="0" w:space="0" w:color="auto"/>
                    <w:right w:val="none" w:sz="0" w:space="0" w:color="auto"/>
                  </w:divBdr>
                  <w:divsChild>
                    <w:div w:id="1965425350">
                      <w:marLeft w:val="0"/>
                      <w:marRight w:val="0"/>
                      <w:marTop w:val="120"/>
                      <w:marBottom w:val="0"/>
                      <w:divBdr>
                        <w:top w:val="none" w:sz="0" w:space="0" w:color="auto"/>
                        <w:left w:val="none" w:sz="0" w:space="0" w:color="auto"/>
                        <w:bottom w:val="none" w:sz="0" w:space="0" w:color="auto"/>
                        <w:right w:val="none" w:sz="0" w:space="0" w:color="auto"/>
                      </w:divBdr>
                    </w:div>
                    <w:div w:id="444276303">
                      <w:marLeft w:val="0"/>
                      <w:marRight w:val="0"/>
                      <w:marTop w:val="0"/>
                      <w:marBottom w:val="0"/>
                      <w:divBdr>
                        <w:top w:val="none" w:sz="0" w:space="0" w:color="auto"/>
                        <w:left w:val="none" w:sz="0" w:space="0" w:color="auto"/>
                        <w:bottom w:val="none" w:sz="0" w:space="0" w:color="auto"/>
                        <w:right w:val="none" w:sz="0" w:space="0" w:color="auto"/>
                      </w:divBdr>
                      <w:divsChild>
                        <w:div w:id="409278337">
                          <w:marLeft w:val="0"/>
                          <w:marRight w:val="0"/>
                          <w:marTop w:val="0"/>
                          <w:marBottom w:val="0"/>
                          <w:divBdr>
                            <w:top w:val="none" w:sz="0" w:space="0" w:color="auto"/>
                            <w:left w:val="none" w:sz="0" w:space="0" w:color="auto"/>
                            <w:bottom w:val="none" w:sz="0" w:space="0" w:color="auto"/>
                            <w:right w:val="none" w:sz="0" w:space="0" w:color="auto"/>
                          </w:divBdr>
                          <w:divsChild>
                            <w:div w:id="1924341243">
                              <w:marLeft w:val="0"/>
                              <w:marRight w:val="0"/>
                              <w:marTop w:val="120"/>
                              <w:marBottom w:val="0"/>
                              <w:divBdr>
                                <w:top w:val="none" w:sz="0" w:space="0" w:color="auto"/>
                                <w:left w:val="none" w:sz="0" w:space="0" w:color="auto"/>
                                <w:bottom w:val="none" w:sz="0" w:space="0" w:color="auto"/>
                                <w:right w:val="none" w:sz="0" w:space="0" w:color="auto"/>
                              </w:divBdr>
                            </w:div>
                            <w:div w:id="1227491693">
                              <w:marLeft w:val="0"/>
                              <w:marRight w:val="0"/>
                              <w:marTop w:val="0"/>
                              <w:marBottom w:val="0"/>
                              <w:divBdr>
                                <w:top w:val="none" w:sz="0" w:space="0" w:color="auto"/>
                                <w:left w:val="none" w:sz="0" w:space="0" w:color="auto"/>
                                <w:bottom w:val="none" w:sz="0" w:space="0" w:color="auto"/>
                                <w:right w:val="none" w:sz="0" w:space="0" w:color="auto"/>
                              </w:divBdr>
                            </w:div>
                          </w:divsChild>
                        </w:div>
                        <w:div w:id="328869079">
                          <w:marLeft w:val="0"/>
                          <w:marRight w:val="0"/>
                          <w:marTop w:val="0"/>
                          <w:marBottom w:val="0"/>
                          <w:divBdr>
                            <w:top w:val="none" w:sz="0" w:space="0" w:color="auto"/>
                            <w:left w:val="none" w:sz="0" w:space="0" w:color="auto"/>
                            <w:bottom w:val="none" w:sz="0" w:space="0" w:color="auto"/>
                            <w:right w:val="none" w:sz="0" w:space="0" w:color="auto"/>
                          </w:divBdr>
                          <w:divsChild>
                            <w:div w:id="981926619">
                              <w:marLeft w:val="0"/>
                              <w:marRight w:val="0"/>
                              <w:marTop w:val="120"/>
                              <w:marBottom w:val="0"/>
                              <w:divBdr>
                                <w:top w:val="none" w:sz="0" w:space="0" w:color="auto"/>
                                <w:left w:val="none" w:sz="0" w:space="0" w:color="auto"/>
                                <w:bottom w:val="none" w:sz="0" w:space="0" w:color="auto"/>
                                <w:right w:val="none" w:sz="0" w:space="0" w:color="auto"/>
                              </w:divBdr>
                            </w:div>
                            <w:div w:id="138815768">
                              <w:marLeft w:val="0"/>
                              <w:marRight w:val="0"/>
                              <w:marTop w:val="0"/>
                              <w:marBottom w:val="0"/>
                              <w:divBdr>
                                <w:top w:val="none" w:sz="0" w:space="0" w:color="auto"/>
                                <w:left w:val="none" w:sz="0" w:space="0" w:color="auto"/>
                                <w:bottom w:val="none" w:sz="0" w:space="0" w:color="auto"/>
                                <w:right w:val="none" w:sz="0" w:space="0" w:color="auto"/>
                              </w:divBdr>
                            </w:div>
                          </w:divsChild>
                        </w:div>
                        <w:div w:id="800810931">
                          <w:marLeft w:val="0"/>
                          <w:marRight w:val="0"/>
                          <w:marTop w:val="0"/>
                          <w:marBottom w:val="0"/>
                          <w:divBdr>
                            <w:top w:val="none" w:sz="0" w:space="0" w:color="auto"/>
                            <w:left w:val="none" w:sz="0" w:space="0" w:color="auto"/>
                            <w:bottom w:val="none" w:sz="0" w:space="0" w:color="auto"/>
                            <w:right w:val="none" w:sz="0" w:space="0" w:color="auto"/>
                          </w:divBdr>
                          <w:divsChild>
                            <w:div w:id="1378315200">
                              <w:marLeft w:val="0"/>
                              <w:marRight w:val="0"/>
                              <w:marTop w:val="120"/>
                              <w:marBottom w:val="0"/>
                              <w:divBdr>
                                <w:top w:val="none" w:sz="0" w:space="0" w:color="auto"/>
                                <w:left w:val="none" w:sz="0" w:space="0" w:color="auto"/>
                                <w:bottom w:val="none" w:sz="0" w:space="0" w:color="auto"/>
                                <w:right w:val="none" w:sz="0" w:space="0" w:color="auto"/>
                              </w:divBdr>
                            </w:div>
                            <w:div w:id="1397706025">
                              <w:marLeft w:val="0"/>
                              <w:marRight w:val="0"/>
                              <w:marTop w:val="0"/>
                              <w:marBottom w:val="0"/>
                              <w:divBdr>
                                <w:top w:val="none" w:sz="0" w:space="0" w:color="auto"/>
                                <w:left w:val="none" w:sz="0" w:space="0" w:color="auto"/>
                                <w:bottom w:val="none" w:sz="0" w:space="0" w:color="auto"/>
                                <w:right w:val="none" w:sz="0" w:space="0" w:color="auto"/>
                              </w:divBdr>
                            </w:div>
                          </w:divsChild>
                        </w:div>
                        <w:div w:id="515119173">
                          <w:marLeft w:val="0"/>
                          <w:marRight w:val="0"/>
                          <w:marTop w:val="0"/>
                          <w:marBottom w:val="0"/>
                          <w:divBdr>
                            <w:top w:val="none" w:sz="0" w:space="0" w:color="auto"/>
                            <w:left w:val="none" w:sz="0" w:space="0" w:color="auto"/>
                            <w:bottom w:val="none" w:sz="0" w:space="0" w:color="auto"/>
                            <w:right w:val="none" w:sz="0" w:space="0" w:color="auto"/>
                          </w:divBdr>
                          <w:divsChild>
                            <w:div w:id="1838181967">
                              <w:marLeft w:val="0"/>
                              <w:marRight w:val="0"/>
                              <w:marTop w:val="120"/>
                              <w:marBottom w:val="0"/>
                              <w:divBdr>
                                <w:top w:val="none" w:sz="0" w:space="0" w:color="auto"/>
                                <w:left w:val="none" w:sz="0" w:space="0" w:color="auto"/>
                                <w:bottom w:val="none" w:sz="0" w:space="0" w:color="auto"/>
                                <w:right w:val="none" w:sz="0" w:space="0" w:color="auto"/>
                              </w:divBdr>
                            </w:div>
                            <w:div w:id="1844320432">
                              <w:marLeft w:val="0"/>
                              <w:marRight w:val="0"/>
                              <w:marTop w:val="0"/>
                              <w:marBottom w:val="0"/>
                              <w:divBdr>
                                <w:top w:val="none" w:sz="0" w:space="0" w:color="auto"/>
                                <w:left w:val="none" w:sz="0" w:space="0" w:color="auto"/>
                                <w:bottom w:val="none" w:sz="0" w:space="0" w:color="auto"/>
                                <w:right w:val="none" w:sz="0" w:space="0" w:color="auto"/>
                              </w:divBdr>
                            </w:div>
                          </w:divsChild>
                        </w:div>
                        <w:div w:id="1574464287">
                          <w:marLeft w:val="0"/>
                          <w:marRight w:val="0"/>
                          <w:marTop w:val="0"/>
                          <w:marBottom w:val="0"/>
                          <w:divBdr>
                            <w:top w:val="none" w:sz="0" w:space="0" w:color="auto"/>
                            <w:left w:val="none" w:sz="0" w:space="0" w:color="auto"/>
                            <w:bottom w:val="none" w:sz="0" w:space="0" w:color="auto"/>
                            <w:right w:val="none" w:sz="0" w:space="0" w:color="auto"/>
                          </w:divBdr>
                          <w:divsChild>
                            <w:div w:id="297687399">
                              <w:marLeft w:val="0"/>
                              <w:marRight w:val="0"/>
                              <w:marTop w:val="120"/>
                              <w:marBottom w:val="0"/>
                              <w:divBdr>
                                <w:top w:val="none" w:sz="0" w:space="0" w:color="auto"/>
                                <w:left w:val="none" w:sz="0" w:space="0" w:color="auto"/>
                                <w:bottom w:val="none" w:sz="0" w:space="0" w:color="auto"/>
                                <w:right w:val="none" w:sz="0" w:space="0" w:color="auto"/>
                              </w:divBdr>
                            </w:div>
                            <w:div w:id="1909923821">
                              <w:marLeft w:val="0"/>
                              <w:marRight w:val="0"/>
                              <w:marTop w:val="0"/>
                              <w:marBottom w:val="0"/>
                              <w:divBdr>
                                <w:top w:val="none" w:sz="0" w:space="0" w:color="auto"/>
                                <w:left w:val="none" w:sz="0" w:space="0" w:color="auto"/>
                                <w:bottom w:val="none" w:sz="0" w:space="0" w:color="auto"/>
                                <w:right w:val="none" w:sz="0" w:space="0" w:color="auto"/>
                              </w:divBdr>
                            </w:div>
                          </w:divsChild>
                        </w:div>
                        <w:div w:id="428820863">
                          <w:marLeft w:val="0"/>
                          <w:marRight w:val="0"/>
                          <w:marTop w:val="0"/>
                          <w:marBottom w:val="0"/>
                          <w:divBdr>
                            <w:top w:val="none" w:sz="0" w:space="0" w:color="auto"/>
                            <w:left w:val="none" w:sz="0" w:space="0" w:color="auto"/>
                            <w:bottom w:val="none" w:sz="0" w:space="0" w:color="auto"/>
                            <w:right w:val="none" w:sz="0" w:space="0" w:color="auto"/>
                          </w:divBdr>
                          <w:divsChild>
                            <w:div w:id="1061365574">
                              <w:marLeft w:val="0"/>
                              <w:marRight w:val="0"/>
                              <w:marTop w:val="120"/>
                              <w:marBottom w:val="0"/>
                              <w:divBdr>
                                <w:top w:val="none" w:sz="0" w:space="0" w:color="auto"/>
                                <w:left w:val="none" w:sz="0" w:space="0" w:color="auto"/>
                                <w:bottom w:val="none" w:sz="0" w:space="0" w:color="auto"/>
                                <w:right w:val="none" w:sz="0" w:space="0" w:color="auto"/>
                              </w:divBdr>
                            </w:div>
                            <w:div w:id="1169444219">
                              <w:marLeft w:val="0"/>
                              <w:marRight w:val="0"/>
                              <w:marTop w:val="0"/>
                              <w:marBottom w:val="0"/>
                              <w:divBdr>
                                <w:top w:val="none" w:sz="0" w:space="0" w:color="auto"/>
                                <w:left w:val="none" w:sz="0" w:space="0" w:color="auto"/>
                                <w:bottom w:val="none" w:sz="0" w:space="0" w:color="auto"/>
                                <w:right w:val="none" w:sz="0" w:space="0" w:color="auto"/>
                              </w:divBdr>
                            </w:div>
                          </w:divsChild>
                        </w:div>
                        <w:div w:id="466359501">
                          <w:marLeft w:val="0"/>
                          <w:marRight w:val="0"/>
                          <w:marTop w:val="0"/>
                          <w:marBottom w:val="0"/>
                          <w:divBdr>
                            <w:top w:val="none" w:sz="0" w:space="0" w:color="auto"/>
                            <w:left w:val="none" w:sz="0" w:space="0" w:color="auto"/>
                            <w:bottom w:val="none" w:sz="0" w:space="0" w:color="auto"/>
                            <w:right w:val="none" w:sz="0" w:space="0" w:color="auto"/>
                          </w:divBdr>
                          <w:divsChild>
                            <w:div w:id="861015686">
                              <w:marLeft w:val="0"/>
                              <w:marRight w:val="0"/>
                              <w:marTop w:val="120"/>
                              <w:marBottom w:val="0"/>
                              <w:divBdr>
                                <w:top w:val="none" w:sz="0" w:space="0" w:color="auto"/>
                                <w:left w:val="none" w:sz="0" w:space="0" w:color="auto"/>
                                <w:bottom w:val="none" w:sz="0" w:space="0" w:color="auto"/>
                                <w:right w:val="none" w:sz="0" w:space="0" w:color="auto"/>
                              </w:divBdr>
                            </w:div>
                            <w:div w:id="7456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3508">
                  <w:marLeft w:val="0"/>
                  <w:marRight w:val="0"/>
                  <w:marTop w:val="0"/>
                  <w:marBottom w:val="0"/>
                  <w:divBdr>
                    <w:top w:val="none" w:sz="0" w:space="0" w:color="auto"/>
                    <w:left w:val="none" w:sz="0" w:space="0" w:color="auto"/>
                    <w:bottom w:val="none" w:sz="0" w:space="0" w:color="auto"/>
                    <w:right w:val="none" w:sz="0" w:space="0" w:color="auto"/>
                  </w:divBdr>
                  <w:divsChild>
                    <w:div w:id="1892303538">
                      <w:marLeft w:val="0"/>
                      <w:marRight w:val="0"/>
                      <w:marTop w:val="120"/>
                      <w:marBottom w:val="0"/>
                      <w:divBdr>
                        <w:top w:val="none" w:sz="0" w:space="0" w:color="auto"/>
                        <w:left w:val="none" w:sz="0" w:space="0" w:color="auto"/>
                        <w:bottom w:val="none" w:sz="0" w:space="0" w:color="auto"/>
                        <w:right w:val="none" w:sz="0" w:space="0" w:color="auto"/>
                      </w:divBdr>
                    </w:div>
                    <w:div w:id="951013037">
                      <w:marLeft w:val="0"/>
                      <w:marRight w:val="0"/>
                      <w:marTop w:val="0"/>
                      <w:marBottom w:val="0"/>
                      <w:divBdr>
                        <w:top w:val="none" w:sz="0" w:space="0" w:color="auto"/>
                        <w:left w:val="none" w:sz="0" w:space="0" w:color="auto"/>
                        <w:bottom w:val="none" w:sz="0" w:space="0" w:color="auto"/>
                        <w:right w:val="none" w:sz="0" w:space="0" w:color="auto"/>
                      </w:divBdr>
                    </w:div>
                  </w:divsChild>
                </w:div>
                <w:div w:id="572542438">
                  <w:marLeft w:val="0"/>
                  <w:marRight w:val="0"/>
                  <w:marTop w:val="0"/>
                  <w:marBottom w:val="0"/>
                  <w:divBdr>
                    <w:top w:val="none" w:sz="0" w:space="0" w:color="auto"/>
                    <w:left w:val="none" w:sz="0" w:space="0" w:color="auto"/>
                    <w:bottom w:val="none" w:sz="0" w:space="0" w:color="auto"/>
                    <w:right w:val="none" w:sz="0" w:space="0" w:color="auto"/>
                  </w:divBdr>
                  <w:divsChild>
                    <w:div w:id="1370372029">
                      <w:marLeft w:val="0"/>
                      <w:marRight w:val="0"/>
                      <w:marTop w:val="120"/>
                      <w:marBottom w:val="0"/>
                      <w:divBdr>
                        <w:top w:val="none" w:sz="0" w:space="0" w:color="auto"/>
                        <w:left w:val="none" w:sz="0" w:space="0" w:color="auto"/>
                        <w:bottom w:val="none" w:sz="0" w:space="0" w:color="auto"/>
                        <w:right w:val="none" w:sz="0" w:space="0" w:color="auto"/>
                      </w:divBdr>
                    </w:div>
                    <w:div w:id="14980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3965">
          <w:marLeft w:val="0"/>
          <w:marRight w:val="0"/>
          <w:marTop w:val="0"/>
          <w:marBottom w:val="0"/>
          <w:divBdr>
            <w:top w:val="none" w:sz="0" w:space="0" w:color="auto"/>
            <w:left w:val="none" w:sz="0" w:space="0" w:color="auto"/>
            <w:bottom w:val="none" w:sz="0" w:space="0" w:color="auto"/>
            <w:right w:val="none" w:sz="0" w:space="0" w:color="auto"/>
          </w:divBdr>
          <w:divsChild>
            <w:div w:id="914970074">
              <w:marLeft w:val="0"/>
              <w:marRight w:val="0"/>
              <w:marTop w:val="120"/>
              <w:marBottom w:val="0"/>
              <w:divBdr>
                <w:top w:val="none" w:sz="0" w:space="0" w:color="auto"/>
                <w:left w:val="none" w:sz="0" w:space="0" w:color="auto"/>
                <w:bottom w:val="none" w:sz="0" w:space="0" w:color="auto"/>
                <w:right w:val="none" w:sz="0" w:space="0" w:color="auto"/>
              </w:divBdr>
            </w:div>
            <w:div w:id="656417859">
              <w:marLeft w:val="0"/>
              <w:marRight w:val="0"/>
              <w:marTop w:val="0"/>
              <w:marBottom w:val="0"/>
              <w:divBdr>
                <w:top w:val="none" w:sz="0" w:space="0" w:color="auto"/>
                <w:left w:val="none" w:sz="0" w:space="0" w:color="auto"/>
                <w:bottom w:val="none" w:sz="0" w:space="0" w:color="auto"/>
                <w:right w:val="none" w:sz="0" w:space="0" w:color="auto"/>
              </w:divBdr>
            </w:div>
          </w:divsChild>
        </w:div>
        <w:div w:id="1210919763">
          <w:marLeft w:val="0"/>
          <w:marRight w:val="0"/>
          <w:marTop w:val="0"/>
          <w:marBottom w:val="0"/>
          <w:divBdr>
            <w:top w:val="none" w:sz="0" w:space="0" w:color="auto"/>
            <w:left w:val="none" w:sz="0" w:space="0" w:color="auto"/>
            <w:bottom w:val="none" w:sz="0" w:space="0" w:color="auto"/>
            <w:right w:val="none" w:sz="0" w:space="0" w:color="auto"/>
          </w:divBdr>
          <w:divsChild>
            <w:div w:id="2113236440">
              <w:marLeft w:val="0"/>
              <w:marRight w:val="0"/>
              <w:marTop w:val="120"/>
              <w:marBottom w:val="0"/>
              <w:divBdr>
                <w:top w:val="none" w:sz="0" w:space="0" w:color="auto"/>
                <w:left w:val="none" w:sz="0" w:space="0" w:color="auto"/>
                <w:bottom w:val="none" w:sz="0" w:space="0" w:color="auto"/>
                <w:right w:val="none" w:sz="0" w:space="0" w:color="auto"/>
              </w:divBdr>
            </w:div>
            <w:div w:id="385646326">
              <w:marLeft w:val="0"/>
              <w:marRight w:val="0"/>
              <w:marTop w:val="0"/>
              <w:marBottom w:val="0"/>
              <w:divBdr>
                <w:top w:val="none" w:sz="0" w:space="0" w:color="auto"/>
                <w:left w:val="none" w:sz="0" w:space="0" w:color="auto"/>
                <w:bottom w:val="none" w:sz="0" w:space="0" w:color="auto"/>
                <w:right w:val="none" w:sz="0" w:space="0" w:color="auto"/>
              </w:divBdr>
            </w:div>
          </w:divsChild>
        </w:div>
        <w:div w:id="916669152">
          <w:marLeft w:val="0"/>
          <w:marRight w:val="0"/>
          <w:marTop w:val="0"/>
          <w:marBottom w:val="0"/>
          <w:divBdr>
            <w:top w:val="none" w:sz="0" w:space="0" w:color="auto"/>
            <w:left w:val="none" w:sz="0" w:space="0" w:color="auto"/>
            <w:bottom w:val="none" w:sz="0" w:space="0" w:color="auto"/>
            <w:right w:val="none" w:sz="0" w:space="0" w:color="auto"/>
          </w:divBdr>
          <w:divsChild>
            <w:div w:id="911278415">
              <w:marLeft w:val="0"/>
              <w:marRight w:val="0"/>
              <w:marTop w:val="120"/>
              <w:marBottom w:val="0"/>
              <w:divBdr>
                <w:top w:val="none" w:sz="0" w:space="0" w:color="auto"/>
                <w:left w:val="none" w:sz="0" w:space="0" w:color="auto"/>
                <w:bottom w:val="none" w:sz="0" w:space="0" w:color="auto"/>
                <w:right w:val="none" w:sz="0" w:space="0" w:color="auto"/>
              </w:divBdr>
            </w:div>
            <w:div w:id="850921080">
              <w:marLeft w:val="0"/>
              <w:marRight w:val="0"/>
              <w:marTop w:val="0"/>
              <w:marBottom w:val="0"/>
              <w:divBdr>
                <w:top w:val="none" w:sz="0" w:space="0" w:color="auto"/>
                <w:left w:val="none" w:sz="0" w:space="0" w:color="auto"/>
                <w:bottom w:val="none" w:sz="0" w:space="0" w:color="auto"/>
                <w:right w:val="none" w:sz="0" w:space="0" w:color="auto"/>
              </w:divBdr>
            </w:div>
          </w:divsChild>
        </w:div>
        <w:div w:id="18627516">
          <w:marLeft w:val="0"/>
          <w:marRight w:val="0"/>
          <w:marTop w:val="0"/>
          <w:marBottom w:val="0"/>
          <w:divBdr>
            <w:top w:val="none" w:sz="0" w:space="0" w:color="auto"/>
            <w:left w:val="none" w:sz="0" w:space="0" w:color="auto"/>
            <w:bottom w:val="none" w:sz="0" w:space="0" w:color="auto"/>
            <w:right w:val="none" w:sz="0" w:space="0" w:color="auto"/>
          </w:divBdr>
          <w:divsChild>
            <w:div w:id="762065776">
              <w:marLeft w:val="0"/>
              <w:marRight w:val="0"/>
              <w:marTop w:val="120"/>
              <w:marBottom w:val="0"/>
              <w:divBdr>
                <w:top w:val="none" w:sz="0" w:space="0" w:color="auto"/>
                <w:left w:val="none" w:sz="0" w:space="0" w:color="auto"/>
                <w:bottom w:val="none" w:sz="0" w:space="0" w:color="auto"/>
                <w:right w:val="none" w:sz="0" w:space="0" w:color="auto"/>
              </w:divBdr>
            </w:div>
            <w:div w:id="1632130044">
              <w:marLeft w:val="0"/>
              <w:marRight w:val="0"/>
              <w:marTop w:val="0"/>
              <w:marBottom w:val="0"/>
              <w:divBdr>
                <w:top w:val="none" w:sz="0" w:space="0" w:color="auto"/>
                <w:left w:val="none" w:sz="0" w:space="0" w:color="auto"/>
                <w:bottom w:val="none" w:sz="0" w:space="0" w:color="auto"/>
                <w:right w:val="none" w:sz="0" w:space="0" w:color="auto"/>
              </w:divBdr>
            </w:div>
          </w:divsChild>
        </w:div>
        <w:div w:id="2000234697">
          <w:marLeft w:val="0"/>
          <w:marRight w:val="0"/>
          <w:marTop w:val="0"/>
          <w:marBottom w:val="0"/>
          <w:divBdr>
            <w:top w:val="none" w:sz="0" w:space="0" w:color="auto"/>
            <w:left w:val="none" w:sz="0" w:space="0" w:color="auto"/>
            <w:bottom w:val="none" w:sz="0" w:space="0" w:color="auto"/>
            <w:right w:val="none" w:sz="0" w:space="0" w:color="auto"/>
          </w:divBdr>
          <w:divsChild>
            <w:div w:id="666396576">
              <w:marLeft w:val="0"/>
              <w:marRight w:val="0"/>
              <w:marTop w:val="120"/>
              <w:marBottom w:val="0"/>
              <w:divBdr>
                <w:top w:val="none" w:sz="0" w:space="0" w:color="auto"/>
                <w:left w:val="none" w:sz="0" w:space="0" w:color="auto"/>
                <w:bottom w:val="none" w:sz="0" w:space="0" w:color="auto"/>
                <w:right w:val="none" w:sz="0" w:space="0" w:color="auto"/>
              </w:divBdr>
            </w:div>
            <w:div w:id="146021898">
              <w:marLeft w:val="0"/>
              <w:marRight w:val="0"/>
              <w:marTop w:val="0"/>
              <w:marBottom w:val="0"/>
              <w:divBdr>
                <w:top w:val="none" w:sz="0" w:space="0" w:color="auto"/>
                <w:left w:val="none" w:sz="0" w:space="0" w:color="auto"/>
                <w:bottom w:val="none" w:sz="0" w:space="0" w:color="auto"/>
                <w:right w:val="none" w:sz="0" w:space="0" w:color="auto"/>
              </w:divBdr>
            </w:div>
          </w:divsChild>
        </w:div>
        <w:div w:id="1582133232">
          <w:marLeft w:val="0"/>
          <w:marRight w:val="0"/>
          <w:marTop w:val="0"/>
          <w:marBottom w:val="0"/>
          <w:divBdr>
            <w:top w:val="none" w:sz="0" w:space="0" w:color="auto"/>
            <w:left w:val="none" w:sz="0" w:space="0" w:color="auto"/>
            <w:bottom w:val="none" w:sz="0" w:space="0" w:color="auto"/>
            <w:right w:val="none" w:sz="0" w:space="0" w:color="auto"/>
          </w:divBdr>
          <w:divsChild>
            <w:div w:id="1097481392">
              <w:marLeft w:val="0"/>
              <w:marRight w:val="0"/>
              <w:marTop w:val="120"/>
              <w:marBottom w:val="0"/>
              <w:divBdr>
                <w:top w:val="none" w:sz="0" w:space="0" w:color="auto"/>
                <w:left w:val="none" w:sz="0" w:space="0" w:color="auto"/>
                <w:bottom w:val="none" w:sz="0" w:space="0" w:color="auto"/>
                <w:right w:val="none" w:sz="0" w:space="0" w:color="auto"/>
              </w:divBdr>
            </w:div>
            <w:div w:id="1219631985">
              <w:marLeft w:val="0"/>
              <w:marRight w:val="0"/>
              <w:marTop w:val="0"/>
              <w:marBottom w:val="0"/>
              <w:divBdr>
                <w:top w:val="none" w:sz="0" w:space="0" w:color="auto"/>
                <w:left w:val="none" w:sz="0" w:space="0" w:color="auto"/>
                <w:bottom w:val="none" w:sz="0" w:space="0" w:color="auto"/>
                <w:right w:val="none" w:sz="0" w:space="0" w:color="auto"/>
              </w:divBdr>
            </w:div>
          </w:divsChild>
        </w:div>
        <w:div w:id="2028173824">
          <w:marLeft w:val="0"/>
          <w:marRight w:val="0"/>
          <w:marTop w:val="0"/>
          <w:marBottom w:val="0"/>
          <w:divBdr>
            <w:top w:val="none" w:sz="0" w:space="0" w:color="auto"/>
            <w:left w:val="none" w:sz="0" w:space="0" w:color="auto"/>
            <w:bottom w:val="none" w:sz="0" w:space="0" w:color="auto"/>
            <w:right w:val="none" w:sz="0" w:space="0" w:color="auto"/>
          </w:divBdr>
          <w:divsChild>
            <w:div w:id="1796413631">
              <w:marLeft w:val="0"/>
              <w:marRight w:val="0"/>
              <w:marTop w:val="120"/>
              <w:marBottom w:val="0"/>
              <w:divBdr>
                <w:top w:val="none" w:sz="0" w:space="0" w:color="auto"/>
                <w:left w:val="none" w:sz="0" w:space="0" w:color="auto"/>
                <w:bottom w:val="none" w:sz="0" w:space="0" w:color="auto"/>
                <w:right w:val="none" w:sz="0" w:space="0" w:color="auto"/>
              </w:divBdr>
            </w:div>
            <w:div w:id="19752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6416">
      <w:bodyDiv w:val="1"/>
      <w:marLeft w:val="0"/>
      <w:marRight w:val="0"/>
      <w:marTop w:val="0"/>
      <w:marBottom w:val="0"/>
      <w:divBdr>
        <w:top w:val="none" w:sz="0" w:space="0" w:color="auto"/>
        <w:left w:val="none" w:sz="0" w:space="0" w:color="auto"/>
        <w:bottom w:val="none" w:sz="0" w:space="0" w:color="auto"/>
        <w:right w:val="none" w:sz="0" w:space="0" w:color="auto"/>
      </w:divBdr>
      <w:divsChild>
        <w:div w:id="788817400">
          <w:marLeft w:val="0"/>
          <w:marRight w:val="0"/>
          <w:marTop w:val="0"/>
          <w:marBottom w:val="0"/>
          <w:divBdr>
            <w:top w:val="none" w:sz="0" w:space="0" w:color="auto"/>
            <w:left w:val="none" w:sz="0" w:space="0" w:color="auto"/>
            <w:bottom w:val="none" w:sz="0" w:space="0" w:color="auto"/>
            <w:right w:val="none" w:sz="0" w:space="0" w:color="auto"/>
          </w:divBdr>
          <w:divsChild>
            <w:div w:id="1602882836">
              <w:marLeft w:val="0"/>
              <w:marRight w:val="0"/>
              <w:marTop w:val="120"/>
              <w:marBottom w:val="0"/>
              <w:divBdr>
                <w:top w:val="none" w:sz="0" w:space="0" w:color="auto"/>
                <w:left w:val="none" w:sz="0" w:space="0" w:color="auto"/>
                <w:bottom w:val="none" w:sz="0" w:space="0" w:color="auto"/>
                <w:right w:val="none" w:sz="0" w:space="0" w:color="auto"/>
              </w:divBdr>
            </w:div>
            <w:div w:id="1238324938">
              <w:marLeft w:val="0"/>
              <w:marRight w:val="0"/>
              <w:marTop w:val="0"/>
              <w:marBottom w:val="0"/>
              <w:divBdr>
                <w:top w:val="none" w:sz="0" w:space="0" w:color="auto"/>
                <w:left w:val="none" w:sz="0" w:space="0" w:color="auto"/>
                <w:bottom w:val="none" w:sz="0" w:space="0" w:color="auto"/>
                <w:right w:val="none" w:sz="0" w:space="0" w:color="auto"/>
              </w:divBdr>
              <w:divsChild>
                <w:div w:id="977300008">
                  <w:marLeft w:val="0"/>
                  <w:marRight w:val="0"/>
                  <w:marTop w:val="0"/>
                  <w:marBottom w:val="0"/>
                  <w:divBdr>
                    <w:top w:val="none" w:sz="0" w:space="0" w:color="auto"/>
                    <w:left w:val="none" w:sz="0" w:space="0" w:color="auto"/>
                    <w:bottom w:val="none" w:sz="0" w:space="0" w:color="auto"/>
                    <w:right w:val="none" w:sz="0" w:space="0" w:color="auto"/>
                  </w:divBdr>
                  <w:divsChild>
                    <w:div w:id="1039667009">
                      <w:marLeft w:val="0"/>
                      <w:marRight w:val="0"/>
                      <w:marTop w:val="120"/>
                      <w:marBottom w:val="0"/>
                      <w:divBdr>
                        <w:top w:val="none" w:sz="0" w:space="0" w:color="auto"/>
                        <w:left w:val="none" w:sz="0" w:space="0" w:color="auto"/>
                        <w:bottom w:val="none" w:sz="0" w:space="0" w:color="auto"/>
                        <w:right w:val="none" w:sz="0" w:space="0" w:color="auto"/>
                      </w:divBdr>
                    </w:div>
                    <w:div w:id="463082495">
                      <w:marLeft w:val="0"/>
                      <w:marRight w:val="0"/>
                      <w:marTop w:val="0"/>
                      <w:marBottom w:val="0"/>
                      <w:divBdr>
                        <w:top w:val="none" w:sz="0" w:space="0" w:color="auto"/>
                        <w:left w:val="none" w:sz="0" w:space="0" w:color="auto"/>
                        <w:bottom w:val="none" w:sz="0" w:space="0" w:color="auto"/>
                        <w:right w:val="none" w:sz="0" w:space="0" w:color="auto"/>
                      </w:divBdr>
                      <w:divsChild>
                        <w:div w:id="1247157236">
                          <w:marLeft w:val="0"/>
                          <w:marRight w:val="0"/>
                          <w:marTop w:val="0"/>
                          <w:marBottom w:val="0"/>
                          <w:divBdr>
                            <w:top w:val="none" w:sz="0" w:space="0" w:color="auto"/>
                            <w:left w:val="none" w:sz="0" w:space="0" w:color="auto"/>
                            <w:bottom w:val="none" w:sz="0" w:space="0" w:color="auto"/>
                            <w:right w:val="none" w:sz="0" w:space="0" w:color="auto"/>
                          </w:divBdr>
                          <w:divsChild>
                            <w:div w:id="987976040">
                              <w:marLeft w:val="0"/>
                              <w:marRight w:val="0"/>
                              <w:marTop w:val="120"/>
                              <w:marBottom w:val="0"/>
                              <w:divBdr>
                                <w:top w:val="none" w:sz="0" w:space="0" w:color="auto"/>
                                <w:left w:val="none" w:sz="0" w:space="0" w:color="auto"/>
                                <w:bottom w:val="none" w:sz="0" w:space="0" w:color="auto"/>
                                <w:right w:val="none" w:sz="0" w:space="0" w:color="auto"/>
                              </w:divBdr>
                            </w:div>
                            <w:div w:id="422646460">
                              <w:marLeft w:val="0"/>
                              <w:marRight w:val="0"/>
                              <w:marTop w:val="0"/>
                              <w:marBottom w:val="0"/>
                              <w:divBdr>
                                <w:top w:val="none" w:sz="0" w:space="0" w:color="auto"/>
                                <w:left w:val="none" w:sz="0" w:space="0" w:color="auto"/>
                                <w:bottom w:val="none" w:sz="0" w:space="0" w:color="auto"/>
                                <w:right w:val="none" w:sz="0" w:space="0" w:color="auto"/>
                              </w:divBdr>
                              <w:divsChild>
                                <w:div w:id="470246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7421636">
                          <w:marLeft w:val="0"/>
                          <w:marRight w:val="0"/>
                          <w:marTop w:val="0"/>
                          <w:marBottom w:val="0"/>
                          <w:divBdr>
                            <w:top w:val="none" w:sz="0" w:space="0" w:color="auto"/>
                            <w:left w:val="none" w:sz="0" w:space="0" w:color="auto"/>
                            <w:bottom w:val="none" w:sz="0" w:space="0" w:color="auto"/>
                            <w:right w:val="none" w:sz="0" w:space="0" w:color="auto"/>
                          </w:divBdr>
                          <w:divsChild>
                            <w:div w:id="2036035181">
                              <w:marLeft w:val="0"/>
                              <w:marRight w:val="0"/>
                              <w:marTop w:val="120"/>
                              <w:marBottom w:val="0"/>
                              <w:divBdr>
                                <w:top w:val="none" w:sz="0" w:space="0" w:color="auto"/>
                                <w:left w:val="none" w:sz="0" w:space="0" w:color="auto"/>
                                <w:bottom w:val="none" w:sz="0" w:space="0" w:color="auto"/>
                                <w:right w:val="none" w:sz="0" w:space="0" w:color="auto"/>
                              </w:divBdr>
                            </w:div>
                            <w:div w:id="1040058231">
                              <w:marLeft w:val="0"/>
                              <w:marRight w:val="0"/>
                              <w:marTop w:val="0"/>
                              <w:marBottom w:val="0"/>
                              <w:divBdr>
                                <w:top w:val="none" w:sz="0" w:space="0" w:color="auto"/>
                                <w:left w:val="none" w:sz="0" w:space="0" w:color="auto"/>
                                <w:bottom w:val="none" w:sz="0" w:space="0" w:color="auto"/>
                                <w:right w:val="none" w:sz="0" w:space="0" w:color="auto"/>
                              </w:divBdr>
                              <w:divsChild>
                                <w:div w:id="1278228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177931">
                          <w:marLeft w:val="0"/>
                          <w:marRight w:val="0"/>
                          <w:marTop w:val="0"/>
                          <w:marBottom w:val="0"/>
                          <w:divBdr>
                            <w:top w:val="none" w:sz="0" w:space="0" w:color="auto"/>
                            <w:left w:val="none" w:sz="0" w:space="0" w:color="auto"/>
                            <w:bottom w:val="none" w:sz="0" w:space="0" w:color="auto"/>
                            <w:right w:val="none" w:sz="0" w:space="0" w:color="auto"/>
                          </w:divBdr>
                          <w:divsChild>
                            <w:div w:id="41756452">
                              <w:marLeft w:val="0"/>
                              <w:marRight w:val="0"/>
                              <w:marTop w:val="120"/>
                              <w:marBottom w:val="0"/>
                              <w:divBdr>
                                <w:top w:val="none" w:sz="0" w:space="0" w:color="auto"/>
                                <w:left w:val="none" w:sz="0" w:space="0" w:color="auto"/>
                                <w:bottom w:val="none" w:sz="0" w:space="0" w:color="auto"/>
                                <w:right w:val="none" w:sz="0" w:space="0" w:color="auto"/>
                              </w:divBdr>
                            </w:div>
                            <w:div w:id="1118062900">
                              <w:marLeft w:val="0"/>
                              <w:marRight w:val="0"/>
                              <w:marTop w:val="0"/>
                              <w:marBottom w:val="0"/>
                              <w:divBdr>
                                <w:top w:val="none" w:sz="0" w:space="0" w:color="auto"/>
                                <w:left w:val="none" w:sz="0" w:space="0" w:color="auto"/>
                                <w:bottom w:val="none" w:sz="0" w:space="0" w:color="auto"/>
                                <w:right w:val="none" w:sz="0" w:space="0" w:color="auto"/>
                              </w:divBdr>
                              <w:divsChild>
                                <w:div w:id="63048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2523214">
                  <w:marLeft w:val="0"/>
                  <w:marRight w:val="0"/>
                  <w:marTop w:val="0"/>
                  <w:marBottom w:val="0"/>
                  <w:divBdr>
                    <w:top w:val="none" w:sz="0" w:space="0" w:color="auto"/>
                    <w:left w:val="none" w:sz="0" w:space="0" w:color="auto"/>
                    <w:bottom w:val="none" w:sz="0" w:space="0" w:color="auto"/>
                    <w:right w:val="none" w:sz="0" w:space="0" w:color="auto"/>
                  </w:divBdr>
                  <w:divsChild>
                    <w:div w:id="711468459">
                      <w:marLeft w:val="0"/>
                      <w:marRight w:val="0"/>
                      <w:marTop w:val="120"/>
                      <w:marBottom w:val="0"/>
                      <w:divBdr>
                        <w:top w:val="none" w:sz="0" w:space="0" w:color="auto"/>
                        <w:left w:val="none" w:sz="0" w:space="0" w:color="auto"/>
                        <w:bottom w:val="none" w:sz="0" w:space="0" w:color="auto"/>
                        <w:right w:val="none" w:sz="0" w:space="0" w:color="auto"/>
                      </w:divBdr>
                    </w:div>
                    <w:div w:id="6113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9855">
      <w:bodyDiv w:val="1"/>
      <w:marLeft w:val="0"/>
      <w:marRight w:val="0"/>
      <w:marTop w:val="0"/>
      <w:marBottom w:val="0"/>
      <w:divBdr>
        <w:top w:val="none" w:sz="0" w:space="0" w:color="auto"/>
        <w:left w:val="none" w:sz="0" w:space="0" w:color="auto"/>
        <w:bottom w:val="none" w:sz="0" w:space="0" w:color="auto"/>
        <w:right w:val="none" w:sz="0" w:space="0" w:color="auto"/>
      </w:divBdr>
      <w:divsChild>
        <w:div w:id="277298784">
          <w:marLeft w:val="0"/>
          <w:marRight w:val="0"/>
          <w:marTop w:val="0"/>
          <w:marBottom w:val="0"/>
          <w:divBdr>
            <w:top w:val="none" w:sz="0" w:space="0" w:color="auto"/>
            <w:left w:val="none" w:sz="0" w:space="0" w:color="auto"/>
            <w:bottom w:val="none" w:sz="0" w:space="0" w:color="auto"/>
            <w:right w:val="none" w:sz="0" w:space="0" w:color="auto"/>
          </w:divBdr>
          <w:divsChild>
            <w:div w:id="967976383">
              <w:marLeft w:val="0"/>
              <w:marRight w:val="0"/>
              <w:marTop w:val="0"/>
              <w:marBottom w:val="0"/>
              <w:divBdr>
                <w:top w:val="none" w:sz="0" w:space="0" w:color="auto"/>
                <w:left w:val="none" w:sz="0" w:space="0" w:color="auto"/>
                <w:bottom w:val="none" w:sz="0" w:space="0" w:color="auto"/>
                <w:right w:val="none" w:sz="0" w:space="0" w:color="auto"/>
              </w:divBdr>
            </w:div>
            <w:div w:id="268926968">
              <w:marLeft w:val="0"/>
              <w:marRight w:val="0"/>
              <w:marTop w:val="0"/>
              <w:marBottom w:val="0"/>
              <w:divBdr>
                <w:top w:val="none" w:sz="0" w:space="0" w:color="auto"/>
                <w:left w:val="none" w:sz="0" w:space="0" w:color="auto"/>
                <w:bottom w:val="none" w:sz="0" w:space="0" w:color="auto"/>
                <w:right w:val="none" w:sz="0" w:space="0" w:color="auto"/>
              </w:divBdr>
              <w:divsChild>
                <w:div w:id="771783906">
                  <w:marLeft w:val="0"/>
                  <w:marRight w:val="0"/>
                  <w:marTop w:val="120"/>
                  <w:marBottom w:val="0"/>
                  <w:divBdr>
                    <w:top w:val="none" w:sz="0" w:space="0" w:color="auto"/>
                    <w:left w:val="none" w:sz="0" w:space="0" w:color="auto"/>
                    <w:bottom w:val="none" w:sz="0" w:space="0" w:color="auto"/>
                    <w:right w:val="none" w:sz="0" w:space="0" w:color="auto"/>
                  </w:divBdr>
                </w:div>
                <w:div w:id="416483359">
                  <w:marLeft w:val="0"/>
                  <w:marRight w:val="0"/>
                  <w:marTop w:val="0"/>
                  <w:marBottom w:val="0"/>
                  <w:divBdr>
                    <w:top w:val="none" w:sz="0" w:space="0" w:color="auto"/>
                    <w:left w:val="none" w:sz="0" w:space="0" w:color="auto"/>
                    <w:bottom w:val="none" w:sz="0" w:space="0" w:color="auto"/>
                    <w:right w:val="none" w:sz="0" w:space="0" w:color="auto"/>
                  </w:divBdr>
                </w:div>
              </w:divsChild>
            </w:div>
            <w:div w:id="626009044">
              <w:marLeft w:val="0"/>
              <w:marRight w:val="0"/>
              <w:marTop w:val="0"/>
              <w:marBottom w:val="0"/>
              <w:divBdr>
                <w:top w:val="none" w:sz="0" w:space="0" w:color="auto"/>
                <w:left w:val="none" w:sz="0" w:space="0" w:color="auto"/>
                <w:bottom w:val="none" w:sz="0" w:space="0" w:color="auto"/>
                <w:right w:val="none" w:sz="0" w:space="0" w:color="auto"/>
              </w:divBdr>
              <w:divsChild>
                <w:div w:id="1987853185">
                  <w:marLeft w:val="0"/>
                  <w:marRight w:val="0"/>
                  <w:marTop w:val="120"/>
                  <w:marBottom w:val="0"/>
                  <w:divBdr>
                    <w:top w:val="none" w:sz="0" w:space="0" w:color="auto"/>
                    <w:left w:val="none" w:sz="0" w:space="0" w:color="auto"/>
                    <w:bottom w:val="none" w:sz="0" w:space="0" w:color="auto"/>
                    <w:right w:val="none" w:sz="0" w:space="0" w:color="auto"/>
                  </w:divBdr>
                </w:div>
                <w:div w:id="1474061827">
                  <w:marLeft w:val="0"/>
                  <w:marRight w:val="0"/>
                  <w:marTop w:val="0"/>
                  <w:marBottom w:val="0"/>
                  <w:divBdr>
                    <w:top w:val="none" w:sz="0" w:space="0" w:color="auto"/>
                    <w:left w:val="none" w:sz="0" w:space="0" w:color="auto"/>
                    <w:bottom w:val="none" w:sz="0" w:space="0" w:color="auto"/>
                    <w:right w:val="none" w:sz="0" w:space="0" w:color="auto"/>
                  </w:divBdr>
                </w:div>
              </w:divsChild>
            </w:div>
            <w:div w:id="1931813691">
              <w:marLeft w:val="0"/>
              <w:marRight w:val="0"/>
              <w:marTop w:val="0"/>
              <w:marBottom w:val="0"/>
              <w:divBdr>
                <w:top w:val="none" w:sz="0" w:space="0" w:color="auto"/>
                <w:left w:val="none" w:sz="0" w:space="0" w:color="auto"/>
                <w:bottom w:val="none" w:sz="0" w:space="0" w:color="auto"/>
                <w:right w:val="none" w:sz="0" w:space="0" w:color="auto"/>
              </w:divBdr>
              <w:divsChild>
                <w:div w:id="80611787">
                  <w:marLeft w:val="0"/>
                  <w:marRight w:val="0"/>
                  <w:marTop w:val="120"/>
                  <w:marBottom w:val="0"/>
                  <w:divBdr>
                    <w:top w:val="none" w:sz="0" w:space="0" w:color="auto"/>
                    <w:left w:val="none" w:sz="0" w:space="0" w:color="auto"/>
                    <w:bottom w:val="none" w:sz="0" w:space="0" w:color="auto"/>
                    <w:right w:val="none" w:sz="0" w:space="0" w:color="auto"/>
                  </w:divBdr>
                </w:div>
                <w:div w:id="1197893062">
                  <w:marLeft w:val="0"/>
                  <w:marRight w:val="0"/>
                  <w:marTop w:val="0"/>
                  <w:marBottom w:val="0"/>
                  <w:divBdr>
                    <w:top w:val="none" w:sz="0" w:space="0" w:color="auto"/>
                    <w:left w:val="none" w:sz="0" w:space="0" w:color="auto"/>
                    <w:bottom w:val="none" w:sz="0" w:space="0" w:color="auto"/>
                    <w:right w:val="none" w:sz="0" w:space="0" w:color="auto"/>
                  </w:divBdr>
                </w:div>
              </w:divsChild>
            </w:div>
            <w:div w:id="341474478">
              <w:marLeft w:val="0"/>
              <w:marRight w:val="0"/>
              <w:marTop w:val="0"/>
              <w:marBottom w:val="0"/>
              <w:divBdr>
                <w:top w:val="none" w:sz="0" w:space="0" w:color="auto"/>
                <w:left w:val="none" w:sz="0" w:space="0" w:color="auto"/>
                <w:bottom w:val="none" w:sz="0" w:space="0" w:color="auto"/>
                <w:right w:val="none" w:sz="0" w:space="0" w:color="auto"/>
              </w:divBdr>
              <w:divsChild>
                <w:div w:id="681396030">
                  <w:marLeft w:val="0"/>
                  <w:marRight w:val="0"/>
                  <w:marTop w:val="120"/>
                  <w:marBottom w:val="0"/>
                  <w:divBdr>
                    <w:top w:val="none" w:sz="0" w:space="0" w:color="auto"/>
                    <w:left w:val="none" w:sz="0" w:space="0" w:color="auto"/>
                    <w:bottom w:val="none" w:sz="0" w:space="0" w:color="auto"/>
                    <w:right w:val="none" w:sz="0" w:space="0" w:color="auto"/>
                  </w:divBdr>
                </w:div>
                <w:div w:id="620646353">
                  <w:marLeft w:val="0"/>
                  <w:marRight w:val="0"/>
                  <w:marTop w:val="0"/>
                  <w:marBottom w:val="0"/>
                  <w:divBdr>
                    <w:top w:val="none" w:sz="0" w:space="0" w:color="auto"/>
                    <w:left w:val="none" w:sz="0" w:space="0" w:color="auto"/>
                    <w:bottom w:val="none" w:sz="0" w:space="0" w:color="auto"/>
                    <w:right w:val="none" w:sz="0" w:space="0" w:color="auto"/>
                  </w:divBdr>
                </w:div>
              </w:divsChild>
            </w:div>
            <w:div w:id="591161642">
              <w:marLeft w:val="0"/>
              <w:marRight w:val="0"/>
              <w:marTop w:val="0"/>
              <w:marBottom w:val="0"/>
              <w:divBdr>
                <w:top w:val="none" w:sz="0" w:space="0" w:color="auto"/>
                <w:left w:val="none" w:sz="0" w:space="0" w:color="auto"/>
                <w:bottom w:val="none" w:sz="0" w:space="0" w:color="auto"/>
                <w:right w:val="none" w:sz="0" w:space="0" w:color="auto"/>
              </w:divBdr>
              <w:divsChild>
                <w:div w:id="1423528182">
                  <w:marLeft w:val="0"/>
                  <w:marRight w:val="0"/>
                  <w:marTop w:val="120"/>
                  <w:marBottom w:val="0"/>
                  <w:divBdr>
                    <w:top w:val="none" w:sz="0" w:space="0" w:color="auto"/>
                    <w:left w:val="none" w:sz="0" w:space="0" w:color="auto"/>
                    <w:bottom w:val="none" w:sz="0" w:space="0" w:color="auto"/>
                    <w:right w:val="none" w:sz="0" w:space="0" w:color="auto"/>
                  </w:divBdr>
                </w:div>
                <w:div w:id="276986356">
                  <w:marLeft w:val="0"/>
                  <w:marRight w:val="0"/>
                  <w:marTop w:val="0"/>
                  <w:marBottom w:val="0"/>
                  <w:divBdr>
                    <w:top w:val="none" w:sz="0" w:space="0" w:color="auto"/>
                    <w:left w:val="none" w:sz="0" w:space="0" w:color="auto"/>
                    <w:bottom w:val="none" w:sz="0" w:space="0" w:color="auto"/>
                    <w:right w:val="none" w:sz="0" w:space="0" w:color="auto"/>
                  </w:divBdr>
                </w:div>
              </w:divsChild>
            </w:div>
            <w:div w:id="944046082">
              <w:marLeft w:val="0"/>
              <w:marRight w:val="0"/>
              <w:marTop w:val="0"/>
              <w:marBottom w:val="0"/>
              <w:divBdr>
                <w:top w:val="none" w:sz="0" w:space="0" w:color="auto"/>
                <w:left w:val="none" w:sz="0" w:space="0" w:color="auto"/>
                <w:bottom w:val="none" w:sz="0" w:space="0" w:color="auto"/>
                <w:right w:val="none" w:sz="0" w:space="0" w:color="auto"/>
              </w:divBdr>
              <w:divsChild>
                <w:div w:id="496313076">
                  <w:marLeft w:val="0"/>
                  <w:marRight w:val="0"/>
                  <w:marTop w:val="120"/>
                  <w:marBottom w:val="0"/>
                  <w:divBdr>
                    <w:top w:val="none" w:sz="0" w:space="0" w:color="auto"/>
                    <w:left w:val="none" w:sz="0" w:space="0" w:color="auto"/>
                    <w:bottom w:val="none" w:sz="0" w:space="0" w:color="auto"/>
                    <w:right w:val="none" w:sz="0" w:space="0" w:color="auto"/>
                  </w:divBdr>
                </w:div>
                <w:div w:id="1990212543">
                  <w:marLeft w:val="0"/>
                  <w:marRight w:val="0"/>
                  <w:marTop w:val="0"/>
                  <w:marBottom w:val="0"/>
                  <w:divBdr>
                    <w:top w:val="none" w:sz="0" w:space="0" w:color="auto"/>
                    <w:left w:val="none" w:sz="0" w:space="0" w:color="auto"/>
                    <w:bottom w:val="none" w:sz="0" w:space="0" w:color="auto"/>
                    <w:right w:val="none" w:sz="0" w:space="0" w:color="auto"/>
                  </w:divBdr>
                </w:div>
              </w:divsChild>
            </w:div>
            <w:div w:id="1073622777">
              <w:marLeft w:val="0"/>
              <w:marRight w:val="0"/>
              <w:marTop w:val="0"/>
              <w:marBottom w:val="0"/>
              <w:divBdr>
                <w:top w:val="none" w:sz="0" w:space="0" w:color="auto"/>
                <w:left w:val="none" w:sz="0" w:space="0" w:color="auto"/>
                <w:bottom w:val="none" w:sz="0" w:space="0" w:color="auto"/>
                <w:right w:val="none" w:sz="0" w:space="0" w:color="auto"/>
              </w:divBdr>
              <w:divsChild>
                <w:div w:id="1151605678">
                  <w:marLeft w:val="0"/>
                  <w:marRight w:val="0"/>
                  <w:marTop w:val="120"/>
                  <w:marBottom w:val="0"/>
                  <w:divBdr>
                    <w:top w:val="none" w:sz="0" w:space="0" w:color="auto"/>
                    <w:left w:val="none" w:sz="0" w:space="0" w:color="auto"/>
                    <w:bottom w:val="none" w:sz="0" w:space="0" w:color="auto"/>
                    <w:right w:val="none" w:sz="0" w:space="0" w:color="auto"/>
                  </w:divBdr>
                </w:div>
                <w:div w:id="18595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2500">
      <w:bodyDiv w:val="1"/>
      <w:marLeft w:val="0"/>
      <w:marRight w:val="0"/>
      <w:marTop w:val="0"/>
      <w:marBottom w:val="0"/>
      <w:divBdr>
        <w:top w:val="none" w:sz="0" w:space="0" w:color="auto"/>
        <w:left w:val="none" w:sz="0" w:space="0" w:color="auto"/>
        <w:bottom w:val="none" w:sz="0" w:space="0" w:color="auto"/>
        <w:right w:val="none" w:sz="0" w:space="0" w:color="auto"/>
      </w:divBdr>
      <w:divsChild>
        <w:div w:id="544293017">
          <w:marLeft w:val="0"/>
          <w:marRight w:val="0"/>
          <w:marTop w:val="0"/>
          <w:marBottom w:val="0"/>
          <w:divBdr>
            <w:top w:val="none" w:sz="0" w:space="0" w:color="auto"/>
            <w:left w:val="none" w:sz="0" w:space="0" w:color="auto"/>
            <w:bottom w:val="none" w:sz="0" w:space="0" w:color="auto"/>
            <w:right w:val="none" w:sz="0" w:space="0" w:color="auto"/>
          </w:divBdr>
          <w:divsChild>
            <w:div w:id="1995640917">
              <w:marLeft w:val="0"/>
              <w:marRight w:val="0"/>
              <w:marTop w:val="120"/>
              <w:marBottom w:val="0"/>
              <w:divBdr>
                <w:top w:val="none" w:sz="0" w:space="0" w:color="auto"/>
                <w:left w:val="none" w:sz="0" w:space="0" w:color="auto"/>
                <w:bottom w:val="none" w:sz="0" w:space="0" w:color="auto"/>
                <w:right w:val="none" w:sz="0" w:space="0" w:color="auto"/>
              </w:divBdr>
            </w:div>
            <w:div w:id="259413439">
              <w:marLeft w:val="0"/>
              <w:marRight w:val="0"/>
              <w:marTop w:val="0"/>
              <w:marBottom w:val="0"/>
              <w:divBdr>
                <w:top w:val="none" w:sz="0" w:space="0" w:color="auto"/>
                <w:left w:val="none" w:sz="0" w:space="0" w:color="auto"/>
                <w:bottom w:val="none" w:sz="0" w:space="0" w:color="auto"/>
                <w:right w:val="none" w:sz="0" w:space="0" w:color="auto"/>
              </w:divBdr>
            </w:div>
          </w:divsChild>
        </w:div>
        <w:div w:id="2091465263">
          <w:marLeft w:val="0"/>
          <w:marRight w:val="0"/>
          <w:marTop w:val="0"/>
          <w:marBottom w:val="0"/>
          <w:divBdr>
            <w:top w:val="none" w:sz="0" w:space="0" w:color="auto"/>
            <w:left w:val="none" w:sz="0" w:space="0" w:color="auto"/>
            <w:bottom w:val="none" w:sz="0" w:space="0" w:color="auto"/>
            <w:right w:val="none" w:sz="0" w:space="0" w:color="auto"/>
          </w:divBdr>
          <w:divsChild>
            <w:div w:id="1444230003">
              <w:marLeft w:val="0"/>
              <w:marRight w:val="0"/>
              <w:marTop w:val="120"/>
              <w:marBottom w:val="0"/>
              <w:divBdr>
                <w:top w:val="none" w:sz="0" w:space="0" w:color="auto"/>
                <w:left w:val="none" w:sz="0" w:space="0" w:color="auto"/>
                <w:bottom w:val="none" w:sz="0" w:space="0" w:color="auto"/>
                <w:right w:val="none" w:sz="0" w:space="0" w:color="auto"/>
              </w:divBdr>
            </w:div>
            <w:div w:id="1662194305">
              <w:marLeft w:val="0"/>
              <w:marRight w:val="0"/>
              <w:marTop w:val="0"/>
              <w:marBottom w:val="0"/>
              <w:divBdr>
                <w:top w:val="none" w:sz="0" w:space="0" w:color="auto"/>
                <w:left w:val="none" w:sz="0" w:space="0" w:color="auto"/>
                <w:bottom w:val="none" w:sz="0" w:space="0" w:color="auto"/>
                <w:right w:val="none" w:sz="0" w:space="0" w:color="auto"/>
              </w:divBdr>
            </w:div>
          </w:divsChild>
        </w:div>
        <w:div w:id="1082332234">
          <w:marLeft w:val="0"/>
          <w:marRight w:val="0"/>
          <w:marTop w:val="0"/>
          <w:marBottom w:val="0"/>
          <w:divBdr>
            <w:top w:val="none" w:sz="0" w:space="0" w:color="auto"/>
            <w:left w:val="none" w:sz="0" w:space="0" w:color="auto"/>
            <w:bottom w:val="none" w:sz="0" w:space="0" w:color="auto"/>
            <w:right w:val="none" w:sz="0" w:space="0" w:color="auto"/>
          </w:divBdr>
          <w:divsChild>
            <w:div w:id="1179975875">
              <w:marLeft w:val="0"/>
              <w:marRight w:val="0"/>
              <w:marTop w:val="120"/>
              <w:marBottom w:val="0"/>
              <w:divBdr>
                <w:top w:val="none" w:sz="0" w:space="0" w:color="auto"/>
                <w:left w:val="none" w:sz="0" w:space="0" w:color="auto"/>
                <w:bottom w:val="none" w:sz="0" w:space="0" w:color="auto"/>
                <w:right w:val="none" w:sz="0" w:space="0" w:color="auto"/>
              </w:divBdr>
            </w:div>
            <w:div w:id="777413320">
              <w:marLeft w:val="0"/>
              <w:marRight w:val="0"/>
              <w:marTop w:val="0"/>
              <w:marBottom w:val="0"/>
              <w:divBdr>
                <w:top w:val="none" w:sz="0" w:space="0" w:color="auto"/>
                <w:left w:val="none" w:sz="0" w:space="0" w:color="auto"/>
                <w:bottom w:val="none" w:sz="0" w:space="0" w:color="auto"/>
                <w:right w:val="none" w:sz="0" w:space="0" w:color="auto"/>
              </w:divBdr>
            </w:div>
          </w:divsChild>
        </w:div>
        <w:div w:id="1927111822">
          <w:marLeft w:val="600"/>
          <w:marRight w:val="0"/>
          <w:marTop w:val="0"/>
          <w:marBottom w:val="0"/>
          <w:divBdr>
            <w:top w:val="none" w:sz="0" w:space="0" w:color="auto"/>
            <w:left w:val="none" w:sz="0" w:space="0" w:color="auto"/>
            <w:bottom w:val="none" w:sz="0" w:space="0" w:color="auto"/>
            <w:right w:val="none" w:sz="0" w:space="0" w:color="auto"/>
          </w:divBdr>
        </w:div>
        <w:div w:id="1277565647">
          <w:marLeft w:val="600"/>
          <w:marRight w:val="0"/>
          <w:marTop w:val="0"/>
          <w:marBottom w:val="0"/>
          <w:divBdr>
            <w:top w:val="none" w:sz="0" w:space="0" w:color="auto"/>
            <w:left w:val="none" w:sz="0" w:space="0" w:color="auto"/>
            <w:bottom w:val="none" w:sz="0" w:space="0" w:color="auto"/>
            <w:right w:val="none" w:sz="0" w:space="0" w:color="auto"/>
          </w:divBdr>
        </w:div>
      </w:divsChild>
    </w:div>
    <w:div w:id="2011056273">
      <w:bodyDiv w:val="1"/>
      <w:marLeft w:val="0"/>
      <w:marRight w:val="0"/>
      <w:marTop w:val="0"/>
      <w:marBottom w:val="0"/>
      <w:divBdr>
        <w:top w:val="none" w:sz="0" w:space="0" w:color="auto"/>
        <w:left w:val="none" w:sz="0" w:space="0" w:color="auto"/>
        <w:bottom w:val="none" w:sz="0" w:space="0" w:color="auto"/>
        <w:right w:val="none" w:sz="0" w:space="0" w:color="auto"/>
      </w:divBdr>
    </w:div>
    <w:div w:id="2014261523">
      <w:bodyDiv w:val="1"/>
      <w:marLeft w:val="0"/>
      <w:marRight w:val="0"/>
      <w:marTop w:val="0"/>
      <w:marBottom w:val="0"/>
      <w:divBdr>
        <w:top w:val="none" w:sz="0" w:space="0" w:color="auto"/>
        <w:left w:val="none" w:sz="0" w:space="0" w:color="auto"/>
        <w:bottom w:val="none" w:sz="0" w:space="0" w:color="auto"/>
        <w:right w:val="none" w:sz="0" w:space="0" w:color="auto"/>
      </w:divBdr>
      <w:divsChild>
        <w:div w:id="715275157">
          <w:marLeft w:val="0"/>
          <w:marRight w:val="0"/>
          <w:marTop w:val="120"/>
          <w:marBottom w:val="0"/>
          <w:divBdr>
            <w:top w:val="none" w:sz="0" w:space="0" w:color="auto"/>
            <w:left w:val="none" w:sz="0" w:space="0" w:color="auto"/>
            <w:bottom w:val="none" w:sz="0" w:space="0" w:color="auto"/>
            <w:right w:val="none" w:sz="0" w:space="0" w:color="auto"/>
          </w:divBdr>
        </w:div>
        <w:div w:id="1571453857">
          <w:marLeft w:val="0"/>
          <w:marRight w:val="0"/>
          <w:marTop w:val="0"/>
          <w:marBottom w:val="0"/>
          <w:divBdr>
            <w:top w:val="none" w:sz="0" w:space="0" w:color="auto"/>
            <w:left w:val="none" w:sz="0" w:space="0" w:color="auto"/>
            <w:bottom w:val="none" w:sz="0" w:space="0" w:color="auto"/>
            <w:right w:val="none" w:sz="0" w:space="0" w:color="auto"/>
          </w:divBdr>
        </w:div>
      </w:divsChild>
    </w:div>
    <w:div w:id="2021851485">
      <w:bodyDiv w:val="1"/>
      <w:marLeft w:val="0"/>
      <w:marRight w:val="0"/>
      <w:marTop w:val="0"/>
      <w:marBottom w:val="0"/>
      <w:divBdr>
        <w:top w:val="none" w:sz="0" w:space="0" w:color="auto"/>
        <w:left w:val="none" w:sz="0" w:space="0" w:color="auto"/>
        <w:bottom w:val="none" w:sz="0" w:space="0" w:color="auto"/>
        <w:right w:val="none" w:sz="0" w:space="0" w:color="auto"/>
      </w:divBdr>
      <w:divsChild>
        <w:div w:id="2108454409">
          <w:marLeft w:val="480"/>
          <w:marRight w:val="0"/>
          <w:marTop w:val="0"/>
          <w:marBottom w:val="0"/>
          <w:divBdr>
            <w:top w:val="none" w:sz="0" w:space="0" w:color="auto"/>
            <w:left w:val="none" w:sz="0" w:space="0" w:color="auto"/>
            <w:bottom w:val="none" w:sz="0" w:space="0" w:color="auto"/>
            <w:right w:val="none" w:sz="0" w:space="0" w:color="auto"/>
          </w:divBdr>
        </w:div>
        <w:div w:id="364140172">
          <w:marLeft w:val="0"/>
          <w:marRight w:val="0"/>
          <w:marTop w:val="0"/>
          <w:marBottom w:val="0"/>
          <w:divBdr>
            <w:top w:val="none" w:sz="0" w:space="0" w:color="auto"/>
            <w:left w:val="none" w:sz="0" w:space="0" w:color="auto"/>
            <w:bottom w:val="none" w:sz="0" w:space="0" w:color="auto"/>
            <w:right w:val="none" w:sz="0" w:space="0" w:color="auto"/>
          </w:divBdr>
          <w:divsChild>
            <w:div w:id="1872568248">
              <w:marLeft w:val="0"/>
              <w:marRight w:val="0"/>
              <w:marTop w:val="120"/>
              <w:marBottom w:val="0"/>
              <w:divBdr>
                <w:top w:val="none" w:sz="0" w:space="0" w:color="auto"/>
                <w:left w:val="none" w:sz="0" w:space="0" w:color="auto"/>
                <w:bottom w:val="none" w:sz="0" w:space="0" w:color="auto"/>
                <w:right w:val="none" w:sz="0" w:space="0" w:color="auto"/>
              </w:divBdr>
            </w:div>
            <w:div w:id="1544058108">
              <w:marLeft w:val="0"/>
              <w:marRight w:val="0"/>
              <w:marTop w:val="0"/>
              <w:marBottom w:val="0"/>
              <w:divBdr>
                <w:top w:val="none" w:sz="0" w:space="0" w:color="auto"/>
                <w:left w:val="none" w:sz="0" w:space="0" w:color="auto"/>
                <w:bottom w:val="none" w:sz="0" w:space="0" w:color="auto"/>
                <w:right w:val="none" w:sz="0" w:space="0" w:color="auto"/>
              </w:divBdr>
            </w:div>
          </w:divsChild>
        </w:div>
        <w:div w:id="1146435534">
          <w:marLeft w:val="0"/>
          <w:marRight w:val="0"/>
          <w:marTop w:val="0"/>
          <w:marBottom w:val="0"/>
          <w:divBdr>
            <w:top w:val="none" w:sz="0" w:space="0" w:color="auto"/>
            <w:left w:val="none" w:sz="0" w:space="0" w:color="auto"/>
            <w:bottom w:val="none" w:sz="0" w:space="0" w:color="auto"/>
            <w:right w:val="none" w:sz="0" w:space="0" w:color="auto"/>
          </w:divBdr>
          <w:divsChild>
            <w:div w:id="1427458056">
              <w:marLeft w:val="0"/>
              <w:marRight w:val="0"/>
              <w:marTop w:val="120"/>
              <w:marBottom w:val="0"/>
              <w:divBdr>
                <w:top w:val="none" w:sz="0" w:space="0" w:color="auto"/>
                <w:left w:val="none" w:sz="0" w:space="0" w:color="auto"/>
                <w:bottom w:val="none" w:sz="0" w:space="0" w:color="auto"/>
                <w:right w:val="none" w:sz="0" w:space="0" w:color="auto"/>
              </w:divBdr>
            </w:div>
            <w:div w:id="1955601015">
              <w:marLeft w:val="0"/>
              <w:marRight w:val="0"/>
              <w:marTop w:val="0"/>
              <w:marBottom w:val="0"/>
              <w:divBdr>
                <w:top w:val="none" w:sz="0" w:space="0" w:color="auto"/>
                <w:left w:val="none" w:sz="0" w:space="0" w:color="auto"/>
                <w:bottom w:val="none" w:sz="0" w:space="0" w:color="auto"/>
                <w:right w:val="none" w:sz="0" w:space="0" w:color="auto"/>
              </w:divBdr>
            </w:div>
          </w:divsChild>
        </w:div>
        <w:div w:id="331488689">
          <w:marLeft w:val="0"/>
          <w:marRight w:val="0"/>
          <w:marTop w:val="0"/>
          <w:marBottom w:val="0"/>
          <w:divBdr>
            <w:top w:val="none" w:sz="0" w:space="0" w:color="auto"/>
            <w:left w:val="none" w:sz="0" w:space="0" w:color="auto"/>
            <w:bottom w:val="none" w:sz="0" w:space="0" w:color="auto"/>
            <w:right w:val="none" w:sz="0" w:space="0" w:color="auto"/>
          </w:divBdr>
          <w:divsChild>
            <w:div w:id="2022117973">
              <w:marLeft w:val="0"/>
              <w:marRight w:val="0"/>
              <w:marTop w:val="120"/>
              <w:marBottom w:val="0"/>
              <w:divBdr>
                <w:top w:val="none" w:sz="0" w:space="0" w:color="auto"/>
                <w:left w:val="none" w:sz="0" w:space="0" w:color="auto"/>
                <w:bottom w:val="none" w:sz="0" w:space="0" w:color="auto"/>
                <w:right w:val="none" w:sz="0" w:space="0" w:color="auto"/>
              </w:divBdr>
            </w:div>
            <w:div w:id="1227765344">
              <w:marLeft w:val="0"/>
              <w:marRight w:val="0"/>
              <w:marTop w:val="0"/>
              <w:marBottom w:val="0"/>
              <w:divBdr>
                <w:top w:val="none" w:sz="0" w:space="0" w:color="auto"/>
                <w:left w:val="none" w:sz="0" w:space="0" w:color="auto"/>
                <w:bottom w:val="none" w:sz="0" w:space="0" w:color="auto"/>
                <w:right w:val="none" w:sz="0" w:space="0" w:color="auto"/>
              </w:divBdr>
            </w:div>
          </w:divsChild>
        </w:div>
        <w:div w:id="1149634187">
          <w:marLeft w:val="0"/>
          <w:marRight w:val="0"/>
          <w:marTop w:val="0"/>
          <w:marBottom w:val="0"/>
          <w:divBdr>
            <w:top w:val="none" w:sz="0" w:space="0" w:color="auto"/>
            <w:left w:val="none" w:sz="0" w:space="0" w:color="auto"/>
            <w:bottom w:val="none" w:sz="0" w:space="0" w:color="auto"/>
            <w:right w:val="none" w:sz="0" w:space="0" w:color="auto"/>
          </w:divBdr>
          <w:divsChild>
            <w:div w:id="393092681">
              <w:marLeft w:val="0"/>
              <w:marRight w:val="0"/>
              <w:marTop w:val="120"/>
              <w:marBottom w:val="0"/>
              <w:divBdr>
                <w:top w:val="none" w:sz="0" w:space="0" w:color="auto"/>
                <w:left w:val="none" w:sz="0" w:space="0" w:color="auto"/>
                <w:bottom w:val="none" w:sz="0" w:space="0" w:color="auto"/>
                <w:right w:val="none" w:sz="0" w:space="0" w:color="auto"/>
              </w:divBdr>
            </w:div>
            <w:div w:id="1482113227">
              <w:marLeft w:val="0"/>
              <w:marRight w:val="0"/>
              <w:marTop w:val="0"/>
              <w:marBottom w:val="0"/>
              <w:divBdr>
                <w:top w:val="none" w:sz="0" w:space="0" w:color="auto"/>
                <w:left w:val="none" w:sz="0" w:space="0" w:color="auto"/>
                <w:bottom w:val="none" w:sz="0" w:space="0" w:color="auto"/>
                <w:right w:val="none" w:sz="0" w:space="0" w:color="auto"/>
              </w:divBdr>
            </w:div>
          </w:divsChild>
        </w:div>
        <w:div w:id="2048482447">
          <w:marLeft w:val="480"/>
          <w:marRight w:val="0"/>
          <w:marTop w:val="0"/>
          <w:marBottom w:val="0"/>
          <w:divBdr>
            <w:top w:val="none" w:sz="0" w:space="0" w:color="auto"/>
            <w:left w:val="none" w:sz="0" w:space="0" w:color="auto"/>
            <w:bottom w:val="none" w:sz="0" w:space="0" w:color="auto"/>
            <w:right w:val="none" w:sz="0" w:space="0" w:color="auto"/>
          </w:divBdr>
        </w:div>
      </w:divsChild>
    </w:div>
    <w:div w:id="2025471698">
      <w:bodyDiv w:val="1"/>
      <w:marLeft w:val="0"/>
      <w:marRight w:val="0"/>
      <w:marTop w:val="0"/>
      <w:marBottom w:val="0"/>
      <w:divBdr>
        <w:top w:val="none" w:sz="0" w:space="0" w:color="auto"/>
        <w:left w:val="none" w:sz="0" w:space="0" w:color="auto"/>
        <w:bottom w:val="none" w:sz="0" w:space="0" w:color="auto"/>
        <w:right w:val="none" w:sz="0" w:space="0" w:color="auto"/>
      </w:divBdr>
      <w:divsChild>
        <w:div w:id="1354652505">
          <w:marLeft w:val="0"/>
          <w:marRight w:val="0"/>
          <w:marTop w:val="0"/>
          <w:marBottom w:val="0"/>
          <w:divBdr>
            <w:top w:val="none" w:sz="0" w:space="0" w:color="auto"/>
            <w:left w:val="none" w:sz="0" w:space="0" w:color="auto"/>
            <w:bottom w:val="none" w:sz="0" w:space="0" w:color="auto"/>
            <w:right w:val="none" w:sz="0" w:space="0" w:color="auto"/>
          </w:divBdr>
          <w:divsChild>
            <w:div w:id="1215847946">
              <w:marLeft w:val="0"/>
              <w:marRight w:val="0"/>
              <w:marTop w:val="0"/>
              <w:marBottom w:val="0"/>
              <w:divBdr>
                <w:top w:val="none" w:sz="0" w:space="0" w:color="auto"/>
                <w:left w:val="none" w:sz="0" w:space="0" w:color="auto"/>
                <w:bottom w:val="none" w:sz="0" w:space="0" w:color="auto"/>
                <w:right w:val="none" w:sz="0" w:space="0" w:color="auto"/>
              </w:divBdr>
            </w:div>
          </w:divsChild>
        </w:div>
        <w:div w:id="1899627223">
          <w:marLeft w:val="0"/>
          <w:marRight w:val="0"/>
          <w:marTop w:val="0"/>
          <w:marBottom w:val="0"/>
          <w:divBdr>
            <w:top w:val="none" w:sz="0" w:space="0" w:color="auto"/>
            <w:left w:val="none" w:sz="0" w:space="0" w:color="auto"/>
            <w:bottom w:val="none" w:sz="0" w:space="0" w:color="auto"/>
            <w:right w:val="none" w:sz="0" w:space="0" w:color="auto"/>
          </w:divBdr>
          <w:divsChild>
            <w:div w:id="445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9244">
      <w:bodyDiv w:val="1"/>
      <w:marLeft w:val="0"/>
      <w:marRight w:val="0"/>
      <w:marTop w:val="0"/>
      <w:marBottom w:val="0"/>
      <w:divBdr>
        <w:top w:val="none" w:sz="0" w:space="0" w:color="auto"/>
        <w:left w:val="none" w:sz="0" w:space="0" w:color="auto"/>
        <w:bottom w:val="none" w:sz="0" w:space="0" w:color="auto"/>
        <w:right w:val="none" w:sz="0" w:space="0" w:color="auto"/>
      </w:divBdr>
      <w:divsChild>
        <w:div w:id="1832982272">
          <w:marLeft w:val="480"/>
          <w:marRight w:val="0"/>
          <w:marTop w:val="0"/>
          <w:marBottom w:val="0"/>
          <w:divBdr>
            <w:top w:val="none" w:sz="0" w:space="0" w:color="auto"/>
            <w:left w:val="none" w:sz="0" w:space="0" w:color="auto"/>
            <w:bottom w:val="none" w:sz="0" w:space="0" w:color="auto"/>
            <w:right w:val="none" w:sz="0" w:space="0" w:color="auto"/>
          </w:divBdr>
        </w:div>
        <w:div w:id="1655641797">
          <w:marLeft w:val="480"/>
          <w:marRight w:val="0"/>
          <w:marTop w:val="0"/>
          <w:marBottom w:val="0"/>
          <w:divBdr>
            <w:top w:val="none" w:sz="0" w:space="0" w:color="auto"/>
            <w:left w:val="none" w:sz="0" w:space="0" w:color="auto"/>
            <w:bottom w:val="none" w:sz="0" w:space="0" w:color="auto"/>
            <w:right w:val="none" w:sz="0" w:space="0" w:color="auto"/>
          </w:divBdr>
        </w:div>
        <w:div w:id="379481726">
          <w:marLeft w:val="480"/>
          <w:marRight w:val="0"/>
          <w:marTop w:val="0"/>
          <w:marBottom w:val="0"/>
          <w:divBdr>
            <w:top w:val="none" w:sz="0" w:space="0" w:color="auto"/>
            <w:left w:val="none" w:sz="0" w:space="0" w:color="auto"/>
            <w:bottom w:val="none" w:sz="0" w:space="0" w:color="auto"/>
            <w:right w:val="none" w:sz="0" w:space="0" w:color="auto"/>
          </w:divBdr>
        </w:div>
        <w:div w:id="1861818982">
          <w:marLeft w:val="480"/>
          <w:marRight w:val="0"/>
          <w:marTop w:val="0"/>
          <w:marBottom w:val="0"/>
          <w:divBdr>
            <w:top w:val="none" w:sz="0" w:space="0" w:color="auto"/>
            <w:left w:val="none" w:sz="0" w:space="0" w:color="auto"/>
            <w:bottom w:val="none" w:sz="0" w:space="0" w:color="auto"/>
            <w:right w:val="none" w:sz="0" w:space="0" w:color="auto"/>
          </w:divBdr>
        </w:div>
        <w:div w:id="1370567037">
          <w:marLeft w:val="480"/>
          <w:marRight w:val="0"/>
          <w:marTop w:val="0"/>
          <w:marBottom w:val="0"/>
          <w:divBdr>
            <w:top w:val="none" w:sz="0" w:space="0" w:color="auto"/>
            <w:left w:val="none" w:sz="0" w:space="0" w:color="auto"/>
            <w:bottom w:val="none" w:sz="0" w:space="0" w:color="auto"/>
            <w:right w:val="none" w:sz="0" w:space="0" w:color="auto"/>
          </w:divBdr>
        </w:div>
        <w:div w:id="213128260">
          <w:marLeft w:val="480"/>
          <w:marRight w:val="0"/>
          <w:marTop w:val="0"/>
          <w:marBottom w:val="0"/>
          <w:divBdr>
            <w:top w:val="none" w:sz="0" w:space="0" w:color="auto"/>
            <w:left w:val="none" w:sz="0" w:space="0" w:color="auto"/>
            <w:bottom w:val="none" w:sz="0" w:space="0" w:color="auto"/>
            <w:right w:val="none" w:sz="0" w:space="0" w:color="auto"/>
          </w:divBdr>
        </w:div>
      </w:divsChild>
    </w:div>
    <w:div w:id="2030911817">
      <w:bodyDiv w:val="1"/>
      <w:marLeft w:val="0"/>
      <w:marRight w:val="0"/>
      <w:marTop w:val="0"/>
      <w:marBottom w:val="0"/>
      <w:divBdr>
        <w:top w:val="none" w:sz="0" w:space="0" w:color="auto"/>
        <w:left w:val="none" w:sz="0" w:space="0" w:color="auto"/>
        <w:bottom w:val="none" w:sz="0" w:space="0" w:color="auto"/>
        <w:right w:val="none" w:sz="0" w:space="0" w:color="auto"/>
      </w:divBdr>
      <w:divsChild>
        <w:div w:id="2167796">
          <w:marLeft w:val="0"/>
          <w:marRight w:val="0"/>
          <w:marTop w:val="0"/>
          <w:marBottom w:val="0"/>
          <w:divBdr>
            <w:top w:val="none" w:sz="0" w:space="0" w:color="auto"/>
            <w:left w:val="none" w:sz="0" w:space="0" w:color="auto"/>
            <w:bottom w:val="none" w:sz="0" w:space="0" w:color="auto"/>
            <w:right w:val="none" w:sz="0" w:space="0" w:color="auto"/>
          </w:divBdr>
          <w:divsChild>
            <w:div w:id="1454248957">
              <w:marLeft w:val="0"/>
              <w:marRight w:val="0"/>
              <w:marTop w:val="120"/>
              <w:marBottom w:val="0"/>
              <w:divBdr>
                <w:top w:val="none" w:sz="0" w:space="0" w:color="auto"/>
                <w:left w:val="none" w:sz="0" w:space="0" w:color="auto"/>
                <w:bottom w:val="none" w:sz="0" w:space="0" w:color="auto"/>
                <w:right w:val="none" w:sz="0" w:space="0" w:color="auto"/>
              </w:divBdr>
            </w:div>
            <w:div w:id="1037045244">
              <w:marLeft w:val="0"/>
              <w:marRight w:val="0"/>
              <w:marTop w:val="0"/>
              <w:marBottom w:val="0"/>
              <w:divBdr>
                <w:top w:val="none" w:sz="0" w:space="0" w:color="auto"/>
                <w:left w:val="none" w:sz="0" w:space="0" w:color="auto"/>
                <w:bottom w:val="none" w:sz="0" w:space="0" w:color="auto"/>
                <w:right w:val="none" w:sz="0" w:space="0" w:color="auto"/>
              </w:divBdr>
              <w:divsChild>
                <w:div w:id="1883980938">
                  <w:marLeft w:val="0"/>
                  <w:marRight w:val="0"/>
                  <w:marTop w:val="0"/>
                  <w:marBottom w:val="0"/>
                  <w:divBdr>
                    <w:top w:val="none" w:sz="0" w:space="0" w:color="auto"/>
                    <w:left w:val="none" w:sz="0" w:space="0" w:color="auto"/>
                    <w:bottom w:val="none" w:sz="0" w:space="0" w:color="auto"/>
                    <w:right w:val="none" w:sz="0" w:space="0" w:color="auto"/>
                  </w:divBdr>
                  <w:divsChild>
                    <w:div w:id="1565409406">
                      <w:marLeft w:val="0"/>
                      <w:marRight w:val="0"/>
                      <w:marTop w:val="120"/>
                      <w:marBottom w:val="0"/>
                      <w:divBdr>
                        <w:top w:val="none" w:sz="0" w:space="0" w:color="auto"/>
                        <w:left w:val="none" w:sz="0" w:space="0" w:color="auto"/>
                        <w:bottom w:val="none" w:sz="0" w:space="0" w:color="auto"/>
                        <w:right w:val="none" w:sz="0" w:space="0" w:color="auto"/>
                      </w:divBdr>
                    </w:div>
                    <w:div w:id="1302265989">
                      <w:marLeft w:val="0"/>
                      <w:marRight w:val="0"/>
                      <w:marTop w:val="0"/>
                      <w:marBottom w:val="0"/>
                      <w:divBdr>
                        <w:top w:val="none" w:sz="0" w:space="0" w:color="auto"/>
                        <w:left w:val="none" w:sz="0" w:space="0" w:color="auto"/>
                        <w:bottom w:val="none" w:sz="0" w:space="0" w:color="auto"/>
                        <w:right w:val="none" w:sz="0" w:space="0" w:color="auto"/>
                      </w:divBdr>
                    </w:div>
                  </w:divsChild>
                </w:div>
                <w:div w:id="1533885373">
                  <w:marLeft w:val="0"/>
                  <w:marRight w:val="0"/>
                  <w:marTop w:val="0"/>
                  <w:marBottom w:val="0"/>
                  <w:divBdr>
                    <w:top w:val="none" w:sz="0" w:space="0" w:color="auto"/>
                    <w:left w:val="none" w:sz="0" w:space="0" w:color="auto"/>
                    <w:bottom w:val="none" w:sz="0" w:space="0" w:color="auto"/>
                    <w:right w:val="none" w:sz="0" w:space="0" w:color="auto"/>
                  </w:divBdr>
                  <w:divsChild>
                    <w:div w:id="236794792">
                      <w:marLeft w:val="0"/>
                      <w:marRight w:val="0"/>
                      <w:marTop w:val="120"/>
                      <w:marBottom w:val="0"/>
                      <w:divBdr>
                        <w:top w:val="none" w:sz="0" w:space="0" w:color="auto"/>
                        <w:left w:val="none" w:sz="0" w:space="0" w:color="auto"/>
                        <w:bottom w:val="none" w:sz="0" w:space="0" w:color="auto"/>
                        <w:right w:val="none" w:sz="0" w:space="0" w:color="auto"/>
                      </w:divBdr>
                    </w:div>
                    <w:div w:id="1330865368">
                      <w:marLeft w:val="0"/>
                      <w:marRight w:val="0"/>
                      <w:marTop w:val="0"/>
                      <w:marBottom w:val="0"/>
                      <w:divBdr>
                        <w:top w:val="none" w:sz="0" w:space="0" w:color="auto"/>
                        <w:left w:val="none" w:sz="0" w:space="0" w:color="auto"/>
                        <w:bottom w:val="none" w:sz="0" w:space="0" w:color="auto"/>
                        <w:right w:val="none" w:sz="0" w:space="0" w:color="auto"/>
                      </w:divBdr>
                    </w:div>
                  </w:divsChild>
                </w:div>
                <w:div w:id="1161963372">
                  <w:marLeft w:val="0"/>
                  <w:marRight w:val="0"/>
                  <w:marTop w:val="0"/>
                  <w:marBottom w:val="0"/>
                  <w:divBdr>
                    <w:top w:val="none" w:sz="0" w:space="0" w:color="auto"/>
                    <w:left w:val="none" w:sz="0" w:space="0" w:color="auto"/>
                    <w:bottom w:val="none" w:sz="0" w:space="0" w:color="auto"/>
                    <w:right w:val="none" w:sz="0" w:space="0" w:color="auto"/>
                  </w:divBdr>
                  <w:divsChild>
                    <w:div w:id="1308319208">
                      <w:marLeft w:val="0"/>
                      <w:marRight w:val="0"/>
                      <w:marTop w:val="120"/>
                      <w:marBottom w:val="0"/>
                      <w:divBdr>
                        <w:top w:val="none" w:sz="0" w:space="0" w:color="auto"/>
                        <w:left w:val="none" w:sz="0" w:space="0" w:color="auto"/>
                        <w:bottom w:val="none" w:sz="0" w:space="0" w:color="auto"/>
                        <w:right w:val="none" w:sz="0" w:space="0" w:color="auto"/>
                      </w:divBdr>
                    </w:div>
                    <w:div w:id="889850135">
                      <w:marLeft w:val="0"/>
                      <w:marRight w:val="0"/>
                      <w:marTop w:val="0"/>
                      <w:marBottom w:val="0"/>
                      <w:divBdr>
                        <w:top w:val="none" w:sz="0" w:space="0" w:color="auto"/>
                        <w:left w:val="none" w:sz="0" w:space="0" w:color="auto"/>
                        <w:bottom w:val="none" w:sz="0" w:space="0" w:color="auto"/>
                        <w:right w:val="none" w:sz="0" w:space="0" w:color="auto"/>
                      </w:divBdr>
                    </w:div>
                  </w:divsChild>
                </w:div>
                <w:div w:id="1029720321">
                  <w:marLeft w:val="0"/>
                  <w:marRight w:val="0"/>
                  <w:marTop w:val="0"/>
                  <w:marBottom w:val="0"/>
                  <w:divBdr>
                    <w:top w:val="none" w:sz="0" w:space="0" w:color="auto"/>
                    <w:left w:val="none" w:sz="0" w:space="0" w:color="auto"/>
                    <w:bottom w:val="none" w:sz="0" w:space="0" w:color="auto"/>
                    <w:right w:val="none" w:sz="0" w:space="0" w:color="auto"/>
                  </w:divBdr>
                  <w:divsChild>
                    <w:div w:id="1813594836">
                      <w:marLeft w:val="0"/>
                      <w:marRight w:val="0"/>
                      <w:marTop w:val="120"/>
                      <w:marBottom w:val="0"/>
                      <w:divBdr>
                        <w:top w:val="none" w:sz="0" w:space="0" w:color="auto"/>
                        <w:left w:val="none" w:sz="0" w:space="0" w:color="auto"/>
                        <w:bottom w:val="none" w:sz="0" w:space="0" w:color="auto"/>
                        <w:right w:val="none" w:sz="0" w:space="0" w:color="auto"/>
                      </w:divBdr>
                    </w:div>
                    <w:div w:id="17639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20">
      <w:bodyDiv w:val="1"/>
      <w:marLeft w:val="0"/>
      <w:marRight w:val="0"/>
      <w:marTop w:val="0"/>
      <w:marBottom w:val="0"/>
      <w:divBdr>
        <w:top w:val="none" w:sz="0" w:space="0" w:color="auto"/>
        <w:left w:val="none" w:sz="0" w:space="0" w:color="auto"/>
        <w:bottom w:val="none" w:sz="0" w:space="0" w:color="auto"/>
        <w:right w:val="none" w:sz="0" w:space="0" w:color="auto"/>
      </w:divBdr>
      <w:divsChild>
        <w:div w:id="1338076860">
          <w:marLeft w:val="600"/>
          <w:marRight w:val="0"/>
          <w:marTop w:val="0"/>
          <w:marBottom w:val="0"/>
          <w:divBdr>
            <w:top w:val="none" w:sz="0" w:space="0" w:color="auto"/>
            <w:left w:val="none" w:sz="0" w:space="0" w:color="auto"/>
            <w:bottom w:val="none" w:sz="0" w:space="0" w:color="auto"/>
            <w:right w:val="none" w:sz="0" w:space="0" w:color="auto"/>
          </w:divBdr>
        </w:div>
        <w:div w:id="966398790">
          <w:marLeft w:val="0"/>
          <w:marRight w:val="0"/>
          <w:marTop w:val="0"/>
          <w:marBottom w:val="0"/>
          <w:divBdr>
            <w:top w:val="none" w:sz="0" w:space="0" w:color="auto"/>
            <w:left w:val="none" w:sz="0" w:space="0" w:color="auto"/>
            <w:bottom w:val="none" w:sz="0" w:space="0" w:color="auto"/>
            <w:right w:val="none" w:sz="0" w:space="0" w:color="auto"/>
          </w:divBdr>
          <w:divsChild>
            <w:div w:id="1568952636">
              <w:marLeft w:val="0"/>
              <w:marRight w:val="0"/>
              <w:marTop w:val="120"/>
              <w:marBottom w:val="0"/>
              <w:divBdr>
                <w:top w:val="none" w:sz="0" w:space="0" w:color="auto"/>
                <w:left w:val="none" w:sz="0" w:space="0" w:color="auto"/>
                <w:bottom w:val="none" w:sz="0" w:space="0" w:color="auto"/>
                <w:right w:val="none" w:sz="0" w:space="0" w:color="auto"/>
              </w:divBdr>
            </w:div>
            <w:div w:id="2534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320">
      <w:bodyDiv w:val="1"/>
      <w:marLeft w:val="0"/>
      <w:marRight w:val="0"/>
      <w:marTop w:val="0"/>
      <w:marBottom w:val="0"/>
      <w:divBdr>
        <w:top w:val="none" w:sz="0" w:space="0" w:color="auto"/>
        <w:left w:val="none" w:sz="0" w:space="0" w:color="auto"/>
        <w:bottom w:val="none" w:sz="0" w:space="0" w:color="auto"/>
        <w:right w:val="none" w:sz="0" w:space="0" w:color="auto"/>
      </w:divBdr>
      <w:divsChild>
        <w:div w:id="1054543224">
          <w:marLeft w:val="480"/>
          <w:marRight w:val="0"/>
          <w:marTop w:val="0"/>
          <w:marBottom w:val="0"/>
          <w:divBdr>
            <w:top w:val="none" w:sz="0" w:space="0" w:color="auto"/>
            <w:left w:val="none" w:sz="0" w:space="0" w:color="auto"/>
            <w:bottom w:val="none" w:sz="0" w:space="0" w:color="auto"/>
            <w:right w:val="none" w:sz="0" w:space="0" w:color="auto"/>
          </w:divBdr>
        </w:div>
        <w:div w:id="736980978">
          <w:marLeft w:val="0"/>
          <w:marRight w:val="0"/>
          <w:marTop w:val="0"/>
          <w:marBottom w:val="0"/>
          <w:divBdr>
            <w:top w:val="none" w:sz="0" w:space="0" w:color="auto"/>
            <w:left w:val="none" w:sz="0" w:space="0" w:color="auto"/>
            <w:bottom w:val="none" w:sz="0" w:space="0" w:color="auto"/>
            <w:right w:val="none" w:sz="0" w:space="0" w:color="auto"/>
          </w:divBdr>
          <w:divsChild>
            <w:div w:id="796410189">
              <w:marLeft w:val="0"/>
              <w:marRight w:val="0"/>
              <w:marTop w:val="120"/>
              <w:marBottom w:val="0"/>
              <w:divBdr>
                <w:top w:val="none" w:sz="0" w:space="0" w:color="auto"/>
                <w:left w:val="none" w:sz="0" w:space="0" w:color="auto"/>
                <w:bottom w:val="none" w:sz="0" w:space="0" w:color="auto"/>
                <w:right w:val="none" w:sz="0" w:space="0" w:color="auto"/>
              </w:divBdr>
            </w:div>
            <w:div w:id="912662321">
              <w:marLeft w:val="0"/>
              <w:marRight w:val="0"/>
              <w:marTop w:val="0"/>
              <w:marBottom w:val="0"/>
              <w:divBdr>
                <w:top w:val="none" w:sz="0" w:space="0" w:color="auto"/>
                <w:left w:val="none" w:sz="0" w:space="0" w:color="auto"/>
                <w:bottom w:val="none" w:sz="0" w:space="0" w:color="auto"/>
                <w:right w:val="none" w:sz="0" w:space="0" w:color="auto"/>
              </w:divBdr>
            </w:div>
          </w:divsChild>
        </w:div>
        <w:div w:id="977108911">
          <w:marLeft w:val="0"/>
          <w:marRight w:val="0"/>
          <w:marTop w:val="0"/>
          <w:marBottom w:val="0"/>
          <w:divBdr>
            <w:top w:val="none" w:sz="0" w:space="0" w:color="auto"/>
            <w:left w:val="none" w:sz="0" w:space="0" w:color="auto"/>
            <w:bottom w:val="none" w:sz="0" w:space="0" w:color="auto"/>
            <w:right w:val="none" w:sz="0" w:space="0" w:color="auto"/>
          </w:divBdr>
          <w:divsChild>
            <w:div w:id="1321885638">
              <w:marLeft w:val="0"/>
              <w:marRight w:val="0"/>
              <w:marTop w:val="120"/>
              <w:marBottom w:val="0"/>
              <w:divBdr>
                <w:top w:val="none" w:sz="0" w:space="0" w:color="auto"/>
                <w:left w:val="none" w:sz="0" w:space="0" w:color="auto"/>
                <w:bottom w:val="none" w:sz="0" w:space="0" w:color="auto"/>
                <w:right w:val="none" w:sz="0" w:space="0" w:color="auto"/>
              </w:divBdr>
            </w:div>
            <w:div w:id="1246646149">
              <w:marLeft w:val="0"/>
              <w:marRight w:val="0"/>
              <w:marTop w:val="0"/>
              <w:marBottom w:val="0"/>
              <w:divBdr>
                <w:top w:val="none" w:sz="0" w:space="0" w:color="auto"/>
                <w:left w:val="none" w:sz="0" w:space="0" w:color="auto"/>
                <w:bottom w:val="none" w:sz="0" w:space="0" w:color="auto"/>
                <w:right w:val="none" w:sz="0" w:space="0" w:color="auto"/>
              </w:divBdr>
            </w:div>
          </w:divsChild>
        </w:div>
        <w:div w:id="2135362820">
          <w:marLeft w:val="0"/>
          <w:marRight w:val="0"/>
          <w:marTop w:val="0"/>
          <w:marBottom w:val="0"/>
          <w:divBdr>
            <w:top w:val="none" w:sz="0" w:space="0" w:color="auto"/>
            <w:left w:val="none" w:sz="0" w:space="0" w:color="auto"/>
            <w:bottom w:val="none" w:sz="0" w:space="0" w:color="auto"/>
            <w:right w:val="none" w:sz="0" w:space="0" w:color="auto"/>
          </w:divBdr>
          <w:divsChild>
            <w:div w:id="2048407807">
              <w:marLeft w:val="0"/>
              <w:marRight w:val="0"/>
              <w:marTop w:val="120"/>
              <w:marBottom w:val="0"/>
              <w:divBdr>
                <w:top w:val="none" w:sz="0" w:space="0" w:color="auto"/>
                <w:left w:val="none" w:sz="0" w:space="0" w:color="auto"/>
                <w:bottom w:val="none" w:sz="0" w:space="0" w:color="auto"/>
                <w:right w:val="none" w:sz="0" w:space="0" w:color="auto"/>
              </w:divBdr>
            </w:div>
            <w:div w:id="766735938">
              <w:marLeft w:val="0"/>
              <w:marRight w:val="0"/>
              <w:marTop w:val="0"/>
              <w:marBottom w:val="0"/>
              <w:divBdr>
                <w:top w:val="none" w:sz="0" w:space="0" w:color="auto"/>
                <w:left w:val="none" w:sz="0" w:space="0" w:color="auto"/>
                <w:bottom w:val="none" w:sz="0" w:space="0" w:color="auto"/>
                <w:right w:val="none" w:sz="0" w:space="0" w:color="auto"/>
              </w:divBdr>
            </w:div>
          </w:divsChild>
        </w:div>
        <w:div w:id="1458259923">
          <w:marLeft w:val="0"/>
          <w:marRight w:val="0"/>
          <w:marTop w:val="0"/>
          <w:marBottom w:val="0"/>
          <w:divBdr>
            <w:top w:val="none" w:sz="0" w:space="0" w:color="auto"/>
            <w:left w:val="none" w:sz="0" w:space="0" w:color="auto"/>
            <w:bottom w:val="none" w:sz="0" w:space="0" w:color="auto"/>
            <w:right w:val="none" w:sz="0" w:space="0" w:color="auto"/>
          </w:divBdr>
          <w:divsChild>
            <w:div w:id="1768845222">
              <w:marLeft w:val="0"/>
              <w:marRight w:val="0"/>
              <w:marTop w:val="120"/>
              <w:marBottom w:val="0"/>
              <w:divBdr>
                <w:top w:val="none" w:sz="0" w:space="0" w:color="auto"/>
                <w:left w:val="none" w:sz="0" w:space="0" w:color="auto"/>
                <w:bottom w:val="none" w:sz="0" w:space="0" w:color="auto"/>
                <w:right w:val="none" w:sz="0" w:space="0" w:color="auto"/>
              </w:divBdr>
            </w:div>
            <w:div w:id="1477189002">
              <w:marLeft w:val="0"/>
              <w:marRight w:val="0"/>
              <w:marTop w:val="0"/>
              <w:marBottom w:val="0"/>
              <w:divBdr>
                <w:top w:val="none" w:sz="0" w:space="0" w:color="auto"/>
                <w:left w:val="none" w:sz="0" w:space="0" w:color="auto"/>
                <w:bottom w:val="none" w:sz="0" w:space="0" w:color="auto"/>
                <w:right w:val="none" w:sz="0" w:space="0" w:color="auto"/>
              </w:divBdr>
            </w:div>
          </w:divsChild>
        </w:div>
        <w:div w:id="1732999005">
          <w:marLeft w:val="0"/>
          <w:marRight w:val="0"/>
          <w:marTop w:val="0"/>
          <w:marBottom w:val="0"/>
          <w:divBdr>
            <w:top w:val="none" w:sz="0" w:space="0" w:color="auto"/>
            <w:left w:val="none" w:sz="0" w:space="0" w:color="auto"/>
            <w:bottom w:val="none" w:sz="0" w:space="0" w:color="auto"/>
            <w:right w:val="none" w:sz="0" w:space="0" w:color="auto"/>
          </w:divBdr>
          <w:divsChild>
            <w:div w:id="2122651215">
              <w:marLeft w:val="0"/>
              <w:marRight w:val="0"/>
              <w:marTop w:val="120"/>
              <w:marBottom w:val="0"/>
              <w:divBdr>
                <w:top w:val="none" w:sz="0" w:space="0" w:color="auto"/>
                <w:left w:val="none" w:sz="0" w:space="0" w:color="auto"/>
                <w:bottom w:val="none" w:sz="0" w:space="0" w:color="auto"/>
                <w:right w:val="none" w:sz="0" w:space="0" w:color="auto"/>
              </w:divBdr>
            </w:div>
            <w:div w:id="1904870766">
              <w:marLeft w:val="0"/>
              <w:marRight w:val="0"/>
              <w:marTop w:val="0"/>
              <w:marBottom w:val="0"/>
              <w:divBdr>
                <w:top w:val="none" w:sz="0" w:space="0" w:color="auto"/>
                <w:left w:val="none" w:sz="0" w:space="0" w:color="auto"/>
                <w:bottom w:val="none" w:sz="0" w:space="0" w:color="auto"/>
                <w:right w:val="none" w:sz="0" w:space="0" w:color="auto"/>
              </w:divBdr>
            </w:div>
          </w:divsChild>
        </w:div>
        <w:div w:id="1050422582">
          <w:marLeft w:val="480"/>
          <w:marRight w:val="0"/>
          <w:marTop w:val="0"/>
          <w:marBottom w:val="0"/>
          <w:divBdr>
            <w:top w:val="none" w:sz="0" w:space="0" w:color="auto"/>
            <w:left w:val="none" w:sz="0" w:space="0" w:color="auto"/>
            <w:bottom w:val="none" w:sz="0" w:space="0" w:color="auto"/>
            <w:right w:val="none" w:sz="0" w:space="0" w:color="auto"/>
          </w:divBdr>
          <w:divsChild>
            <w:div w:id="545675822">
              <w:marLeft w:val="0"/>
              <w:marRight w:val="0"/>
              <w:marTop w:val="0"/>
              <w:marBottom w:val="0"/>
              <w:divBdr>
                <w:top w:val="none" w:sz="0" w:space="0" w:color="auto"/>
                <w:left w:val="none" w:sz="0" w:space="0" w:color="auto"/>
                <w:bottom w:val="none" w:sz="0" w:space="0" w:color="auto"/>
                <w:right w:val="none" w:sz="0" w:space="0" w:color="auto"/>
              </w:divBdr>
              <w:divsChild>
                <w:div w:id="1399091620">
                  <w:marLeft w:val="0"/>
                  <w:marRight w:val="0"/>
                  <w:marTop w:val="120"/>
                  <w:marBottom w:val="0"/>
                  <w:divBdr>
                    <w:top w:val="none" w:sz="0" w:space="0" w:color="auto"/>
                    <w:left w:val="none" w:sz="0" w:space="0" w:color="auto"/>
                    <w:bottom w:val="none" w:sz="0" w:space="0" w:color="auto"/>
                    <w:right w:val="none" w:sz="0" w:space="0" w:color="auto"/>
                  </w:divBdr>
                </w:div>
                <w:div w:id="1514372703">
                  <w:marLeft w:val="0"/>
                  <w:marRight w:val="0"/>
                  <w:marTop w:val="0"/>
                  <w:marBottom w:val="0"/>
                  <w:divBdr>
                    <w:top w:val="none" w:sz="0" w:space="0" w:color="auto"/>
                    <w:left w:val="none" w:sz="0" w:space="0" w:color="auto"/>
                    <w:bottom w:val="none" w:sz="0" w:space="0" w:color="auto"/>
                    <w:right w:val="none" w:sz="0" w:space="0" w:color="auto"/>
                  </w:divBdr>
                  <w:divsChild>
                    <w:div w:id="424500080">
                      <w:marLeft w:val="0"/>
                      <w:marRight w:val="0"/>
                      <w:marTop w:val="0"/>
                      <w:marBottom w:val="0"/>
                      <w:divBdr>
                        <w:top w:val="none" w:sz="0" w:space="0" w:color="auto"/>
                        <w:left w:val="none" w:sz="0" w:space="0" w:color="auto"/>
                        <w:bottom w:val="none" w:sz="0" w:space="0" w:color="auto"/>
                        <w:right w:val="none" w:sz="0" w:space="0" w:color="auto"/>
                      </w:divBdr>
                      <w:divsChild>
                        <w:div w:id="1227574238">
                          <w:marLeft w:val="0"/>
                          <w:marRight w:val="0"/>
                          <w:marTop w:val="120"/>
                          <w:marBottom w:val="0"/>
                          <w:divBdr>
                            <w:top w:val="none" w:sz="0" w:space="0" w:color="auto"/>
                            <w:left w:val="none" w:sz="0" w:space="0" w:color="auto"/>
                            <w:bottom w:val="none" w:sz="0" w:space="0" w:color="auto"/>
                            <w:right w:val="none" w:sz="0" w:space="0" w:color="auto"/>
                          </w:divBdr>
                        </w:div>
                        <w:div w:id="559949227">
                          <w:marLeft w:val="0"/>
                          <w:marRight w:val="0"/>
                          <w:marTop w:val="0"/>
                          <w:marBottom w:val="0"/>
                          <w:divBdr>
                            <w:top w:val="none" w:sz="0" w:space="0" w:color="auto"/>
                            <w:left w:val="none" w:sz="0" w:space="0" w:color="auto"/>
                            <w:bottom w:val="none" w:sz="0" w:space="0" w:color="auto"/>
                            <w:right w:val="none" w:sz="0" w:space="0" w:color="auto"/>
                          </w:divBdr>
                        </w:div>
                      </w:divsChild>
                    </w:div>
                    <w:div w:id="1522166673">
                      <w:marLeft w:val="0"/>
                      <w:marRight w:val="0"/>
                      <w:marTop w:val="0"/>
                      <w:marBottom w:val="0"/>
                      <w:divBdr>
                        <w:top w:val="none" w:sz="0" w:space="0" w:color="auto"/>
                        <w:left w:val="none" w:sz="0" w:space="0" w:color="auto"/>
                        <w:bottom w:val="none" w:sz="0" w:space="0" w:color="auto"/>
                        <w:right w:val="none" w:sz="0" w:space="0" w:color="auto"/>
                      </w:divBdr>
                      <w:divsChild>
                        <w:div w:id="2097356029">
                          <w:marLeft w:val="0"/>
                          <w:marRight w:val="0"/>
                          <w:marTop w:val="120"/>
                          <w:marBottom w:val="0"/>
                          <w:divBdr>
                            <w:top w:val="none" w:sz="0" w:space="0" w:color="auto"/>
                            <w:left w:val="none" w:sz="0" w:space="0" w:color="auto"/>
                            <w:bottom w:val="none" w:sz="0" w:space="0" w:color="auto"/>
                            <w:right w:val="none" w:sz="0" w:space="0" w:color="auto"/>
                          </w:divBdr>
                        </w:div>
                        <w:div w:id="929120776">
                          <w:marLeft w:val="0"/>
                          <w:marRight w:val="0"/>
                          <w:marTop w:val="0"/>
                          <w:marBottom w:val="0"/>
                          <w:divBdr>
                            <w:top w:val="none" w:sz="0" w:space="0" w:color="auto"/>
                            <w:left w:val="none" w:sz="0" w:space="0" w:color="auto"/>
                            <w:bottom w:val="none" w:sz="0" w:space="0" w:color="auto"/>
                            <w:right w:val="none" w:sz="0" w:space="0" w:color="auto"/>
                          </w:divBdr>
                        </w:div>
                      </w:divsChild>
                    </w:div>
                    <w:div w:id="1037466845">
                      <w:marLeft w:val="0"/>
                      <w:marRight w:val="0"/>
                      <w:marTop w:val="0"/>
                      <w:marBottom w:val="0"/>
                      <w:divBdr>
                        <w:top w:val="none" w:sz="0" w:space="0" w:color="auto"/>
                        <w:left w:val="none" w:sz="0" w:space="0" w:color="auto"/>
                        <w:bottom w:val="none" w:sz="0" w:space="0" w:color="auto"/>
                        <w:right w:val="none" w:sz="0" w:space="0" w:color="auto"/>
                      </w:divBdr>
                      <w:divsChild>
                        <w:div w:id="1124884768">
                          <w:marLeft w:val="0"/>
                          <w:marRight w:val="0"/>
                          <w:marTop w:val="120"/>
                          <w:marBottom w:val="0"/>
                          <w:divBdr>
                            <w:top w:val="none" w:sz="0" w:space="0" w:color="auto"/>
                            <w:left w:val="none" w:sz="0" w:space="0" w:color="auto"/>
                            <w:bottom w:val="none" w:sz="0" w:space="0" w:color="auto"/>
                            <w:right w:val="none" w:sz="0" w:space="0" w:color="auto"/>
                          </w:divBdr>
                        </w:div>
                        <w:div w:id="7932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1777">
              <w:marLeft w:val="0"/>
              <w:marRight w:val="0"/>
              <w:marTop w:val="0"/>
              <w:marBottom w:val="0"/>
              <w:divBdr>
                <w:top w:val="none" w:sz="0" w:space="0" w:color="auto"/>
                <w:left w:val="none" w:sz="0" w:space="0" w:color="auto"/>
                <w:bottom w:val="none" w:sz="0" w:space="0" w:color="auto"/>
                <w:right w:val="none" w:sz="0" w:space="0" w:color="auto"/>
              </w:divBdr>
              <w:divsChild>
                <w:div w:id="811599460">
                  <w:marLeft w:val="0"/>
                  <w:marRight w:val="0"/>
                  <w:marTop w:val="120"/>
                  <w:marBottom w:val="0"/>
                  <w:divBdr>
                    <w:top w:val="none" w:sz="0" w:space="0" w:color="auto"/>
                    <w:left w:val="none" w:sz="0" w:space="0" w:color="auto"/>
                    <w:bottom w:val="none" w:sz="0" w:space="0" w:color="auto"/>
                    <w:right w:val="none" w:sz="0" w:space="0" w:color="auto"/>
                  </w:divBdr>
                </w:div>
                <w:div w:id="2032145883">
                  <w:marLeft w:val="0"/>
                  <w:marRight w:val="0"/>
                  <w:marTop w:val="0"/>
                  <w:marBottom w:val="0"/>
                  <w:divBdr>
                    <w:top w:val="none" w:sz="0" w:space="0" w:color="auto"/>
                    <w:left w:val="none" w:sz="0" w:space="0" w:color="auto"/>
                    <w:bottom w:val="none" w:sz="0" w:space="0" w:color="auto"/>
                    <w:right w:val="none" w:sz="0" w:space="0" w:color="auto"/>
                  </w:divBdr>
                  <w:divsChild>
                    <w:div w:id="2061972468">
                      <w:marLeft w:val="0"/>
                      <w:marRight w:val="0"/>
                      <w:marTop w:val="0"/>
                      <w:marBottom w:val="0"/>
                      <w:divBdr>
                        <w:top w:val="none" w:sz="0" w:space="0" w:color="auto"/>
                        <w:left w:val="none" w:sz="0" w:space="0" w:color="auto"/>
                        <w:bottom w:val="none" w:sz="0" w:space="0" w:color="auto"/>
                        <w:right w:val="none" w:sz="0" w:space="0" w:color="auto"/>
                      </w:divBdr>
                      <w:divsChild>
                        <w:div w:id="1077434809">
                          <w:marLeft w:val="0"/>
                          <w:marRight w:val="0"/>
                          <w:marTop w:val="120"/>
                          <w:marBottom w:val="0"/>
                          <w:divBdr>
                            <w:top w:val="none" w:sz="0" w:space="0" w:color="auto"/>
                            <w:left w:val="none" w:sz="0" w:space="0" w:color="auto"/>
                            <w:bottom w:val="none" w:sz="0" w:space="0" w:color="auto"/>
                            <w:right w:val="none" w:sz="0" w:space="0" w:color="auto"/>
                          </w:divBdr>
                        </w:div>
                        <w:div w:id="591209291">
                          <w:marLeft w:val="0"/>
                          <w:marRight w:val="0"/>
                          <w:marTop w:val="0"/>
                          <w:marBottom w:val="0"/>
                          <w:divBdr>
                            <w:top w:val="none" w:sz="0" w:space="0" w:color="auto"/>
                            <w:left w:val="none" w:sz="0" w:space="0" w:color="auto"/>
                            <w:bottom w:val="none" w:sz="0" w:space="0" w:color="auto"/>
                            <w:right w:val="none" w:sz="0" w:space="0" w:color="auto"/>
                          </w:divBdr>
                        </w:div>
                      </w:divsChild>
                    </w:div>
                    <w:div w:id="695229710">
                      <w:marLeft w:val="0"/>
                      <w:marRight w:val="0"/>
                      <w:marTop w:val="0"/>
                      <w:marBottom w:val="0"/>
                      <w:divBdr>
                        <w:top w:val="none" w:sz="0" w:space="0" w:color="auto"/>
                        <w:left w:val="none" w:sz="0" w:space="0" w:color="auto"/>
                        <w:bottom w:val="none" w:sz="0" w:space="0" w:color="auto"/>
                        <w:right w:val="none" w:sz="0" w:space="0" w:color="auto"/>
                      </w:divBdr>
                      <w:divsChild>
                        <w:div w:id="892548262">
                          <w:marLeft w:val="0"/>
                          <w:marRight w:val="0"/>
                          <w:marTop w:val="120"/>
                          <w:marBottom w:val="0"/>
                          <w:divBdr>
                            <w:top w:val="none" w:sz="0" w:space="0" w:color="auto"/>
                            <w:left w:val="none" w:sz="0" w:space="0" w:color="auto"/>
                            <w:bottom w:val="none" w:sz="0" w:space="0" w:color="auto"/>
                            <w:right w:val="none" w:sz="0" w:space="0" w:color="auto"/>
                          </w:divBdr>
                        </w:div>
                        <w:div w:id="13946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0279">
              <w:marLeft w:val="0"/>
              <w:marRight w:val="0"/>
              <w:marTop w:val="0"/>
              <w:marBottom w:val="0"/>
              <w:divBdr>
                <w:top w:val="none" w:sz="0" w:space="0" w:color="auto"/>
                <w:left w:val="none" w:sz="0" w:space="0" w:color="auto"/>
                <w:bottom w:val="none" w:sz="0" w:space="0" w:color="auto"/>
                <w:right w:val="none" w:sz="0" w:space="0" w:color="auto"/>
              </w:divBdr>
              <w:divsChild>
                <w:div w:id="1069187027">
                  <w:marLeft w:val="0"/>
                  <w:marRight w:val="0"/>
                  <w:marTop w:val="120"/>
                  <w:marBottom w:val="0"/>
                  <w:divBdr>
                    <w:top w:val="none" w:sz="0" w:space="0" w:color="auto"/>
                    <w:left w:val="none" w:sz="0" w:space="0" w:color="auto"/>
                    <w:bottom w:val="none" w:sz="0" w:space="0" w:color="auto"/>
                    <w:right w:val="none" w:sz="0" w:space="0" w:color="auto"/>
                  </w:divBdr>
                </w:div>
                <w:div w:id="18258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9249">
          <w:marLeft w:val="480"/>
          <w:marRight w:val="0"/>
          <w:marTop w:val="0"/>
          <w:marBottom w:val="0"/>
          <w:divBdr>
            <w:top w:val="none" w:sz="0" w:space="0" w:color="auto"/>
            <w:left w:val="none" w:sz="0" w:space="0" w:color="auto"/>
            <w:bottom w:val="none" w:sz="0" w:space="0" w:color="auto"/>
            <w:right w:val="none" w:sz="0" w:space="0" w:color="auto"/>
          </w:divBdr>
        </w:div>
        <w:div w:id="1704554450">
          <w:marLeft w:val="0"/>
          <w:marRight w:val="0"/>
          <w:marTop w:val="0"/>
          <w:marBottom w:val="0"/>
          <w:divBdr>
            <w:top w:val="none" w:sz="0" w:space="0" w:color="auto"/>
            <w:left w:val="none" w:sz="0" w:space="0" w:color="auto"/>
            <w:bottom w:val="none" w:sz="0" w:space="0" w:color="auto"/>
            <w:right w:val="none" w:sz="0" w:space="0" w:color="auto"/>
          </w:divBdr>
          <w:divsChild>
            <w:div w:id="1524173633">
              <w:marLeft w:val="0"/>
              <w:marRight w:val="0"/>
              <w:marTop w:val="120"/>
              <w:marBottom w:val="0"/>
              <w:divBdr>
                <w:top w:val="none" w:sz="0" w:space="0" w:color="auto"/>
                <w:left w:val="none" w:sz="0" w:space="0" w:color="auto"/>
                <w:bottom w:val="none" w:sz="0" w:space="0" w:color="auto"/>
                <w:right w:val="none" w:sz="0" w:space="0" w:color="auto"/>
              </w:divBdr>
            </w:div>
            <w:div w:id="885262596">
              <w:marLeft w:val="0"/>
              <w:marRight w:val="0"/>
              <w:marTop w:val="0"/>
              <w:marBottom w:val="0"/>
              <w:divBdr>
                <w:top w:val="none" w:sz="0" w:space="0" w:color="auto"/>
                <w:left w:val="none" w:sz="0" w:space="0" w:color="auto"/>
                <w:bottom w:val="none" w:sz="0" w:space="0" w:color="auto"/>
                <w:right w:val="none" w:sz="0" w:space="0" w:color="auto"/>
              </w:divBdr>
            </w:div>
          </w:divsChild>
        </w:div>
        <w:div w:id="1431582213">
          <w:marLeft w:val="0"/>
          <w:marRight w:val="0"/>
          <w:marTop w:val="0"/>
          <w:marBottom w:val="0"/>
          <w:divBdr>
            <w:top w:val="none" w:sz="0" w:space="0" w:color="auto"/>
            <w:left w:val="none" w:sz="0" w:space="0" w:color="auto"/>
            <w:bottom w:val="none" w:sz="0" w:space="0" w:color="auto"/>
            <w:right w:val="none" w:sz="0" w:space="0" w:color="auto"/>
          </w:divBdr>
          <w:divsChild>
            <w:div w:id="1940286919">
              <w:marLeft w:val="0"/>
              <w:marRight w:val="0"/>
              <w:marTop w:val="120"/>
              <w:marBottom w:val="0"/>
              <w:divBdr>
                <w:top w:val="none" w:sz="0" w:space="0" w:color="auto"/>
                <w:left w:val="none" w:sz="0" w:space="0" w:color="auto"/>
                <w:bottom w:val="none" w:sz="0" w:space="0" w:color="auto"/>
                <w:right w:val="none" w:sz="0" w:space="0" w:color="auto"/>
              </w:divBdr>
            </w:div>
            <w:div w:id="391850433">
              <w:marLeft w:val="0"/>
              <w:marRight w:val="0"/>
              <w:marTop w:val="0"/>
              <w:marBottom w:val="0"/>
              <w:divBdr>
                <w:top w:val="none" w:sz="0" w:space="0" w:color="auto"/>
                <w:left w:val="none" w:sz="0" w:space="0" w:color="auto"/>
                <w:bottom w:val="none" w:sz="0" w:space="0" w:color="auto"/>
                <w:right w:val="none" w:sz="0" w:space="0" w:color="auto"/>
              </w:divBdr>
            </w:div>
          </w:divsChild>
        </w:div>
        <w:div w:id="1745495371">
          <w:marLeft w:val="480"/>
          <w:marRight w:val="0"/>
          <w:marTop w:val="0"/>
          <w:marBottom w:val="0"/>
          <w:divBdr>
            <w:top w:val="none" w:sz="0" w:space="0" w:color="auto"/>
            <w:left w:val="none" w:sz="0" w:space="0" w:color="auto"/>
            <w:bottom w:val="none" w:sz="0" w:space="0" w:color="auto"/>
            <w:right w:val="none" w:sz="0" w:space="0" w:color="auto"/>
          </w:divBdr>
        </w:div>
        <w:div w:id="797770502">
          <w:marLeft w:val="480"/>
          <w:marRight w:val="0"/>
          <w:marTop w:val="0"/>
          <w:marBottom w:val="0"/>
          <w:divBdr>
            <w:top w:val="none" w:sz="0" w:space="0" w:color="auto"/>
            <w:left w:val="none" w:sz="0" w:space="0" w:color="auto"/>
            <w:bottom w:val="none" w:sz="0" w:space="0" w:color="auto"/>
            <w:right w:val="none" w:sz="0" w:space="0" w:color="auto"/>
          </w:divBdr>
        </w:div>
      </w:divsChild>
    </w:div>
    <w:div w:id="2041124186">
      <w:bodyDiv w:val="1"/>
      <w:marLeft w:val="0"/>
      <w:marRight w:val="0"/>
      <w:marTop w:val="0"/>
      <w:marBottom w:val="0"/>
      <w:divBdr>
        <w:top w:val="none" w:sz="0" w:space="0" w:color="auto"/>
        <w:left w:val="none" w:sz="0" w:space="0" w:color="auto"/>
        <w:bottom w:val="none" w:sz="0" w:space="0" w:color="auto"/>
        <w:right w:val="none" w:sz="0" w:space="0" w:color="auto"/>
      </w:divBdr>
      <w:divsChild>
        <w:div w:id="1975942098">
          <w:marLeft w:val="0"/>
          <w:marRight w:val="0"/>
          <w:marTop w:val="0"/>
          <w:marBottom w:val="0"/>
          <w:divBdr>
            <w:top w:val="none" w:sz="0" w:space="0" w:color="auto"/>
            <w:left w:val="none" w:sz="0" w:space="0" w:color="auto"/>
            <w:bottom w:val="none" w:sz="0" w:space="0" w:color="auto"/>
            <w:right w:val="none" w:sz="0" w:space="0" w:color="auto"/>
          </w:divBdr>
          <w:divsChild>
            <w:div w:id="714814279">
              <w:marLeft w:val="0"/>
              <w:marRight w:val="0"/>
              <w:marTop w:val="120"/>
              <w:marBottom w:val="0"/>
              <w:divBdr>
                <w:top w:val="none" w:sz="0" w:space="0" w:color="auto"/>
                <w:left w:val="none" w:sz="0" w:space="0" w:color="auto"/>
                <w:bottom w:val="none" w:sz="0" w:space="0" w:color="auto"/>
                <w:right w:val="none" w:sz="0" w:space="0" w:color="auto"/>
              </w:divBdr>
            </w:div>
            <w:div w:id="1370295687">
              <w:marLeft w:val="0"/>
              <w:marRight w:val="0"/>
              <w:marTop w:val="0"/>
              <w:marBottom w:val="0"/>
              <w:divBdr>
                <w:top w:val="none" w:sz="0" w:space="0" w:color="auto"/>
                <w:left w:val="none" w:sz="0" w:space="0" w:color="auto"/>
                <w:bottom w:val="none" w:sz="0" w:space="0" w:color="auto"/>
                <w:right w:val="none" w:sz="0" w:space="0" w:color="auto"/>
              </w:divBdr>
            </w:div>
          </w:divsChild>
        </w:div>
        <w:div w:id="1330408265">
          <w:marLeft w:val="0"/>
          <w:marRight w:val="0"/>
          <w:marTop w:val="0"/>
          <w:marBottom w:val="0"/>
          <w:divBdr>
            <w:top w:val="none" w:sz="0" w:space="0" w:color="auto"/>
            <w:left w:val="none" w:sz="0" w:space="0" w:color="auto"/>
            <w:bottom w:val="none" w:sz="0" w:space="0" w:color="auto"/>
            <w:right w:val="none" w:sz="0" w:space="0" w:color="auto"/>
          </w:divBdr>
          <w:divsChild>
            <w:div w:id="1632398594">
              <w:marLeft w:val="0"/>
              <w:marRight w:val="0"/>
              <w:marTop w:val="120"/>
              <w:marBottom w:val="0"/>
              <w:divBdr>
                <w:top w:val="none" w:sz="0" w:space="0" w:color="auto"/>
                <w:left w:val="none" w:sz="0" w:space="0" w:color="auto"/>
                <w:bottom w:val="none" w:sz="0" w:space="0" w:color="auto"/>
                <w:right w:val="none" w:sz="0" w:space="0" w:color="auto"/>
              </w:divBdr>
            </w:div>
            <w:div w:id="967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7332">
      <w:bodyDiv w:val="1"/>
      <w:marLeft w:val="0"/>
      <w:marRight w:val="0"/>
      <w:marTop w:val="0"/>
      <w:marBottom w:val="0"/>
      <w:divBdr>
        <w:top w:val="none" w:sz="0" w:space="0" w:color="auto"/>
        <w:left w:val="none" w:sz="0" w:space="0" w:color="auto"/>
        <w:bottom w:val="none" w:sz="0" w:space="0" w:color="auto"/>
        <w:right w:val="none" w:sz="0" w:space="0" w:color="auto"/>
      </w:divBdr>
      <w:divsChild>
        <w:div w:id="335689138">
          <w:marLeft w:val="0"/>
          <w:marRight w:val="0"/>
          <w:marTop w:val="120"/>
          <w:marBottom w:val="0"/>
          <w:divBdr>
            <w:top w:val="none" w:sz="0" w:space="0" w:color="auto"/>
            <w:left w:val="none" w:sz="0" w:space="0" w:color="auto"/>
            <w:bottom w:val="none" w:sz="0" w:space="0" w:color="auto"/>
            <w:right w:val="none" w:sz="0" w:space="0" w:color="auto"/>
          </w:divBdr>
        </w:div>
        <w:div w:id="167137923">
          <w:marLeft w:val="0"/>
          <w:marRight w:val="0"/>
          <w:marTop w:val="0"/>
          <w:marBottom w:val="0"/>
          <w:divBdr>
            <w:top w:val="none" w:sz="0" w:space="0" w:color="auto"/>
            <w:left w:val="none" w:sz="0" w:space="0" w:color="auto"/>
            <w:bottom w:val="none" w:sz="0" w:space="0" w:color="auto"/>
            <w:right w:val="none" w:sz="0" w:space="0" w:color="auto"/>
          </w:divBdr>
          <w:divsChild>
            <w:div w:id="1986737325">
              <w:marLeft w:val="0"/>
              <w:marRight w:val="0"/>
              <w:marTop w:val="0"/>
              <w:marBottom w:val="0"/>
              <w:divBdr>
                <w:top w:val="none" w:sz="0" w:space="0" w:color="auto"/>
                <w:left w:val="none" w:sz="0" w:space="0" w:color="auto"/>
                <w:bottom w:val="none" w:sz="0" w:space="0" w:color="auto"/>
                <w:right w:val="none" w:sz="0" w:space="0" w:color="auto"/>
              </w:divBdr>
              <w:divsChild>
                <w:div w:id="71856530">
                  <w:marLeft w:val="0"/>
                  <w:marRight w:val="0"/>
                  <w:marTop w:val="120"/>
                  <w:marBottom w:val="0"/>
                  <w:divBdr>
                    <w:top w:val="none" w:sz="0" w:space="0" w:color="auto"/>
                    <w:left w:val="none" w:sz="0" w:space="0" w:color="auto"/>
                    <w:bottom w:val="none" w:sz="0" w:space="0" w:color="auto"/>
                    <w:right w:val="none" w:sz="0" w:space="0" w:color="auto"/>
                  </w:divBdr>
                </w:div>
                <w:div w:id="1912881540">
                  <w:marLeft w:val="0"/>
                  <w:marRight w:val="0"/>
                  <w:marTop w:val="0"/>
                  <w:marBottom w:val="0"/>
                  <w:divBdr>
                    <w:top w:val="none" w:sz="0" w:space="0" w:color="auto"/>
                    <w:left w:val="none" w:sz="0" w:space="0" w:color="auto"/>
                    <w:bottom w:val="none" w:sz="0" w:space="0" w:color="auto"/>
                    <w:right w:val="none" w:sz="0" w:space="0" w:color="auto"/>
                  </w:divBdr>
                  <w:divsChild>
                    <w:div w:id="632684606">
                      <w:marLeft w:val="0"/>
                      <w:marRight w:val="0"/>
                      <w:marTop w:val="0"/>
                      <w:marBottom w:val="0"/>
                      <w:divBdr>
                        <w:top w:val="none" w:sz="0" w:space="0" w:color="auto"/>
                        <w:left w:val="none" w:sz="0" w:space="0" w:color="auto"/>
                        <w:bottom w:val="none" w:sz="0" w:space="0" w:color="auto"/>
                        <w:right w:val="none" w:sz="0" w:space="0" w:color="auto"/>
                      </w:divBdr>
                      <w:divsChild>
                        <w:div w:id="648872195">
                          <w:marLeft w:val="0"/>
                          <w:marRight w:val="0"/>
                          <w:marTop w:val="120"/>
                          <w:marBottom w:val="0"/>
                          <w:divBdr>
                            <w:top w:val="none" w:sz="0" w:space="0" w:color="auto"/>
                            <w:left w:val="none" w:sz="0" w:space="0" w:color="auto"/>
                            <w:bottom w:val="none" w:sz="0" w:space="0" w:color="auto"/>
                            <w:right w:val="none" w:sz="0" w:space="0" w:color="auto"/>
                          </w:divBdr>
                        </w:div>
                        <w:div w:id="1602100670">
                          <w:marLeft w:val="0"/>
                          <w:marRight w:val="0"/>
                          <w:marTop w:val="0"/>
                          <w:marBottom w:val="0"/>
                          <w:divBdr>
                            <w:top w:val="none" w:sz="0" w:space="0" w:color="auto"/>
                            <w:left w:val="none" w:sz="0" w:space="0" w:color="auto"/>
                            <w:bottom w:val="none" w:sz="0" w:space="0" w:color="auto"/>
                            <w:right w:val="none" w:sz="0" w:space="0" w:color="auto"/>
                          </w:divBdr>
                          <w:divsChild>
                            <w:div w:id="1787772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151611">
                      <w:marLeft w:val="0"/>
                      <w:marRight w:val="0"/>
                      <w:marTop w:val="0"/>
                      <w:marBottom w:val="0"/>
                      <w:divBdr>
                        <w:top w:val="none" w:sz="0" w:space="0" w:color="auto"/>
                        <w:left w:val="none" w:sz="0" w:space="0" w:color="auto"/>
                        <w:bottom w:val="none" w:sz="0" w:space="0" w:color="auto"/>
                        <w:right w:val="none" w:sz="0" w:space="0" w:color="auto"/>
                      </w:divBdr>
                      <w:divsChild>
                        <w:div w:id="1616785942">
                          <w:marLeft w:val="0"/>
                          <w:marRight w:val="0"/>
                          <w:marTop w:val="120"/>
                          <w:marBottom w:val="0"/>
                          <w:divBdr>
                            <w:top w:val="none" w:sz="0" w:space="0" w:color="auto"/>
                            <w:left w:val="none" w:sz="0" w:space="0" w:color="auto"/>
                            <w:bottom w:val="none" w:sz="0" w:space="0" w:color="auto"/>
                            <w:right w:val="none" w:sz="0" w:space="0" w:color="auto"/>
                          </w:divBdr>
                        </w:div>
                        <w:div w:id="743992157">
                          <w:marLeft w:val="0"/>
                          <w:marRight w:val="0"/>
                          <w:marTop w:val="0"/>
                          <w:marBottom w:val="0"/>
                          <w:divBdr>
                            <w:top w:val="none" w:sz="0" w:space="0" w:color="auto"/>
                            <w:left w:val="none" w:sz="0" w:space="0" w:color="auto"/>
                            <w:bottom w:val="none" w:sz="0" w:space="0" w:color="auto"/>
                            <w:right w:val="none" w:sz="0" w:space="0" w:color="auto"/>
                          </w:divBdr>
                          <w:divsChild>
                            <w:div w:id="3727794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19341781">
              <w:marLeft w:val="0"/>
              <w:marRight w:val="0"/>
              <w:marTop w:val="0"/>
              <w:marBottom w:val="0"/>
              <w:divBdr>
                <w:top w:val="none" w:sz="0" w:space="0" w:color="auto"/>
                <w:left w:val="none" w:sz="0" w:space="0" w:color="auto"/>
                <w:bottom w:val="none" w:sz="0" w:space="0" w:color="auto"/>
                <w:right w:val="none" w:sz="0" w:space="0" w:color="auto"/>
              </w:divBdr>
              <w:divsChild>
                <w:div w:id="1438209785">
                  <w:marLeft w:val="0"/>
                  <w:marRight w:val="0"/>
                  <w:marTop w:val="120"/>
                  <w:marBottom w:val="0"/>
                  <w:divBdr>
                    <w:top w:val="none" w:sz="0" w:space="0" w:color="auto"/>
                    <w:left w:val="none" w:sz="0" w:space="0" w:color="auto"/>
                    <w:bottom w:val="none" w:sz="0" w:space="0" w:color="auto"/>
                    <w:right w:val="none" w:sz="0" w:space="0" w:color="auto"/>
                  </w:divBdr>
                </w:div>
                <w:div w:id="10640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70056">
      <w:bodyDiv w:val="1"/>
      <w:marLeft w:val="0"/>
      <w:marRight w:val="0"/>
      <w:marTop w:val="0"/>
      <w:marBottom w:val="0"/>
      <w:divBdr>
        <w:top w:val="none" w:sz="0" w:space="0" w:color="auto"/>
        <w:left w:val="none" w:sz="0" w:space="0" w:color="auto"/>
        <w:bottom w:val="none" w:sz="0" w:space="0" w:color="auto"/>
        <w:right w:val="none" w:sz="0" w:space="0" w:color="auto"/>
      </w:divBdr>
      <w:divsChild>
        <w:div w:id="464471406">
          <w:marLeft w:val="480"/>
          <w:marRight w:val="0"/>
          <w:marTop w:val="0"/>
          <w:marBottom w:val="0"/>
          <w:divBdr>
            <w:top w:val="none" w:sz="0" w:space="0" w:color="auto"/>
            <w:left w:val="none" w:sz="0" w:space="0" w:color="auto"/>
            <w:bottom w:val="none" w:sz="0" w:space="0" w:color="auto"/>
            <w:right w:val="none" w:sz="0" w:space="0" w:color="auto"/>
          </w:divBdr>
        </w:div>
        <w:div w:id="453908612">
          <w:marLeft w:val="480"/>
          <w:marRight w:val="0"/>
          <w:marTop w:val="0"/>
          <w:marBottom w:val="0"/>
          <w:divBdr>
            <w:top w:val="none" w:sz="0" w:space="0" w:color="auto"/>
            <w:left w:val="none" w:sz="0" w:space="0" w:color="auto"/>
            <w:bottom w:val="none" w:sz="0" w:space="0" w:color="auto"/>
            <w:right w:val="none" w:sz="0" w:space="0" w:color="auto"/>
          </w:divBdr>
        </w:div>
        <w:div w:id="855734745">
          <w:marLeft w:val="0"/>
          <w:marRight w:val="0"/>
          <w:marTop w:val="0"/>
          <w:marBottom w:val="0"/>
          <w:divBdr>
            <w:top w:val="none" w:sz="0" w:space="0" w:color="auto"/>
            <w:left w:val="none" w:sz="0" w:space="0" w:color="auto"/>
            <w:bottom w:val="none" w:sz="0" w:space="0" w:color="auto"/>
            <w:right w:val="none" w:sz="0" w:space="0" w:color="auto"/>
          </w:divBdr>
          <w:divsChild>
            <w:div w:id="470681885">
              <w:marLeft w:val="0"/>
              <w:marRight w:val="0"/>
              <w:marTop w:val="120"/>
              <w:marBottom w:val="0"/>
              <w:divBdr>
                <w:top w:val="none" w:sz="0" w:space="0" w:color="auto"/>
                <w:left w:val="none" w:sz="0" w:space="0" w:color="auto"/>
                <w:bottom w:val="none" w:sz="0" w:space="0" w:color="auto"/>
                <w:right w:val="none" w:sz="0" w:space="0" w:color="auto"/>
              </w:divBdr>
            </w:div>
            <w:div w:id="612514701">
              <w:marLeft w:val="0"/>
              <w:marRight w:val="0"/>
              <w:marTop w:val="0"/>
              <w:marBottom w:val="0"/>
              <w:divBdr>
                <w:top w:val="none" w:sz="0" w:space="0" w:color="auto"/>
                <w:left w:val="none" w:sz="0" w:space="0" w:color="auto"/>
                <w:bottom w:val="none" w:sz="0" w:space="0" w:color="auto"/>
                <w:right w:val="none" w:sz="0" w:space="0" w:color="auto"/>
              </w:divBdr>
            </w:div>
          </w:divsChild>
        </w:div>
        <w:div w:id="203061854">
          <w:marLeft w:val="0"/>
          <w:marRight w:val="0"/>
          <w:marTop w:val="0"/>
          <w:marBottom w:val="0"/>
          <w:divBdr>
            <w:top w:val="none" w:sz="0" w:space="0" w:color="auto"/>
            <w:left w:val="none" w:sz="0" w:space="0" w:color="auto"/>
            <w:bottom w:val="none" w:sz="0" w:space="0" w:color="auto"/>
            <w:right w:val="none" w:sz="0" w:space="0" w:color="auto"/>
          </w:divBdr>
          <w:divsChild>
            <w:div w:id="443042279">
              <w:marLeft w:val="0"/>
              <w:marRight w:val="0"/>
              <w:marTop w:val="120"/>
              <w:marBottom w:val="0"/>
              <w:divBdr>
                <w:top w:val="none" w:sz="0" w:space="0" w:color="auto"/>
                <w:left w:val="none" w:sz="0" w:space="0" w:color="auto"/>
                <w:bottom w:val="none" w:sz="0" w:space="0" w:color="auto"/>
                <w:right w:val="none" w:sz="0" w:space="0" w:color="auto"/>
              </w:divBdr>
            </w:div>
            <w:div w:id="1392267116">
              <w:marLeft w:val="0"/>
              <w:marRight w:val="0"/>
              <w:marTop w:val="0"/>
              <w:marBottom w:val="0"/>
              <w:divBdr>
                <w:top w:val="none" w:sz="0" w:space="0" w:color="auto"/>
                <w:left w:val="none" w:sz="0" w:space="0" w:color="auto"/>
                <w:bottom w:val="none" w:sz="0" w:space="0" w:color="auto"/>
                <w:right w:val="none" w:sz="0" w:space="0" w:color="auto"/>
              </w:divBdr>
            </w:div>
          </w:divsChild>
        </w:div>
        <w:div w:id="500050039">
          <w:marLeft w:val="480"/>
          <w:marRight w:val="0"/>
          <w:marTop w:val="0"/>
          <w:marBottom w:val="0"/>
          <w:divBdr>
            <w:top w:val="none" w:sz="0" w:space="0" w:color="auto"/>
            <w:left w:val="none" w:sz="0" w:space="0" w:color="auto"/>
            <w:bottom w:val="none" w:sz="0" w:space="0" w:color="auto"/>
            <w:right w:val="none" w:sz="0" w:space="0" w:color="auto"/>
          </w:divBdr>
        </w:div>
      </w:divsChild>
    </w:div>
    <w:div w:id="2046297057">
      <w:bodyDiv w:val="1"/>
      <w:marLeft w:val="0"/>
      <w:marRight w:val="0"/>
      <w:marTop w:val="0"/>
      <w:marBottom w:val="0"/>
      <w:divBdr>
        <w:top w:val="none" w:sz="0" w:space="0" w:color="auto"/>
        <w:left w:val="none" w:sz="0" w:space="0" w:color="auto"/>
        <w:bottom w:val="none" w:sz="0" w:space="0" w:color="auto"/>
        <w:right w:val="none" w:sz="0" w:space="0" w:color="auto"/>
      </w:divBdr>
      <w:divsChild>
        <w:div w:id="742140133">
          <w:marLeft w:val="0"/>
          <w:marRight w:val="0"/>
          <w:marTop w:val="0"/>
          <w:marBottom w:val="0"/>
          <w:divBdr>
            <w:top w:val="none" w:sz="0" w:space="0" w:color="auto"/>
            <w:left w:val="none" w:sz="0" w:space="0" w:color="auto"/>
            <w:bottom w:val="none" w:sz="0" w:space="0" w:color="auto"/>
            <w:right w:val="none" w:sz="0" w:space="0" w:color="auto"/>
          </w:divBdr>
          <w:divsChild>
            <w:div w:id="450128331">
              <w:marLeft w:val="0"/>
              <w:marRight w:val="0"/>
              <w:marTop w:val="0"/>
              <w:marBottom w:val="0"/>
              <w:divBdr>
                <w:top w:val="none" w:sz="0" w:space="0" w:color="auto"/>
                <w:left w:val="none" w:sz="0" w:space="0" w:color="auto"/>
                <w:bottom w:val="none" w:sz="0" w:space="0" w:color="auto"/>
                <w:right w:val="none" w:sz="0" w:space="0" w:color="auto"/>
              </w:divBdr>
            </w:div>
          </w:divsChild>
        </w:div>
        <w:div w:id="1868835587">
          <w:marLeft w:val="0"/>
          <w:marRight w:val="0"/>
          <w:marTop w:val="0"/>
          <w:marBottom w:val="0"/>
          <w:divBdr>
            <w:top w:val="none" w:sz="0" w:space="0" w:color="auto"/>
            <w:left w:val="none" w:sz="0" w:space="0" w:color="auto"/>
            <w:bottom w:val="none" w:sz="0" w:space="0" w:color="auto"/>
            <w:right w:val="none" w:sz="0" w:space="0" w:color="auto"/>
          </w:divBdr>
          <w:divsChild>
            <w:div w:id="8933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202">
      <w:bodyDiv w:val="1"/>
      <w:marLeft w:val="0"/>
      <w:marRight w:val="0"/>
      <w:marTop w:val="0"/>
      <w:marBottom w:val="0"/>
      <w:divBdr>
        <w:top w:val="none" w:sz="0" w:space="0" w:color="auto"/>
        <w:left w:val="none" w:sz="0" w:space="0" w:color="auto"/>
        <w:bottom w:val="none" w:sz="0" w:space="0" w:color="auto"/>
        <w:right w:val="none" w:sz="0" w:space="0" w:color="auto"/>
      </w:divBdr>
      <w:divsChild>
        <w:div w:id="1240092903">
          <w:marLeft w:val="0"/>
          <w:marRight w:val="0"/>
          <w:marTop w:val="120"/>
          <w:marBottom w:val="0"/>
          <w:divBdr>
            <w:top w:val="none" w:sz="0" w:space="0" w:color="auto"/>
            <w:left w:val="none" w:sz="0" w:space="0" w:color="auto"/>
            <w:bottom w:val="none" w:sz="0" w:space="0" w:color="auto"/>
            <w:right w:val="none" w:sz="0" w:space="0" w:color="auto"/>
          </w:divBdr>
        </w:div>
        <w:div w:id="683164696">
          <w:marLeft w:val="0"/>
          <w:marRight w:val="0"/>
          <w:marTop w:val="0"/>
          <w:marBottom w:val="0"/>
          <w:divBdr>
            <w:top w:val="none" w:sz="0" w:space="0" w:color="auto"/>
            <w:left w:val="none" w:sz="0" w:space="0" w:color="auto"/>
            <w:bottom w:val="none" w:sz="0" w:space="0" w:color="auto"/>
            <w:right w:val="none" w:sz="0" w:space="0" w:color="auto"/>
          </w:divBdr>
          <w:divsChild>
            <w:div w:id="368460847">
              <w:marLeft w:val="0"/>
              <w:marRight w:val="0"/>
              <w:marTop w:val="0"/>
              <w:marBottom w:val="0"/>
              <w:divBdr>
                <w:top w:val="none" w:sz="0" w:space="0" w:color="auto"/>
                <w:left w:val="none" w:sz="0" w:space="0" w:color="auto"/>
                <w:bottom w:val="none" w:sz="0" w:space="0" w:color="auto"/>
                <w:right w:val="none" w:sz="0" w:space="0" w:color="auto"/>
              </w:divBdr>
              <w:divsChild>
                <w:div w:id="1007829021">
                  <w:marLeft w:val="0"/>
                  <w:marRight w:val="0"/>
                  <w:marTop w:val="120"/>
                  <w:marBottom w:val="0"/>
                  <w:divBdr>
                    <w:top w:val="none" w:sz="0" w:space="0" w:color="auto"/>
                    <w:left w:val="none" w:sz="0" w:space="0" w:color="auto"/>
                    <w:bottom w:val="none" w:sz="0" w:space="0" w:color="auto"/>
                    <w:right w:val="none" w:sz="0" w:space="0" w:color="auto"/>
                  </w:divBdr>
                </w:div>
                <w:div w:id="1101070940">
                  <w:marLeft w:val="0"/>
                  <w:marRight w:val="0"/>
                  <w:marTop w:val="0"/>
                  <w:marBottom w:val="0"/>
                  <w:divBdr>
                    <w:top w:val="none" w:sz="0" w:space="0" w:color="auto"/>
                    <w:left w:val="none" w:sz="0" w:space="0" w:color="auto"/>
                    <w:bottom w:val="none" w:sz="0" w:space="0" w:color="auto"/>
                    <w:right w:val="none" w:sz="0" w:space="0" w:color="auto"/>
                  </w:divBdr>
                </w:div>
              </w:divsChild>
            </w:div>
            <w:div w:id="1258103743">
              <w:marLeft w:val="0"/>
              <w:marRight w:val="0"/>
              <w:marTop w:val="0"/>
              <w:marBottom w:val="0"/>
              <w:divBdr>
                <w:top w:val="none" w:sz="0" w:space="0" w:color="auto"/>
                <w:left w:val="none" w:sz="0" w:space="0" w:color="auto"/>
                <w:bottom w:val="none" w:sz="0" w:space="0" w:color="auto"/>
                <w:right w:val="none" w:sz="0" w:space="0" w:color="auto"/>
              </w:divBdr>
              <w:divsChild>
                <w:div w:id="1758209022">
                  <w:marLeft w:val="0"/>
                  <w:marRight w:val="0"/>
                  <w:marTop w:val="120"/>
                  <w:marBottom w:val="0"/>
                  <w:divBdr>
                    <w:top w:val="none" w:sz="0" w:space="0" w:color="auto"/>
                    <w:left w:val="none" w:sz="0" w:space="0" w:color="auto"/>
                    <w:bottom w:val="none" w:sz="0" w:space="0" w:color="auto"/>
                    <w:right w:val="none" w:sz="0" w:space="0" w:color="auto"/>
                  </w:divBdr>
                </w:div>
                <w:div w:id="1515996911">
                  <w:marLeft w:val="0"/>
                  <w:marRight w:val="0"/>
                  <w:marTop w:val="0"/>
                  <w:marBottom w:val="0"/>
                  <w:divBdr>
                    <w:top w:val="none" w:sz="0" w:space="0" w:color="auto"/>
                    <w:left w:val="none" w:sz="0" w:space="0" w:color="auto"/>
                    <w:bottom w:val="none" w:sz="0" w:space="0" w:color="auto"/>
                    <w:right w:val="none" w:sz="0" w:space="0" w:color="auto"/>
                  </w:divBdr>
                </w:div>
              </w:divsChild>
            </w:div>
            <w:div w:id="789977301">
              <w:marLeft w:val="0"/>
              <w:marRight w:val="0"/>
              <w:marTop w:val="0"/>
              <w:marBottom w:val="0"/>
              <w:divBdr>
                <w:top w:val="none" w:sz="0" w:space="0" w:color="auto"/>
                <w:left w:val="none" w:sz="0" w:space="0" w:color="auto"/>
                <w:bottom w:val="none" w:sz="0" w:space="0" w:color="auto"/>
                <w:right w:val="none" w:sz="0" w:space="0" w:color="auto"/>
              </w:divBdr>
              <w:divsChild>
                <w:div w:id="2077629519">
                  <w:marLeft w:val="0"/>
                  <w:marRight w:val="0"/>
                  <w:marTop w:val="120"/>
                  <w:marBottom w:val="0"/>
                  <w:divBdr>
                    <w:top w:val="none" w:sz="0" w:space="0" w:color="auto"/>
                    <w:left w:val="none" w:sz="0" w:space="0" w:color="auto"/>
                    <w:bottom w:val="none" w:sz="0" w:space="0" w:color="auto"/>
                    <w:right w:val="none" w:sz="0" w:space="0" w:color="auto"/>
                  </w:divBdr>
                </w:div>
                <w:div w:id="322390319">
                  <w:marLeft w:val="0"/>
                  <w:marRight w:val="0"/>
                  <w:marTop w:val="0"/>
                  <w:marBottom w:val="0"/>
                  <w:divBdr>
                    <w:top w:val="none" w:sz="0" w:space="0" w:color="auto"/>
                    <w:left w:val="none" w:sz="0" w:space="0" w:color="auto"/>
                    <w:bottom w:val="none" w:sz="0" w:space="0" w:color="auto"/>
                    <w:right w:val="none" w:sz="0" w:space="0" w:color="auto"/>
                  </w:divBdr>
                  <w:divsChild>
                    <w:div w:id="1681789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71875">
              <w:marLeft w:val="0"/>
              <w:marRight w:val="0"/>
              <w:marTop w:val="0"/>
              <w:marBottom w:val="0"/>
              <w:divBdr>
                <w:top w:val="none" w:sz="0" w:space="0" w:color="auto"/>
                <w:left w:val="none" w:sz="0" w:space="0" w:color="auto"/>
                <w:bottom w:val="none" w:sz="0" w:space="0" w:color="auto"/>
                <w:right w:val="none" w:sz="0" w:space="0" w:color="auto"/>
              </w:divBdr>
              <w:divsChild>
                <w:div w:id="769592480">
                  <w:marLeft w:val="0"/>
                  <w:marRight w:val="0"/>
                  <w:marTop w:val="120"/>
                  <w:marBottom w:val="0"/>
                  <w:divBdr>
                    <w:top w:val="none" w:sz="0" w:space="0" w:color="auto"/>
                    <w:left w:val="none" w:sz="0" w:space="0" w:color="auto"/>
                    <w:bottom w:val="none" w:sz="0" w:space="0" w:color="auto"/>
                    <w:right w:val="none" w:sz="0" w:space="0" w:color="auto"/>
                  </w:divBdr>
                </w:div>
                <w:div w:id="131599541">
                  <w:marLeft w:val="0"/>
                  <w:marRight w:val="0"/>
                  <w:marTop w:val="0"/>
                  <w:marBottom w:val="0"/>
                  <w:divBdr>
                    <w:top w:val="none" w:sz="0" w:space="0" w:color="auto"/>
                    <w:left w:val="none" w:sz="0" w:space="0" w:color="auto"/>
                    <w:bottom w:val="none" w:sz="0" w:space="0" w:color="auto"/>
                    <w:right w:val="none" w:sz="0" w:space="0" w:color="auto"/>
                  </w:divBdr>
                  <w:divsChild>
                    <w:div w:id="14528267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1370420">
              <w:marLeft w:val="0"/>
              <w:marRight w:val="0"/>
              <w:marTop w:val="0"/>
              <w:marBottom w:val="0"/>
              <w:divBdr>
                <w:top w:val="none" w:sz="0" w:space="0" w:color="auto"/>
                <w:left w:val="none" w:sz="0" w:space="0" w:color="auto"/>
                <w:bottom w:val="none" w:sz="0" w:space="0" w:color="auto"/>
                <w:right w:val="none" w:sz="0" w:space="0" w:color="auto"/>
              </w:divBdr>
              <w:divsChild>
                <w:div w:id="1046177748">
                  <w:marLeft w:val="0"/>
                  <w:marRight w:val="0"/>
                  <w:marTop w:val="120"/>
                  <w:marBottom w:val="0"/>
                  <w:divBdr>
                    <w:top w:val="none" w:sz="0" w:space="0" w:color="auto"/>
                    <w:left w:val="none" w:sz="0" w:space="0" w:color="auto"/>
                    <w:bottom w:val="none" w:sz="0" w:space="0" w:color="auto"/>
                    <w:right w:val="none" w:sz="0" w:space="0" w:color="auto"/>
                  </w:divBdr>
                </w:div>
                <w:div w:id="1870869934">
                  <w:marLeft w:val="0"/>
                  <w:marRight w:val="0"/>
                  <w:marTop w:val="0"/>
                  <w:marBottom w:val="0"/>
                  <w:divBdr>
                    <w:top w:val="none" w:sz="0" w:space="0" w:color="auto"/>
                    <w:left w:val="none" w:sz="0" w:space="0" w:color="auto"/>
                    <w:bottom w:val="none" w:sz="0" w:space="0" w:color="auto"/>
                    <w:right w:val="none" w:sz="0" w:space="0" w:color="auto"/>
                  </w:divBdr>
                  <w:divsChild>
                    <w:div w:id="1467702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48606922">
      <w:bodyDiv w:val="1"/>
      <w:marLeft w:val="0"/>
      <w:marRight w:val="0"/>
      <w:marTop w:val="0"/>
      <w:marBottom w:val="0"/>
      <w:divBdr>
        <w:top w:val="none" w:sz="0" w:space="0" w:color="auto"/>
        <w:left w:val="none" w:sz="0" w:space="0" w:color="auto"/>
        <w:bottom w:val="none" w:sz="0" w:space="0" w:color="auto"/>
        <w:right w:val="none" w:sz="0" w:space="0" w:color="auto"/>
      </w:divBdr>
      <w:divsChild>
        <w:div w:id="265427981">
          <w:marLeft w:val="0"/>
          <w:marRight w:val="0"/>
          <w:marTop w:val="0"/>
          <w:marBottom w:val="0"/>
          <w:divBdr>
            <w:top w:val="none" w:sz="0" w:space="0" w:color="auto"/>
            <w:left w:val="none" w:sz="0" w:space="0" w:color="auto"/>
            <w:bottom w:val="none" w:sz="0" w:space="0" w:color="auto"/>
            <w:right w:val="none" w:sz="0" w:space="0" w:color="auto"/>
          </w:divBdr>
          <w:divsChild>
            <w:div w:id="821972028">
              <w:marLeft w:val="0"/>
              <w:marRight w:val="0"/>
              <w:marTop w:val="120"/>
              <w:marBottom w:val="0"/>
              <w:divBdr>
                <w:top w:val="none" w:sz="0" w:space="0" w:color="auto"/>
                <w:left w:val="none" w:sz="0" w:space="0" w:color="auto"/>
                <w:bottom w:val="none" w:sz="0" w:space="0" w:color="auto"/>
                <w:right w:val="none" w:sz="0" w:space="0" w:color="auto"/>
              </w:divBdr>
            </w:div>
            <w:div w:id="991449975">
              <w:marLeft w:val="0"/>
              <w:marRight w:val="0"/>
              <w:marTop w:val="0"/>
              <w:marBottom w:val="0"/>
              <w:divBdr>
                <w:top w:val="none" w:sz="0" w:space="0" w:color="auto"/>
                <w:left w:val="none" w:sz="0" w:space="0" w:color="auto"/>
                <w:bottom w:val="none" w:sz="0" w:space="0" w:color="auto"/>
                <w:right w:val="none" w:sz="0" w:space="0" w:color="auto"/>
              </w:divBdr>
            </w:div>
          </w:divsChild>
        </w:div>
        <w:div w:id="510528467">
          <w:marLeft w:val="720"/>
          <w:marRight w:val="0"/>
          <w:marTop w:val="0"/>
          <w:marBottom w:val="0"/>
          <w:divBdr>
            <w:top w:val="none" w:sz="0" w:space="0" w:color="auto"/>
            <w:left w:val="none" w:sz="0" w:space="0" w:color="auto"/>
            <w:bottom w:val="none" w:sz="0" w:space="0" w:color="auto"/>
            <w:right w:val="none" w:sz="0" w:space="0" w:color="auto"/>
          </w:divBdr>
        </w:div>
        <w:div w:id="631443514">
          <w:marLeft w:val="0"/>
          <w:marRight w:val="0"/>
          <w:marTop w:val="0"/>
          <w:marBottom w:val="0"/>
          <w:divBdr>
            <w:top w:val="none" w:sz="0" w:space="0" w:color="auto"/>
            <w:left w:val="none" w:sz="0" w:space="0" w:color="auto"/>
            <w:bottom w:val="none" w:sz="0" w:space="0" w:color="auto"/>
            <w:right w:val="none" w:sz="0" w:space="0" w:color="auto"/>
          </w:divBdr>
          <w:divsChild>
            <w:div w:id="734857552">
              <w:marLeft w:val="0"/>
              <w:marRight w:val="0"/>
              <w:marTop w:val="120"/>
              <w:marBottom w:val="0"/>
              <w:divBdr>
                <w:top w:val="none" w:sz="0" w:space="0" w:color="auto"/>
                <w:left w:val="none" w:sz="0" w:space="0" w:color="auto"/>
                <w:bottom w:val="none" w:sz="0" w:space="0" w:color="auto"/>
                <w:right w:val="none" w:sz="0" w:space="0" w:color="auto"/>
              </w:divBdr>
            </w:div>
            <w:div w:id="861745316">
              <w:marLeft w:val="0"/>
              <w:marRight w:val="0"/>
              <w:marTop w:val="0"/>
              <w:marBottom w:val="0"/>
              <w:divBdr>
                <w:top w:val="none" w:sz="0" w:space="0" w:color="auto"/>
                <w:left w:val="none" w:sz="0" w:space="0" w:color="auto"/>
                <w:bottom w:val="none" w:sz="0" w:space="0" w:color="auto"/>
                <w:right w:val="none" w:sz="0" w:space="0" w:color="auto"/>
              </w:divBdr>
              <w:divsChild>
                <w:div w:id="15943922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9962377">
          <w:marLeft w:val="0"/>
          <w:marRight w:val="0"/>
          <w:marTop w:val="0"/>
          <w:marBottom w:val="0"/>
          <w:divBdr>
            <w:top w:val="none" w:sz="0" w:space="0" w:color="auto"/>
            <w:left w:val="none" w:sz="0" w:space="0" w:color="auto"/>
            <w:bottom w:val="none" w:sz="0" w:space="0" w:color="auto"/>
            <w:right w:val="none" w:sz="0" w:space="0" w:color="auto"/>
          </w:divBdr>
          <w:divsChild>
            <w:div w:id="1517865">
              <w:marLeft w:val="0"/>
              <w:marRight w:val="0"/>
              <w:marTop w:val="120"/>
              <w:marBottom w:val="0"/>
              <w:divBdr>
                <w:top w:val="none" w:sz="0" w:space="0" w:color="auto"/>
                <w:left w:val="none" w:sz="0" w:space="0" w:color="auto"/>
                <w:bottom w:val="none" w:sz="0" w:space="0" w:color="auto"/>
                <w:right w:val="none" w:sz="0" w:space="0" w:color="auto"/>
              </w:divBdr>
            </w:div>
            <w:div w:id="248202928">
              <w:marLeft w:val="0"/>
              <w:marRight w:val="0"/>
              <w:marTop w:val="0"/>
              <w:marBottom w:val="0"/>
              <w:divBdr>
                <w:top w:val="none" w:sz="0" w:space="0" w:color="auto"/>
                <w:left w:val="none" w:sz="0" w:space="0" w:color="auto"/>
                <w:bottom w:val="none" w:sz="0" w:space="0" w:color="auto"/>
                <w:right w:val="none" w:sz="0" w:space="0" w:color="auto"/>
              </w:divBdr>
              <w:divsChild>
                <w:div w:id="6080031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9596939">
      <w:bodyDiv w:val="1"/>
      <w:marLeft w:val="0"/>
      <w:marRight w:val="0"/>
      <w:marTop w:val="0"/>
      <w:marBottom w:val="0"/>
      <w:divBdr>
        <w:top w:val="none" w:sz="0" w:space="0" w:color="auto"/>
        <w:left w:val="none" w:sz="0" w:space="0" w:color="auto"/>
        <w:bottom w:val="none" w:sz="0" w:space="0" w:color="auto"/>
        <w:right w:val="none" w:sz="0" w:space="0" w:color="auto"/>
      </w:divBdr>
      <w:divsChild>
        <w:div w:id="975643644">
          <w:marLeft w:val="720"/>
          <w:marRight w:val="0"/>
          <w:marTop w:val="0"/>
          <w:marBottom w:val="0"/>
          <w:divBdr>
            <w:top w:val="none" w:sz="0" w:space="0" w:color="auto"/>
            <w:left w:val="none" w:sz="0" w:space="0" w:color="auto"/>
            <w:bottom w:val="none" w:sz="0" w:space="0" w:color="auto"/>
            <w:right w:val="none" w:sz="0" w:space="0" w:color="auto"/>
          </w:divBdr>
        </w:div>
        <w:div w:id="2070112023">
          <w:marLeft w:val="720"/>
          <w:marRight w:val="0"/>
          <w:marTop w:val="0"/>
          <w:marBottom w:val="0"/>
          <w:divBdr>
            <w:top w:val="none" w:sz="0" w:space="0" w:color="auto"/>
            <w:left w:val="none" w:sz="0" w:space="0" w:color="auto"/>
            <w:bottom w:val="none" w:sz="0" w:space="0" w:color="auto"/>
            <w:right w:val="none" w:sz="0" w:space="0" w:color="auto"/>
          </w:divBdr>
        </w:div>
        <w:div w:id="174200238">
          <w:marLeft w:val="720"/>
          <w:marRight w:val="0"/>
          <w:marTop w:val="0"/>
          <w:marBottom w:val="0"/>
          <w:divBdr>
            <w:top w:val="none" w:sz="0" w:space="0" w:color="auto"/>
            <w:left w:val="none" w:sz="0" w:space="0" w:color="auto"/>
            <w:bottom w:val="none" w:sz="0" w:space="0" w:color="auto"/>
            <w:right w:val="none" w:sz="0" w:space="0" w:color="auto"/>
          </w:divBdr>
        </w:div>
        <w:div w:id="1321082650">
          <w:marLeft w:val="720"/>
          <w:marRight w:val="0"/>
          <w:marTop w:val="0"/>
          <w:marBottom w:val="0"/>
          <w:divBdr>
            <w:top w:val="none" w:sz="0" w:space="0" w:color="auto"/>
            <w:left w:val="none" w:sz="0" w:space="0" w:color="auto"/>
            <w:bottom w:val="none" w:sz="0" w:space="0" w:color="auto"/>
            <w:right w:val="none" w:sz="0" w:space="0" w:color="auto"/>
          </w:divBdr>
        </w:div>
        <w:div w:id="993683981">
          <w:marLeft w:val="720"/>
          <w:marRight w:val="0"/>
          <w:marTop w:val="0"/>
          <w:marBottom w:val="0"/>
          <w:divBdr>
            <w:top w:val="none" w:sz="0" w:space="0" w:color="auto"/>
            <w:left w:val="none" w:sz="0" w:space="0" w:color="auto"/>
            <w:bottom w:val="none" w:sz="0" w:space="0" w:color="auto"/>
            <w:right w:val="none" w:sz="0" w:space="0" w:color="auto"/>
          </w:divBdr>
        </w:div>
        <w:div w:id="382753338">
          <w:marLeft w:val="720"/>
          <w:marRight w:val="0"/>
          <w:marTop w:val="0"/>
          <w:marBottom w:val="0"/>
          <w:divBdr>
            <w:top w:val="none" w:sz="0" w:space="0" w:color="auto"/>
            <w:left w:val="none" w:sz="0" w:space="0" w:color="auto"/>
            <w:bottom w:val="none" w:sz="0" w:space="0" w:color="auto"/>
            <w:right w:val="none" w:sz="0" w:space="0" w:color="auto"/>
          </w:divBdr>
        </w:div>
      </w:divsChild>
    </w:div>
    <w:div w:id="2050299262">
      <w:bodyDiv w:val="1"/>
      <w:marLeft w:val="0"/>
      <w:marRight w:val="0"/>
      <w:marTop w:val="0"/>
      <w:marBottom w:val="0"/>
      <w:divBdr>
        <w:top w:val="none" w:sz="0" w:space="0" w:color="auto"/>
        <w:left w:val="none" w:sz="0" w:space="0" w:color="auto"/>
        <w:bottom w:val="none" w:sz="0" w:space="0" w:color="auto"/>
        <w:right w:val="none" w:sz="0" w:space="0" w:color="auto"/>
      </w:divBdr>
      <w:divsChild>
        <w:div w:id="702559187">
          <w:marLeft w:val="0"/>
          <w:marRight w:val="0"/>
          <w:marTop w:val="0"/>
          <w:marBottom w:val="0"/>
          <w:divBdr>
            <w:top w:val="none" w:sz="0" w:space="0" w:color="auto"/>
            <w:left w:val="none" w:sz="0" w:space="0" w:color="auto"/>
            <w:bottom w:val="none" w:sz="0" w:space="0" w:color="auto"/>
            <w:right w:val="none" w:sz="0" w:space="0" w:color="auto"/>
          </w:divBdr>
        </w:div>
        <w:div w:id="1063942893">
          <w:marLeft w:val="0"/>
          <w:marRight w:val="0"/>
          <w:marTop w:val="0"/>
          <w:marBottom w:val="0"/>
          <w:divBdr>
            <w:top w:val="none" w:sz="0" w:space="0" w:color="auto"/>
            <w:left w:val="none" w:sz="0" w:space="0" w:color="auto"/>
            <w:bottom w:val="none" w:sz="0" w:space="0" w:color="auto"/>
            <w:right w:val="none" w:sz="0" w:space="0" w:color="auto"/>
          </w:divBdr>
          <w:divsChild>
            <w:div w:id="1083189522">
              <w:marLeft w:val="0"/>
              <w:marRight w:val="0"/>
              <w:marTop w:val="120"/>
              <w:marBottom w:val="0"/>
              <w:divBdr>
                <w:top w:val="none" w:sz="0" w:space="0" w:color="auto"/>
                <w:left w:val="none" w:sz="0" w:space="0" w:color="auto"/>
                <w:bottom w:val="none" w:sz="0" w:space="0" w:color="auto"/>
                <w:right w:val="none" w:sz="0" w:space="0" w:color="auto"/>
              </w:divBdr>
            </w:div>
            <w:div w:id="705521533">
              <w:marLeft w:val="0"/>
              <w:marRight w:val="0"/>
              <w:marTop w:val="0"/>
              <w:marBottom w:val="0"/>
              <w:divBdr>
                <w:top w:val="none" w:sz="0" w:space="0" w:color="auto"/>
                <w:left w:val="none" w:sz="0" w:space="0" w:color="auto"/>
                <w:bottom w:val="none" w:sz="0" w:space="0" w:color="auto"/>
                <w:right w:val="none" w:sz="0" w:space="0" w:color="auto"/>
              </w:divBdr>
            </w:div>
          </w:divsChild>
        </w:div>
        <w:div w:id="1084035180">
          <w:marLeft w:val="0"/>
          <w:marRight w:val="0"/>
          <w:marTop w:val="0"/>
          <w:marBottom w:val="0"/>
          <w:divBdr>
            <w:top w:val="none" w:sz="0" w:space="0" w:color="auto"/>
            <w:left w:val="none" w:sz="0" w:space="0" w:color="auto"/>
            <w:bottom w:val="none" w:sz="0" w:space="0" w:color="auto"/>
            <w:right w:val="none" w:sz="0" w:space="0" w:color="auto"/>
          </w:divBdr>
          <w:divsChild>
            <w:div w:id="1880971996">
              <w:marLeft w:val="0"/>
              <w:marRight w:val="0"/>
              <w:marTop w:val="120"/>
              <w:marBottom w:val="0"/>
              <w:divBdr>
                <w:top w:val="none" w:sz="0" w:space="0" w:color="auto"/>
                <w:left w:val="none" w:sz="0" w:space="0" w:color="auto"/>
                <w:bottom w:val="none" w:sz="0" w:space="0" w:color="auto"/>
                <w:right w:val="none" w:sz="0" w:space="0" w:color="auto"/>
              </w:divBdr>
            </w:div>
            <w:div w:id="1407994430">
              <w:marLeft w:val="0"/>
              <w:marRight w:val="0"/>
              <w:marTop w:val="0"/>
              <w:marBottom w:val="0"/>
              <w:divBdr>
                <w:top w:val="none" w:sz="0" w:space="0" w:color="auto"/>
                <w:left w:val="none" w:sz="0" w:space="0" w:color="auto"/>
                <w:bottom w:val="none" w:sz="0" w:space="0" w:color="auto"/>
                <w:right w:val="none" w:sz="0" w:space="0" w:color="auto"/>
              </w:divBdr>
            </w:div>
          </w:divsChild>
        </w:div>
        <w:div w:id="1516647152">
          <w:marLeft w:val="0"/>
          <w:marRight w:val="0"/>
          <w:marTop w:val="0"/>
          <w:marBottom w:val="0"/>
          <w:divBdr>
            <w:top w:val="none" w:sz="0" w:space="0" w:color="auto"/>
            <w:left w:val="none" w:sz="0" w:space="0" w:color="auto"/>
            <w:bottom w:val="none" w:sz="0" w:space="0" w:color="auto"/>
            <w:right w:val="none" w:sz="0" w:space="0" w:color="auto"/>
          </w:divBdr>
          <w:divsChild>
            <w:div w:id="120421139">
              <w:marLeft w:val="0"/>
              <w:marRight w:val="0"/>
              <w:marTop w:val="120"/>
              <w:marBottom w:val="0"/>
              <w:divBdr>
                <w:top w:val="none" w:sz="0" w:space="0" w:color="auto"/>
                <w:left w:val="none" w:sz="0" w:space="0" w:color="auto"/>
                <w:bottom w:val="none" w:sz="0" w:space="0" w:color="auto"/>
                <w:right w:val="none" w:sz="0" w:space="0" w:color="auto"/>
              </w:divBdr>
            </w:div>
            <w:div w:id="690492393">
              <w:marLeft w:val="0"/>
              <w:marRight w:val="0"/>
              <w:marTop w:val="0"/>
              <w:marBottom w:val="0"/>
              <w:divBdr>
                <w:top w:val="none" w:sz="0" w:space="0" w:color="auto"/>
                <w:left w:val="none" w:sz="0" w:space="0" w:color="auto"/>
                <w:bottom w:val="none" w:sz="0" w:space="0" w:color="auto"/>
                <w:right w:val="none" w:sz="0" w:space="0" w:color="auto"/>
              </w:divBdr>
            </w:div>
          </w:divsChild>
        </w:div>
        <w:div w:id="378482077">
          <w:marLeft w:val="0"/>
          <w:marRight w:val="0"/>
          <w:marTop w:val="0"/>
          <w:marBottom w:val="0"/>
          <w:divBdr>
            <w:top w:val="none" w:sz="0" w:space="0" w:color="auto"/>
            <w:left w:val="none" w:sz="0" w:space="0" w:color="auto"/>
            <w:bottom w:val="none" w:sz="0" w:space="0" w:color="auto"/>
            <w:right w:val="none" w:sz="0" w:space="0" w:color="auto"/>
          </w:divBdr>
          <w:divsChild>
            <w:div w:id="851526431">
              <w:marLeft w:val="0"/>
              <w:marRight w:val="0"/>
              <w:marTop w:val="120"/>
              <w:marBottom w:val="0"/>
              <w:divBdr>
                <w:top w:val="none" w:sz="0" w:space="0" w:color="auto"/>
                <w:left w:val="none" w:sz="0" w:space="0" w:color="auto"/>
                <w:bottom w:val="none" w:sz="0" w:space="0" w:color="auto"/>
                <w:right w:val="none" w:sz="0" w:space="0" w:color="auto"/>
              </w:divBdr>
            </w:div>
            <w:div w:id="4854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99993">
      <w:bodyDiv w:val="1"/>
      <w:marLeft w:val="0"/>
      <w:marRight w:val="0"/>
      <w:marTop w:val="0"/>
      <w:marBottom w:val="0"/>
      <w:divBdr>
        <w:top w:val="none" w:sz="0" w:space="0" w:color="auto"/>
        <w:left w:val="none" w:sz="0" w:space="0" w:color="auto"/>
        <w:bottom w:val="none" w:sz="0" w:space="0" w:color="auto"/>
        <w:right w:val="none" w:sz="0" w:space="0" w:color="auto"/>
      </w:divBdr>
      <w:divsChild>
        <w:div w:id="2040159207">
          <w:marLeft w:val="480"/>
          <w:marRight w:val="0"/>
          <w:marTop w:val="0"/>
          <w:marBottom w:val="0"/>
          <w:divBdr>
            <w:top w:val="none" w:sz="0" w:space="0" w:color="auto"/>
            <w:left w:val="none" w:sz="0" w:space="0" w:color="auto"/>
            <w:bottom w:val="none" w:sz="0" w:space="0" w:color="auto"/>
            <w:right w:val="none" w:sz="0" w:space="0" w:color="auto"/>
          </w:divBdr>
        </w:div>
        <w:div w:id="520241528">
          <w:marLeft w:val="0"/>
          <w:marRight w:val="0"/>
          <w:marTop w:val="0"/>
          <w:marBottom w:val="0"/>
          <w:divBdr>
            <w:top w:val="none" w:sz="0" w:space="0" w:color="auto"/>
            <w:left w:val="none" w:sz="0" w:space="0" w:color="auto"/>
            <w:bottom w:val="none" w:sz="0" w:space="0" w:color="auto"/>
            <w:right w:val="none" w:sz="0" w:space="0" w:color="auto"/>
          </w:divBdr>
          <w:divsChild>
            <w:div w:id="1187871215">
              <w:marLeft w:val="0"/>
              <w:marRight w:val="0"/>
              <w:marTop w:val="120"/>
              <w:marBottom w:val="0"/>
              <w:divBdr>
                <w:top w:val="none" w:sz="0" w:space="0" w:color="auto"/>
                <w:left w:val="none" w:sz="0" w:space="0" w:color="auto"/>
                <w:bottom w:val="none" w:sz="0" w:space="0" w:color="auto"/>
                <w:right w:val="none" w:sz="0" w:space="0" w:color="auto"/>
              </w:divBdr>
            </w:div>
            <w:div w:id="55396631">
              <w:marLeft w:val="0"/>
              <w:marRight w:val="0"/>
              <w:marTop w:val="0"/>
              <w:marBottom w:val="0"/>
              <w:divBdr>
                <w:top w:val="none" w:sz="0" w:space="0" w:color="auto"/>
                <w:left w:val="none" w:sz="0" w:space="0" w:color="auto"/>
                <w:bottom w:val="none" w:sz="0" w:space="0" w:color="auto"/>
                <w:right w:val="none" w:sz="0" w:space="0" w:color="auto"/>
              </w:divBdr>
            </w:div>
          </w:divsChild>
        </w:div>
        <w:div w:id="1766608137">
          <w:marLeft w:val="0"/>
          <w:marRight w:val="0"/>
          <w:marTop w:val="0"/>
          <w:marBottom w:val="0"/>
          <w:divBdr>
            <w:top w:val="none" w:sz="0" w:space="0" w:color="auto"/>
            <w:left w:val="none" w:sz="0" w:space="0" w:color="auto"/>
            <w:bottom w:val="none" w:sz="0" w:space="0" w:color="auto"/>
            <w:right w:val="none" w:sz="0" w:space="0" w:color="auto"/>
          </w:divBdr>
          <w:divsChild>
            <w:div w:id="1024675113">
              <w:marLeft w:val="0"/>
              <w:marRight w:val="0"/>
              <w:marTop w:val="120"/>
              <w:marBottom w:val="0"/>
              <w:divBdr>
                <w:top w:val="none" w:sz="0" w:space="0" w:color="auto"/>
                <w:left w:val="none" w:sz="0" w:space="0" w:color="auto"/>
                <w:bottom w:val="none" w:sz="0" w:space="0" w:color="auto"/>
                <w:right w:val="none" w:sz="0" w:space="0" w:color="auto"/>
              </w:divBdr>
            </w:div>
            <w:div w:id="1207110646">
              <w:marLeft w:val="0"/>
              <w:marRight w:val="0"/>
              <w:marTop w:val="0"/>
              <w:marBottom w:val="0"/>
              <w:divBdr>
                <w:top w:val="none" w:sz="0" w:space="0" w:color="auto"/>
                <w:left w:val="none" w:sz="0" w:space="0" w:color="auto"/>
                <w:bottom w:val="none" w:sz="0" w:space="0" w:color="auto"/>
                <w:right w:val="none" w:sz="0" w:space="0" w:color="auto"/>
              </w:divBdr>
            </w:div>
          </w:divsChild>
        </w:div>
        <w:div w:id="176816360">
          <w:marLeft w:val="0"/>
          <w:marRight w:val="0"/>
          <w:marTop w:val="0"/>
          <w:marBottom w:val="0"/>
          <w:divBdr>
            <w:top w:val="none" w:sz="0" w:space="0" w:color="auto"/>
            <w:left w:val="none" w:sz="0" w:space="0" w:color="auto"/>
            <w:bottom w:val="none" w:sz="0" w:space="0" w:color="auto"/>
            <w:right w:val="none" w:sz="0" w:space="0" w:color="auto"/>
          </w:divBdr>
          <w:divsChild>
            <w:div w:id="1978485417">
              <w:marLeft w:val="0"/>
              <w:marRight w:val="0"/>
              <w:marTop w:val="120"/>
              <w:marBottom w:val="0"/>
              <w:divBdr>
                <w:top w:val="none" w:sz="0" w:space="0" w:color="auto"/>
                <w:left w:val="none" w:sz="0" w:space="0" w:color="auto"/>
                <w:bottom w:val="none" w:sz="0" w:space="0" w:color="auto"/>
                <w:right w:val="none" w:sz="0" w:space="0" w:color="auto"/>
              </w:divBdr>
            </w:div>
            <w:div w:id="1402749667">
              <w:marLeft w:val="0"/>
              <w:marRight w:val="0"/>
              <w:marTop w:val="0"/>
              <w:marBottom w:val="0"/>
              <w:divBdr>
                <w:top w:val="none" w:sz="0" w:space="0" w:color="auto"/>
                <w:left w:val="none" w:sz="0" w:space="0" w:color="auto"/>
                <w:bottom w:val="none" w:sz="0" w:space="0" w:color="auto"/>
                <w:right w:val="none" w:sz="0" w:space="0" w:color="auto"/>
              </w:divBdr>
            </w:div>
          </w:divsChild>
        </w:div>
        <w:div w:id="1231692585">
          <w:marLeft w:val="0"/>
          <w:marRight w:val="0"/>
          <w:marTop w:val="0"/>
          <w:marBottom w:val="0"/>
          <w:divBdr>
            <w:top w:val="none" w:sz="0" w:space="0" w:color="auto"/>
            <w:left w:val="none" w:sz="0" w:space="0" w:color="auto"/>
            <w:bottom w:val="none" w:sz="0" w:space="0" w:color="auto"/>
            <w:right w:val="none" w:sz="0" w:space="0" w:color="auto"/>
          </w:divBdr>
          <w:divsChild>
            <w:div w:id="1182090553">
              <w:marLeft w:val="0"/>
              <w:marRight w:val="0"/>
              <w:marTop w:val="120"/>
              <w:marBottom w:val="0"/>
              <w:divBdr>
                <w:top w:val="none" w:sz="0" w:space="0" w:color="auto"/>
                <w:left w:val="none" w:sz="0" w:space="0" w:color="auto"/>
                <w:bottom w:val="none" w:sz="0" w:space="0" w:color="auto"/>
                <w:right w:val="none" w:sz="0" w:space="0" w:color="auto"/>
              </w:divBdr>
            </w:div>
            <w:div w:id="11931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0256">
      <w:bodyDiv w:val="1"/>
      <w:marLeft w:val="0"/>
      <w:marRight w:val="0"/>
      <w:marTop w:val="0"/>
      <w:marBottom w:val="0"/>
      <w:divBdr>
        <w:top w:val="none" w:sz="0" w:space="0" w:color="auto"/>
        <w:left w:val="none" w:sz="0" w:space="0" w:color="auto"/>
        <w:bottom w:val="none" w:sz="0" w:space="0" w:color="auto"/>
        <w:right w:val="none" w:sz="0" w:space="0" w:color="auto"/>
      </w:divBdr>
      <w:divsChild>
        <w:div w:id="676468674">
          <w:marLeft w:val="0"/>
          <w:marRight w:val="0"/>
          <w:marTop w:val="0"/>
          <w:marBottom w:val="0"/>
          <w:divBdr>
            <w:top w:val="none" w:sz="0" w:space="0" w:color="auto"/>
            <w:left w:val="none" w:sz="0" w:space="0" w:color="auto"/>
            <w:bottom w:val="none" w:sz="0" w:space="0" w:color="auto"/>
            <w:right w:val="none" w:sz="0" w:space="0" w:color="auto"/>
          </w:divBdr>
          <w:divsChild>
            <w:div w:id="1164979002">
              <w:marLeft w:val="0"/>
              <w:marRight w:val="0"/>
              <w:marTop w:val="120"/>
              <w:marBottom w:val="0"/>
              <w:divBdr>
                <w:top w:val="none" w:sz="0" w:space="0" w:color="auto"/>
                <w:left w:val="none" w:sz="0" w:space="0" w:color="auto"/>
                <w:bottom w:val="none" w:sz="0" w:space="0" w:color="auto"/>
                <w:right w:val="none" w:sz="0" w:space="0" w:color="auto"/>
              </w:divBdr>
            </w:div>
            <w:div w:id="217134728">
              <w:marLeft w:val="0"/>
              <w:marRight w:val="0"/>
              <w:marTop w:val="0"/>
              <w:marBottom w:val="0"/>
              <w:divBdr>
                <w:top w:val="none" w:sz="0" w:space="0" w:color="auto"/>
                <w:left w:val="none" w:sz="0" w:space="0" w:color="auto"/>
                <w:bottom w:val="none" w:sz="0" w:space="0" w:color="auto"/>
                <w:right w:val="none" w:sz="0" w:space="0" w:color="auto"/>
              </w:divBdr>
              <w:divsChild>
                <w:div w:id="255671980">
                  <w:marLeft w:val="0"/>
                  <w:marRight w:val="0"/>
                  <w:marTop w:val="0"/>
                  <w:marBottom w:val="0"/>
                  <w:divBdr>
                    <w:top w:val="none" w:sz="0" w:space="0" w:color="auto"/>
                    <w:left w:val="none" w:sz="0" w:space="0" w:color="auto"/>
                    <w:bottom w:val="none" w:sz="0" w:space="0" w:color="auto"/>
                    <w:right w:val="none" w:sz="0" w:space="0" w:color="auto"/>
                  </w:divBdr>
                  <w:divsChild>
                    <w:div w:id="1802652539">
                      <w:marLeft w:val="0"/>
                      <w:marRight w:val="0"/>
                      <w:marTop w:val="120"/>
                      <w:marBottom w:val="0"/>
                      <w:divBdr>
                        <w:top w:val="none" w:sz="0" w:space="0" w:color="auto"/>
                        <w:left w:val="none" w:sz="0" w:space="0" w:color="auto"/>
                        <w:bottom w:val="none" w:sz="0" w:space="0" w:color="auto"/>
                        <w:right w:val="none" w:sz="0" w:space="0" w:color="auto"/>
                      </w:divBdr>
                    </w:div>
                    <w:div w:id="998340487">
                      <w:marLeft w:val="0"/>
                      <w:marRight w:val="0"/>
                      <w:marTop w:val="0"/>
                      <w:marBottom w:val="0"/>
                      <w:divBdr>
                        <w:top w:val="none" w:sz="0" w:space="0" w:color="auto"/>
                        <w:left w:val="none" w:sz="0" w:space="0" w:color="auto"/>
                        <w:bottom w:val="none" w:sz="0" w:space="0" w:color="auto"/>
                        <w:right w:val="none" w:sz="0" w:space="0" w:color="auto"/>
                      </w:divBdr>
                    </w:div>
                  </w:divsChild>
                </w:div>
                <w:div w:id="1920820755">
                  <w:marLeft w:val="0"/>
                  <w:marRight w:val="0"/>
                  <w:marTop w:val="0"/>
                  <w:marBottom w:val="0"/>
                  <w:divBdr>
                    <w:top w:val="none" w:sz="0" w:space="0" w:color="auto"/>
                    <w:left w:val="none" w:sz="0" w:space="0" w:color="auto"/>
                    <w:bottom w:val="none" w:sz="0" w:space="0" w:color="auto"/>
                    <w:right w:val="none" w:sz="0" w:space="0" w:color="auto"/>
                  </w:divBdr>
                  <w:divsChild>
                    <w:div w:id="1833714910">
                      <w:marLeft w:val="0"/>
                      <w:marRight w:val="0"/>
                      <w:marTop w:val="120"/>
                      <w:marBottom w:val="0"/>
                      <w:divBdr>
                        <w:top w:val="none" w:sz="0" w:space="0" w:color="auto"/>
                        <w:left w:val="none" w:sz="0" w:space="0" w:color="auto"/>
                        <w:bottom w:val="none" w:sz="0" w:space="0" w:color="auto"/>
                        <w:right w:val="none" w:sz="0" w:space="0" w:color="auto"/>
                      </w:divBdr>
                    </w:div>
                    <w:div w:id="4018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586">
          <w:marLeft w:val="0"/>
          <w:marRight w:val="0"/>
          <w:marTop w:val="0"/>
          <w:marBottom w:val="0"/>
          <w:divBdr>
            <w:top w:val="none" w:sz="0" w:space="0" w:color="auto"/>
            <w:left w:val="none" w:sz="0" w:space="0" w:color="auto"/>
            <w:bottom w:val="none" w:sz="0" w:space="0" w:color="auto"/>
            <w:right w:val="none" w:sz="0" w:space="0" w:color="auto"/>
          </w:divBdr>
          <w:divsChild>
            <w:div w:id="1888058202">
              <w:marLeft w:val="0"/>
              <w:marRight w:val="0"/>
              <w:marTop w:val="120"/>
              <w:marBottom w:val="0"/>
              <w:divBdr>
                <w:top w:val="none" w:sz="0" w:space="0" w:color="auto"/>
                <w:left w:val="none" w:sz="0" w:space="0" w:color="auto"/>
                <w:bottom w:val="none" w:sz="0" w:space="0" w:color="auto"/>
                <w:right w:val="none" w:sz="0" w:space="0" w:color="auto"/>
              </w:divBdr>
            </w:div>
            <w:div w:id="265845380">
              <w:marLeft w:val="0"/>
              <w:marRight w:val="0"/>
              <w:marTop w:val="0"/>
              <w:marBottom w:val="0"/>
              <w:divBdr>
                <w:top w:val="none" w:sz="0" w:space="0" w:color="auto"/>
                <w:left w:val="none" w:sz="0" w:space="0" w:color="auto"/>
                <w:bottom w:val="none" w:sz="0" w:space="0" w:color="auto"/>
                <w:right w:val="none" w:sz="0" w:space="0" w:color="auto"/>
              </w:divBdr>
              <w:divsChild>
                <w:div w:id="781346385">
                  <w:marLeft w:val="0"/>
                  <w:marRight w:val="0"/>
                  <w:marTop w:val="0"/>
                  <w:marBottom w:val="0"/>
                  <w:divBdr>
                    <w:top w:val="none" w:sz="0" w:space="0" w:color="auto"/>
                    <w:left w:val="none" w:sz="0" w:space="0" w:color="auto"/>
                    <w:bottom w:val="none" w:sz="0" w:space="0" w:color="auto"/>
                    <w:right w:val="none" w:sz="0" w:space="0" w:color="auto"/>
                  </w:divBdr>
                  <w:divsChild>
                    <w:div w:id="1735539630">
                      <w:marLeft w:val="0"/>
                      <w:marRight w:val="0"/>
                      <w:marTop w:val="120"/>
                      <w:marBottom w:val="0"/>
                      <w:divBdr>
                        <w:top w:val="none" w:sz="0" w:space="0" w:color="auto"/>
                        <w:left w:val="none" w:sz="0" w:space="0" w:color="auto"/>
                        <w:bottom w:val="none" w:sz="0" w:space="0" w:color="auto"/>
                        <w:right w:val="none" w:sz="0" w:space="0" w:color="auto"/>
                      </w:divBdr>
                    </w:div>
                    <w:div w:id="720636176">
                      <w:marLeft w:val="0"/>
                      <w:marRight w:val="0"/>
                      <w:marTop w:val="0"/>
                      <w:marBottom w:val="0"/>
                      <w:divBdr>
                        <w:top w:val="none" w:sz="0" w:space="0" w:color="auto"/>
                        <w:left w:val="none" w:sz="0" w:space="0" w:color="auto"/>
                        <w:bottom w:val="none" w:sz="0" w:space="0" w:color="auto"/>
                        <w:right w:val="none" w:sz="0" w:space="0" w:color="auto"/>
                      </w:divBdr>
                    </w:div>
                  </w:divsChild>
                </w:div>
                <w:div w:id="1527013294">
                  <w:marLeft w:val="0"/>
                  <w:marRight w:val="0"/>
                  <w:marTop w:val="0"/>
                  <w:marBottom w:val="0"/>
                  <w:divBdr>
                    <w:top w:val="none" w:sz="0" w:space="0" w:color="auto"/>
                    <w:left w:val="none" w:sz="0" w:space="0" w:color="auto"/>
                    <w:bottom w:val="none" w:sz="0" w:space="0" w:color="auto"/>
                    <w:right w:val="none" w:sz="0" w:space="0" w:color="auto"/>
                  </w:divBdr>
                  <w:divsChild>
                    <w:div w:id="1764493450">
                      <w:marLeft w:val="0"/>
                      <w:marRight w:val="0"/>
                      <w:marTop w:val="120"/>
                      <w:marBottom w:val="0"/>
                      <w:divBdr>
                        <w:top w:val="none" w:sz="0" w:space="0" w:color="auto"/>
                        <w:left w:val="none" w:sz="0" w:space="0" w:color="auto"/>
                        <w:bottom w:val="none" w:sz="0" w:space="0" w:color="auto"/>
                        <w:right w:val="none" w:sz="0" w:space="0" w:color="auto"/>
                      </w:divBdr>
                    </w:div>
                    <w:div w:id="435246649">
                      <w:marLeft w:val="0"/>
                      <w:marRight w:val="0"/>
                      <w:marTop w:val="0"/>
                      <w:marBottom w:val="0"/>
                      <w:divBdr>
                        <w:top w:val="none" w:sz="0" w:space="0" w:color="auto"/>
                        <w:left w:val="none" w:sz="0" w:space="0" w:color="auto"/>
                        <w:bottom w:val="none" w:sz="0" w:space="0" w:color="auto"/>
                        <w:right w:val="none" w:sz="0" w:space="0" w:color="auto"/>
                      </w:divBdr>
                    </w:div>
                  </w:divsChild>
                </w:div>
                <w:div w:id="712461144">
                  <w:marLeft w:val="0"/>
                  <w:marRight w:val="0"/>
                  <w:marTop w:val="0"/>
                  <w:marBottom w:val="0"/>
                  <w:divBdr>
                    <w:top w:val="none" w:sz="0" w:space="0" w:color="auto"/>
                    <w:left w:val="none" w:sz="0" w:space="0" w:color="auto"/>
                    <w:bottom w:val="none" w:sz="0" w:space="0" w:color="auto"/>
                    <w:right w:val="none" w:sz="0" w:space="0" w:color="auto"/>
                  </w:divBdr>
                  <w:divsChild>
                    <w:div w:id="664094716">
                      <w:marLeft w:val="0"/>
                      <w:marRight w:val="0"/>
                      <w:marTop w:val="120"/>
                      <w:marBottom w:val="0"/>
                      <w:divBdr>
                        <w:top w:val="none" w:sz="0" w:space="0" w:color="auto"/>
                        <w:left w:val="none" w:sz="0" w:space="0" w:color="auto"/>
                        <w:bottom w:val="none" w:sz="0" w:space="0" w:color="auto"/>
                        <w:right w:val="none" w:sz="0" w:space="0" w:color="auto"/>
                      </w:divBdr>
                    </w:div>
                    <w:div w:id="661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67268">
      <w:bodyDiv w:val="1"/>
      <w:marLeft w:val="0"/>
      <w:marRight w:val="0"/>
      <w:marTop w:val="0"/>
      <w:marBottom w:val="0"/>
      <w:divBdr>
        <w:top w:val="none" w:sz="0" w:space="0" w:color="auto"/>
        <w:left w:val="none" w:sz="0" w:space="0" w:color="auto"/>
        <w:bottom w:val="none" w:sz="0" w:space="0" w:color="auto"/>
        <w:right w:val="none" w:sz="0" w:space="0" w:color="auto"/>
      </w:divBdr>
    </w:div>
    <w:div w:id="2076315146">
      <w:bodyDiv w:val="1"/>
      <w:marLeft w:val="0"/>
      <w:marRight w:val="0"/>
      <w:marTop w:val="0"/>
      <w:marBottom w:val="0"/>
      <w:divBdr>
        <w:top w:val="none" w:sz="0" w:space="0" w:color="auto"/>
        <w:left w:val="none" w:sz="0" w:space="0" w:color="auto"/>
        <w:bottom w:val="none" w:sz="0" w:space="0" w:color="auto"/>
        <w:right w:val="none" w:sz="0" w:space="0" w:color="auto"/>
      </w:divBdr>
      <w:divsChild>
        <w:div w:id="1074090636">
          <w:marLeft w:val="0"/>
          <w:marRight w:val="0"/>
          <w:marTop w:val="120"/>
          <w:marBottom w:val="0"/>
          <w:divBdr>
            <w:top w:val="none" w:sz="0" w:space="0" w:color="auto"/>
            <w:left w:val="none" w:sz="0" w:space="0" w:color="auto"/>
            <w:bottom w:val="none" w:sz="0" w:space="0" w:color="auto"/>
            <w:right w:val="none" w:sz="0" w:space="0" w:color="auto"/>
          </w:divBdr>
        </w:div>
        <w:div w:id="1784493393">
          <w:marLeft w:val="0"/>
          <w:marRight w:val="0"/>
          <w:marTop w:val="0"/>
          <w:marBottom w:val="0"/>
          <w:divBdr>
            <w:top w:val="none" w:sz="0" w:space="0" w:color="auto"/>
            <w:left w:val="none" w:sz="0" w:space="0" w:color="auto"/>
            <w:bottom w:val="none" w:sz="0" w:space="0" w:color="auto"/>
            <w:right w:val="none" w:sz="0" w:space="0" w:color="auto"/>
          </w:divBdr>
        </w:div>
      </w:divsChild>
    </w:div>
    <w:div w:id="2076975310">
      <w:bodyDiv w:val="1"/>
      <w:marLeft w:val="0"/>
      <w:marRight w:val="0"/>
      <w:marTop w:val="0"/>
      <w:marBottom w:val="0"/>
      <w:divBdr>
        <w:top w:val="none" w:sz="0" w:space="0" w:color="auto"/>
        <w:left w:val="none" w:sz="0" w:space="0" w:color="auto"/>
        <w:bottom w:val="none" w:sz="0" w:space="0" w:color="auto"/>
        <w:right w:val="none" w:sz="0" w:space="0" w:color="auto"/>
      </w:divBdr>
    </w:div>
    <w:div w:id="2080243751">
      <w:bodyDiv w:val="1"/>
      <w:marLeft w:val="0"/>
      <w:marRight w:val="0"/>
      <w:marTop w:val="0"/>
      <w:marBottom w:val="0"/>
      <w:divBdr>
        <w:top w:val="none" w:sz="0" w:space="0" w:color="auto"/>
        <w:left w:val="none" w:sz="0" w:space="0" w:color="auto"/>
        <w:bottom w:val="none" w:sz="0" w:space="0" w:color="auto"/>
        <w:right w:val="none" w:sz="0" w:space="0" w:color="auto"/>
      </w:divBdr>
      <w:divsChild>
        <w:div w:id="550117685">
          <w:marLeft w:val="0"/>
          <w:marRight w:val="0"/>
          <w:marTop w:val="0"/>
          <w:marBottom w:val="0"/>
          <w:divBdr>
            <w:top w:val="none" w:sz="0" w:space="0" w:color="auto"/>
            <w:left w:val="none" w:sz="0" w:space="0" w:color="auto"/>
            <w:bottom w:val="none" w:sz="0" w:space="0" w:color="auto"/>
            <w:right w:val="none" w:sz="0" w:space="0" w:color="auto"/>
          </w:divBdr>
          <w:divsChild>
            <w:div w:id="295062559">
              <w:marLeft w:val="0"/>
              <w:marRight w:val="0"/>
              <w:marTop w:val="120"/>
              <w:marBottom w:val="0"/>
              <w:divBdr>
                <w:top w:val="none" w:sz="0" w:space="0" w:color="auto"/>
                <w:left w:val="none" w:sz="0" w:space="0" w:color="auto"/>
                <w:bottom w:val="none" w:sz="0" w:space="0" w:color="auto"/>
                <w:right w:val="none" w:sz="0" w:space="0" w:color="auto"/>
              </w:divBdr>
            </w:div>
            <w:div w:id="17100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38913">
      <w:bodyDiv w:val="1"/>
      <w:marLeft w:val="0"/>
      <w:marRight w:val="0"/>
      <w:marTop w:val="0"/>
      <w:marBottom w:val="0"/>
      <w:divBdr>
        <w:top w:val="none" w:sz="0" w:space="0" w:color="auto"/>
        <w:left w:val="none" w:sz="0" w:space="0" w:color="auto"/>
        <w:bottom w:val="none" w:sz="0" w:space="0" w:color="auto"/>
        <w:right w:val="none" w:sz="0" w:space="0" w:color="auto"/>
      </w:divBdr>
    </w:div>
    <w:div w:id="2102752543">
      <w:bodyDiv w:val="1"/>
      <w:marLeft w:val="0"/>
      <w:marRight w:val="0"/>
      <w:marTop w:val="0"/>
      <w:marBottom w:val="0"/>
      <w:divBdr>
        <w:top w:val="none" w:sz="0" w:space="0" w:color="auto"/>
        <w:left w:val="none" w:sz="0" w:space="0" w:color="auto"/>
        <w:bottom w:val="none" w:sz="0" w:space="0" w:color="auto"/>
        <w:right w:val="none" w:sz="0" w:space="0" w:color="auto"/>
      </w:divBdr>
      <w:divsChild>
        <w:div w:id="131796153">
          <w:marLeft w:val="0"/>
          <w:marRight w:val="0"/>
          <w:marTop w:val="0"/>
          <w:marBottom w:val="0"/>
          <w:divBdr>
            <w:top w:val="none" w:sz="0" w:space="0" w:color="auto"/>
            <w:left w:val="none" w:sz="0" w:space="0" w:color="auto"/>
            <w:bottom w:val="none" w:sz="0" w:space="0" w:color="auto"/>
            <w:right w:val="none" w:sz="0" w:space="0" w:color="auto"/>
          </w:divBdr>
          <w:divsChild>
            <w:div w:id="1011371464">
              <w:marLeft w:val="0"/>
              <w:marRight w:val="0"/>
              <w:marTop w:val="0"/>
              <w:marBottom w:val="0"/>
              <w:divBdr>
                <w:top w:val="none" w:sz="0" w:space="0" w:color="auto"/>
                <w:left w:val="none" w:sz="0" w:space="0" w:color="auto"/>
                <w:bottom w:val="none" w:sz="0" w:space="0" w:color="auto"/>
                <w:right w:val="none" w:sz="0" w:space="0" w:color="auto"/>
              </w:divBdr>
              <w:divsChild>
                <w:div w:id="1397702211">
                  <w:marLeft w:val="0"/>
                  <w:marRight w:val="0"/>
                  <w:marTop w:val="0"/>
                  <w:marBottom w:val="0"/>
                  <w:divBdr>
                    <w:top w:val="none" w:sz="0" w:space="0" w:color="auto"/>
                    <w:left w:val="none" w:sz="0" w:space="0" w:color="auto"/>
                    <w:bottom w:val="none" w:sz="0" w:space="0" w:color="auto"/>
                    <w:right w:val="none" w:sz="0" w:space="0" w:color="auto"/>
                  </w:divBdr>
                  <w:divsChild>
                    <w:div w:id="1327436649">
                      <w:marLeft w:val="0"/>
                      <w:marRight w:val="0"/>
                      <w:marTop w:val="120"/>
                      <w:marBottom w:val="0"/>
                      <w:divBdr>
                        <w:top w:val="none" w:sz="0" w:space="0" w:color="auto"/>
                        <w:left w:val="none" w:sz="0" w:space="0" w:color="auto"/>
                        <w:bottom w:val="none" w:sz="0" w:space="0" w:color="auto"/>
                        <w:right w:val="none" w:sz="0" w:space="0" w:color="auto"/>
                      </w:divBdr>
                    </w:div>
                    <w:div w:id="520314732">
                      <w:marLeft w:val="0"/>
                      <w:marRight w:val="0"/>
                      <w:marTop w:val="0"/>
                      <w:marBottom w:val="0"/>
                      <w:divBdr>
                        <w:top w:val="none" w:sz="0" w:space="0" w:color="auto"/>
                        <w:left w:val="none" w:sz="0" w:space="0" w:color="auto"/>
                        <w:bottom w:val="none" w:sz="0" w:space="0" w:color="auto"/>
                        <w:right w:val="none" w:sz="0" w:space="0" w:color="auto"/>
                      </w:divBdr>
                      <w:divsChild>
                        <w:div w:id="1534732345">
                          <w:marLeft w:val="0"/>
                          <w:marRight w:val="0"/>
                          <w:marTop w:val="0"/>
                          <w:marBottom w:val="0"/>
                          <w:divBdr>
                            <w:top w:val="none" w:sz="0" w:space="0" w:color="auto"/>
                            <w:left w:val="none" w:sz="0" w:space="0" w:color="auto"/>
                            <w:bottom w:val="none" w:sz="0" w:space="0" w:color="auto"/>
                            <w:right w:val="none" w:sz="0" w:space="0" w:color="auto"/>
                          </w:divBdr>
                          <w:divsChild>
                            <w:div w:id="623846636">
                              <w:marLeft w:val="0"/>
                              <w:marRight w:val="0"/>
                              <w:marTop w:val="120"/>
                              <w:marBottom w:val="0"/>
                              <w:divBdr>
                                <w:top w:val="none" w:sz="0" w:space="0" w:color="auto"/>
                                <w:left w:val="none" w:sz="0" w:space="0" w:color="auto"/>
                                <w:bottom w:val="none" w:sz="0" w:space="0" w:color="auto"/>
                                <w:right w:val="none" w:sz="0" w:space="0" w:color="auto"/>
                              </w:divBdr>
                            </w:div>
                            <w:div w:id="1081220644">
                              <w:marLeft w:val="0"/>
                              <w:marRight w:val="0"/>
                              <w:marTop w:val="0"/>
                              <w:marBottom w:val="0"/>
                              <w:divBdr>
                                <w:top w:val="none" w:sz="0" w:space="0" w:color="auto"/>
                                <w:left w:val="none" w:sz="0" w:space="0" w:color="auto"/>
                                <w:bottom w:val="none" w:sz="0" w:space="0" w:color="auto"/>
                                <w:right w:val="none" w:sz="0" w:space="0" w:color="auto"/>
                              </w:divBdr>
                              <w:divsChild>
                                <w:div w:id="79451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7442749">
                          <w:marLeft w:val="0"/>
                          <w:marRight w:val="0"/>
                          <w:marTop w:val="0"/>
                          <w:marBottom w:val="0"/>
                          <w:divBdr>
                            <w:top w:val="none" w:sz="0" w:space="0" w:color="auto"/>
                            <w:left w:val="none" w:sz="0" w:space="0" w:color="auto"/>
                            <w:bottom w:val="none" w:sz="0" w:space="0" w:color="auto"/>
                            <w:right w:val="none" w:sz="0" w:space="0" w:color="auto"/>
                          </w:divBdr>
                          <w:divsChild>
                            <w:div w:id="432558481">
                              <w:marLeft w:val="0"/>
                              <w:marRight w:val="0"/>
                              <w:marTop w:val="120"/>
                              <w:marBottom w:val="0"/>
                              <w:divBdr>
                                <w:top w:val="none" w:sz="0" w:space="0" w:color="auto"/>
                                <w:left w:val="none" w:sz="0" w:space="0" w:color="auto"/>
                                <w:bottom w:val="none" w:sz="0" w:space="0" w:color="auto"/>
                                <w:right w:val="none" w:sz="0" w:space="0" w:color="auto"/>
                              </w:divBdr>
                            </w:div>
                            <w:div w:id="1520965425">
                              <w:marLeft w:val="0"/>
                              <w:marRight w:val="0"/>
                              <w:marTop w:val="0"/>
                              <w:marBottom w:val="0"/>
                              <w:divBdr>
                                <w:top w:val="none" w:sz="0" w:space="0" w:color="auto"/>
                                <w:left w:val="none" w:sz="0" w:space="0" w:color="auto"/>
                                <w:bottom w:val="none" w:sz="0" w:space="0" w:color="auto"/>
                                <w:right w:val="none" w:sz="0" w:space="0" w:color="auto"/>
                              </w:divBdr>
                              <w:divsChild>
                                <w:div w:id="967975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825135">
          <w:marLeft w:val="0"/>
          <w:marRight w:val="0"/>
          <w:marTop w:val="0"/>
          <w:marBottom w:val="0"/>
          <w:divBdr>
            <w:top w:val="none" w:sz="0" w:space="0" w:color="auto"/>
            <w:left w:val="none" w:sz="0" w:space="0" w:color="auto"/>
            <w:bottom w:val="none" w:sz="0" w:space="0" w:color="auto"/>
            <w:right w:val="none" w:sz="0" w:space="0" w:color="auto"/>
          </w:divBdr>
          <w:divsChild>
            <w:div w:id="712539842">
              <w:marLeft w:val="0"/>
              <w:marRight w:val="0"/>
              <w:marTop w:val="120"/>
              <w:marBottom w:val="0"/>
              <w:divBdr>
                <w:top w:val="none" w:sz="0" w:space="0" w:color="auto"/>
                <w:left w:val="none" w:sz="0" w:space="0" w:color="auto"/>
                <w:bottom w:val="none" w:sz="0" w:space="0" w:color="auto"/>
                <w:right w:val="none" w:sz="0" w:space="0" w:color="auto"/>
              </w:divBdr>
            </w:div>
            <w:div w:id="1824153101">
              <w:marLeft w:val="0"/>
              <w:marRight w:val="0"/>
              <w:marTop w:val="0"/>
              <w:marBottom w:val="0"/>
              <w:divBdr>
                <w:top w:val="none" w:sz="0" w:space="0" w:color="auto"/>
                <w:left w:val="none" w:sz="0" w:space="0" w:color="auto"/>
                <w:bottom w:val="none" w:sz="0" w:space="0" w:color="auto"/>
                <w:right w:val="none" w:sz="0" w:space="0" w:color="auto"/>
              </w:divBdr>
              <w:divsChild>
                <w:div w:id="730925838">
                  <w:marLeft w:val="0"/>
                  <w:marRight w:val="0"/>
                  <w:marTop w:val="0"/>
                  <w:marBottom w:val="0"/>
                  <w:divBdr>
                    <w:top w:val="none" w:sz="0" w:space="0" w:color="auto"/>
                    <w:left w:val="none" w:sz="0" w:space="0" w:color="auto"/>
                    <w:bottom w:val="none" w:sz="0" w:space="0" w:color="auto"/>
                    <w:right w:val="none" w:sz="0" w:space="0" w:color="auto"/>
                  </w:divBdr>
                  <w:divsChild>
                    <w:div w:id="1985238423">
                      <w:marLeft w:val="0"/>
                      <w:marRight w:val="0"/>
                      <w:marTop w:val="120"/>
                      <w:marBottom w:val="0"/>
                      <w:divBdr>
                        <w:top w:val="none" w:sz="0" w:space="0" w:color="auto"/>
                        <w:left w:val="none" w:sz="0" w:space="0" w:color="auto"/>
                        <w:bottom w:val="none" w:sz="0" w:space="0" w:color="auto"/>
                        <w:right w:val="none" w:sz="0" w:space="0" w:color="auto"/>
                      </w:divBdr>
                    </w:div>
                    <w:div w:id="436103343">
                      <w:marLeft w:val="0"/>
                      <w:marRight w:val="0"/>
                      <w:marTop w:val="0"/>
                      <w:marBottom w:val="0"/>
                      <w:divBdr>
                        <w:top w:val="none" w:sz="0" w:space="0" w:color="auto"/>
                        <w:left w:val="none" w:sz="0" w:space="0" w:color="auto"/>
                        <w:bottom w:val="none" w:sz="0" w:space="0" w:color="auto"/>
                        <w:right w:val="none" w:sz="0" w:space="0" w:color="auto"/>
                      </w:divBdr>
                    </w:div>
                  </w:divsChild>
                </w:div>
                <w:div w:id="658773867">
                  <w:marLeft w:val="0"/>
                  <w:marRight w:val="0"/>
                  <w:marTop w:val="0"/>
                  <w:marBottom w:val="0"/>
                  <w:divBdr>
                    <w:top w:val="none" w:sz="0" w:space="0" w:color="auto"/>
                    <w:left w:val="none" w:sz="0" w:space="0" w:color="auto"/>
                    <w:bottom w:val="none" w:sz="0" w:space="0" w:color="auto"/>
                    <w:right w:val="none" w:sz="0" w:space="0" w:color="auto"/>
                  </w:divBdr>
                  <w:divsChild>
                    <w:div w:id="488643912">
                      <w:marLeft w:val="0"/>
                      <w:marRight w:val="0"/>
                      <w:marTop w:val="120"/>
                      <w:marBottom w:val="0"/>
                      <w:divBdr>
                        <w:top w:val="none" w:sz="0" w:space="0" w:color="auto"/>
                        <w:left w:val="none" w:sz="0" w:space="0" w:color="auto"/>
                        <w:bottom w:val="none" w:sz="0" w:space="0" w:color="auto"/>
                        <w:right w:val="none" w:sz="0" w:space="0" w:color="auto"/>
                      </w:divBdr>
                    </w:div>
                    <w:div w:id="1877622516">
                      <w:marLeft w:val="0"/>
                      <w:marRight w:val="0"/>
                      <w:marTop w:val="0"/>
                      <w:marBottom w:val="0"/>
                      <w:divBdr>
                        <w:top w:val="none" w:sz="0" w:space="0" w:color="auto"/>
                        <w:left w:val="none" w:sz="0" w:space="0" w:color="auto"/>
                        <w:bottom w:val="none" w:sz="0" w:space="0" w:color="auto"/>
                        <w:right w:val="none" w:sz="0" w:space="0" w:color="auto"/>
                      </w:divBdr>
                    </w:div>
                  </w:divsChild>
                </w:div>
                <w:div w:id="1565021880">
                  <w:marLeft w:val="0"/>
                  <w:marRight w:val="0"/>
                  <w:marTop w:val="0"/>
                  <w:marBottom w:val="0"/>
                  <w:divBdr>
                    <w:top w:val="none" w:sz="0" w:space="0" w:color="auto"/>
                    <w:left w:val="none" w:sz="0" w:space="0" w:color="auto"/>
                    <w:bottom w:val="none" w:sz="0" w:space="0" w:color="auto"/>
                    <w:right w:val="none" w:sz="0" w:space="0" w:color="auto"/>
                  </w:divBdr>
                  <w:divsChild>
                    <w:div w:id="2016572676">
                      <w:marLeft w:val="0"/>
                      <w:marRight w:val="0"/>
                      <w:marTop w:val="120"/>
                      <w:marBottom w:val="0"/>
                      <w:divBdr>
                        <w:top w:val="none" w:sz="0" w:space="0" w:color="auto"/>
                        <w:left w:val="none" w:sz="0" w:space="0" w:color="auto"/>
                        <w:bottom w:val="none" w:sz="0" w:space="0" w:color="auto"/>
                        <w:right w:val="none" w:sz="0" w:space="0" w:color="auto"/>
                      </w:divBdr>
                    </w:div>
                    <w:div w:id="1204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sChild>
        <w:div w:id="1153138112">
          <w:marLeft w:val="0"/>
          <w:marRight w:val="0"/>
          <w:marTop w:val="0"/>
          <w:marBottom w:val="0"/>
          <w:divBdr>
            <w:top w:val="none" w:sz="0" w:space="0" w:color="auto"/>
            <w:left w:val="none" w:sz="0" w:space="0" w:color="auto"/>
            <w:bottom w:val="none" w:sz="0" w:space="0" w:color="auto"/>
            <w:right w:val="none" w:sz="0" w:space="0" w:color="auto"/>
          </w:divBdr>
          <w:divsChild>
            <w:div w:id="1375230186">
              <w:marLeft w:val="0"/>
              <w:marRight w:val="0"/>
              <w:marTop w:val="120"/>
              <w:marBottom w:val="0"/>
              <w:divBdr>
                <w:top w:val="none" w:sz="0" w:space="0" w:color="auto"/>
                <w:left w:val="none" w:sz="0" w:space="0" w:color="auto"/>
                <w:bottom w:val="none" w:sz="0" w:space="0" w:color="auto"/>
                <w:right w:val="none" w:sz="0" w:space="0" w:color="auto"/>
              </w:divBdr>
            </w:div>
            <w:div w:id="706025836">
              <w:marLeft w:val="0"/>
              <w:marRight w:val="0"/>
              <w:marTop w:val="0"/>
              <w:marBottom w:val="0"/>
              <w:divBdr>
                <w:top w:val="none" w:sz="0" w:space="0" w:color="auto"/>
                <w:left w:val="none" w:sz="0" w:space="0" w:color="auto"/>
                <w:bottom w:val="none" w:sz="0" w:space="0" w:color="auto"/>
                <w:right w:val="none" w:sz="0" w:space="0" w:color="auto"/>
              </w:divBdr>
              <w:divsChild>
                <w:div w:id="615523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4074779">
          <w:marLeft w:val="0"/>
          <w:marRight w:val="0"/>
          <w:marTop w:val="0"/>
          <w:marBottom w:val="0"/>
          <w:divBdr>
            <w:top w:val="none" w:sz="0" w:space="0" w:color="auto"/>
            <w:left w:val="none" w:sz="0" w:space="0" w:color="auto"/>
            <w:bottom w:val="none" w:sz="0" w:space="0" w:color="auto"/>
            <w:right w:val="none" w:sz="0" w:space="0" w:color="auto"/>
          </w:divBdr>
          <w:divsChild>
            <w:div w:id="1701398235">
              <w:marLeft w:val="0"/>
              <w:marRight w:val="0"/>
              <w:marTop w:val="120"/>
              <w:marBottom w:val="0"/>
              <w:divBdr>
                <w:top w:val="none" w:sz="0" w:space="0" w:color="auto"/>
                <w:left w:val="none" w:sz="0" w:space="0" w:color="auto"/>
                <w:bottom w:val="none" w:sz="0" w:space="0" w:color="auto"/>
                <w:right w:val="none" w:sz="0" w:space="0" w:color="auto"/>
              </w:divBdr>
            </w:div>
            <w:div w:id="1498574245">
              <w:marLeft w:val="0"/>
              <w:marRight w:val="0"/>
              <w:marTop w:val="0"/>
              <w:marBottom w:val="0"/>
              <w:divBdr>
                <w:top w:val="none" w:sz="0" w:space="0" w:color="auto"/>
                <w:left w:val="none" w:sz="0" w:space="0" w:color="auto"/>
                <w:bottom w:val="none" w:sz="0" w:space="0" w:color="auto"/>
                <w:right w:val="none" w:sz="0" w:space="0" w:color="auto"/>
              </w:divBdr>
              <w:divsChild>
                <w:div w:id="1413232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0964720">
          <w:marLeft w:val="0"/>
          <w:marRight w:val="0"/>
          <w:marTop w:val="0"/>
          <w:marBottom w:val="0"/>
          <w:divBdr>
            <w:top w:val="none" w:sz="0" w:space="0" w:color="auto"/>
            <w:left w:val="none" w:sz="0" w:space="0" w:color="auto"/>
            <w:bottom w:val="none" w:sz="0" w:space="0" w:color="auto"/>
            <w:right w:val="none" w:sz="0" w:space="0" w:color="auto"/>
          </w:divBdr>
          <w:divsChild>
            <w:div w:id="2080518023">
              <w:marLeft w:val="0"/>
              <w:marRight w:val="0"/>
              <w:marTop w:val="120"/>
              <w:marBottom w:val="0"/>
              <w:divBdr>
                <w:top w:val="none" w:sz="0" w:space="0" w:color="auto"/>
                <w:left w:val="none" w:sz="0" w:space="0" w:color="auto"/>
                <w:bottom w:val="none" w:sz="0" w:space="0" w:color="auto"/>
                <w:right w:val="none" w:sz="0" w:space="0" w:color="auto"/>
              </w:divBdr>
            </w:div>
            <w:div w:id="1021122606">
              <w:marLeft w:val="0"/>
              <w:marRight w:val="0"/>
              <w:marTop w:val="0"/>
              <w:marBottom w:val="0"/>
              <w:divBdr>
                <w:top w:val="none" w:sz="0" w:space="0" w:color="auto"/>
                <w:left w:val="none" w:sz="0" w:space="0" w:color="auto"/>
                <w:bottom w:val="none" w:sz="0" w:space="0" w:color="auto"/>
                <w:right w:val="none" w:sz="0" w:space="0" w:color="auto"/>
              </w:divBdr>
              <w:divsChild>
                <w:div w:id="14660028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1672527">
          <w:marLeft w:val="0"/>
          <w:marRight w:val="0"/>
          <w:marTop w:val="0"/>
          <w:marBottom w:val="0"/>
          <w:divBdr>
            <w:top w:val="none" w:sz="0" w:space="0" w:color="auto"/>
            <w:left w:val="none" w:sz="0" w:space="0" w:color="auto"/>
            <w:bottom w:val="none" w:sz="0" w:space="0" w:color="auto"/>
            <w:right w:val="none" w:sz="0" w:space="0" w:color="auto"/>
          </w:divBdr>
          <w:divsChild>
            <w:div w:id="1342732154">
              <w:marLeft w:val="0"/>
              <w:marRight w:val="0"/>
              <w:marTop w:val="120"/>
              <w:marBottom w:val="0"/>
              <w:divBdr>
                <w:top w:val="none" w:sz="0" w:space="0" w:color="auto"/>
                <w:left w:val="none" w:sz="0" w:space="0" w:color="auto"/>
                <w:bottom w:val="none" w:sz="0" w:space="0" w:color="auto"/>
                <w:right w:val="none" w:sz="0" w:space="0" w:color="auto"/>
              </w:divBdr>
            </w:div>
            <w:div w:id="69013203">
              <w:marLeft w:val="0"/>
              <w:marRight w:val="0"/>
              <w:marTop w:val="0"/>
              <w:marBottom w:val="0"/>
              <w:divBdr>
                <w:top w:val="none" w:sz="0" w:space="0" w:color="auto"/>
                <w:left w:val="none" w:sz="0" w:space="0" w:color="auto"/>
                <w:bottom w:val="none" w:sz="0" w:space="0" w:color="auto"/>
                <w:right w:val="none" w:sz="0" w:space="0" w:color="auto"/>
              </w:divBdr>
              <w:divsChild>
                <w:div w:id="765425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9570825">
      <w:bodyDiv w:val="1"/>
      <w:marLeft w:val="0"/>
      <w:marRight w:val="0"/>
      <w:marTop w:val="0"/>
      <w:marBottom w:val="0"/>
      <w:divBdr>
        <w:top w:val="none" w:sz="0" w:space="0" w:color="auto"/>
        <w:left w:val="none" w:sz="0" w:space="0" w:color="auto"/>
        <w:bottom w:val="none" w:sz="0" w:space="0" w:color="auto"/>
        <w:right w:val="none" w:sz="0" w:space="0" w:color="auto"/>
      </w:divBdr>
      <w:divsChild>
        <w:div w:id="1707174990">
          <w:marLeft w:val="0"/>
          <w:marRight w:val="0"/>
          <w:marTop w:val="0"/>
          <w:marBottom w:val="0"/>
          <w:divBdr>
            <w:top w:val="none" w:sz="0" w:space="0" w:color="auto"/>
            <w:left w:val="none" w:sz="0" w:space="0" w:color="auto"/>
            <w:bottom w:val="none" w:sz="0" w:space="0" w:color="auto"/>
            <w:right w:val="none" w:sz="0" w:space="0" w:color="auto"/>
          </w:divBdr>
        </w:div>
        <w:div w:id="149371948">
          <w:marLeft w:val="0"/>
          <w:marRight w:val="0"/>
          <w:marTop w:val="0"/>
          <w:marBottom w:val="0"/>
          <w:divBdr>
            <w:top w:val="none" w:sz="0" w:space="0" w:color="auto"/>
            <w:left w:val="none" w:sz="0" w:space="0" w:color="auto"/>
            <w:bottom w:val="none" w:sz="0" w:space="0" w:color="auto"/>
            <w:right w:val="none" w:sz="0" w:space="0" w:color="auto"/>
          </w:divBdr>
        </w:div>
        <w:div w:id="33888900">
          <w:marLeft w:val="0"/>
          <w:marRight w:val="0"/>
          <w:marTop w:val="0"/>
          <w:marBottom w:val="0"/>
          <w:divBdr>
            <w:top w:val="none" w:sz="0" w:space="0" w:color="auto"/>
            <w:left w:val="none" w:sz="0" w:space="0" w:color="auto"/>
            <w:bottom w:val="none" w:sz="0" w:space="0" w:color="auto"/>
            <w:right w:val="none" w:sz="0" w:space="0" w:color="auto"/>
          </w:divBdr>
        </w:div>
        <w:div w:id="1312370853">
          <w:marLeft w:val="0"/>
          <w:marRight w:val="0"/>
          <w:marTop w:val="0"/>
          <w:marBottom w:val="0"/>
          <w:divBdr>
            <w:top w:val="none" w:sz="0" w:space="0" w:color="auto"/>
            <w:left w:val="none" w:sz="0" w:space="0" w:color="auto"/>
            <w:bottom w:val="none" w:sz="0" w:space="0" w:color="auto"/>
            <w:right w:val="none" w:sz="0" w:space="0" w:color="auto"/>
          </w:divBdr>
        </w:div>
      </w:divsChild>
    </w:div>
    <w:div w:id="2115712431">
      <w:bodyDiv w:val="1"/>
      <w:marLeft w:val="0"/>
      <w:marRight w:val="0"/>
      <w:marTop w:val="0"/>
      <w:marBottom w:val="0"/>
      <w:divBdr>
        <w:top w:val="none" w:sz="0" w:space="0" w:color="auto"/>
        <w:left w:val="none" w:sz="0" w:space="0" w:color="auto"/>
        <w:bottom w:val="none" w:sz="0" w:space="0" w:color="auto"/>
        <w:right w:val="none" w:sz="0" w:space="0" w:color="auto"/>
      </w:divBdr>
      <w:divsChild>
        <w:div w:id="387805110">
          <w:marLeft w:val="480"/>
          <w:marRight w:val="0"/>
          <w:marTop w:val="0"/>
          <w:marBottom w:val="0"/>
          <w:divBdr>
            <w:top w:val="none" w:sz="0" w:space="0" w:color="auto"/>
            <w:left w:val="none" w:sz="0" w:space="0" w:color="auto"/>
            <w:bottom w:val="none" w:sz="0" w:space="0" w:color="auto"/>
            <w:right w:val="none" w:sz="0" w:space="0" w:color="auto"/>
          </w:divBdr>
          <w:divsChild>
            <w:div w:id="1544096300">
              <w:marLeft w:val="0"/>
              <w:marRight w:val="0"/>
              <w:marTop w:val="0"/>
              <w:marBottom w:val="0"/>
              <w:divBdr>
                <w:top w:val="none" w:sz="0" w:space="0" w:color="auto"/>
                <w:left w:val="none" w:sz="0" w:space="0" w:color="auto"/>
                <w:bottom w:val="none" w:sz="0" w:space="0" w:color="auto"/>
                <w:right w:val="none" w:sz="0" w:space="0" w:color="auto"/>
              </w:divBdr>
              <w:divsChild>
                <w:div w:id="666329103">
                  <w:marLeft w:val="0"/>
                  <w:marRight w:val="0"/>
                  <w:marTop w:val="120"/>
                  <w:marBottom w:val="0"/>
                  <w:divBdr>
                    <w:top w:val="none" w:sz="0" w:space="0" w:color="auto"/>
                    <w:left w:val="none" w:sz="0" w:space="0" w:color="auto"/>
                    <w:bottom w:val="none" w:sz="0" w:space="0" w:color="auto"/>
                    <w:right w:val="none" w:sz="0" w:space="0" w:color="auto"/>
                  </w:divBdr>
                </w:div>
                <w:div w:id="1319336531">
                  <w:marLeft w:val="0"/>
                  <w:marRight w:val="0"/>
                  <w:marTop w:val="0"/>
                  <w:marBottom w:val="0"/>
                  <w:divBdr>
                    <w:top w:val="none" w:sz="0" w:space="0" w:color="auto"/>
                    <w:left w:val="none" w:sz="0" w:space="0" w:color="auto"/>
                    <w:bottom w:val="none" w:sz="0" w:space="0" w:color="auto"/>
                    <w:right w:val="none" w:sz="0" w:space="0" w:color="auto"/>
                  </w:divBdr>
                </w:div>
              </w:divsChild>
            </w:div>
            <w:div w:id="1963949976">
              <w:marLeft w:val="0"/>
              <w:marRight w:val="0"/>
              <w:marTop w:val="0"/>
              <w:marBottom w:val="0"/>
              <w:divBdr>
                <w:top w:val="none" w:sz="0" w:space="0" w:color="auto"/>
                <w:left w:val="none" w:sz="0" w:space="0" w:color="auto"/>
                <w:bottom w:val="none" w:sz="0" w:space="0" w:color="auto"/>
                <w:right w:val="none" w:sz="0" w:space="0" w:color="auto"/>
              </w:divBdr>
              <w:divsChild>
                <w:div w:id="1219124641">
                  <w:marLeft w:val="0"/>
                  <w:marRight w:val="0"/>
                  <w:marTop w:val="120"/>
                  <w:marBottom w:val="0"/>
                  <w:divBdr>
                    <w:top w:val="none" w:sz="0" w:space="0" w:color="auto"/>
                    <w:left w:val="none" w:sz="0" w:space="0" w:color="auto"/>
                    <w:bottom w:val="none" w:sz="0" w:space="0" w:color="auto"/>
                    <w:right w:val="none" w:sz="0" w:space="0" w:color="auto"/>
                  </w:divBdr>
                </w:div>
                <w:div w:id="686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3627">
          <w:marLeft w:val="480"/>
          <w:marRight w:val="0"/>
          <w:marTop w:val="0"/>
          <w:marBottom w:val="0"/>
          <w:divBdr>
            <w:top w:val="none" w:sz="0" w:space="0" w:color="auto"/>
            <w:left w:val="none" w:sz="0" w:space="0" w:color="auto"/>
            <w:bottom w:val="none" w:sz="0" w:space="0" w:color="auto"/>
            <w:right w:val="none" w:sz="0" w:space="0" w:color="auto"/>
          </w:divBdr>
        </w:div>
        <w:div w:id="1258058947">
          <w:marLeft w:val="0"/>
          <w:marRight w:val="0"/>
          <w:marTop w:val="0"/>
          <w:marBottom w:val="0"/>
          <w:divBdr>
            <w:top w:val="none" w:sz="0" w:space="0" w:color="auto"/>
            <w:left w:val="none" w:sz="0" w:space="0" w:color="auto"/>
            <w:bottom w:val="none" w:sz="0" w:space="0" w:color="auto"/>
            <w:right w:val="none" w:sz="0" w:space="0" w:color="auto"/>
          </w:divBdr>
          <w:divsChild>
            <w:div w:id="1063528799">
              <w:marLeft w:val="0"/>
              <w:marRight w:val="0"/>
              <w:marTop w:val="120"/>
              <w:marBottom w:val="0"/>
              <w:divBdr>
                <w:top w:val="none" w:sz="0" w:space="0" w:color="auto"/>
                <w:left w:val="none" w:sz="0" w:space="0" w:color="auto"/>
                <w:bottom w:val="none" w:sz="0" w:space="0" w:color="auto"/>
                <w:right w:val="none" w:sz="0" w:space="0" w:color="auto"/>
              </w:divBdr>
            </w:div>
            <w:div w:id="1137800789">
              <w:marLeft w:val="0"/>
              <w:marRight w:val="0"/>
              <w:marTop w:val="0"/>
              <w:marBottom w:val="0"/>
              <w:divBdr>
                <w:top w:val="none" w:sz="0" w:space="0" w:color="auto"/>
                <w:left w:val="none" w:sz="0" w:space="0" w:color="auto"/>
                <w:bottom w:val="none" w:sz="0" w:space="0" w:color="auto"/>
                <w:right w:val="none" w:sz="0" w:space="0" w:color="auto"/>
              </w:divBdr>
            </w:div>
          </w:divsChild>
        </w:div>
        <w:div w:id="1534920834">
          <w:marLeft w:val="0"/>
          <w:marRight w:val="0"/>
          <w:marTop w:val="0"/>
          <w:marBottom w:val="0"/>
          <w:divBdr>
            <w:top w:val="none" w:sz="0" w:space="0" w:color="auto"/>
            <w:left w:val="none" w:sz="0" w:space="0" w:color="auto"/>
            <w:bottom w:val="none" w:sz="0" w:space="0" w:color="auto"/>
            <w:right w:val="none" w:sz="0" w:space="0" w:color="auto"/>
          </w:divBdr>
          <w:divsChild>
            <w:div w:id="42096565">
              <w:marLeft w:val="0"/>
              <w:marRight w:val="0"/>
              <w:marTop w:val="120"/>
              <w:marBottom w:val="0"/>
              <w:divBdr>
                <w:top w:val="none" w:sz="0" w:space="0" w:color="auto"/>
                <w:left w:val="none" w:sz="0" w:space="0" w:color="auto"/>
                <w:bottom w:val="none" w:sz="0" w:space="0" w:color="auto"/>
                <w:right w:val="none" w:sz="0" w:space="0" w:color="auto"/>
              </w:divBdr>
            </w:div>
            <w:div w:id="1857110903">
              <w:marLeft w:val="0"/>
              <w:marRight w:val="0"/>
              <w:marTop w:val="0"/>
              <w:marBottom w:val="0"/>
              <w:divBdr>
                <w:top w:val="none" w:sz="0" w:space="0" w:color="auto"/>
                <w:left w:val="none" w:sz="0" w:space="0" w:color="auto"/>
                <w:bottom w:val="none" w:sz="0" w:space="0" w:color="auto"/>
                <w:right w:val="none" w:sz="0" w:space="0" w:color="auto"/>
              </w:divBdr>
            </w:div>
          </w:divsChild>
        </w:div>
        <w:div w:id="569925853">
          <w:marLeft w:val="0"/>
          <w:marRight w:val="0"/>
          <w:marTop w:val="0"/>
          <w:marBottom w:val="0"/>
          <w:divBdr>
            <w:top w:val="none" w:sz="0" w:space="0" w:color="auto"/>
            <w:left w:val="none" w:sz="0" w:space="0" w:color="auto"/>
            <w:bottom w:val="none" w:sz="0" w:space="0" w:color="auto"/>
            <w:right w:val="none" w:sz="0" w:space="0" w:color="auto"/>
          </w:divBdr>
          <w:divsChild>
            <w:div w:id="1772510021">
              <w:marLeft w:val="0"/>
              <w:marRight w:val="0"/>
              <w:marTop w:val="120"/>
              <w:marBottom w:val="0"/>
              <w:divBdr>
                <w:top w:val="none" w:sz="0" w:space="0" w:color="auto"/>
                <w:left w:val="none" w:sz="0" w:space="0" w:color="auto"/>
                <w:bottom w:val="none" w:sz="0" w:space="0" w:color="auto"/>
                <w:right w:val="none" w:sz="0" w:space="0" w:color="auto"/>
              </w:divBdr>
            </w:div>
            <w:div w:id="465045899">
              <w:marLeft w:val="0"/>
              <w:marRight w:val="0"/>
              <w:marTop w:val="0"/>
              <w:marBottom w:val="0"/>
              <w:divBdr>
                <w:top w:val="none" w:sz="0" w:space="0" w:color="auto"/>
                <w:left w:val="none" w:sz="0" w:space="0" w:color="auto"/>
                <w:bottom w:val="none" w:sz="0" w:space="0" w:color="auto"/>
                <w:right w:val="none" w:sz="0" w:space="0" w:color="auto"/>
              </w:divBdr>
            </w:div>
          </w:divsChild>
        </w:div>
        <w:div w:id="869882165">
          <w:marLeft w:val="0"/>
          <w:marRight w:val="0"/>
          <w:marTop w:val="0"/>
          <w:marBottom w:val="0"/>
          <w:divBdr>
            <w:top w:val="none" w:sz="0" w:space="0" w:color="auto"/>
            <w:left w:val="none" w:sz="0" w:space="0" w:color="auto"/>
            <w:bottom w:val="none" w:sz="0" w:space="0" w:color="auto"/>
            <w:right w:val="none" w:sz="0" w:space="0" w:color="auto"/>
          </w:divBdr>
          <w:divsChild>
            <w:div w:id="627470501">
              <w:marLeft w:val="0"/>
              <w:marRight w:val="0"/>
              <w:marTop w:val="120"/>
              <w:marBottom w:val="0"/>
              <w:divBdr>
                <w:top w:val="none" w:sz="0" w:space="0" w:color="auto"/>
                <w:left w:val="none" w:sz="0" w:space="0" w:color="auto"/>
                <w:bottom w:val="none" w:sz="0" w:space="0" w:color="auto"/>
                <w:right w:val="none" w:sz="0" w:space="0" w:color="auto"/>
              </w:divBdr>
            </w:div>
            <w:div w:id="405692991">
              <w:marLeft w:val="0"/>
              <w:marRight w:val="0"/>
              <w:marTop w:val="0"/>
              <w:marBottom w:val="0"/>
              <w:divBdr>
                <w:top w:val="none" w:sz="0" w:space="0" w:color="auto"/>
                <w:left w:val="none" w:sz="0" w:space="0" w:color="auto"/>
                <w:bottom w:val="none" w:sz="0" w:space="0" w:color="auto"/>
                <w:right w:val="none" w:sz="0" w:space="0" w:color="auto"/>
              </w:divBdr>
            </w:div>
          </w:divsChild>
        </w:div>
        <w:div w:id="1400640304">
          <w:marLeft w:val="480"/>
          <w:marRight w:val="0"/>
          <w:marTop w:val="0"/>
          <w:marBottom w:val="0"/>
          <w:divBdr>
            <w:top w:val="none" w:sz="0" w:space="0" w:color="auto"/>
            <w:left w:val="none" w:sz="0" w:space="0" w:color="auto"/>
            <w:bottom w:val="none" w:sz="0" w:space="0" w:color="auto"/>
            <w:right w:val="none" w:sz="0" w:space="0" w:color="auto"/>
          </w:divBdr>
          <w:divsChild>
            <w:div w:id="2112124359">
              <w:marLeft w:val="0"/>
              <w:marRight w:val="0"/>
              <w:marTop w:val="0"/>
              <w:marBottom w:val="0"/>
              <w:divBdr>
                <w:top w:val="none" w:sz="0" w:space="0" w:color="auto"/>
                <w:left w:val="none" w:sz="0" w:space="0" w:color="auto"/>
                <w:bottom w:val="none" w:sz="0" w:space="0" w:color="auto"/>
                <w:right w:val="none" w:sz="0" w:space="0" w:color="auto"/>
              </w:divBdr>
              <w:divsChild>
                <w:div w:id="1603076162">
                  <w:marLeft w:val="0"/>
                  <w:marRight w:val="0"/>
                  <w:marTop w:val="120"/>
                  <w:marBottom w:val="0"/>
                  <w:divBdr>
                    <w:top w:val="none" w:sz="0" w:space="0" w:color="auto"/>
                    <w:left w:val="none" w:sz="0" w:space="0" w:color="auto"/>
                    <w:bottom w:val="none" w:sz="0" w:space="0" w:color="auto"/>
                    <w:right w:val="none" w:sz="0" w:space="0" w:color="auto"/>
                  </w:divBdr>
                </w:div>
                <w:div w:id="424424231">
                  <w:marLeft w:val="0"/>
                  <w:marRight w:val="0"/>
                  <w:marTop w:val="0"/>
                  <w:marBottom w:val="0"/>
                  <w:divBdr>
                    <w:top w:val="none" w:sz="0" w:space="0" w:color="auto"/>
                    <w:left w:val="none" w:sz="0" w:space="0" w:color="auto"/>
                    <w:bottom w:val="none" w:sz="0" w:space="0" w:color="auto"/>
                    <w:right w:val="none" w:sz="0" w:space="0" w:color="auto"/>
                  </w:divBdr>
                  <w:divsChild>
                    <w:div w:id="872959501">
                      <w:marLeft w:val="0"/>
                      <w:marRight w:val="0"/>
                      <w:marTop w:val="0"/>
                      <w:marBottom w:val="0"/>
                      <w:divBdr>
                        <w:top w:val="none" w:sz="0" w:space="0" w:color="auto"/>
                        <w:left w:val="none" w:sz="0" w:space="0" w:color="auto"/>
                        <w:bottom w:val="none" w:sz="0" w:space="0" w:color="auto"/>
                        <w:right w:val="none" w:sz="0" w:space="0" w:color="auto"/>
                      </w:divBdr>
                      <w:divsChild>
                        <w:div w:id="1671711121">
                          <w:marLeft w:val="0"/>
                          <w:marRight w:val="0"/>
                          <w:marTop w:val="120"/>
                          <w:marBottom w:val="0"/>
                          <w:divBdr>
                            <w:top w:val="none" w:sz="0" w:space="0" w:color="auto"/>
                            <w:left w:val="none" w:sz="0" w:space="0" w:color="auto"/>
                            <w:bottom w:val="none" w:sz="0" w:space="0" w:color="auto"/>
                            <w:right w:val="none" w:sz="0" w:space="0" w:color="auto"/>
                          </w:divBdr>
                        </w:div>
                        <w:div w:id="290786716">
                          <w:marLeft w:val="0"/>
                          <w:marRight w:val="0"/>
                          <w:marTop w:val="0"/>
                          <w:marBottom w:val="0"/>
                          <w:divBdr>
                            <w:top w:val="none" w:sz="0" w:space="0" w:color="auto"/>
                            <w:left w:val="none" w:sz="0" w:space="0" w:color="auto"/>
                            <w:bottom w:val="none" w:sz="0" w:space="0" w:color="auto"/>
                            <w:right w:val="none" w:sz="0" w:space="0" w:color="auto"/>
                          </w:divBdr>
                          <w:divsChild>
                            <w:div w:id="1730690128">
                              <w:marLeft w:val="0"/>
                              <w:marRight w:val="0"/>
                              <w:marTop w:val="0"/>
                              <w:marBottom w:val="0"/>
                              <w:divBdr>
                                <w:top w:val="none" w:sz="0" w:space="0" w:color="auto"/>
                                <w:left w:val="none" w:sz="0" w:space="0" w:color="auto"/>
                                <w:bottom w:val="none" w:sz="0" w:space="0" w:color="auto"/>
                                <w:right w:val="none" w:sz="0" w:space="0" w:color="auto"/>
                              </w:divBdr>
                            </w:div>
                            <w:div w:id="17525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5725">
                      <w:marLeft w:val="0"/>
                      <w:marRight w:val="0"/>
                      <w:marTop w:val="0"/>
                      <w:marBottom w:val="0"/>
                      <w:divBdr>
                        <w:top w:val="none" w:sz="0" w:space="0" w:color="auto"/>
                        <w:left w:val="none" w:sz="0" w:space="0" w:color="auto"/>
                        <w:bottom w:val="none" w:sz="0" w:space="0" w:color="auto"/>
                        <w:right w:val="none" w:sz="0" w:space="0" w:color="auto"/>
                      </w:divBdr>
                      <w:divsChild>
                        <w:div w:id="1496988950">
                          <w:marLeft w:val="0"/>
                          <w:marRight w:val="0"/>
                          <w:marTop w:val="120"/>
                          <w:marBottom w:val="0"/>
                          <w:divBdr>
                            <w:top w:val="none" w:sz="0" w:space="0" w:color="auto"/>
                            <w:left w:val="none" w:sz="0" w:space="0" w:color="auto"/>
                            <w:bottom w:val="none" w:sz="0" w:space="0" w:color="auto"/>
                            <w:right w:val="none" w:sz="0" w:space="0" w:color="auto"/>
                          </w:divBdr>
                        </w:div>
                        <w:div w:id="766845760">
                          <w:marLeft w:val="0"/>
                          <w:marRight w:val="0"/>
                          <w:marTop w:val="0"/>
                          <w:marBottom w:val="0"/>
                          <w:divBdr>
                            <w:top w:val="none" w:sz="0" w:space="0" w:color="auto"/>
                            <w:left w:val="none" w:sz="0" w:space="0" w:color="auto"/>
                            <w:bottom w:val="none" w:sz="0" w:space="0" w:color="auto"/>
                            <w:right w:val="none" w:sz="0" w:space="0" w:color="auto"/>
                          </w:divBdr>
                          <w:divsChild>
                            <w:div w:id="3766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815109">
              <w:marLeft w:val="0"/>
              <w:marRight w:val="0"/>
              <w:marTop w:val="0"/>
              <w:marBottom w:val="0"/>
              <w:divBdr>
                <w:top w:val="none" w:sz="0" w:space="0" w:color="auto"/>
                <w:left w:val="none" w:sz="0" w:space="0" w:color="auto"/>
                <w:bottom w:val="none" w:sz="0" w:space="0" w:color="auto"/>
                <w:right w:val="none" w:sz="0" w:space="0" w:color="auto"/>
              </w:divBdr>
              <w:divsChild>
                <w:div w:id="17506611">
                  <w:marLeft w:val="0"/>
                  <w:marRight w:val="0"/>
                  <w:marTop w:val="120"/>
                  <w:marBottom w:val="0"/>
                  <w:divBdr>
                    <w:top w:val="none" w:sz="0" w:space="0" w:color="auto"/>
                    <w:left w:val="none" w:sz="0" w:space="0" w:color="auto"/>
                    <w:bottom w:val="none" w:sz="0" w:space="0" w:color="auto"/>
                    <w:right w:val="none" w:sz="0" w:space="0" w:color="auto"/>
                  </w:divBdr>
                </w:div>
                <w:div w:id="196967585">
                  <w:marLeft w:val="0"/>
                  <w:marRight w:val="0"/>
                  <w:marTop w:val="0"/>
                  <w:marBottom w:val="0"/>
                  <w:divBdr>
                    <w:top w:val="none" w:sz="0" w:space="0" w:color="auto"/>
                    <w:left w:val="none" w:sz="0" w:space="0" w:color="auto"/>
                    <w:bottom w:val="none" w:sz="0" w:space="0" w:color="auto"/>
                    <w:right w:val="none" w:sz="0" w:space="0" w:color="auto"/>
                  </w:divBdr>
                  <w:divsChild>
                    <w:div w:id="11011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68153">
          <w:marLeft w:val="480"/>
          <w:marRight w:val="0"/>
          <w:marTop w:val="0"/>
          <w:marBottom w:val="0"/>
          <w:divBdr>
            <w:top w:val="none" w:sz="0" w:space="0" w:color="auto"/>
            <w:left w:val="none" w:sz="0" w:space="0" w:color="auto"/>
            <w:bottom w:val="none" w:sz="0" w:space="0" w:color="auto"/>
            <w:right w:val="none" w:sz="0" w:space="0" w:color="auto"/>
          </w:divBdr>
        </w:div>
        <w:div w:id="361902664">
          <w:marLeft w:val="0"/>
          <w:marRight w:val="0"/>
          <w:marTop w:val="0"/>
          <w:marBottom w:val="0"/>
          <w:divBdr>
            <w:top w:val="none" w:sz="0" w:space="0" w:color="auto"/>
            <w:left w:val="none" w:sz="0" w:space="0" w:color="auto"/>
            <w:bottom w:val="none" w:sz="0" w:space="0" w:color="auto"/>
            <w:right w:val="none" w:sz="0" w:space="0" w:color="auto"/>
          </w:divBdr>
          <w:divsChild>
            <w:div w:id="1885940179">
              <w:marLeft w:val="0"/>
              <w:marRight w:val="0"/>
              <w:marTop w:val="120"/>
              <w:marBottom w:val="0"/>
              <w:divBdr>
                <w:top w:val="none" w:sz="0" w:space="0" w:color="auto"/>
                <w:left w:val="none" w:sz="0" w:space="0" w:color="auto"/>
                <w:bottom w:val="none" w:sz="0" w:space="0" w:color="auto"/>
                <w:right w:val="none" w:sz="0" w:space="0" w:color="auto"/>
              </w:divBdr>
            </w:div>
            <w:div w:id="568341468">
              <w:marLeft w:val="0"/>
              <w:marRight w:val="0"/>
              <w:marTop w:val="0"/>
              <w:marBottom w:val="0"/>
              <w:divBdr>
                <w:top w:val="none" w:sz="0" w:space="0" w:color="auto"/>
                <w:left w:val="none" w:sz="0" w:space="0" w:color="auto"/>
                <w:bottom w:val="none" w:sz="0" w:space="0" w:color="auto"/>
                <w:right w:val="none" w:sz="0" w:space="0" w:color="auto"/>
              </w:divBdr>
            </w:div>
          </w:divsChild>
        </w:div>
        <w:div w:id="1782260779">
          <w:marLeft w:val="0"/>
          <w:marRight w:val="0"/>
          <w:marTop w:val="0"/>
          <w:marBottom w:val="0"/>
          <w:divBdr>
            <w:top w:val="none" w:sz="0" w:space="0" w:color="auto"/>
            <w:left w:val="none" w:sz="0" w:space="0" w:color="auto"/>
            <w:bottom w:val="none" w:sz="0" w:space="0" w:color="auto"/>
            <w:right w:val="none" w:sz="0" w:space="0" w:color="auto"/>
          </w:divBdr>
          <w:divsChild>
            <w:div w:id="162555103">
              <w:marLeft w:val="0"/>
              <w:marRight w:val="0"/>
              <w:marTop w:val="120"/>
              <w:marBottom w:val="0"/>
              <w:divBdr>
                <w:top w:val="none" w:sz="0" w:space="0" w:color="auto"/>
                <w:left w:val="none" w:sz="0" w:space="0" w:color="auto"/>
                <w:bottom w:val="none" w:sz="0" w:space="0" w:color="auto"/>
                <w:right w:val="none" w:sz="0" w:space="0" w:color="auto"/>
              </w:divBdr>
            </w:div>
            <w:div w:id="1855145765">
              <w:marLeft w:val="0"/>
              <w:marRight w:val="0"/>
              <w:marTop w:val="0"/>
              <w:marBottom w:val="0"/>
              <w:divBdr>
                <w:top w:val="none" w:sz="0" w:space="0" w:color="auto"/>
                <w:left w:val="none" w:sz="0" w:space="0" w:color="auto"/>
                <w:bottom w:val="none" w:sz="0" w:space="0" w:color="auto"/>
                <w:right w:val="none" w:sz="0" w:space="0" w:color="auto"/>
              </w:divBdr>
            </w:div>
          </w:divsChild>
        </w:div>
        <w:div w:id="607856436">
          <w:marLeft w:val="480"/>
          <w:marRight w:val="0"/>
          <w:marTop w:val="0"/>
          <w:marBottom w:val="0"/>
          <w:divBdr>
            <w:top w:val="none" w:sz="0" w:space="0" w:color="auto"/>
            <w:left w:val="none" w:sz="0" w:space="0" w:color="auto"/>
            <w:bottom w:val="none" w:sz="0" w:space="0" w:color="auto"/>
            <w:right w:val="none" w:sz="0" w:space="0" w:color="auto"/>
          </w:divBdr>
        </w:div>
      </w:divsChild>
    </w:div>
    <w:div w:id="2119981035">
      <w:bodyDiv w:val="1"/>
      <w:marLeft w:val="0"/>
      <w:marRight w:val="0"/>
      <w:marTop w:val="0"/>
      <w:marBottom w:val="0"/>
      <w:divBdr>
        <w:top w:val="none" w:sz="0" w:space="0" w:color="auto"/>
        <w:left w:val="none" w:sz="0" w:space="0" w:color="auto"/>
        <w:bottom w:val="none" w:sz="0" w:space="0" w:color="auto"/>
        <w:right w:val="none" w:sz="0" w:space="0" w:color="auto"/>
      </w:divBdr>
      <w:divsChild>
        <w:div w:id="205532055">
          <w:marLeft w:val="0"/>
          <w:marRight w:val="0"/>
          <w:marTop w:val="0"/>
          <w:marBottom w:val="0"/>
          <w:divBdr>
            <w:top w:val="none" w:sz="0" w:space="0" w:color="auto"/>
            <w:left w:val="none" w:sz="0" w:space="0" w:color="auto"/>
            <w:bottom w:val="none" w:sz="0" w:space="0" w:color="auto"/>
            <w:right w:val="none" w:sz="0" w:space="0" w:color="auto"/>
          </w:divBdr>
          <w:divsChild>
            <w:div w:id="1345284843">
              <w:marLeft w:val="0"/>
              <w:marRight w:val="0"/>
              <w:marTop w:val="120"/>
              <w:marBottom w:val="0"/>
              <w:divBdr>
                <w:top w:val="none" w:sz="0" w:space="0" w:color="auto"/>
                <w:left w:val="none" w:sz="0" w:space="0" w:color="auto"/>
                <w:bottom w:val="none" w:sz="0" w:space="0" w:color="auto"/>
                <w:right w:val="none" w:sz="0" w:space="0" w:color="auto"/>
              </w:divBdr>
            </w:div>
            <w:div w:id="1472407768">
              <w:marLeft w:val="0"/>
              <w:marRight w:val="0"/>
              <w:marTop w:val="0"/>
              <w:marBottom w:val="0"/>
              <w:divBdr>
                <w:top w:val="none" w:sz="0" w:space="0" w:color="auto"/>
                <w:left w:val="none" w:sz="0" w:space="0" w:color="auto"/>
                <w:bottom w:val="none" w:sz="0" w:space="0" w:color="auto"/>
                <w:right w:val="none" w:sz="0" w:space="0" w:color="auto"/>
              </w:divBdr>
            </w:div>
          </w:divsChild>
        </w:div>
        <w:div w:id="1847361066">
          <w:marLeft w:val="0"/>
          <w:marRight w:val="0"/>
          <w:marTop w:val="0"/>
          <w:marBottom w:val="0"/>
          <w:divBdr>
            <w:top w:val="none" w:sz="0" w:space="0" w:color="auto"/>
            <w:left w:val="none" w:sz="0" w:space="0" w:color="auto"/>
            <w:bottom w:val="none" w:sz="0" w:space="0" w:color="auto"/>
            <w:right w:val="none" w:sz="0" w:space="0" w:color="auto"/>
          </w:divBdr>
          <w:divsChild>
            <w:div w:id="1596551011">
              <w:marLeft w:val="0"/>
              <w:marRight w:val="0"/>
              <w:marTop w:val="120"/>
              <w:marBottom w:val="0"/>
              <w:divBdr>
                <w:top w:val="none" w:sz="0" w:space="0" w:color="auto"/>
                <w:left w:val="none" w:sz="0" w:space="0" w:color="auto"/>
                <w:bottom w:val="none" w:sz="0" w:space="0" w:color="auto"/>
                <w:right w:val="none" w:sz="0" w:space="0" w:color="auto"/>
              </w:divBdr>
            </w:div>
            <w:div w:id="1063528280">
              <w:marLeft w:val="0"/>
              <w:marRight w:val="0"/>
              <w:marTop w:val="0"/>
              <w:marBottom w:val="0"/>
              <w:divBdr>
                <w:top w:val="none" w:sz="0" w:space="0" w:color="auto"/>
                <w:left w:val="none" w:sz="0" w:space="0" w:color="auto"/>
                <w:bottom w:val="none" w:sz="0" w:space="0" w:color="auto"/>
                <w:right w:val="none" w:sz="0" w:space="0" w:color="auto"/>
              </w:divBdr>
            </w:div>
          </w:divsChild>
        </w:div>
        <w:div w:id="455680929">
          <w:marLeft w:val="0"/>
          <w:marRight w:val="0"/>
          <w:marTop w:val="0"/>
          <w:marBottom w:val="0"/>
          <w:divBdr>
            <w:top w:val="none" w:sz="0" w:space="0" w:color="auto"/>
            <w:left w:val="none" w:sz="0" w:space="0" w:color="auto"/>
            <w:bottom w:val="none" w:sz="0" w:space="0" w:color="auto"/>
            <w:right w:val="none" w:sz="0" w:space="0" w:color="auto"/>
          </w:divBdr>
          <w:divsChild>
            <w:div w:id="889149778">
              <w:marLeft w:val="0"/>
              <w:marRight w:val="0"/>
              <w:marTop w:val="120"/>
              <w:marBottom w:val="0"/>
              <w:divBdr>
                <w:top w:val="none" w:sz="0" w:space="0" w:color="auto"/>
                <w:left w:val="none" w:sz="0" w:space="0" w:color="auto"/>
                <w:bottom w:val="none" w:sz="0" w:space="0" w:color="auto"/>
                <w:right w:val="none" w:sz="0" w:space="0" w:color="auto"/>
              </w:divBdr>
            </w:div>
            <w:div w:id="1064569257">
              <w:marLeft w:val="0"/>
              <w:marRight w:val="0"/>
              <w:marTop w:val="0"/>
              <w:marBottom w:val="0"/>
              <w:divBdr>
                <w:top w:val="none" w:sz="0" w:space="0" w:color="auto"/>
                <w:left w:val="none" w:sz="0" w:space="0" w:color="auto"/>
                <w:bottom w:val="none" w:sz="0" w:space="0" w:color="auto"/>
                <w:right w:val="none" w:sz="0" w:space="0" w:color="auto"/>
              </w:divBdr>
            </w:div>
          </w:divsChild>
        </w:div>
        <w:div w:id="1345399157">
          <w:marLeft w:val="0"/>
          <w:marRight w:val="0"/>
          <w:marTop w:val="0"/>
          <w:marBottom w:val="0"/>
          <w:divBdr>
            <w:top w:val="none" w:sz="0" w:space="0" w:color="auto"/>
            <w:left w:val="none" w:sz="0" w:space="0" w:color="auto"/>
            <w:bottom w:val="none" w:sz="0" w:space="0" w:color="auto"/>
            <w:right w:val="none" w:sz="0" w:space="0" w:color="auto"/>
          </w:divBdr>
          <w:divsChild>
            <w:div w:id="1805853154">
              <w:marLeft w:val="0"/>
              <w:marRight w:val="0"/>
              <w:marTop w:val="120"/>
              <w:marBottom w:val="0"/>
              <w:divBdr>
                <w:top w:val="none" w:sz="0" w:space="0" w:color="auto"/>
                <w:left w:val="none" w:sz="0" w:space="0" w:color="auto"/>
                <w:bottom w:val="none" w:sz="0" w:space="0" w:color="auto"/>
                <w:right w:val="none" w:sz="0" w:space="0" w:color="auto"/>
              </w:divBdr>
            </w:div>
            <w:div w:id="646521006">
              <w:marLeft w:val="0"/>
              <w:marRight w:val="0"/>
              <w:marTop w:val="0"/>
              <w:marBottom w:val="0"/>
              <w:divBdr>
                <w:top w:val="none" w:sz="0" w:space="0" w:color="auto"/>
                <w:left w:val="none" w:sz="0" w:space="0" w:color="auto"/>
                <w:bottom w:val="none" w:sz="0" w:space="0" w:color="auto"/>
                <w:right w:val="none" w:sz="0" w:space="0" w:color="auto"/>
              </w:divBdr>
              <w:divsChild>
                <w:div w:id="522399485">
                  <w:marLeft w:val="0"/>
                  <w:marRight w:val="0"/>
                  <w:marTop w:val="0"/>
                  <w:marBottom w:val="0"/>
                  <w:divBdr>
                    <w:top w:val="none" w:sz="0" w:space="0" w:color="auto"/>
                    <w:left w:val="none" w:sz="0" w:space="0" w:color="auto"/>
                    <w:bottom w:val="none" w:sz="0" w:space="0" w:color="auto"/>
                    <w:right w:val="none" w:sz="0" w:space="0" w:color="auto"/>
                  </w:divBdr>
                  <w:divsChild>
                    <w:div w:id="2100830796">
                      <w:marLeft w:val="0"/>
                      <w:marRight w:val="0"/>
                      <w:marTop w:val="120"/>
                      <w:marBottom w:val="0"/>
                      <w:divBdr>
                        <w:top w:val="none" w:sz="0" w:space="0" w:color="auto"/>
                        <w:left w:val="none" w:sz="0" w:space="0" w:color="auto"/>
                        <w:bottom w:val="none" w:sz="0" w:space="0" w:color="auto"/>
                        <w:right w:val="none" w:sz="0" w:space="0" w:color="auto"/>
                      </w:divBdr>
                    </w:div>
                    <w:div w:id="1874148540">
                      <w:marLeft w:val="0"/>
                      <w:marRight w:val="0"/>
                      <w:marTop w:val="0"/>
                      <w:marBottom w:val="0"/>
                      <w:divBdr>
                        <w:top w:val="none" w:sz="0" w:space="0" w:color="auto"/>
                        <w:left w:val="none" w:sz="0" w:space="0" w:color="auto"/>
                        <w:bottom w:val="none" w:sz="0" w:space="0" w:color="auto"/>
                        <w:right w:val="none" w:sz="0" w:space="0" w:color="auto"/>
                      </w:divBdr>
                      <w:divsChild>
                        <w:div w:id="2137984275">
                          <w:marLeft w:val="0"/>
                          <w:marRight w:val="0"/>
                          <w:marTop w:val="0"/>
                          <w:marBottom w:val="0"/>
                          <w:divBdr>
                            <w:top w:val="none" w:sz="0" w:space="0" w:color="auto"/>
                            <w:left w:val="none" w:sz="0" w:space="0" w:color="auto"/>
                            <w:bottom w:val="none" w:sz="0" w:space="0" w:color="auto"/>
                            <w:right w:val="none" w:sz="0" w:space="0" w:color="auto"/>
                          </w:divBdr>
                          <w:divsChild>
                            <w:div w:id="1282959039">
                              <w:marLeft w:val="0"/>
                              <w:marRight w:val="0"/>
                              <w:marTop w:val="120"/>
                              <w:marBottom w:val="0"/>
                              <w:divBdr>
                                <w:top w:val="none" w:sz="0" w:space="0" w:color="auto"/>
                                <w:left w:val="none" w:sz="0" w:space="0" w:color="auto"/>
                                <w:bottom w:val="none" w:sz="0" w:space="0" w:color="auto"/>
                                <w:right w:val="none" w:sz="0" w:space="0" w:color="auto"/>
                              </w:divBdr>
                            </w:div>
                            <w:div w:id="1601451265">
                              <w:marLeft w:val="0"/>
                              <w:marRight w:val="0"/>
                              <w:marTop w:val="0"/>
                              <w:marBottom w:val="0"/>
                              <w:divBdr>
                                <w:top w:val="none" w:sz="0" w:space="0" w:color="auto"/>
                                <w:left w:val="none" w:sz="0" w:space="0" w:color="auto"/>
                                <w:bottom w:val="none" w:sz="0" w:space="0" w:color="auto"/>
                                <w:right w:val="none" w:sz="0" w:space="0" w:color="auto"/>
                              </w:divBdr>
                            </w:div>
                          </w:divsChild>
                        </w:div>
                        <w:div w:id="573854862">
                          <w:marLeft w:val="0"/>
                          <w:marRight w:val="0"/>
                          <w:marTop w:val="0"/>
                          <w:marBottom w:val="0"/>
                          <w:divBdr>
                            <w:top w:val="none" w:sz="0" w:space="0" w:color="auto"/>
                            <w:left w:val="none" w:sz="0" w:space="0" w:color="auto"/>
                            <w:bottom w:val="none" w:sz="0" w:space="0" w:color="auto"/>
                            <w:right w:val="none" w:sz="0" w:space="0" w:color="auto"/>
                          </w:divBdr>
                          <w:divsChild>
                            <w:div w:id="455755649">
                              <w:marLeft w:val="0"/>
                              <w:marRight w:val="0"/>
                              <w:marTop w:val="120"/>
                              <w:marBottom w:val="0"/>
                              <w:divBdr>
                                <w:top w:val="none" w:sz="0" w:space="0" w:color="auto"/>
                                <w:left w:val="none" w:sz="0" w:space="0" w:color="auto"/>
                                <w:bottom w:val="none" w:sz="0" w:space="0" w:color="auto"/>
                                <w:right w:val="none" w:sz="0" w:space="0" w:color="auto"/>
                              </w:divBdr>
                            </w:div>
                            <w:div w:id="1295257108">
                              <w:marLeft w:val="0"/>
                              <w:marRight w:val="0"/>
                              <w:marTop w:val="0"/>
                              <w:marBottom w:val="0"/>
                              <w:divBdr>
                                <w:top w:val="none" w:sz="0" w:space="0" w:color="auto"/>
                                <w:left w:val="none" w:sz="0" w:space="0" w:color="auto"/>
                                <w:bottom w:val="none" w:sz="0" w:space="0" w:color="auto"/>
                                <w:right w:val="none" w:sz="0" w:space="0" w:color="auto"/>
                              </w:divBdr>
                            </w:div>
                          </w:divsChild>
                        </w:div>
                        <w:div w:id="889028339">
                          <w:marLeft w:val="0"/>
                          <w:marRight w:val="0"/>
                          <w:marTop w:val="0"/>
                          <w:marBottom w:val="0"/>
                          <w:divBdr>
                            <w:top w:val="none" w:sz="0" w:space="0" w:color="auto"/>
                            <w:left w:val="none" w:sz="0" w:space="0" w:color="auto"/>
                            <w:bottom w:val="none" w:sz="0" w:space="0" w:color="auto"/>
                            <w:right w:val="none" w:sz="0" w:space="0" w:color="auto"/>
                          </w:divBdr>
                          <w:divsChild>
                            <w:div w:id="1533037792">
                              <w:marLeft w:val="0"/>
                              <w:marRight w:val="0"/>
                              <w:marTop w:val="120"/>
                              <w:marBottom w:val="0"/>
                              <w:divBdr>
                                <w:top w:val="none" w:sz="0" w:space="0" w:color="auto"/>
                                <w:left w:val="none" w:sz="0" w:space="0" w:color="auto"/>
                                <w:bottom w:val="none" w:sz="0" w:space="0" w:color="auto"/>
                                <w:right w:val="none" w:sz="0" w:space="0" w:color="auto"/>
                              </w:divBdr>
                            </w:div>
                            <w:div w:id="15563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8638">
                  <w:marLeft w:val="0"/>
                  <w:marRight w:val="0"/>
                  <w:marTop w:val="0"/>
                  <w:marBottom w:val="0"/>
                  <w:divBdr>
                    <w:top w:val="none" w:sz="0" w:space="0" w:color="auto"/>
                    <w:left w:val="none" w:sz="0" w:space="0" w:color="auto"/>
                    <w:bottom w:val="none" w:sz="0" w:space="0" w:color="auto"/>
                    <w:right w:val="none" w:sz="0" w:space="0" w:color="auto"/>
                  </w:divBdr>
                  <w:divsChild>
                    <w:div w:id="821313275">
                      <w:marLeft w:val="0"/>
                      <w:marRight w:val="0"/>
                      <w:marTop w:val="120"/>
                      <w:marBottom w:val="0"/>
                      <w:divBdr>
                        <w:top w:val="none" w:sz="0" w:space="0" w:color="auto"/>
                        <w:left w:val="none" w:sz="0" w:space="0" w:color="auto"/>
                        <w:bottom w:val="none" w:sz="0" w:space="0" w:color="auto"/>
                        <w:right w:val="none" w:sz="0" w:space="0" w:color="auto"/>
                      </w:divBdr>
                    </w:div>
                    <w:div w:id="1232083112">
                      <w:marLeft w:val="0"/>
                      <w:marRight w:val="0"/>
                      <w:marTop w:val="0"/>
                      <w:marBottom w:val="0"/>
                      <w:divBdr>
                        <w:top w:val="none" w:sz="0" w:space="0" w:color="auto"/>
                        <w:left w:val="none" w:sz="0" w:space="0" w:color="auto"/>
                        <w:bottom w:val="none" w:sz="0" w:space="0" w:color="auto"/>
                        <w:right w:val="none" w:sz="0" w:space="0" w:color="auto"/>
                      </w:divBdr>
                      <w:divsChild>
                        <w:div w:id="1853643650">
                          <w:marLeft w:val="0"/>
                          <w:marRight w:val="0"/>
                          <w:marTop w:val="0"/>
                          <w:marBottom w:val="0"/>
                          <w:divBdr>
                            <w:top w:val="none" w:sz="0" w:space="0" w:color="auto"/>
                            <w:left w:val="none" w:sz="0" w:space="0" w:color="auto"/>
                            <w:bottom w:val="none" w:sz="0" w:space="0" w:color="auto"/>
                            <w:right w:val="none" w:sz="0" w:space="0" w:color="auto"/>
                          </w:divBdr>
                          <w:divsChild>
                            <w:div w:id="899438819">
                              <w:marLeft w:val="0"/>
                              <w:marRight w:val="0"/>
                              <w:marTop w:val="120"/>
                              <w:marBottom w:val="0"/>
                              <w:divBdr>
                                <w:top w:val="none" w:sz="0" w:space="0" w:color="auto"/>
                                <w:left w:val="none" w:sz="0" w:space="0" w:color="auto"/>
                                <w:bottom w:val="none" w:sz="0" w:space="0" w:color="auto"/>
                                <w:right w:val="none" w:sz="0" w:space="0" w:color="auto"/>
                              </w:divBdr>
                            </w:div>
                            <w:div w:id="293755289">
                              <w:marLeft w:val="0"/>
                              <w:marRight w:val="0"/>
                              <w:marTop w:val="0"/>
                              <w:marBottom w:val="0"/>
                              <w:divBdr>
                                <w:top w:val="none" w:sz="0" w:space="0" w:color="auto"/>
                                <w:left w:val="none" w:sz="0" w:space="0" w:color="auto"/>
                                <w:bottom w:val="none" w:sz="0" w:space="0" w:color="auto"/>
                                <w:right w:val="none" w:sz="0" w:space="0" w:color="auto"/>
                              </w:divBdr>
                            </w:div>
                          </w:divsChild>
                        </w:div>
                        <w:div w:id="1200389339">
                          <w:marLeft w:val="0"/>
                          <w:marRight w:val="0"/>
                          <w:marTop w:val="0"/>
                          <w:marBottom w:val="0"/>
                          <w:divBdr>
                            <w:top w:val="none" w:sz="0" w:space="0" w:color="auto"/>
                            <w:left w:val="none" w:sz="0" w:space="0" w:color="auto"/>
                            <w:bottom w:val="none" w:sz="0" w:space="0" w:color="auto"/>
                            <w:right w:val="none" w:sz="0" w:space="0" w:color="auto"/>
                          </w:divBdr>
                          <w:divsChild>
                            <w:div w:id="796609666">
                              <w:marLeft w:val="0"/>
                              <w:marRight w:val="0"/>
                              <w:marTop w:val="120"/>
                              <w:marBottom w:val="0"/>
                              <w:divBdr>
                                <w:top w:val="none" w:sz="0" w:space="0" w:color="auto"/>
                                <w:left w:val="none" w:sz="0" w:space="0" w:color="auto"/>
                                <w:bottom w:val="none" w:sz="0" w:space="0" w:color="auto"/>
                                <w:right w:val="none" w:sz="0" w:space="0" w:color="auto"/>
                              </w:divBdr>
                            </w:div>
                            <w:div w:id="627123318">
                              <w:marLeft w:val="0"/>
                              <w:marRight w:val="0"/>
                              <w:marTop w:val="0"/>
                              <w:marBottom w:val="0"/>
                              <w:divBdr>
                                <w:top w:val="none" w:sz="0" w:space="0" w:color="auto"/>
                                <w:left w:val="none" w:sz="0" w:space="0" w:color="auto"/>
                                <w:bottom w:val="none" w:sz="0" w:space="0" w:color="auto"/>
                                <w:right w:val="none" w:sz="0" w:space="0" w:color="auto"/>
                              </w:divBdr>
                            </w:div>
                          </w:divsChild>
                        </w:div>
                        <w:div w:id="2103531021">
                          <w:marLeft w:val="0"/>
                          <w:marRight w:val="0"/>
                          <w:marTop w:val="0"/>
                          <w:marBottom w:val="0"/>
                          <w:divBdr>
                            <w:top w:val="none" w:sz="0" w:space="0" w:color="auto"/>
                            <w:left w:val="none" w:sz="0" w:space="0" w:color="auto"/>
                            <w:bottom w:val="none" w:sz="0" w:space="0" w:color="auto"/>
                            <w:right w:val="none" w:sz="0" w:space="0" w:color="auto"/>
                          </w:divBdr>
                          <w:divsChild>
                            <w:div w:id="2107574131">
                              <w:marLeft w:val="0"/>
                              <w:marRight w:val="0"/>
                              <w:marTop w:val="120"/>
                              <w:marBottom w:val="0"/>
                              <w:divBdr>
                                <w:top w:val="none" w:sz="0" w:space="0" w:color="auto"/>
                                <w:left w:val="none" w:sz="0" w:space="0" w:color="auto"/>
                                <w:bottom w:val="none" w:sz="0" w:space="0" w:color="auto"/>
                                <w:right w:val="none" w:sz="0" w:space="0" w:color="auto"/>
                              </w:divBdr>
                            </w:div>
                            <w:div w:id="1491940339">
                              <w:marLeft w:val="0"/>
                              <w:marRight w:val="0"/>
                              <w:marTop w:val="0"/>
                              <w:marBottom w:val="0"/>
                              <w:divBdr>
                                <w:top w:val="none" w:sz="0" w:space="0" w:color="auto"/>
                                <w:left w:val="none" w:sz="0" w:space="0" w:color="auto"/>
                                <w:bottom w:val="none" w:sz="0" w:space="0" w:color="auto"/>
                                <w:right w:val="none" w:sz="0" w:space="0" w:color="auto"/>
                              </w:divBdr>
                            </w:div>
                          </w:divsChild>
                        </w:div>
                        <w:div w:id="1522013504">
                          <w:marLeft w:val="0"/>
                          <w:marRight w:val="0"/>
                          <w:marTop w:val="0"/>
                          <w:marBottom w:val="0"/>
                          <w:divBdr>
                            <w:top w:val="none" w:sz="0" w:space="0" w:color="auto"/>
                            <w:left w:val="none" w:sz="0" w:space="0" w:color="auto"/>
                            <w:bottom w:val="none" w:sz="0" w:space="0" w:color="auto"/>
                            <w:right w:val="none" w:sz="0" w:space="0" w:color="auto"/>
                          </w:divBdr>
                          <w:divsChild>
                            <w:div w:id="1414934988">
                              <w:marLeft w:val="0"/>
                              <w:marRight w:val="0"/>
                              <w:marTop w:val="120"/>
                              <w:marBottom w:val="0"/>
                              <w:divBdr>
                                <w:top w:val="none" w:sz="0" w:space="0" w:color="auto"/>
                                <w:left w:val="none" w:sz="0" w:space="0" w:color="auto"/>
                                <w:bottom w:val="none" w:sz="0" w:space="0" w:color="auto"/>
                                <w:right w:val="none" w:sz="0" w:space="0" w:color="auto"/>
                              </w:divBdr>
                            </w:div>
                            <w:div w:id="368578363">
                              <w:marLeft w:val="0"/>
                              <w:marRight w:val="0"/>
                              <w:marTop w:val="0"/>
                              <w:marBottom w:val="0"/>
                              <w:divBdr>
                                <w:top w:val="none" w:sz="0" w:space="0" w:color="auto"/>
                                <w:left w:val="none" w:sz="0" w:space="0" w:color="auto"/>
                                <w:bottom w:val="none" w:sz="0" w:space="0" w:color="auto"/>
                                <w:right w:val="none" w:sz="0" w:space="0" w:color="auto"/>
                              </w:divBdr>
                              <w:divsChild>
                                <w:div w:id="962614831">
                                  <w:marLeft w:val="0"/>
                                  <w:marRight w:val="0"/>
                                  <w:marTop w:val="0"/>
                                  <w:marBottom w:val="0"/>
                                  <w:divBdr>
                                    <w:top w:val="none" w:sz="0" w:space="0" w:color="auto"/>
                                    <w:left w:val="none" w:sz="0" w:space="0" w:color="auto"/>
                                    <w:bottom w:val="none" w:sz="0" w:space="0" w:color="auto"/>
                                    <w:right w:val="none" w:sz="0" w:space="0" w:color="auto"/>
                                  </w:divBdr>
                                  <w:divsChild>
                                    <w:div w:id="2109883996">
                                      <w:marLeft w:val="0"/>
                                      <w:marRight w:val="0"/>
                                      <w:marTop w:val="120"/>
                                      <w:marBottom w:val="0"/>
                                      <w:divBdr>
                                        <w:top w:val="none" w:sz="0" w:space="0" w:color="auto"/>
                                        <w:left w:val="none" w:sz="0" w:space="0" w:color="auto"/>
                                        <w:bottom w:val="none" w:sz="0" w:space="0" w:color="auto"/>
                                        <w:right w:val="none" w:sz="0" w:space="0" w:color="auto"/>
                                      </w:divBdr>
                                    </w:div>
                                    <w:div w:id="1467820210">
                                      <w:marLeft w:val="0"/>
                                      <w:marRight w:val="0"/>
                                      <w:marTop w:val="0"/>
                                      <w:marBottom w:val="0"/>
                                      <w:divBdr>
                                        <w:top w:val="none" w:sz="0" w:space="0" w:color="auto"/>
                                        <w:left w:val="none" w:sz="0" w:space="0" w:color="auto"/>
                                        <w:bottom w:val="none" w:sz="0" w:space="0" w:color="auto"/>
                                        <w:right w:val="none" w:sz="0" w:space="0" w:color="auto"/>
                                      </w:divBdr>
                                      <w:divsChild>
                                        <w:div w:id="1106386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5477927">
                                  <w:marLeft w:val="0"/>
                                  <w:marRight w:val="0"/>
                                  <w:marTop w:val="0"/>
                                  <w:marBottom w:val="0"/>
                                  <w:divBdr>
                                    <w:top w:val="none" w:sz="0" w:space="0" w:color="auto"/>
                                    <w:left w:val="none" w:sz="0" w:space="0" w:color="auto"/>
                                    <w:bottom w:val="none" w:sz="0" w:space="0" w:color="auto"/>
                                    <w:right w:val="none" w:sz="0" w:space="0" w:color="auto"/>
                                  </w:divBdr>
                                  <w:divsChild>
                                    <w:div w:id="1675765358">
                                      <w:marLeft w:val="0"/>
                                      <w:marRight w:val="0"/>
                                      <w:marTop w:val="120"/>
                                      <w:marBottom w:val="0"/>
                                      <w:divBdr>
                                        <w:top w:val="none" w:sz="0" w:space="0" w:color="auto"/>
                                        <w:left w:val="none" w:sz="0" w:space="0" w:color="auto"/>
                                        <w:bottom w:val="none" w:sz="0" w:space="0" w:color="auto"/>
                                        <w:right w:val="none" w:sz="0" w:space="0" w:color="auto"/>
                                      </w:divBdr>
                                    </w:div>
                                    <w:div w:id="889730915">
                                      <w:marLeft w:val="0"/>
                                      <w:marRight w:val="0"/>
                                      <w:marTop w:val="0"/>
                                      <w:marBottom w:val="0"/>
                                      <w:divBdr>
                                        <w:top w:val="none" w:sz="0" w:space="0" w:color="auto"/>
                                        <w:left w:val="none" w:sz="0" w:space="0" w:color="auto"/>
                                        <w:bottom w:val="none" w:sz="0" w:space="0" w:color="auto"/>
                                        <w:right w:val="none" w:sz="0" w:space="0" w:color="auto"/>
                                      </w:divBdr>
                                      <w:divsChild>
                                        <w:div w:id="165125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6960360">
                                  <w:marLeft w:val="0"/>
                                  <w:marRight w:val="0"/>
                                  <w:marTop w:val="0"/>
                                  <w:marBottom w:val="0"/>
                                  <w:divBdr>
                                    <w:top w:val="none" w:sz="0" w:space="0" w:color="auto"/>
                                    <w:left w:val="none" w:sz="0" w:space="0" w:color="auto"/>
                                    <w:bottom w:val="none" w:sz="0" w:space="0" w:color="auto"/>
                                    <w:right w:val="none" w:sz="0" w:space="0" w:color="auto"/>
                                  </w:divBdr>
                                  <w:divsChild>
                                    <w:div w:id="1219366640">
                                      <w:marLeft w:val="0"/>
                                      <w:marRight w:val="0"/>
                                      <w:marTop w:val="120"/>
                                      <w:marBottom w:val="0"/>
                                      <w:divBdr>
                                        <w:top w:val="none" w:sz="0" w:space="0" w:color="auto"/>
                                        <w:left w:val="none" w:sz="0" w:space="0" w:color="auto"/>
                                        <w:bottom w:val="none" w:sz="0" w:space="0" w:color="auto"/>
                                        <w:right w:val="none" w:sz="0" w:space="0" w:color="auto"/>
                                      </w:divBdr>
                                    </w:div>
                                    <w:div w:id="1297612997">
                                      <w:marLeft w:val="0"/>
                                      <w:marRight w:val="0"/>
                                      <w:marTop w:val="0"/>
                                      <w:marBottom w:val="0"/>
                                      <w:divBdr>
                                        <w:top w:val="none" w:sz="0" w:space="0" w:color="auto"/>
                                        <w:left w:val="none" w:sz="0" w:space="0" w:color="auto"/>
                                        <w:bottom w:val="none" w:sz="0" w:space="0" w:color="auto"/>
                                        <w:right w:val="none" w:sz="0" w:space="0" w:color="auto"/>
                                      </w:divBdr>
                                      <w:divsChild>
                                        <w:div w:id="265385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574406">
      <w:bodyDiv w:val="1"/>
      <w:marLeft w:val="0"/>
      <w:marRight w:val="0"/>
      <w:marTop w:val="0"/>
      <w:marBottom w:val="0"/>
      <w:divBdr>
        <w:top w:val="none" w:sz="0" w:space="0" w:color="auto"/>
        <w:left w:val="none" w:sz="0" w:space="0" w:color="auto"/>
        <w:bottom w:val="none" w:sz="0" w:space="0" w:color="auto"/>
        <w:right w:val="none" w:sz="0" w:space="0" w:color="auto"/>
      </w:divBdr>
    </w:div>
    <w:div w:id="2141146776">
      <w:bodyDiv w:val="1"/>
      <w:marLeft w:val="0"/>
      <w:marRight w:val="0"/>
      <w:marTop w:val="0"/>
      <w:marBottom w:val="0"/>
      <w:divBdr>
        <w:top w:val="none" w:sz="0" w:space="0" w:color="auto"/>
        <w:left w:val="none" w:sz="0" w:space="0" w:color="auto"/>
        <w:bottom w:val="none" w:sz="0" w:space="0" w:color="auto"/>
        <w:right w:val="none" w:sz="0" w:space="0" w:color="auto"/>
      </w:divBdr>
      <w:divsChild>
        <w:div w:id="653414480">
          <w:marLeft w:val="0"/>
          <w:marRight w:val="0"/>
          <w:marTop w:val="0"/>
          <w:marBottom w:val="0"/>
          <w:divBdr>
            <w:top w:val="none" w:sz="0" w:space="0" w:color="auto"/>
            <w:left w:val="none" w:sz="0" w:space="0" w:color="auto"/>
            <w:bottom w:val="none" w:sz="0" w:space="0" w:color="auto"/>
            <w:right w:val="none" w:sz="0" w:space="0" w:color="auto"/>
          </w:divBdr>
          <w:divsChild>
            <w:div w:id="1719162899">
              <w:marLeft w:val="0"/>
              <w:marRight w:val="0"/>
              <w:marTop w:val="120"/>
              <w:marBottom w:val="0"/>
              <w:divBdr>
                <w:top w:val="none" w:sz="0" w:space="0" w:color="auto"/>
                <w:left w:val="none" w:sz="0" w:space="0" w:color="auto"/>
                <w:bottom w:val="none" w:sz="0" w:space="0" w:color="auto"/>
                <w:right w:val="none" w:sz="0" w:space="0" w:color="auto"/>
              </w:divBdr>
            </w:div>
            <w:div w:id="1996718043">
              <w:marLeft w:val="0"/>
              <w:marRight w:val="0"/>
              <w:marTop w:val="0"/>
              <w:marBottom w:val="0"/>
              <w:divBdr>
                <w:top w:val="none" w:sz="0" w:space="0" w:color="auto"/>
                <w:left w:val="none" w:sz="0" w:space="0" w:color="auto"/>
                <w:bottom w:val="none" w:sz="0" w:space="0" w:color="auto"/>
                <w:right w:val="none" w:sz="0" w:space="0" w:color="auto"/>
              </w:divBdr>
            </w:div>
          </w:divsChild>
        </w:div>
        <w:div w:id="492137182">
          <w:marLeft w:val="0"/>
          <w:marRight w:val="0"/>
          <w:marTop w:val="0"/>
          <w:marBottom w:val="0"/>
          <w:divBdr>
            <w:top w:val="none" w:sz="0" w:space="0" w:color="auto"/>
            <w:left w:val="none" w:sz="0" w:space="0" w:color="auto"/>
            <w:bottom w:val="none" w:sz="0" w:space="0" w:color="auto"/>
            <w:right w:val="none" w:sz="0" w:space="0" w:color="auto"/>
          </w:divBdr>
          <w:divsChild>
            <w:div w:id="947590482">
              <w:marLeft w:val="0"/>
              <w:marRight w:val="0"/>
              <w:marTop w:val="120"/>
              <w:marBottom w:val="0"/>
              <w:divBdr>
                <w:top w:val="none" w:sz="0" w:space="0" w:color="auto"/>
                <w:left w:val="none" w:sz="0" w:space="0" w:color="auto"/>
                <w:bottom w:val="none" w:sz="0" w:space="0" w:color="auto"/>
                <w:right w:val="none" w:sz="0" w:space="0" w:color="auto"/>
              </w:divBdr>
            </w:div>
            <w:div w:id="95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6344">
      <w:bodyDiv w:val="1"/>
      <w:marLeft w:val="0"/>
      <w:marRight w:val="0"/>
      <w:marTop w:val="0"/>
      <w:marBottom w:val="0"/>
      <w:divBdr>
        <w:top w:val="none" w:sz="0" w:space="0" w:color="auto"/>
        <w:left w:val="none" w:sz="0" w:space="0" w:color="auto"/>
        <w:bottom w:val="none" w:sz="0" w:space="0" w:color="auto"/>
        <w:right w:val="none" w:sz="0" w:space="0" w:color="auto"/>
      </w:divBdr>
      <w:divsChild>
        <w:div w:id="1144198450">
          <w:marLeft w:val="0"/>
          <w:marRight w:val="0"/>
          <w:marTop w:val="0"/>
          <w:marBottom w:val="0"/>
          <w:divBdr>
            <w:top w:val="none" w:sz="0" w:space="0" w:color="auto"/>
            <w:left w:val="none" w:sz="0" w:space="0" w:color="auto"/>
            <w:bottom w:val="none" w:sz="0" w:space="0" w:color="auto"/>
            <w:right w:val="none" w:sz="0" w:space="0" w:color="auto"/>
          </w:divBdr>
          <w:divsChild>
            <w:div w:id="62265608">
              <w:marLeft w:val="0"/>
              <w:marRight w:val="0"/>
              <w:marTop w:val="120"/>
              <w:marBottom w:val="0"/>
              <w:divBdr>
                <w:top w:val="none" w:sz="0" w:space="0" w:color="auto"/>
                <w:left w:val="none" w:sz="0" w:space="0" w:color="auto"/>
                <w:bottom w:val="none" w:sz="0" w:space="0" w:color="auto"/>
                <w:right w:val="none" w:sz="0" w:space="0" w:color="auto"/>
              </w:divBdr>
            </w:div>
            <w:div w:id="876888290">
              <w:marLeft w:val="0"/>
              <w:marRight w:val="0"/>
              <w:marTop w:val="0"/>
              <w:marBottom w:val="0"/>
              <w:divBdr>
                <w:top w:val="none" w:sz="0" w:space="0" w:color="auto"/>
                <w:left w:val="none" w:sz="0" w:space="0" w:color="auto"/>
                <w:bottom w:val="none" w:sz="0" w:space="0" w:color="auto"/>
                <w:right w:val="none" w:sz="0" w:space="0" w:color="auto"/>
              </w:divBdr>
              <w:divsChild>
                <w:div w:id="1629817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7256542">
          <w:marLeft w:val="0"/>
          <w:marRight w:val="0"/>
          <w:marTop w:val="0"/>
          <w:marBottom w:val="0"/>
          <w:divBdr>
            <w:top w:val="none" w:sz="0" w:space="0" w:color="auto"/>
            <w:left w:val="none" w:sz="0" w:space="0" w:color="auto"/>
            <w:bottom w:val="none" w:sz="0" w:space="0" w:color="auto"/>
            <w:right w:val="none" w:sz="0" w:space="0" w:color="auto"/>
          </w:divBdr>
          <w:divsChild>
            <w:div w:id="886990763">
              <w:marLeft w:val="0"/>
              <w:marRight w:val="0"/>
              <w:marTop w:val="120"/>
              <w:marBottom w:val="0"/>
              <w:divBdr>
                <w:top w:val="none" w:sz="0" w:space="0" w:color="auto"/>
                <w:left w:val="none" w:sz="0" w:space="0" w:color="auto"/>
                <w:bottom w:val="none" w:sz="0" w:space="0" w:color="auto"/>
                <w:right w:val="none" w:sz="0" w:space="0" w:color="auto"/>
              </w:divBdr>
            </w:div>
            <w:div w:id="171992889">
              <w:marLeft w:val="0"/>
              <w:marRight w:val="0"/>
              <w:marTop w:val="0"/>
              <w:marBottom w:val="0"/>
              <w:divBdr>
                <w:top w:val="none" w:sz="0" w:space="0" w:color="auto"/>
                <w:left w:val="none" w:sz="0" w:space="0" w:color="auto"/>
                <w:bottom w:val="none" w:sz="0" w:space="0" w:color="auto"/>
                <w:right w:val="none" w:sz="0" w:space="0" w:color="auto"/>
              </w:divBdr>
              <w:divsChild>
                <w:div w:id="966811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2385495">
      <w:bodyDiv w:val="1"/>
      <w:marLeft w:val="0"/>
      <w:marRight w:val="0"/>
      <w:marTop w:val="0"/>
      <w:marBottom w:val="0"/>
      <w:divBdr>
        <w:top w:val="none" w:sz="0" w:space="0" w:color="auto"/>
        <w:left w:val="none" w:sz="0" w:space="0" w:color="auto"/>
        <w:bottom w:val="none" w:sz="0" w:space="0" w:color="auto"/>
        <w:right w:val="none" w:sz="0" w:space="0" w:color="auto"/>
      </w:divBdr>
      <w:divsChild>
        <w:div w:id="928808234">
          <w:marLeft w:val="0"/>
          <w:marRight w:val="0"/>
          <w:marTop w:val="120"/>
          <w:marBottom w:val="0"/>
          <w:divBdr>
            <w:top w:val="none" w:sz="0" w:space="0" w:color="auto"/>
            <w:left w:val="none" w:sz="0" w:space="0" w:color="auto"/>
            <w:bottom w:val="none" w:sz="0" w:space="0" w:color="auto"/>
            <w:right w:val="none" w:sz="0" w:space="0" w:color="auto"/>
          </w:divBdr>
        </w:div>
        <w:div w:id="666370788">
          <w:marLeft w:val="0"/>
          <w:marRight w:val="0"/>
          <w:marTop w:val="0"/>
          <w:marBottom w:val="0"/>
          <w:divBdr>
            <w:top w:val="none" w:sz="0" w:space="0" w:color="auto"/>
            <w:left w:val="none" w:sz="0" w:space="0" w:color="auto"/>
            <w:bottom w:val="none" w:sz="0" w:space="0" w:color="auto"/>
            <w:right w:val="none" w:sz="0" w:space="0" w:color="auto"/>
          </w:divBdr>
          <w:divsChild>
            <w:div w:id="1446775683">
              <w:marLeft w:val="0"/>
              <w:marRight w:val="0"/>
              <w:marTop w:val="0"/>
              <w:marBottom w:val="0"/>
              <w:divBdr>
                <w:top w:val="none" w:sz="0" w:space="0" w:color="auto"/>
                <w:left w:val="none" w:sz="0" w:space="0" w:color="auto"/>
                <w:bottom w:val="none" w:sz="0" w:space="0" w:color="auto"/>
                <w:right w:val="none" w:sz="0" w:space="0" w:color="auto"/>
              </w:divBdr>
              <w:divsChild>
                <w:div w:id="1504663765">
                  <w:marLeft w:val="0"/>
                  <w:marRight w:val="0"/>
                  <w:marTop w:val="120"/>
                  <w:marBottom w:val="0"/>
                  <w:divBdr>
                    <w:top w:val="none" w:sz="0" w:space="0" w:color="auto"/>
                    <w:left w:val="none" w:sz="0" w:space="0" w:color="auto"/>
                    <w:bottom w:val="none" w:sz="0" w:space="0" w:color="auto"/>
                    <w:right w:val="none" w:sz="0" w:space="0" w:color="auto"/>
                  </w:divBdr>
                </w:div>
                <w:div w:id="1957444397">
                  <w:marLeft w:val="0"/>
                  <w:marRight w:val="0"/>
                  <w:marTop w:val="0"/>
                  <w:marBottom w:val="0"/>
                  <w:divBdr>
                    <w:top w:val="none" w:sz="0" w:space="0" w:color="auto"/>
                    <w:left w:val="none" w:sz="0" w:space="0" w:color="auto"/>
                    <w:bottom w:val="none" w:sz="0" w:space="0" w:color="auto"/>
                    <w:right w:val="none" w:sz="0" w:space="0" w:color="auto"/>
                  </w:divBdr>
                </w:div>
              </w:divsChild>
            </w:div>
            <w:div w:id="1991859373">
              <w:marLeft w:val="0"/>
              <w:marRight w:val="0"/>
              <w:marTop w:val="0"/>
              <w:marBottom w:val="0"/>
              <w:divBdr>
                <w:top w:val="none" w:sz="0" w:space="0" w:color="auto"/>
                <w:left w:val="none" w:sz="0" w:space="0" w:color="auto"/>
                <w:bottom w:val="none" w:sz="0" w:space="0" w:color="auto"/>
                <w:right w:val="none" w:sz="0" w:space="0" w:color="auto"/>
              </w:divBdr>
              <w:divsChild>
                <w:div w:id="1012218491">
                  <w:marLeft w:val="0"/>
                  <w:marRight w:val="0"/>
                  <w:marTop w:val="120"/>
                  <w:marBottom w:val="0"/>
                  <w:divBdr>
                    <w:top w:val="none" w:sz="0" w:space="0" w:color="auto"/>
                    <w:left w:val="none" w:sz="0" w:space="0" w:color="auto"/>
                    <w:bottom w:val="none" w:sz="0" w:space="0" w:color="auto"/>
                    <w:right w:val="none" w:sz="0" w:space="0" w:color="auto"/>
                  </w:divBdr>
                </w:div>
                <w:div w:id="527763726">
                  <w:marLeft w:val="0"/>
                  <w:marRight w:val="0"/>
                  <w:marTop w:val="0"/>
                  <w:marBottom w:val="0"/>
                  <w:divBdr>
                    <w:top w:val="none" w:sz="0" w:space="0" w:color="auto"/>
                    <w:left w:val="none" w:sz="0" w:space="0" w:color="auto"/>
                    <w:bottom w:val="none" w:sz="0" w:space="0" w:color="auto"/>
                    <w:right w:val="none" w:sz="0" w:space="0" w:color="auto"/>
                  </w:divBdr>
                </w:div>
              </w:divsChild>
            </w:div>
            <w:div w:id="91124258">
              <w:marLeft w:val="0"/>
              <w:marRight w:val="0"/>
              <w:marTop w:val="0"/>
              <w:marBottom w:val="0"/>
              <w:divBdr>
                <w:top w:val="none" w:sz="0" w:space="0" w:color="auto"/>
                <w:left w:val="none" w:sz="0" w:space="0" w:color="auto"/>
                <w:bottom w:val="none" w:sz="0" w:space="0" w:color="auto"/>
                <w:right w:val="none" w:sz="0" w:space="0" w:color="auto"/>
              </w:divBdr>
              <w:divsChild>
                <w:div w:id="1860464854">
                  <w:marLeft w:val="0"/>
                  <w:marRight w:val="0"/>
                  <w:marTop w:val="120"/>
                  <w:marBottom w:val="0"/>
                  <w:divBdr>
                    <w:top w:val="none" w:sz="0" w:space="0" w:color="auto"/>
                    <w:left w:val="none" w:sz="0" w:space="0" w:color="auto"/>
                    <w:bottom w:val="none" w:sz="0" w:space="0" w:color="auto"/>
                    <w:right w:val="none" w:sz="0" w:space="0" w:color="auto"/>
                  </w:divBdr>
                </w:div>
                <w:div w:id="605190990">
                  <w:marLeft w:val="0"/>
                  <w:marRight w:val="0"/>
                  <w:marTop w:val="0"/>
                  <w:marBottom w:val="0"/>
                  <w:divBdr>
                    <w:top w:val="none" w:sz="0" w:space="0" w:color="auto"/>
                    <w:left w:val="none" w:sz="0" w:space="0" w:color="auto"/>
                    <w:bottom w:val="none" w:sz="0" w:space="0" w:color="auto"/>
                    <w:right w:val="none" w:sz="0" w:space="0" w:color="auto"/>
                  </w:divBdr>
                  <w:divsChild>
                    <w:div w:id="43989310">
                      <w:marLeft w:val="0"/>
                      <w:marRight w:val="0"/>
                      <w:marTop w:val="0"/>
                      <w:marBottom w:val="0"/>
                      <w:divBdr>
                        <w:top w:val="none" w:sz="0" w:space="0" w:color="auto"/>
                        <w:left w:val="none" w:sz="0" w:space="0" w:color="auto"/>
                        <w:bottom w:val="none" w:sz="0" w:space="0" w:color="auto"/>
                        <w:right w:val="none" w:sz="0" w:space="0" w:color="auto"/>
                      </w:divBdr>
                      <w:divsChild>
                        <w:div w:id="1528637638">
                          <w:marLeft w:val="0"/>
                          <w:marRight w:val="0"/>
                          <w:marTop w:val="120"/>
                          <w:marBottom w:val="0"/>
                          <w:divBdr>
                            <w:top w:val="none" w:sz="0" w:space="0" w:color="auto"/>
                            <w:left w:val="none" w:sz="0" w:space="0" w:color="auto"/>
                            <w:bottom w:val="none" w:sz="0" w:space="0" w:color="auto"/>
                            <w:right w:val="none" w:sz="0" w:space="0" w:color="auto"/>
                          </w:divBdr>
                        </w:div>
                        <w:div w:id="1050303514">
                          <w:marLeft w:val="0"/>
                          <w:marRight w:val="0"/>
                          <w:marTop w:val="0"/>
                          <w:marBottom w:val="0"/>
                          <w:divBdr>
                            <w:top w:val="none" w:sz="0" w:space="0" w:color="auto"/>
                            <w:left w:val="none" w:sz="0" w:space="0" w:color="auto"/>
                            <w:bottom w:val="none" w:sz="0" w:space="0" w:color="auto"/>
                            <w:right w:val="none" w:sz="0" w:space="0" w:color="auto"/>
                          </w:divBdr>
                        </w:div>
                      </w:divsChild>
                    </w:div>
                    <w:div w:id="1120566309">
                      <w:marLeft w:val="0"/>
                      <w:marRight w:val="0"/>
                      <w:marTop w:val="0"/>
                      <w:marBottom w:val="0"/>
                      <w:divBdr>
                        <w:top w:val="none" w:sz="0" w:space="0" w:color="auto"/>
                        <w:left w:val="none" w:sz="0" w:space="0" w:color="auto"/>
                        <w:bottom w:val="none" w:sz="0" w:space="0" w:color="auto"/>
                        <w:right w:val="none" w:sz="0" w:space="0" w:color="auto"/>
                      </w:divBdr>
                      <w:divsChild>
                        <w:div w:id="581724680">
                          <w:marLeft w:val="0"/>
                          <w:marRight w:val="0"/>
                          <w:marTop w:val="120"/>
                          <w:marBottom w:val="0"/>
                          <w:divBdr>
                            <w:top w:val="none" w:sz="0" w:space="0" w:color="auto"/>
                            <w:left w:val="none" w:sz="0" w:space="0" w:color="auto"/>
                            <w:bottom w:val="none" w:sz="0" w:space="0" w:color="auto"/>
                            <w:right w:val="none" w:sz="0" w:space="0" w:color="auto"/>
                          </w:divBdr>
                        </w:div>
                        <w:div w:id="1822429557">
                          <w:marLeft w:val="0"/>
                          <w:marRight w:val="0"/>
                          <w:marTop w:val="0"/>
                          <w:marBottom w:val="0"/>
                          <w:divBdr>
                            <w:top w:val="none" w:sz="0" w:space="0" w:color="auto"/>
                            <w:left w:val="none" w:sz="0" w:space="0" w:color="auto"/>
                            <w:bottom w:val="none" w:sz="0" w:space="0" w:color="auto"/>
                            <w:right w:val="none" w:sz="0" w:space="0" w:color="auto"/>
                          </w:divBdr>
                        </w:div>
                      </w:divsChild>
                    </w:div>
                    <w:div w:id="1215001700">
                      <w:marLeft w:val="0"/>
                      <w:marRight w:val="0"/>
                      <w:marTop w:val="0"/>
                      <w:marBottom w:val="0"/>
                      <w:divBdr>
                        <w:top w:val="none" w:sz="0" w:space="0" w:color="auto"/>
                        <w:left w:val="none" w:sz="0" w:space="0" w:color="auto"/>
                        <w:bottom w:val="none" w:sz="0" w:space="0" w:color="auto"/>
                        <w:right w:val="none" w:sz="0" w:space="0" w:color="auto"/>
                      </w:divBdr>
                      <w:divsChild>
                        <w:div w:id="849418992">
                          <w:marLeft w:val="0"/>
                          <w:marRight w:val="0"/>
                          <w:marTop w:val="120"/>
                          <w:marBottom w:val="0"/>
                          <w:divBdr>
                            <w:top w:val="none" w:sz="0" w:space="0" w:color="auto"/>
                            <w:left w:val="none" w:sz="0" w:space="0" w:color="auto"/>
                            <w:bottom w:val="none" w:sz="0" w:space="0" w:color="auto"/>
                            <w:right w:val="none" w:sz="0" w:space="0" w:color="auto"/>
                          </w:divBdr>
                        </w:div>
                        <w:div w:id="103816639">
                          <w:marLeft w:val="0"/>
                          <w:marRight w:val="0"/>
                          <w:marTop w:val="0"/>
                          <w:marBottom w:val="0"/>
                          <w:divBdr>
                            <w:top w:val="none" w:sz="0" w:space="0" w:color="auto"/>
                            <w:left w:val="none" w:sz="0" w:space="0" w:color="auto"/>
                            <w:bottom w:val="none" w:sz="0" w:space="0" w:color="auto"/>
                            <w:right w:val="none" w:sz="0" w:space="0" w:color="auto"/>
                          </w:divBdr>
                        </w:div>
                      </w:divsChild>
                    </w:div>
                    <w:div w:id="755131160">
                      <w:marLeft w:val="0"/>
                      <w:marRight w:val="0"/>
                      <w:marTop w:val="0"/>
                      <w:marBottom w:val="0"/>
                      <w:divBdr>
                        <w:top w:val="none" w:sz="0" w:space="0" w:color="auto"/>
                        <w:left w:val="none" w:sz="0" w:space="0" w:color="auto"/>
                        <w:bottom w:val="none" w:sz="0" w:space="0" w:color="auto"/>
                        <w:right w:val="none" w:sz="0" w:space="0" w:color="auto"/>
                      </w:divBdr>
                      <w:divsChild>
                        <w:div w:id="1171914927">
                          <w:marLeft w:val="0"/>
                          <w:marRight w:val="0"/>
                          <w:marTop w:val="120"/>
                          <w:marBottom w:val="0"/>
                          <w:divBdr>
                            <w:top w:val="none" w:sz="0" w:space="0" w:color="auto"/>
                            <w:left w:val="none" w:sz="0" w:space="0" w:color="auto"/>
                            <w:bottom w:val="none" w:sz="0" w:space="0" w:color="auto"/>
                            <w:right w:val="none" w:sz="0" w:space="0" w:color="auto"/>
                          </w:divBdr>
                        </w:div>
                        <w:div w:id="1837261465">
                          <w:marLeft w:val="0"/>
                          <w:marRight w:val="0"/>
                          <w:marTop w:val="0"/>
                          <w:marBottom w:val="0"/>
                          <w:divBdr>
                            <w:top w:val="none" w:sz="0" w:space="0" w:color="auto"/>
                            <w:left w:val="none" w:sz="0" w:space="0" w:color="auto"/>
                            <w:bottom w:val="none" w:sz="0" w:space="0" w:color="auto"/>
                            <w:right w:val="none" w:sz="0" w:space="0" w:color="auto"/>
                          </w:divBdr>
                          <w:divsChild>
                            <w:div w:id="1010184255">
                              <w:marLeft w:val="0"/>
                              <w:marRight w:val="0"/>
                              <w:marTop w:val="0"/>
                              <w:marBottom w:val="0"/>
                              <w:divBdr>
                                <w:top w:val="none" w:sz="0" w:space="0" w:color="auto"/>
                                <w:left w:val="none" w:sz="0" w:space="0" w:color="auto"/>
                                <w:bottom w:val="none" w:sz="0" w:space="0" w:color="auto"/>
                                <w:right w:val="none" w:sz="0" w:space="0" w:color="auto"/>
                              </w:divBdr>
                              <w:divsChild>
                                <w:div w:id="924337444">
                                  <w:marLeft w:val="0"/>
                                  <w:marRight w:val="0"/>
                                  <w:marTop w:val="120"/>
                                  <w:marBottom w:val="0"/>
                                  <w:divBdr>
                                    <w:top w:val="none" w:sz="0" w:space="0" w:color="auto"/>
                                    <w:left w:val="none" w:sz="0" w:space="0" w:color="auto"/>
                                    <w:bottom w:val="none" w:sz="0" w:space="0" w:color="auto"/>
                                    <w:right w:val="none" w:sz="0" w:space="0" w:color="auto"/>
                                  </w:divBdr>
                                </w:div>
                                <w:div w:id="1146242528">
                                  <w:marLeft w:val="0"/>
                                  <w:marRight w:val="0"/>
                                  <w:marTop w:val="0"/>
                                  <w:marBottom w:val="0"/>
                                  <w:divBdr>
                                    <w:top w:val="none" w:sz="0" w:space="0" w:color="auto"/>
                                    <w:left w:val="none" w:sz="0" w:space="0" w:color="auto"/>
                                    <w:bottom w:val="none" w:sz="0" w:space="0" w:color="auto"/>
                                    <w:right w:val="none" w:sz="0" w:space="0" w:color="auto"/>
                                  </w:divBdr>
                                  <w:divsChild>
                                    <w:div w:id="1302972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3198819">
                              <w:marLeft w:val="0"/>
                              <w:marRight w:val="0"/>
                              <w:marTop w:val="0"/>
                              <w:marBottom w:val="0"/>
                              <w:divBdr>
                                <w:top w:val="none" w:sz="0" w:space="0" w:color="auto"/>
                                <w:left w:val="none" w:sz="0" w:space="0" w:color="auto"/>
                                <w:bottom w:val="none" w:sz="0" w:space="0" w:color="auto"/>
                                <w:right w:val="none" w:sz="0" w:space="0" w:color="auto"/>
                              </w:divBdr>
                              <w:divsChild>
                                <w:div w:id="2025746708">
                                  <w:marLeft w:val="0"/>
                                  <w:marRight w:val="0"/>
                                  <w:marTop w:val="120"/>
                                  <w:marBottom w:val="0"/>
                                  <w:divBdr>
                                    <w:top w:val="none" w:sz="0" w:space="0" w:color="auto"/>
                                    <w:left w:val="none" w:sz="0" w:space="0" w:color="auto"/>
                                    <w:bottom w:val="none" w:sz="0" w:space="0" w:color="auto"/>
                                    <w:right w:val="none" w:sz="0" w:space="0" w:color="auto"/>
                                  </w:divBdr>
                                </w:div>
                                <w:div w:id="380792526">
                                  <w:marLeft w:val="0"/>
                                  <w:marRight w:val="0"/>
                                  <w:marTop w:val="0"/>
                                  <w:marBottom w:val="0"/>
                                  <w:divBdr>
                                    <w:top w:val="none" w:sz="0" w:space="0" w:color="auto"/>
                                    <w:left w:val="none" w:sz="0" w:space="0" w:color="auto"/>
                                    <w:bottom w:val="none" w:sz="0" w:space="0" w:color="auto"/>
                                    <w:right w:val="none" w:sz="0" w:space="0" w:color="auto"/>
                                  </w:divBdr>
                                  <w:divsChild>
                                    <w:div w:id="1221021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0500956">
                              <w:marLeft w:val="0"/>
                              <w:marRight w:val="0"/>
                              <w:marTop w:val="0"/>
                              <w:marBottom w:val="0"/>
                              <w:divBdr>
                                <w:top w:val="none" w:sz="0" w:space="0" w:color="auto"/>
                                <w:left w:val="none" w:sz="0" w:space="0" w:color="auto"/>
                                <w:bottom w:val="none" w:sz="0" w:space="0" w:color="auto"/>
                                <w:right w:val="none" w:sz="0" w:space="0" w:color="auto"/>
                              </w:divBdr>
                              <w:divsChild>
                                <w:div w:id="1955363135">
                                  <w:marLeft w:val="0"/>
                                  <w:marRight w:val="0"/>
                                  <w:marTop w:val="120"/>
                                  <w:marBottom w:val="0"/>
                                  <w:divBdr>
                                    <w:top w:val="none" w:sz="0" w:space="0" w:color="auto"/>
                                    <w:left w:val="none" w:sz="0" w:space="0" w:color="auto"/>
                                    <w:bottom w:val="none" w:sz="0" w:space="0" w:color="auto"/>
                                    <w:right w:val="none" w:sz="0" w:space="0" w:color="auto"/>
                                  </w:divBdr>
                                </w:div>
                                <w:div w:id="1103501086">
                                  <w:marLeft w:val="0"/>
                                  <w:marRight w:val="0"/>
                                  <w:marTop w:val="0"/>
                                  <w:marBottom w:val="0"/>
                                  <w:divBdr>
                                    <w:top w:val="none" w:sz="0" w:space="0" w:color="auto"/>
                                    <w:left w:val="none" w:sz="0" w:space="0" w:color="auto"/>
                                    <w:bottom w:val="none" w:sz="0" w:space="0" w:color="auto"/>
                                    <w:right w:val="none" w:sz="0" w:space="0" w:color="auto"/>
                                  </w:divBdr>
                                  <w:divsChild>
                                    <w:div w:id="189689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1760204">
                              <w:marLeft w:val="0"/>
                              <w:marRight w:val="0"/>
                              <w:marTop w:val="0"/>
                              <w:marBottom w:val="0"/>
                              <w:divBdr>
                                <w:top w:val="none" w:sz="0" w:space="0" w:color="auto"/>
                                <w:left w:val="none" w:sz="0" w:space="0" w:color="auto"/>
                                <w:bottom w:val="none" w:sz="0" w:space="0" w:color="auto"/>
                                <w:right w:val="none" w:sz="0" w:space="0" w:color="auto"/>
                              </w:divBdr>
                              <w:divsChild>
                                <w:div w:id="2066635680">
                                  <w:marLeft w:val="0"/>
                                  <w:marRight w:val="0"/>
                                  <w:marTop w:val="120"/>
                                  <w:marBottom w:val="0"/>
                                  <w:divBdr>
                                    <w:top w:val="none" w:sz="0" w:space="0" w:color="auto"/>
                                    <w:left w:val="none" w:sz="0" w:space="0" w:color="auto"/>
                                    <w:bottom w:val="none" w:sz="0" w:space="0" w:color="auto"/>
                                    <w:right w:val="none" w:sz="0" w:space="0" w:color="auto"/>
                                  </w:divBdr>
                                </w:div>
                                <w:div w:id="1181897047">
                                  <w:marLeft w:val="0"/>
                                  <w:marRight w:val="0"/>
                                  <w:marTop w:val="0"/>
                                  <w:marBottom w:val="0"/>
                                  <w:divBdr>
                                    <w:top w:val="none" w:sz="0" w:space="0" w:color="auto"/>
                                    <w:left w:val="none" w:sz="0" w:space="0" w:color="auto"/>
                                    <w:bottom w:val="none" w:sz="0" w:space="0" w:color="auto"/>
                                    <w:right w:val="none" w:sz="0" w:space="0" w:color="auto"/>
                                  </w:divBdr>
                                  <w:divsChild>
                                    <w:div w:id="912742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963960">
      <w:bodyDiv w:val="1"/>
      <w:marLeft w:val="0"/>
      <w:marRight w:val="0"/>
      <w:marTop w:val="0"/>
      <w:marBottom w:val="0"/>
      <w:divBdr>
        <w:top w:val="none" w:sz="0" w:space="0" w:color="auto"/>
        <w:left w:val="none" w:sz="0" w:space="0" w:color="auto"/>
        <w:bottom w:val="none" w:sz="0" w:space="0" w:color="auto"/>
        <w:right w:val="none" w:sz="0" w:space="0" w:color="auto"/>
      </w:divBdr>
    </w:div>
    <w:div w:id="2147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TXT/?uri=CELEX:02004R0853-20240509" TargetMode="External"/><Relationship Id="rId21" Type="http://schemas.openxmlformats.org/officeDocument/2006/relationships/hyperlink" Target="https://eur-lex.europa.eu/legal-content/RO/AUTO/?uri=celex:32004R0853" TargetMode="External"/><Relationship Id="rId63" Type="http://schemas.openxmlformats.org/officeDocument/2006/relationships/hyperlink" Target="https://eur-lex.europa.eu/legal-content/RO/AUTO/?uri=celex:32024R1141" TargetMode="External"/><Relationship Id="rId159" Type="http://schemas.openxmlformats.org/officeDocument/2006/relationships/hyperlink" Target="https://eur-lex.europa.eu/legal-content/RO/AUTO/?uri=celex:32024R1141" TargetMode="External"/><Relationship Id="rId170" Type="http://schemas.openxmlformats.org/officeDocument/2006/relationships/hyperlink" Target="https://eur-lex.europa.eu/legal-content/RO/AUTO/?uri=celex:32004R0853" TargetMode="External"/><Relationship Id="rId226" Type="http://schemas.openxmlformats.org/officeDocument/2006/relationships/hyperlink" Target="https://eur-lex.europa.eu/legal-content/RO/AUTO/?uri=celex:32006R1662" TargetMode="External"/><Relationship Id="rId268" Type="http://schemas.openxmlformats.org/officeDocument/2006/relationships/hyperlink" Target="https://eur-lex.europa.eu/legal-content/RO/AUTO/?uri=celex:32016R0355" TargetMode="External"/><Relationship Id="rId32" Type="http://schemas.openxmlformats.org/officeDocument/2006/relationships/hyperlink" Target="https://eur-lex.europa.eu/legal-content/RO/AUTO/?uri=celex:32004R0853" TargetMode="External"/><Relationship Id="rId74" Type="http://schemas.openxmlformats.org/officeDocument/2006/relationships/hyperlink" Target="https://eur-lex.europa.eu/legal-content/RO/AUTO/?uri=celex:32004R0853" TargetMode="External"/><Relationship Id="rId128" Type="http://schemas.openxmlformats.org/officeDocument/2006/relationships/hyperlink" Target="https://eur-lex.europa.eu/legal-content/RO/AUTO/?uri=celex:32010R0558" TargetMode="External"/><Relationship Id="rId5" Type="http://schemas.openxmlformats.org/officeDocument/2006/relationships/webSettings" Target="webSettings.xml"/><Relationship Id="rId181" Type="http://schemas.openxmlformats.org/officeDocument/2006/relationships/hyperlink" Target="https://eur-lex.europa.eu/legal-content/RO/AUTO/?uri=celex:32021R1374" TargetMode="External"/><Relationship Id="rId237" Type="http://schemas.openxmlformats.org/officeDocument/2006/relationships/hyperlink" Target="https://eur-lex.europa.eu/legal-content/RO/AUTO/?uri=celex:32024R1141" TargetMode="External"/><Relationship Id="rId279" Type="http://schemas.openxmlformats.org/officeDocument/2006/relationships/hyperlink" Target="https://eur-lex.europa.eu/legal-content/RO/AUTO/?uri=celex:32016R0355" TargetMode="External"/><Relationship Id="rId43" Type="http://schemas.openxmlformats.org/officeDocument/2006/relationships/hyperlink" Target="https://eur-lex.europa.eu/legal-content/RO/AUTO/?uri=celex:32004R0853" TargetMode="External"/><Relationship Id="rId139" Type="http://schemas.openxmlformats.org/officeDocument/2006/relationships/hyperlink" Target="https://eur-lex.europa.eu/legal-content/RO/AUTO/?uri=celex:32024R1141" TargetMode="External"/><Relationship Id="rId290" Type="http://schemas.openxmlformats.org/officeDocument/2006/relationships/hyperlink" Target="https://eur-lex.europa.eu/legal-content/RO/TXT/?uri=CELEX:02004R0853-20230215" TargetMode="External"/><Relationship Id="rId85" Type="http://schemas.openxmlformats.org/officeDocument/2006/relationships/hyperlink" Target="https://eur-lex.europa.eu/legal-content/RO/TXT/?uri=CELEX:02004R0853-20240509" TargetMode="External"/><Relationship Id="rId150" Type="http://schemas.openxmlformats.org/officeDocument/2006/relationships/hyperlink" Target="https://eur-lex.europa.eu/legal-content/RO/AUTO/?uri=celex:32021R1374" TargetMode="External"/><Relationship Id="rId192" Type="http://schemas.openxmlformats.org/officeDocument/2006/relationships/hyperlink" Target="https://eur-lex.europa.eu/legal-content/RO/AUTO/?uri=celex:32021R1374" TargetMode="External"/><Relationship Id="rId206" Type="http://schemas.openxmlformats.org/officeDocument/2006/relationships/hyperlink" Target="https://eur-lex.europa.eu/legal-content/RO/AUTO/?uri=celex:32021R1374" TargetMode="External"/><Relationship Id="rId248" Type="http://schemas.openxmlformats.org/officeDocument/2006/relationships/hyperlink" Target="https://eur-lex.europa.eu/legal-content/RO/AUTO/?uri=celex:32004R0853" TargetMode="External"/><Relationship Id="rId12" Type="http://schemas.openxmlformats.org/officeDocument/2006/relationships/hyperlink" Target="https://eur-lex.europa.eu/legal-content/RO/TXT/?uri=CELEX:02004R0853-20240509" TargetMode="External"/><Relationship Id="rId33" Type="http://schemas.openxmlformats.org/officeDocument/2006/relationships/hyperlink" Target="https://eur-lex.europa.eu/legal-content/RO/AUTO/?uri=celex:32004R0853R%2821%29" TargetMode="External"/><Relationship Id="rId108" Type="http://schemas.openxmlformats.org/officeDocument/2006/relationships/hyperlink" Target="https://eur-lex.europa.eu/legal-content/RO/TXT/?uri=CELEX:02004R0853-20240509" TargetMode="External"/><Relationship Id="rId129" Type="http://schemas.openxmlformats.org/officeDocument/2006/relationships/hyperlink" Target="https://eur-lex.europa.eu/legal-content/RO/AUTO/?uri=celex:32021R1374" TargetMode="External"/><Relationship Id="rId280" Type="http://schemas.openxmlformats.org/officeDocument/2006/relationships/hyperlink" Target="https://eur-lex.europa.eu/legal-content/RO/AUTO/?uri=celex:32004R0853" TargetMode="External"/><Relationship Id="rId54" Type="http://schemas.openxmlformats.org/officeDocument/2006/relationships/hyperlink" Target="https://eur-lex.europa.eu/legal-content/RO/AUTO/?uri=celex:32024R1141" TargetMode="External"/><Relationship Id="rId75" Type="http://schemas.openxmlformats.org/officeDocument/2006/relationships/hyperlink" Target="https://eur-lex.europa.eu/legal-content/RO/AUTO/?uri=celex:32024R1141" TargetMode="External"/><Relationship Id="rId96" Type="http://schemas.openxmlformats.org/officeDocument/2006/relationships/hyperlink" Target="https://eur-lex.europa.eu/legal-content/RO/AUTO/?uri=celex:32021R1374" TargetMode="External"/><Relationship Id="rId140" Type="http://schemas.openxmlformats.org/officeDocument/2006/relationships/hyperlink" Target="https://eur-lex.europa.eu/legal-content/RO/AUTO/?uri=celex:32024R1141" TargetMode="External"/><Relationship Id="rId161" Type="http://schemas.openxmlformats.org/officeDocument/2006/relationships/hyperlink" Target="https://eur-lex.europa.eu/legal-content/RO/TXT/?uri=CELEX:02004R0853-20240509" TargetMode="External"/><Relationship Id="rId182" Type="http://schemas.openxmlformats.org/officeDocument/2006/relationships/hyperlink" Target="https://eur-lex.europa.eu/legal-content/RO/AUTO/?uri=celex:32022R2258" TargetMode="External"/><Relationship Id="rId217" Type="http://schemas.openxmlformats.org/officeDocument/2006/relationships/hyperlink" Target="https://eur-lex.europa.eu/legal-content/RO/AUTO/?uri=celex:32004R0853" TargetMode="External"/><Relationship Id="rId6" Type="http://schemas.openxmlformats.org/officeDocument/2006/relationships/footnotes" Target="footnotes.xml"/><Relationship Id="rId238" Type="http://schemas.openxmlformats.org/officeDocument/2006/relationships/hyperlink" Target="https://eur-lex.europa.eu/legal-content/RO/AUTO/?uri=celex:32006R1662" TargetMode="External"/><Relationship Id="rId259" Type="http://schemas.openxmlformats.org/officeDocument/2006/relationships/hyperlink" Target="https://eur-lex.europa.eu/legal-content/RO/TXT/?uri=CELEX:02004R0853-20240509" TargetMode="External"/><Relationship Id="rId23" Type="http://schemas.openxmlformats.org/officeDocument/2006/relationships/hyperlink" Target="https://eur-lex.europa.eu/legal-content/RO/AUTO/?uri=celex:32019R1243" TargetMode="External"/><Relationship Id="rId119" Type="http://schemas.openxmlformats.org/officeDocument/2006/relationships/hyperlink" Target="https://eur-lex.europa.eu/legal-content/RO/TXT/?uri=CELEX:02004R0853-20240509" TargetMode="External"/><Relationship Id="rId270" Type="http://schemas.openxmlformats.org/officeDocument/2006/relationships/hyperlink" Target="https://eur-lex.europa.eu/legal-content/RO/AUTO/?uri=celex:32004R0853" TargetMode="External"/><Relationship Id="rId291" Type="http://schemas.openxmlformats.org/officeDocument/2006/relationships/hyperlink" Target="https://eur-lex.europa.eu/legal-content/RO/TXT/?uri=CELEX:02004R0853-20230215" TargetMode="External"/><Relationship Id="rId44" Type="http://schemas.openxmlformats.org/officeDocument/2006/relationships/hyperlink" Target="https://eur-lex.europa.eu/legal-content/RO/AUTO/?uri=celex:32024R1141" TargetMode="External"/><Relationship Id="rId65" Type="http://schemas.openxmlformats.org/officeDocument/2006/relationships/hyperlink" Target="https://eur-lex.europa.eu/legal-content/RO/AUTO/?uri=celex:32024R1141" TargetMode="External"/><Relationship Id="rId86" Type="http://schemas.openxmlformats.org/officeDocument/2006/relationships/hyperlink" Target="https://eur-lex.europa.eu/legal-content/RO/AUTO/?uri=celex:32004R0853" TargetMode="External"/><Relationship Id="rId130" Type="http://schemas.openxmlformats.org/officeDocument/2006/relationships/hyperlink" Target="https://eur-lex.europa.eu/legal-content/RO/AUTO/?uri=celex:32010R0558" TargetMode="External"/><Relationship Id="rId151" Type="http://schemas.openxmlformats.org/officeDocument/2006/relationships/hyperlink" Target="https://eur-lex.europa.eu/legal-content/RO/AUTO/?uri=celex:32014R0633" TargetMode="External"/><Relationship Id="rId172" Type="http://schemas.openxmlformats.org/officeDocument/2006/relationships/hyperlink" Target="https://eur-lex.europa.eu/legal-content/RO/AUTO/?uri=celex:32004R0853" TargetMode="External"/><Relationship Id="rId193" Type="http://schemas.openxmlformats.org/officeDocument/2006/relationships/hyperlink" Target="https://eur-lex.europa.eu/legal-content/RO/AUTO/?uri=celex:32004R0853" TargetMode="External"/><Relationship Id="rId207" Type="http://schemas.openxmlformats.org/officeDocument/2006/relationships/hyperlink" Target="https://eur-lex.europa.eu/legal-content/RO/AUTO/?uri=celex:32004R0853" TargetMode="External"/><Relationship Id="rId228" Type="http://schemas.openxmlformats.org/officeDocument/2006/relationships/hyperlink" Target="https://eur-lex.europa.eu/legal-content/RO/TXT/?uri=CELEX:02004R0853-20240509" TargetMode="External"/><Relationship Id="rId249" Type="http://schemas.openxmlformats.org/officeDocument/2006/relationships/hyperlink" Target="https://eur-lex.europa.eu/legal-content/RO/AUTO/?uri=celex:32005R2074" TargetMode="External"/><Relationship Id="rId13" Type="http://schemas.openxmlformats.org/officeDocument/2006/relationships/hyperlink" Target="https://eur-lex.europa.eu/legal-content/RO/TXT/?uri=CELEX:02004R0853-20240509" TargetMode="External"/><Relationship Id="rId109" Type="http://schemas.openxmlformats.org/officeDocument/2006/relationships/hyperlink" Target="https://eur-lex.europa.eu/legal-content/RO/TXT/?uri=CELEX:02004R0853-20240509" TargetMode="External"/><Relationship Id="rId260" Type="http://schemas.openxmlformats.org/officeDocument/2006/relationships/hyperlink" Target="https://eur-lex.europa.eu/legal-content/RO/TXT/?uri=CELEX:02004R0853-20240509" TargetMode="External"/><Relationship Id="rId281" Type="http://schemas.openxmlformats.org/officeDocument/2006/relationships/hyperlink" Target="https://eur-lex.europa.eu/legal-content/RO/AUTO/?uri=celex:32007R1243" TargetMode="External"/><Relationship Id="rId34" Type="http://schemas.openxmlformats.org/officeDocument/2006/relationships/hyperlink" Target="https://eur-lex.europa.eu/legal-content/RO/AUTO/?uri=celex:32004R0853" TargetMode="External"/><Relationship Id="rId55" Type="http://schemas.openxmlformats.org/officeDocument/2006/relationships/hyperlink" Target="https://eur-lex.europa.eu/legal-content/RO/AUTO/?uri=celex:32008R1020" TargetMode="External"/><Relationship Id="rId76" Type="http://schemas.openxmlformats.org/officeDocument/2006/relationships/hyperlink" Target="https://eur-lex.europa.eu/legal-content/RO/AUTO/?uri=celex:32004R0853" TargetMode="External"/><Relationship Id="rId97" Type="http://schemas.openxmlformats.org/officeDocument/2006/relationships/hyperlink" Target="https://eur-lex.europa.eu/legal-content/RO/TXT/?uri=CELEX:02004R0853-20240509" TargetMode="External"/><Relationship Id="rId120" Type="http://schemas.openxmlformats.org/officeDocument/2006/relationships/hyperlink" Target="https://eur-lex.europa.eu/legal-content/RO/TXT/?uri=CELEX:02004R0853-20240509" TargetMode="External"/><Relationship Id="rId141" Type="http://schemas.openxmlformats.org/officeDocument/2006/relationships/hyperlink" Target="https://eur-lex.europa.eu/legal-content/RO/AUTO/?uri=celex:32024R1141" TargetMode="External"/><Relationship Id="rId7" Type="http://schemas.openxmlformats.org/officeDocument/2006/relationships/endnotes" Target="endnotes.xml"/><Relationship Id="rId162" Type="http://schemas.openxmlformats.org/officeDocument/2006/relationships/hyperlink" Target="https://eur-lex.europa.eu/legal-content/RO/AUTO/?uri=celex:32017R1978" TargetMode="External"/><Relationship Id="rId183" Type="http://schemas.openxmlformats.org/officeDocument/2006/relationships/hyperlink" Target="https://eur-lex.europa.eu/legal-content/RO/AUTO/?uri=celex:32022R2258" TargetMode="External"/><Relationship Id="rId218" Type="http://schemas.openxmlformats.org/officeDocument/2006/relationships/hyperlink" Target="https://eur-lex.europa.eu/legal-content/RO/AUTO/?uri=celex:32024R1141" TargetMode="External"/><Relationship Id="rId239" Type="http://schemas.openxmlformats.org/officeDocument/2006/relationships/hyperlink" Target="https://eur-lex.europa.eu/legal-content/RO/AUTO/?uri=celex:32008R1020" TargetMode="External"/><Relationship Id="rId250" Type="http://schemas.openxmlformats.org/officeDocument/2006/relationships/hyperlink" Target="https://eur-lex.europa.eu/legal-content/RO/AUTO/?uri=celex:32004R0853" TargetMode="External"/><Relationship Id="rId271" Type="http://schemas.openxmlformats.org/officeDocument/2006/relationships/hyperlink" Target="https://eur-lex.europa.eu/legal-content/RO/AUTO/?uri=celex:32016R0355" TargetMode="External"/><Relationship Id="rId292" Type="http://schemas.openxmlformats.org/officeDocument/2006/relationships/footer" Target="footer1.xml"/><Relationship Id="rId24" Type="http://schemas.openxmlformats.org/officeDocument/2006/relationships/hyperlink" Target="https://eur-lex.europa.eu/legal-content/RO/AUTO/?uri=celex:32004R0853" TargetMode="External"/><Relationship Id="rId45" Type="http://schemas.openxmlformats.org/officeDocument/2006/relationships/hyperlink" Target="https://eur-lex.europa.eu/legal-content/RO/AUTO/?uri=celex:32024R1141" TargetMode="External"/><Relationship Id="rId66" Type="http://schemas.openxmlformats.org/officeDocument/2006/relationships/hyperlink" Target="https://eur-lex.europa.eu/legal-content/RO/AUTO/?uri=celex:32024R1141" TargetMode="External"/><Relationship Id="rId87" Type="http://schemas.openxmlformats.org/officeDocument/2006/relationships/hyperlink" Target="https://eur-lex.europa.eu/legal-content/RO/AUTO/?uri=celex:32017R1981" TargetMode="External"/><Relationship Id="rId110" Type="http://schemas.openxmlformats.org/officeDocument/2006/relationships/hyperlink" Target="https://eur-lex.europa.eu/legal-content/RO/TXT/?uri=CELEX:02004R0853-20240509" TargetMode="External"/><Relationship Id="rId131" Type="http://schemas.openxmlformats.org/officeDocument/2006/relationships/hyperlink" Target="https://eur-lex.europa.eu/legal-content/RO/AUTO/?uri=celex:32004R0853" TargetMode="External"/><Relationship Id="rId152" Type="http://schemas.openxmlformats.org/officeDocument/2006/relationships/hyperlink" Target="https://eur-lex.europa.eu/legal-content/RO/AUTO/?uri=celex:32004R0853" TargetMode="External"/><Relationship Id="rId173" Type="http://schemas.openxmlformats.org/officeDocument/2006/relationships/hyperlink" Target="https://eur-lex.europa.eu/legal-content/RO/AUTO/?uri=celex:32021R1374" TargetMode="External"/><Relationship Id="rId194" Type="http://schemas.openxmlformats.org/officeDocument/2006/relationships/hyperlink" Target="https://eur-lex.europa.eu/legal-content/RO/AUTO/?uri=celex:32021R1374" TargetMode="External"/><Relationship Id="rId208" Type="http://schemas.openxmlformats.org/officeDocument/2006/relationships/hyperlink" Target="https://eur-lex.europa.eu/legal-content/RO/AUTO/?uri=celex:32011R1276" TargetMode="External"/><Relationship Id="rId229" Type="http://schemas.openxmlformats.org/officeDocument/2006/relationships/hyperlink" Target="https://eur-lex.europa.eu/legal-content/RO/TXT/?uri=CELEX:02004R0853-20240509" TargetMode="External"/><Relationship Id="rId240" Type="http://schemas.openxmlformats.org/officeDocument/2006/relationships/hyperlink" Target="https://eur-lex.europa.eu/legal-content/RO/AUTO/?uri=celex:32006R1662" TargetMode="External"/><Relationship Id="rId261" Type="http://schemas.openxmlformats.org/officeDocument/2006/relationships/hyperlink" Target="https://eur-lex.europa.eu/legal-content/RO/AUTO/?uri=celex:32010R0558" TargetMode="External"/><Relationship Id="rId14" Type="http://schemas.openxmlformats.org/officeDocument/2006/relationships/hyperlink" Target="https://eur-lex.europa.eu/legal-content/RO/TXT/?uri=CELEX:02004R0853-20240509" TargetMode="External"/><Relationship Id="rId35" Type="http://schemas.openxmlformats.org/officeDocument/2006/relationships/hyperlink" Target="https://eur-lex.europa.eu/legal-content/RO/AUTO/?uri=celex:32008R1020" TargetMode="External"/><Relationship Id="rId56" Type="http://schemas.openxmlformats.org/officeDocument/2006/relationships/hyperlink" Target="https://eur-lex.europa.eu/legal-content/RO/AUTO/?uri=celex:32014R0218" TargetMode="External"/><Relationship Id="rId77" Type="http://schemas.openxmlformats.org/officeDocument/2006/relationships/hyperlink" Target="https://eur-lex.europa.eu/legal-content/RO/AUTO/?uri=celex:32021R1374" TargetMode="External"/><Relationship Id="rId100" Type="http://schemas.openxmlformats.org/officeDocument/2006/relationships/hyperlink" Target="https://eur-lex.europa.eu/legal-content/RO/AUTO/?uri=celex:32024R1141" TargetMode="External"/><Relationship Id="rId282" Type="http://schemas.openxmlformats.org/officeDocument/2006/relationships/hyperlink" Target="https://eur-lex.europa.eu/legal-content/RO/AUTO/?uri=celex:32016R0355" TargetMode="External"/><Relationship Id="rId8" Type="http://schemas.openxmlformats.org/officeDocument/2006/relationships/hyperlink" Target="https://eur-lex.europa.eu/legal-content/RO/AUTO/?uri=celex:32021R1756" TargetMode="External"/><Relationship Id="rId98" Type="http://schemas.openxmlformats.org/officeDocument/2006/relationships/hyperlink" Target="https://eur-lex.europa.eu/legal-content/RO/AUTO/?uri=celex:32004R0853" TargetMode="External"/><Relationship Id="rId121" Type="http://schemas.openxmlformats.org/officeDocument/2006/relationships/hyperlink" Target="https://eur-lex.europa.eu/legal-content/RO/TXT/?uri=CELEX:02004R0853-20240509" TargetMode="External"/><Relationship Id="rId142" Type="http://schemas.openxmlformats.org/officeDocument/2006/relationships/hyperlink" Target="https://eur-lex.europa.eu/legal-content/RO/AUTO/?uri=celex:32004R0853" TargetMode="External"/><Relationship Id="rId163" Type="http://schemas.openxmlformats.org/officeDocument/2006/relationships/hyperlink" Target="https://eur-lex.europa.eu/legal-content/RO/AUTO/?uri=celex:32021R1374" TargetMode="External"/><Relationship Id="rId184" Type="http://schemas.openxmlformats.org/officeDocument/2006/relationships/hyperlink" Target="https://eur-lex.europa.eu/legal-content/RO/AUTO/?uri=celex:32004R0853" TargetMode="External"/><Relationship Id="rId219" Type="http://schemas.openxmlformats.org/officeDocument/2006/relationships/hyperlink" Target="https://eur-lex.europa.eu/legal-content/RO/AUTO/?uri=celex:32004R0853" TargetMode="External"/><Relationship Id="rId230" Type="http://schemas.openxmlformats.org/officeDocument/2006/relationships/hyperlink" Target="https://eur-lex.europa.eu/legal-content/RO/TXT/?uri=CELEX:02004R0853-20240509" TargetMode="External"/><Relationship Id="rId251" Type="http://schemas.openxmlformats.org/officeDocument/2006/relationships/hyperlink" Target="https://eur-lex.europa.eu/legal-content/RO/AUTO/?uri=celex:32005R2074" TargetMode="External"/><Relationship Id="rId25" Type="http://schemas.openxmlformats.org/officeDocument/2006/relationships/hyperlink" Target="https://eur-lex.europa.eu/legal-content/RO/AUTO/?uri=celex:32019R1243" TargetMode="External"/><Relationship Id="rId46" Type="http://schemas.openxmlformats.org/officeDocument/2006/relationships/hyperlink" Target="https://eur-lex.europa.eu/legal-content/RO/TXT/?uri=CELEX:02004R0853-20240509" TargetMode="External"/><Relationship Id="rId67" Type="http://schemas.openxmlformats.org/officeDocument/2006/relationships/hyperlink" Target="https://eur-lex.europa.eu/legal-content/RO/AUTO/?uri=celex:32024R1141" TargetMode="External"/><Relationship Id="rId272" Type="http://schemas.openxmlformats.org/officeDocument/2006/relationships/hyperlink" Target="https://eur-lex.europa.eu/legal-content/RO/AUTO/?uri=celex:32004R0853" TargetMode="External"/><Relationship Id="rId293" Type="http://schemas.openxmlformats.org/officeDocument/2006/relationships/fontTable" Target="fontTable.xml"/><Relationship Id="rId88" Type="http://schemas.openxmlformats.org/officeDocument/2006/relationships/hyperlink" Target="https://eur-lex.europa.eu/legal-content/RO/AUTO/?uri=celex:32004R0853" TargetMode="External"/><Relationship Id="rId111" Type="http://schemas.openxmlformats.org/officeDocument/2006/relationships/hyperlink" Target="https://eur-lex.europa.eu/legal-content/RO/TXT/?uri=CELEX:02004R0853-20240509" TargetMode="External"/><Relationship Id="rId132" Type="http://schemas.openxmlformats.org/officeDocument/2006/relationships/hyperlink" Target="https://eur-lex.europa.eu/legal-content/RO/AUTO/?uri=celex:32021R1374" TargetMode="External"/><Relationship Id="rId153" Type="http://schemas.openxmlformats.org/officeDocument/2006/relationships/hyperlink" Target="https://eur-lex.europa.eu/legal-content/RO/AUTO/?uri=celex:32021R1374" TargetMode="External"/><Relationship Id="rId174" Type="http://schemas.openxmlformats.org/officeDocument/2006/relationships/hyperlink" Target="https://eur-lex.europa.eu/legal-content/RO/AUTO/?uri=celex:32004R0853" TargetMode="External"/><Relationship Id="rId195" Type="http://schemas.openxmlformats.org/officeDocument/2006/relationships/hyperlink" Target="https://eur-lex.europa.eu/legal-content/RO/AUTO/?uri=celex:32004R0853" TargetMode="External"/><Relationship Id="rId209" Type="http://schemas.openxmlformats.org/officeDocument/2006/relationships/hyperlink" Target="https://eur-lex.europa.eu/legal-content/RO/AUTO/?uri=celex:32008R1020" TargetMode="External"/><Relationship Id="rId220" Type="http://schemas.openxmlformats.org/officeDocument/2006/relationships/hyperlink" Target="https://eur-lex.europa.eu/legal-content/RO/AUTO/?uri=celex:32022R2258" TargetMode="External"/><Relationship Id="rId241" Type="http://schemas.openxmlformats.org/officeDocument/2006/relationships/hyperlink" Target="https://eur-lex.europa.eu/legal-content/RO/AUTO/?uri=celex:32004R0853" TargetMode="External"/><Relationship Id="rId15" Type="http://schemas.openxmlformats.org/officeDocument/2006/relationships/hyperlink" Target="https://eur-lex.europa.eu/legal-content/RO/AUTO/?uri=celex:32009R0219" TargetMode="External"/><Relationship Id="rId36" Type="http://schemas.openxmlformats.org/officeDocument/2006/relationships/hyperlink" Target="https://eur-lex.europa.eu/legal-content/RO/AUTO/?uri=celex:32006R1662" TargetMode="External"/><Relationship Id="rId57" Type="http://schemas.openxmlformats.org/officeDocument/2006/relationships/hyperlink" Target="https://eur-lex.europa.eu/legal-content/RO/TXT/?uri=CELEX:02004R0853-20240509" TargetMode="External"/><Relationship Id="rId262" Type="http://schemas.openxmlformats.org/officeDocument/2006/relationships/hyperlink" Target="https://eur-lex.europa.eu/legal-content/RO/TXT/?uri=CELEX:02004R0853-20240509" TargetMode="External"/><Relationship Id="rId283" Type="http://schemas.openxmlformats.org/officeDocument/2006/relationships/hyperlink" Target="https://eur-lex.europa.eu/legal-content/RO/AUTO/?uri=celex:32004R0853" TargetMode="External"/><Relationship Id="rId78" Type="http://schemas.openxmlformats.org/officeDocument/2006/relationships/hyperlink" Target="https://eur-lex.europa.eu/legal-content/RO/AUTO/?uri=celex:32004R0853" TargetMode="External"/><Relationship Id="rId99" Type="http://schemas.openxmlformats.org/officeDocument/2006/relationships/hyperlink" Target="https://eur-lex.europa.eu/legal-content/RO/AUTO/?uri=celex:32017R1981" TargetMode="External"/><Relationship Id="rId101" Type="http://schemas.openxmlformats.org/officeDocument/2006/relationships/hyperlink" Target="https://eur-lex.europa.eu/legal-content/RO/TXT/?uri=CELEX:02004R0853-20240509" TargetMode="External"/><Relationship Id="rId122" Type="http://schemas.openxmlformats.org/officeDocument/2006/relationships/hyperlink" Target="https://eur-lex.europa.eu/legal-content/RO/TXT/?uri=CELEX:02004R0853-20240509" TargetMode="External"/><Relationship Id="rId143" Type="http://schemas.openxmlformats.org/officeDocument/2006/relationships/hyperlink" Target="https://eur-lex.europa.eu/legal-content/RO/AUTO/?uri=celex:32021R1374" TargetMode="External"/><Relationship Id="rId164" Type="http://schemas.openxmlformats.org/officeDocument/2006/relationships/hyperlink" Target="https://eur-lex.europa.eu/legal-content/RO/AUTO/?uri=celex:32004R0853" TargetMode="External"/><Relationship Id="rId185" Type="http://schemas.openxmlformats.org/officeDocument/2006/relationships/hyperlink" Target="https://eur-lex.europa.eu/legal-content/RO/AUTO/?uri=celex:32022R2258" TargetMode="External"/><Relationship Id="rId9" Type="http://schemas.openxmlformats.org/officeDocument/2006/relationships/hyperlink" Target="https://eur-lex.europa.eu/legal-content/RO/AUTO/?uri=celex:32004R0853" TargetMode="External"/><Relationship Id="rId210" Type="http://schemas.openxmlformats.org/officeDocument/2006/relationships/hyperlink" Target="https://eur-lex.europa.eu/legal-content/RO/AUTO/?uri=celex:32008R1020" TargetMode="External"/><Relationship Id="rId26" Type="http://schemas.openxmlformats.org/officeDocument/2006/relationships/hyperlink" Target="https://eur-lex.europa.eu/legal-content/RO/AUTO/?uri=celex:32004R0853" TargetMode="External"/><Relationship Id="rId231" Type="http://schemas.openxmlformats.org/officeDocument/2006/relationships/hyperlink" Target="https://eur-lex.europa.eu/legal-content/RO/TXT/?uri=CELEX:02004R0853-20240509" TargetMode="External"/><Relationship Id="rId252" Type="http://schemas.openxmlformats.org/officeDocument/2006/relationships/hyperlink" Target="https://eur-lex.europa.eu/legal-content/RO/AUTO/?uri=celex:32004R0853" TargetMode="External"/><Relationship Id="rId273" Type="http://schemas.openxmlformats.org/officeDocument/2006/relationships/hyperlink" Target="https://eur-lex.europa.eu/legal-content/RO/AUTO/?uri=celex:32010R0558" TargetMode="External"/><Relationship Id="rId294" Type="http://schemas.openxmlformats.org/officeDocument/2006/relationships/theme" Target="theme/theme1.xml"/><Relationship Id="rId47" Type="http://schemas.openxmlformats.org/officeDocument/2006/relationships/hyperlink" Target="https://eur-lex.europa.eu/legal-content/RO/AUTO/?uri=celex:32004R0853" TargetMode="External"/><Relationship Id="rId68" Type="http://schemas.openxmlformats.org/officeDocument/2006/relationships/hyperlink" Target="https://eur-lex.europa.eu/legal-content/RO/AUTO/?uri=celex:32024R1141" TargetMode="External"/><Relationship Id="rId89" Type="http://schemas.openxmlformats.org/officeDocument/2006/relationships/hyperlink" Target="https://eur-lex.europa.eu/legal-content/RO/AUTO/?uri=celex:32021R1374" TargetMode="External"/><Relationship Id="rId112" Type="http://schemas.openxmlformats.org/officeDocument/2006/relationships/image" Target="media/image1.png"/><Relationship Id="rId133" Type="http://schemas.openxmlformats.org/officeDocument/2006/relationships/hyperlink" Target="https://eur-lex.europa.eu/legal-content/RO/AUTO/?uri=celex:32022R2258" TargetMode="External"/><Relationship Id="rId154" Type="http://schemas.openxmlformats.org/officeDocument/2006/relationships/hyperlink" Target="https://eur-lex.europa.eu/legal-content/RO/AUTO/?uri=celex:32004R0853" TargetMode="External"/><Relationship Id="rId175" Type="http://schemas.openxmlformats.org/officeDocument/2006/relationships/hyperlink" Target="https://eur-lex.europa.eu/legal-content/RO/AUTO/?uri=celex:32021R1374" TargetMode="External"/><Relationship Id="rId196" Type="http://schemas.openxmlformats.org/officeDocument/2006/relationships/hyperlink" Target="https://eur-lex.europa.eu/legal-content/RO/AUTO/?uri=celex:32004R0853R%2821%29" TargetMode="External"/><Relationship Id="rId200" Type="http://schemas.openxmlformats.org/officeDocument/2006/relationships/hyperlink" Target="https://eur-lex.europa.eu/legal-content/RO/AUTO/?uri=celex:32004R0853" TargetMode="External"/><Relationship Id="rId16" Type="http://schemas.openxmlformats.org/officeDocument/2006/relationships/hyperlink" Target="https://eur-lex.europa.eu/legal-content/RO/AUTO/?uri=celex:32019R1243" TargetMode="External"/><Relationship Id="rId221" Type="http://schemas.openxmlformats.org/officeDocument/2006/relationships/hyperlink" Target="https://eur-lex.europa.eu/legal-content/RO/AUTO/?uri=celex:32004R0853" TargetMode="External"/><Relationship Id="rId242" Type="http://schemas.openxmlformats.org/officeDocument/2006/relationships/hyperlink" Target="https://eur-lex.europa.eu/legal-content/RO/AUTO/?uri=celex:32024R1141" TargetMode="External"/><Relationship Id="rId263" Type="http://schemas.openxmlformats.org/officeDocument/2006/relationships/hyperlink" Target="https://eur-lex.europa.eu/legal-content/RO/AUTO/?uri=celex:32004R0853" TargetMode="External"/><Relationship Id="rId284" Type="http://schemas.openxmlformats.org/officeDocument/2006/relationships/hyperlink" Target="https://eur-lex.europa.eu/legal-content/RO/AUTO/?uri=celex:32022R2258" TargetMode="External"/><Relationship Id="rId37" Type="http://schemas.openxmlformats.org/officeDocument/2006/relationships/hyperlink" Target="https://eur-lex.europa.eu/legal-content/RO/AUTO/?uri=celex:32008R1020" TargetMode="External"/><Relationship Id="rId58" Type="http://schemas.openxmlformats.org/officeDocument/2006/relationships/hyperlink" Target="https://eur-lex.europa.eu/legal-content/RO/AUTO/?uri=celex:32004R0853" TargetMode="External"/><Relationship Id="rId79" Type="http://schemas.openxmlformats.org/officeDocument/2006/relationships/hyperlink" Target="https://eur-lex.europa.eu/legal-content/RO/AUTO/?uri=celex:32006R1662" TargetMode="External"/><Relationship Id="rId102" Type="http://schemas.openxmlformats.org/officeDocument/2006/relationships/hyperlink" Target="https://eur-lex.europa.eu/legal-content/RO/TXT/?uri=CELEX:02004R0853-20240509" TargetMode="External"/><Relationship Id="rId123" Type="http://schemas.openxmlformats.org/officeDocument/2006/relationships/hyperlink" Target="https://eur-lex.europa.eu/legal-content/RO/TXT/?uri=CELEX:02004R0853-20240509" TargetMode="External"/><Relationship Id="rId144" Type="http://schemas.openxmlformats.org/officeDocument/2006/relationships/hyperlink" Target="https://eur-lex.europa.eu/legal-content/RO/AUTO/?uri=celex:32004R0853" TargetMode="External"/><Relationship Id="rId90" Type="http://schemas.openxmlformats.org/officeDocument/2006/relationships/hyperlink" Target="https://eur-lex.europa.eu/legal-content/RO/AUTO/?uri=celex:32004R0853" TargetMode="External"/><Relationship Id="rId165" Type="http://schemas.openxmlformats.org/officeDocument/2006/relationships/hyperlink" Target="https://eur-lex.europa.eu/legal-content/RO/AUTO/?uri=celex:32021R1374" TargetMode="External"/><Relationship Id="rId186" Type="http://schemas.openxmlformats.org/officeDocument/2006/relationships/hyperlink" Target="https://eur-lex.europa.eu/legal-content/RO/AUTO/?uri=celex:32008R1020" TargetMode="External"/><Relationship Id="rId211" Type="http://schemas.openxmlformats.org/officeDocument/2006/relationships/hyperlink" Target="https://eur-lex.europa.eu/legal-content/RO/TXT/?uri=CELEX:02004R0853-20240509" TargetMode="External"/><Relationship Id="rId232" Type="http://schemas.openxmlformats.org/officeDocument/2006/relationships/hyperlink" Target="https://eur-lex.europa.eu/legal-content/RO/TXT/?uri=CELEX:02004R0853-20240509" TargetMode="External"/><Relationship Id="rId253" Type="http://schemas.openxmlformats.org/officeDocument/2006/relationships/hyperlink" Target="https://eur-lex.europa.eu/legal-content/RO/AUTO/?uri=celex:32021R1374" TargetMode="External"/><Relationship Id="rId274" Type="http://schemas.openxmlformats.org/officeDocument/2006/relationships/hyperlink" Target="https://eur-lex.europa.eu/legal-content/RO/AUTO/?uri=celex:32004R0853" TargetMode="External"/><Relationship Id="rId27" Type="http://schemas.openxmlformats.org/officeDocument/2006/relationships/hyperlink" Target="https://eur-lex.europa.eu/legal-content/RO/TXT/?uri=CELEX:02004R0853-20240509" TargetMode="External"/><Relationship Id="rId48" Type="http://schemas.openxmlformats.org/officeDocument/2006/relationships/hyperlink" Target="https://eur-lex.europa.eu/legal-content/RO/AUTO/?uri=celex:32024R1141" TargetMode="External"/><Relationship Id="rId69" Type="http://schemas.openxmlformats.org/officeDocument/2006/relationships/hyperlink" Target="https://eur-lex.europa.eu/legal-content/RO/AUTO/?uri=celex:32024R1141" TargetMode="External"/><Relationship Id="rId113" Type="http://schemas.openxmlformats.org/officeDocument/2006/relationships/hyperlink" Target="https://eur-lex.europa.eu/legal-content/RO/AUTO/?uri=celex:32021R1374" TargetMode="External"/><Relationship Id="rId134" Type="http://schemas.openxmlformats.org/officeDocument/2006/relationships/hyperlink" Target="https://eur-lex.europa.eu/legal-content/RO/AUTO/?uri=celex:32004R0853" TargetMode="External"/><Relationship Id="rId80" Type="http://schemas.openxmlformats.org/officeDocument/2006/relationships/hyperlink" Target="https://eur-lex.europa.eu/legal-content/RO/AUTO/?uri=celex:32004R0853" TargetMode="External"/><Relationship Id="rId155" Type="http://schemas.openxmlformats.org/officeDocument/2006/relationships/hyperlink" Target="https://eur-lex.europa.eu/legal-content/RO/AUTO/?uri=celex:32021R1374" TargetMode="External"/><Relationship Id="rId176" Type="http://schemas.openxmlformats.org/officeDocument/2006/relationships/hyperlink" Target="https://eur-lex.europa.eu/legal-content/RO/AUTO/?uri=celex:32013R0786" TargetMode="External"/><Relationship Id="rId197" Type="http://schemas.openxmlformats.org/officeDocument/2006/relationships/hyperlink" Target="https://eur-lex.europa.eu/legal-content/RO/AUTO/?uri=celex:32021R1374" TargetMode="External"/><Relationship Id="rId201" Type="http://schemas.openxmlformats.org/officeDocument/2006/relationships/hyperlink" Target="https://eur-lex.europa.eu/legal-content/RO/AUTO/?uri=celex:32008R1020" TargetMode="External"/><Relationship Id="rId222" Type="http://schemas.openxmlformats.org/officeDocument/2006/relationships/hyperlink" Target="https://eur-lex.europa.eu/legal-content/RO/AUTO/?uri=celex:32006R1662" TargetMode="External"/><Relationship Id="rId243" Type="http://schemas.openxmlformats.org/officeDocument/2006/relationships/hyperlink" Target="https://eur-lex.europa.eu/legal-content/RO/AUTO/?uri=celex:32008R1020" TargetMode="External"/><Relationship Id="rId264" Type="http://schemas.openxmlformats.org/officeDocument/2006/relationships/hyperlink" Target="https://eur-lex.europa.eu/legal-content/RO/AUTO/?uri=celex:32016R0355" TargetMode="External"/><Relationship Id="rId285" Type="http://schemas.openxmlformats.org/officeDocument/2006/relationships/hyperlink" Target="https://eur-lex.europa.eu/legal-content/RO/TXT/?uri=CELEX:02004R0853-20240509" TargetMode="External"/><Relationship Id="rId17" Type="http://schemas.openxmlformats.org/officeDocument/2006/relationships/hyperlink" Target="https://eur-lex.europa.eu/legal-content/RO/AUTO/?uri=celex:32004R0853" TargetMode="External"/><Relationship Id="rId38" Type="http://schemas.openxmlformats.org/officeDocument/2006/relationships/hyperlink" Target="https://eur-lex.europa.eu/legal-content/RO/TXT/?uri=CELEX:02004R0853-20240509" TargetMode="External"/><Relationship Id="rId59" Type="http://schemas.openxmlformats.org/officeDocument/2006/relationships/hyperlink" Target="https://eur-lex.europa.eu/legal-content/RO/AUTO/?uri=celex:32024R1141" TargetMode="External"/><Relationship Id="rId103" Type="http://schemas.openxmlformats.org/officeDocument/2006/relationships/hyperlink" Target="https://eur-lex.europa.eu/legal-content/RO/TXT/?uri=CELEX:02004R0853-20240509" TargetMode="External"/><Relationship Id="rId124" Type="http://schemas.openxmlformats.org/officeDocument/2006/relationships/hyperlink" Target="https://eur-lex.europa.eu/legal-content/RO/TXT/?uri=CELEX:02004R0853-20240509" TargetMode="External"/><Relationship Id="rId70" Type="http://schemas.openxmlformats.org/officeDocument/2006/relationships/hyperlink" Target="https://eur-lex.europa.eu/legal-content/RO/AUTO/?uri=celex:32004R0853" TargetMode="External"/><Relationship Id="rId91" Type="http://schemas.openxmlformats.org/officeDocument/2006/relationships/hyperlink" Target="https://eur-lex.europa.eu/legal-content/RO/AUTO/?uri=celex:32021R1374" TargetMode="External"/><Relationship Id="rId145" Type="http://schemas.openxmlformats.org/officeDocument/2006/relationships/hyperlink" Target="https://eur-lex.europa.eu/legal-content/RO/AUTO/?uri=celex:32011R0150" TargetMode="External"/><Relationship Id="rId166" Type="http://schemas.openxmlformats.org/officeDocument/2006/relationships/hyperlink" Target="https://eur-lex.europa.eu/legal-content/RO/AUTO/?uri=celex:32004R0853" TargetMode="External"/><Relationship Id="rId187" Type="http://schemas.openxmlformats.org/officeDocument/2006/relationships/hyperlink" Target="https://eur-lex.europa.eu/legal-content/RO/AUTO/?uri=celex:32004R0853" TargetMode="External"/><Relationship Id="rId1" Type="http://schemas.openxmlformats.org/officeDocument/2006/relationships/customXml" Target="../customXml/item1.xml"/><Relationship Id="rId212" Type="http://schemas.openxmlformats.org/officeDocument/2006/relationships/hyperlink" Target="https://eur-lex.europa.eu/legal-content/RO/AUTO/?uri=celex:32004R0853" TargetMode="External"/><Relationship Id="rId233" Type="http://schemas.openxmlformats.org/officeDocument/2006/relationships/hyperlink" Target="https://eur-lex.europa.eu/legal-content/RO/TXT/?uri=CELEX:02004R0853-20240509" TargetMode="External"/><Relationship Id="rId254" Type="http://schemas.openxmlformats.org/officeDocument/2006/relationships/hyperlink" Target="https://eur-lex.europa.eu/legal-content/RO/AUTO/?uri=celex:32004R0853" TargetMode="External"/><Relationship Id="rId28" Type="http://schemas.openxmlformats.org/officeDocument/2006/relationships/hyperlink" Target="https://eur-lex.europa.eu/legal-content/RO/AUTO/?uri=celex:32019R1243" TargetMode="External"/><Relationship Id="rId49" Type="http://schemas.openxmlformats.org/officeDocument/2006/relationships/hyperlink" Target="https://eur-lex.europa.eu/legal-content/RO/AUTO/?uri=celex:32008R1020" TargetMode="External"/><Relationship Id="rId114" Type="http://schemas.openxmlformats.org/officeDocument/2006/relationships/hyperlink" Target="https://eur-lex.europa.eu/legal-content/RO/TXT/?uri=CELEX:02004R0853-20240509" TargetMode="External"/><Relationship Id="rId275" Type="http://schemas.openxmlformats.org/officeDocument/2006/relationships/hyperlink" Target="https://eur-lex.europa.eu/legal-content/RO/AUTO/?uri=celex:32016R0355" TargetMode="External"/><Relationship Id="rId60" Type="http://schemas.openxmlformats.org/officeDocument/2006/relationships/hyperlink" Target="https://eur-lex.europa.eu/legal-content/RO/AUTO/?uri=celex:32024R1141" TargetMode="External"/><Relationship Id="rId81" Type="http://schemas.openxmlformats.org/officeDocument/2006/relationships/hyperlink" Target="https://eur-lex.europa.eu/legal-content/RO/AUTO/?uri=celex:32006R1662" TargetMode="External"/><Relationship Id="rId135" Type="http://schemas.openxmlformats.org/officeDocument/2006/relationships/hyperlink" Target="https://eur-lex.europa.eu/legal-content/RO/AUTO/?uri=celex:32005R2074" TargetMode="External"/><Relationship Id="rId156" Type="http://schemas.openxmlformats.org/officeDocument/2006/relationships/hyperlink" Target="https://eur-lex.europa.eu/legal-content/RO/AUTO/?uri=celex:32004R0853" TargetMode="External"/><Relationship Id="rId177" Type="http://schemas.openxmlformats.org/officeDocument/2006/relationships/hyperlink" Target="https://eur-lex.europa.eu/legal-content/RO/AUTO/?uri=celex:32004R0853" TargetMode="External"/><Relationship Id="rId198" Type="http://schemas.openxmlformats.org/officeDocument/2006/relationships/hyperlink" Target="https://eur-lex.europa.eu/legal-content/RO/AUTO/?uri=celex:32004R0853" TargetMode="External"/><Relationship Id="rId202" Type="http://schemas.openxmlformats.org/officeDocument/2006/relationships/hyperlink" Target="https://eur-lex.europa.eu/legal-content/RO/AUTO/?uri=celex:32008R1020" TargetMode="External"/><Relationship Id="rId223" Type="http://schemas.openxmlformats.org/officeDocument/2006/relationships/hyperlink" Target="https://eur-lex.europa.eu/legal-content/RO/TXT/?uri=CELEX:02004R0853-20240509" TargetMode="External"/><Relationship Id="rId244" Type="http://schemas.openxmlformats.org/officeDocument/2006/relationships/hyperlink" Target="https://eur-lex.europa.eu/legal-content/RO/AUTO/?uri=celex:32022R2258" TargetMode="External"/><Relationship Id="rId18" Type="http://schemas.openxmlformats.org/officeDocument/2006/relationships/hyperlink" Target="https://eur-lex.europa.eu/legal-content/RO/AUTO/?uri=celex:32019R1243" TargetMode="External"/><Relationship Id="rId39" Type="http://schemas.openxmlformats.org/officeDocument/2006/relationships/hyperlink" Target="https://eur-lex.europa.eu/legal-content/RO/AUTO/?uri=celex:32004R0853" TargetMode="External"/><Relationship Id="rId265" Type="http://schemas.openxmlformats.org/officeDocument/2006/relationships/hyperlink" Target="https://eur-lex.europa.eu/legal-content/RO/AUTO/?uri=celex:32004R0853" TargetMode="External"/><Relationship Id="rId286" Type="http://schemas.openxmlformats.org/officeDocument/2006/relationships/hyperlink" Target="https://eur-lex.europa.eu/legal-content/RO/TXT/?uri=CELEX:02004R0853-20240509" TargetMode="External"/><Relationship Id="rId50" Type="http://schemas.openxmlformats.org/officeDocument/2006/relationships/hyperlink" Target="https://eur-lex.europa.eu/legal-content/RO/AUTO/?uri=celex:32024R1141" TargetMode="External"/><Relationship Id="rId104" Type="http://schemas.openxmlformats.org/officeDocument/2006/relationships/hyperlink" Target="https://eur-lex.europa.eu/legal-content/RO/TXT/?uri=CELEX:02004R0853-20240509" TargetMode="External"/><Relationship Id="rId125" Type="http://schemas.openxmlformats.org/officeDocument/2006/relationships/image" Target="media/image2.png"/><Relationship Id="rId146" Type="http://schemas.openxmlformats.org/officeDocument/2006/relationships/hyperlink" Target="https://eur-lex.europa.eu/legal-content/RO/AUTO/?uri=celex:32004R0853" TargetMode="External"/><Relationship Id="rId167" Type="http://schemas.openxmlformats.org/officeDocument/2006/relationships/hyperlink" Target="https://eur-lex.europa.eu/legal-content/RO/AUTO/?uri=celex:32021R1374" TargetMode="External"/><Relationship Id="rId188" Type="http://schemas.openxmlformats.org/officeDocument/2006/relationships/hyperlink" Target="https://eur-lex.europa.eu/legal-content/RO/AUTO/?uri=celex:32008R1020" TargetMode="External"/><Relationship Id="rId71" Type="http://schemas.openxmlformats.org/officeDocument/2006/relationships/hyperlink" Target="https://eur-lex.europa.eu/legal-content/RO/AUTO/?uri=celex:32012R0016" TargetMode="External"/><Relationship Id="rId92" Type="http://schemas.openxmlformats.org/officeDocument/2006/relationships/hyperlink" Target="https://eur-lex.europa.eu/legal-content/RO/TXT/?uri=CELEX:02004R0853-20240509" TargetMode="External"/><Relationship Id="rId213" Type="http://schemas.openxmlformats.org/officeDocument/2006/relationships/hyperlink" Target="https://eur-lex.europa.eu/legal-content/RO/AUTO/?uri=celex:32008R1020" TargetMode="External"/><Relationship Id="rId234" Type="http://schemas.openxmlformats.org/officeDocument/2006/relationships/hyperlink" Target="https://eur-lex.europa.eu/legal-content/RO/TXT/?uri=CELEX:02004R0853-20240509" TargetMode="External"/><Relationship Id="rId2" Type="http://schemas.openxmlformats.org/officeDocument/2006/relationships/numbering" Target="numbering.xml"/><Relationship Id="rId29" Type="http://schemas.openxmlformats.org/officeDocument/2006/relationships/hyperlink" Target="https://eur-lex.europa.eu/legal-content/RO/TXT/?uri=CELEX:02004R0853-20240509" TargetMode="External"/><Relationship Id="rId255" Type="http://schemas.openxmlformats.org/officeDocument/2006/relationships/hyperlink" Target="https://eur-lex.europa.eu/legal-content/RO/TXT/?uri=CELEX:02004R0853-20240509" TargetMode="External"/><Relationship Id="rId276" Type="http://schemas.openxmlformats.org/officeDocument/2006/relationships/hyperlink" Target="https://eur-lex.europa.eu/legal-content/RO/AUTO/?uri=celex:32004R0853" TargetMode="External"/><Relationship Id="rId40" Type="http://schemas.openxmlformats.org/officeDocument/2006/relationships/hyperlink" Target="https://eur-lex.europa.eu/legal-content/RO/AUTO/?uri=celex:32020R2192" TargetMode="External"/><Relationship Id="rId115" Type="http://schemas.openxmlformats.org/officeDocument/2006/relationships/hyperlink" Target="https://eur-lex.europa.eu/legal-content/RO/AUTO/?uri=celex:32004R0853" TargetMode="External"/><Relationship Id="rId136" Type="http://schemas.openxmlformats.org/officeDocument/2006/relationships/hyperlink" Target="https://eur-lex.europa.eu/legal-content/RO/AUTO/?uri=celex:32004R0853" TargetMode="External"/><Relationship Id="rId157" Type="http://schemas.openxmlformats.org/officeDocument/2006/relationships/hyperlink" Target="https://eur-lex.europa.eu/legal-content/RO/AUTO/?uri=celex:32021R1374" TargetMode="External"/><Relationship Id="rId178" Type="http://schemas.openxmlformats.org/officeDocument/2006/relationships/hyperlink" Target="https://eur-lex.europa.eu/legal-content/RO/AUTO/?uri=celex:32010R0558" TargetMode="External"/><Relationship Id="rId61" Type="http://schemas.openxmlformats.org/officeDocument/2006/relationships/hyperlink" Target="https://eur-lex.europa.eu/legal-content/RO/AUTO/?uri=celex:32024R1141" TargetMode="External"/><Relationship Id="rId82" Type="http://schemas.openxmlformats.org/officeDocument/2006/relationships/hyperlink" Target="https://eur-lex.europa.eu/legal-content/RO/AUTO/?uri=celex:32004R0853" TargetMode="External"/><Relationship Id="rId199" Type="http://schemas.openxmlformats.org/officeDocument/2006/relationships/hyperlink" Target="https://eur-lex.europa.eu/legal-content/RO/AUTO/?uri=celex:32021R1374" TargetMode="External"/><Relationship Id="rId203" Type="http://schemas.openxmlformats.org/officeDocument/2006/relationships/hyperlink" Target="https://eur-lex.europa.eu/legal-content/RO/AUTO/?uri=celex:32021R1374" TargetMode="External"/><Relationship Id="rId19" Type="http://schemas.openxmlformats.org/officeDocument/2006/relationships/hyperlink" Target="https://eur-lex.europa.eu/legal-content/RO/AUTO/?uri=celex:32004R0853" TargetMode="External"/><Relationship Id="rId224" Type="http://schemas.openxmlformats.org/officeDocument/2006/relationships/hyperlink" Target="https://eur-lex.europa.eu/legal-content/RO/TXT/?uri=CELEX:02004R0853-20240509" TargetMode="External"/><Relationship Id="rId245" Type="http://schemas.openxmlformats.org/officeDocument/2006/relationships/hyperlink" Target="https://eur-lex.europa.eu/legal-content/RO/AUTO/?uri=celex:32022R2258" TargetMode="External"/><Relationship Id="rId266" Type="http://schemas.openxmlformats.org/officeDocument/2006/relationships/hyperlink" Target="https://eur-lex.europa.eu/legal-content/RO/AUTO/?uri=celex:32016R0355" TargetMode="External"/><Relationship Id="rId287" Type="http://schemas.openxmlformats.org/officeDocument/2006/relationships/hyperlink" Target="https://eur-lex.europa.eu/legal-content/RO/AUTO/?uri=celex:32007R1243" TargetMode="External"/><Relationship Id="rId30" Type="http://schemas.openxmlformats.org/officeDocument/2006/relationships/hyperlink" Target="https://eur-lex.europa.eu/legal-content/RO/AUTO/?uri=celex:32004R0853" TargetMode="External"/><Relationship Id="rId105" Type="http://schemas.openxmlformats.org/officeDocument/2006/relationships/hyperlink" Target="https://eur-lex.europa.eu/legal-content/RO/TXT/?uri=CELEX:02004R0853-20240509" TargetMode="External"/><Relationship Id="rId126" Type="http://schemas.openxmlformats.org/officeDocument/2006/relationships/hyperlink" Target="https://eur-lex.europa.eu/legal-content/RO/AUTO/?uri=celex:32024R1141" TargetMode="External"/><Relationship Id="rId147" Type="http://schemas.openxmlformats.org/officeDocument/2006/relationships/hyperlink" Target="https://eur-lex.europa.eu/legal-content/RO/AUTO/?uri=celex:32021R1374" TargetMode="External"/><Relationship Id="rId168" Type="http://schemas.openxmlformats.org/officeDocument/2006/relationships/hyperlink" Target="https://eur-lex.europa.eu/legal-content/RO/AUTO/?uri=celex:32004R0853" TargetMode="External"/><Relationship Id="rId51" Type="http://schemas.openxmlformats.org/officeDocument/2006/relationships/hyperlink" Target="https://eur-lex.europa.eu/legal-content/RO/AUTO/?uri=celex:32024R1141" TargetMode="External"/><Relationship Id="rId72" Type="http://schemas.openxmlformats.org/officeDocument/2006/relationships/hyperlink" Target="https://eur-lex.europa.eu/legal-content/RO/AUTO/?uri=celex:32004R0853" TargetMode="External"/><Relationship Id="rId93" Type="http://schemas.openxmlformats.org/officeDocument/2006/relationships/hyperlink" Target="https://eur-lex.europa.eu/legal-content/RO/AUTO/?uri=celex:32014R0218" TargetMode="External"/><Relationship Id="rId189" Type="http://schemas.openxmlformats.org/officeDocument/2006/relationships/hyperlink" Target="https://eur-lex.europa.eu/legal-content/RO/AUTO/?uri=celex:32007R1243" TargetMode="External"/><Relationship Id="rId3" Type="http://schemas.openxmlformats.org/officeDocument/2006/relationships/styles" Target="styles.xml"/><Relationship Id="rId214" Type="http://schemas.openxmlformats.org/officeDocument/2006/relationships/hyperlink" Target="https://eur-lex.europa.eu/legal-content/RO/AUTO/?uri=celex:32008R1020" TargetMode="External"/><Relationship Id="rId235" Type="http://schemas.openxmlformats.org/officeDocument/2006/relationships/hyperlink" Target="https://eur-lex.europa.eu/legal-content/RO/TXT/?uri=CELEX:02004R0853-20240509" TargetMode="External"/><Relationship Id="rId256" Type="http://schemas.openxmlformats.org/officeDocument/2006/relationships/hyperlink" Target="https://eur-lex.europa.eu/legal-content/RO/TXT/?uri=CELEX:02004R0853-20240509" TargetMode="External"/><Relationship Id="rId277" Type="http://schemas.openxmlformats.org/officeDocument/2006/relationships/hyperlink" Target="https://eur-lex.europa.eu/legal-content/RO/AUTO/?uri=celex:32016R0355" TargetMode="External"/><Relationship Id="rId116" Type="http://schemas.openxmlformats.org/officeDocument/2006/relationships/hyperlink" Target="https://eur-lex.europa.eu/legal-content/RO/TXT/?uri=CELEX:02004R0853-20240509" TargetMode="External"/><Relationship Id="rId137" Type="http://schemas.openxmlformats.org/officeDocument/2006/relationships/hyperlink" Target="https://eur-lex.europa.eu/legal-content/RO/AUTO/?uri=celex:32021R1374" TargetMode="External"/><Relationship Id="rId158" Type="http://schemas.openxmlformats.org/officeDocument/2006/relationships/hyperlink" Target="https://eur-lex.europa.eu/legal-content/RO/AUTO/?uri=celex:32004R0853" TargetMode="External"/><Relationship Id="rId20" Type="http://schemas.openxmlformats.org/officeDocument/2006/relationships/hyperlink" Target="https://eur-lex.europa.eu/legal-content/RO/AUTO/?uri=celex:32019R1243" TargetMode="External"/><Relationship Id="rId41" Type="http://schemas.openxmlformats.org/officeDocument/2006/relationships/hyperlink" Target="https://eur-lex.europa.eu/legal-content/RO/TXT/?uri=CELEX:02004R0853-20240509" TargetMode="External"/><Relationship Id="rId62" Type="http://schemas.openxmlformats.org/officeDocument/2006/relationships/hyperlink" Target="https://eur-lex.europa.eu/legal-content/RO/AUTO/?uri=celex:32009R1161" TargetMode="External"/><Relationship Id="rId83" Type="http://schemas.openxmlformats.org/officeDocument/2006/relationships/hyperlink" Target="https://eur-lex.europa.eu/legal-content/RO/AUTO/?uri=celex:32021R1374" TargetMode="External"/><Relationship Id="rId179" Type="http://schemas.openxmlformats.org/officeDocument/2006/relationships/hyperlink" Target="https://eur-lex.europa.eu/legal-content/RO/AUTO/?uri=celex:32004R0853" TargetMode="External"/><Relationship Id="rId190" Type="http://schemas.openxmlformats.org/officeDocument/2006/relationships/hyperlink" Target="https://eur-lex.europa.eu/legal-content/RO/TXT/?uri=CELEX:02004R0853-20240509" TargetMode="External"/><Relationship Id="rId204" Type="http://schemas.openxmlformats.org/officeDocument/2006/relationships/hyperlink" Target="https://eur-lex.europa.eu/legal-content/RO/AUTO/?uri=celex:32004R0853" TargetMode="External"/><Relationship Id="rId225" Type="http://schemas.openxmlformats.org/officeDocument/2006/relationships/hyperlink" Target="https://eur-lex.europa.eu/legal-content/RO/AUTO/?uri=celex:32024R1141" TargetMode="External"/><Relationship Id="rId246" Type="http://schemas.openxmlformats.org/officeDocument/2006/relationships/hyperlink" Target="https://eur-lex.europa.eu/legal-content/RO/AUTO/?uri=celex:32004R0853" TargetMode="External"/><Relationship Id="rId267" Type="http://schemas.openxmlformats.org/officeDocument/2006/relationships/hyperlink" Target="https://eur-lex.europa.eu/legal-content/RO/AUTO/?uri=celex:32007R1243" TargetMode="External"/><Relationship Id="rId288" Type="http://schemas.openxmlformats.org/officeDocument/2006/relationships/hyperlink" Target="https://eur-lex.europa.eu/legal-content/RO/TXT/?uri=CELEX:02004R0853-20240509" TargetMode="External"/><Relationship Id="rId106" Type="http://schemas.openxmlformats.org/officeDocument/2006/relationships/hyperlink" Target="https://eur-lex.europa.eu/legal-content/RO/TXT/?uri=CELEX:02004R0853-20240509" TargetMode="External"/><Relationship Id="rId127" Type="http://schemas.openxmlformats.org/officeDocument/2006/relationships/hyperlink" Target="https://eur-lex.europa.eu/legal-content/RO/AUTO/?uri=celex:32004R0853" TargetMode="External"/><Relationship Id="rId10" Type="http://schemas.openxmlformats.org/officeDocument/2006/relationships/hyperlink" Target="https://eur-lex.europa.eu/legal-content/RO/AUTO/?uri=celex:32019R1243" TargetMode="External"/><Relationship Id="rId31" Type="http://schemas.openxmlformats.org/officeDocument/2006/relationships/hyperlink" Target="https://eur-lex.europa.eu/legal-content/RO/AUTO/?uri=celex:32019R1243" TargetMode="External"/><Relationship Id="rId52" Type="http://schemas.openxmlformats.org/officeDocument/2006/relationships/hyperlink" Target="https://eur-lex.europa.eu/legal-content/RO/AUTO/?uri=celex:32004R0853" TargetMode="External"/><Relationship Id="rId73" Type="http://schemas.openxmlformats.org/officeDocument/2006/relationships/hyperlink" Target="https://eur-lex.europa.eu/legal-content/RO/AUTO/?uri=celex:32024R1141" TargetMode="External"/><Relationship Id="rId94" Type="http://schemas.openxmlformats.org/officeDocument/2006/relationships/hyperlink" Target="https://eur-lex.europa.eu/legal-content/RO/AUTO/?uri=celex:32024R1141" TargetMode="External"/><Relationship Id="rId148" Type="http://schemas.openxmlformats.org/officeDocument/2006/relationships/hyperlink" Target="https://eur-lex.europa.eu/legal-content/RO/AUTO/?uri=celex:32004R0853" TargetMode="External"/><Relationship Id="rId169" Type="http://schemas.openxmlformats.org/officeDocument/2006/relationships/hyperlink" Target="https://eur-lex.europa.eu/legal-content/RO/AUTO/?uri=celex:32021R1374" TargetMode="External"/><Relationship Id="rId4" Type="http://schemas.openxmlformats.org/officeDocument/2006/relationships/settings" Target="settings.xml"/><Relationship Id="rId180" Type="http://schemas.openxmlformats.org/officeDocument/2006/relationships/hyperlink" Target="https://eur-lex.europa.eu/legal-content/RO/AUTO/?uri=celex:32022R2258" TargetMode="External"/><Relationship Id="rId215" Type="http://schemas.openxmlformats.org/officeDocument/2006/relationships/hyperlink" Target="https://eur-lex.europa.eu/legal-content/RO/AUTO/?uri=celex:32004R0853" TargetMode="External"/><Relationship Id="rId236" Type="http://schemas.openxmlformats.org/officeDocument/2006/relationships/hyperlink" Target="https://eur-lex.europa.eu/legal-content/RO/TXT/?uri=CELEX:02004R0853-20240509" TargetMode="External"/><Relationship Id="rId257" Type="http://schemas.openxmlformats.org/officeDocument/2006/relationships/hyperlink" Target="https://eur-lex.europa.eu/legal-content/RO/AUTO/?uri=celex:32021R1374" TargetMode="External"/><Relationship Id="rId278" Type="http://schemas.openxmlformats.org/officeDocument/2006/relationships/hyperlink" Target="https://eur-lex.europa.eu/legal-content/RO/AUTO/?uri=celex:32004R0853" TargetMode="External"/><Relationship Id="rId42" Type="http://schemas.openxmlformats.org/officeDocument/2006/relationships/hyperlink" Target="https://eur-lex.europa.eu/legal-content/RO/AUTO/?uri=celex:32005R2076" TargetMode="External"/><Relationship Id="rId84" Type="http://schemas.openxmlformats.org/officeDocument/2006/relationships/hyperlink" Target="https://eur-lex.europa.eu/legal-content/RO/TXT/?uri=CELEX:02004R0853-20240509" TargetMode="External"/><Relationship Id="rId138" Type="http://schemas.openxmlformats.org/officeDocument/2006/relationships/hyperlink" Target="https://eur-lex.europa.eu/legal-content/RO/AUTO/?uri=celex:32004R0853" TargetMode="External"/><Relationship Id="rId191" Type="http://schemas.openxmlformats.org/officeDocument/2006/relationships/hyperlink" Target="https://eur-lex.europa.eu/legal-content/RO/AUTO/?uri=celex:32004R0853" TargetMode="External"/><Relationship Id="rId205" Type="http://schemas.openxmlformats.org/officeDocument/2006/relationships/hyperlink" Target="https://eur-lex.europa.eu/legal-content/RO/AUTO/?uri=celex:32022R2258" TargetMode="External"/><Relationship Id="rId247" Type="http://schemas.openxmlformats.org/officeDocument/2006/relationships/hyperlink" Target="https://eur-lex.europa.eu/legal-content/RO/AUTO/?uri=celex:32008R1020" TargetMode="External"/><Relationship Id="rId107" Type="http://schemas.openxmlformats.org/officeDocument/2006/relationships/hyperlink" Target="https://eur-lex.europa.eu/legal-content/RO/TXT/?uri=CELEX:02004R0853-20240509" TargetMode="External"/><Relationship Id="rId289" Type="http://schemas.openxmlformats.org/officeDocument/2006/relationships/hyperlink" Target="https://eur-lex.europa.eu/legal-content/RO/TXT/?uri=CELEX:02004R0853-20240509" TargetMode="External"/><Relationship Id="rId11" Type="http://schemas.openxmlformats.org/officeDocument/2006/relationships/hyperlink" Target="https://eur-lex.europa.eu/legal-content/RO/AUTO/?uri=celex:32004R0853" TargetMode="External"/><Relationship Id="rId53" Type="http://schemas.openxmlformats.org/officeDocument/2006/relationships/hyperlink" Target="https://eur-lex.europa.eu/legal-content/RO/AUTO/?uri=celex:32024R1141" TargetMode="External"/><Relationship Id="rId149" Type="http://schemas.openxmlformats.org/officeDocument/2006/relationships/hyperlink" Target="https://eur-lex.europa.eu/legal-content/RO/AUTO/?uri=celex:32014R0633" TargetMode="External"/><Relationship Id="rId95" Type="http://schemas.openxmlformats.org/officeDocument/2006/relationships/hyperlink" Target="https://eur-lex.europa.eu/legal-content/RO/AUTO/?uri=celex:32024R1141" TargetMode="External"/><Relationship Id="rId160" Type="http://schemas.openxmlformats.org/officeDocument/2006/relationships/hyperlink" Target="https://eur-lex.europa.eu/legal-content/RO/AUTO/?uri=celex:32004R0853" TargetMode="External"/><Relationship Id="rId216" Type="http://schemas.openxmlformats.org/officeDocument/2006/relationships/hyperlink" Target="https://eur-lex.europa.eu/legal-content/RO/AUTO/?uri=celex:32010R0558" TargetMode="External"/><Relationship Id="rId258" Type="http://schemas.openxmlformats.org/officeDocument/2006/relationships/hyperlink" Target="https://eur-lex.europa.eu/legal-content/RO/AUTO/?uri=celex:32004R0853" TargetMode="External"/><Relationship Id="rId22" Type="http://schemas.openxmlformats.org/officeDocument/2006/relationships/hyperlink" Target="https://eur-lex.europa.eu/legal-content/RO/AUTO/?uri=celex:32019R1243" TargetMode="External"/><Relationship Id="rId64" Type="http://schemas.openxmlformats.org/officeDocument/2006/relationships/hyperlink" Target="https://eur-lex.europa.eu/legal-content/RO/AUTO/?uri=celex:32024R1141" TargetMode="External"/><Relationship Id="rId118" Type="http://schemas.openxmlformats.org/officeDocument/2006/relationships/hyperlink" Target="https://eur-lex.europa.eu/legal-content/RO/TXT/?uri=CELEX:02004R0853-20240509" TargetMode="External"/><Relationship Id="rId171" Type="http://schemas.openxmlformats.org/officeDocument/2006/relationships/hyperlink" Target="https://eur-lex.europa.eu/legal-content/RO/AUTO/?uri=celex:32021R1374" TargetMode="External"/><Relationship Id="rId227" Type="http://schemas.openxmlformats.org/officeDocument/2006/relationships/hyperlink" Target="https://eur-lex.europa.eu/legal-content/RO/TXT/?uri=CELEX:02004R0853-20240509" TargetMode="External"/><Relationship Id="rId269" Type="http://schemas.openxmlformats.org/officeDocument/2006/relationships/hyperlink" Target="https://eur-lex.europa.eu/legal-content/RO/AUTO/?uri=celex:32007R124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A0AC-69AC-4840-9A2A-3987F1DA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120</Pages>
  <Words>71242</Words>
  <Characters>406083</Characters>
  <Application>Microsoft Office Word</Application>
  <DocSecurity>0</DocSecurity>
  <Lines>3384</Lines>
  <Paragraphs>952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Rodica FOTESCU</cp:lastModifiedBy>
  <cp:revision>471</cp:revision>
  <cp:lastPrinted>2024-07-08T07:44:00Z</cp:lastPrinted>
  <dcterms:created xsi:type="dcterms:W3CDTF">2024-07-12T11:23:00Z</dcterms:created>
  <dcterms:modified xsi:type="dcterms:W3CDTF">2025-04-08T12:22:00Z</dcterms:modified>
</cp:coreProperties>
</file>