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205" w:rsidRPr="000229D8" w:rsidRDefault="00BB4205" w:rsidP="00BB4205">
      <w:pPr>
        <w:ind w:firstLine="0"/>
        <w:jc w:val="center"/>
        <w:rPr>
          <w:rFonts w:ascii="Times New Roman" w:hAnsi="Times New Roman" w:cs="Times New Roman"/>
          <w:b/>
          <w:sz w:val="28"/>
          <w:szCs w:val="28"/>
          <w:lang w:val="ro-RO"/>
        </w:rPr>
      </w:pPr>
      <w:r w:rsidRPr="000229D8">
        <w:rPr>
          <w:rFonts w:ascii="Times New Roman" w:hAnsi="Times New Roman" w:cs="Times New Roman"/>
          <w:b/>
          <w:sz w:val="28"/>
          <w:szCs w:val="28"/>
          <w:lang w:val="ro-RO"/>
        </w:rPr>
        <w:t>Notă informativă</w:t>
      </w:r>
    </w:p>
    <w:p w:rsidR="00BB4205" w:rsidRPr="000229D8" w:rsidRDefault="00BB4205" w:rsidP="00BB4205">
      <w:pPr>
        <w:jc w:val="center"/>
        <w:rPr>
          <w:rFonts w:ascii="Times New Roman" w:hAnsi="Times New Roman" w:cs="Times New Roman"/>
          <w:b/>
          <w:sz w:val="28"/>
          <w:szCs w:val="28"/>
          <w:lang w:val="ro-RO"/>
        </w:rPr>
      </w:pPr>
      <w:r w:rsidRPr="000229D8">
        <w:rPr>
          <w:rFonts w:ascii="Times New Roman" w:hAnsi="Times New Roman" w:cs="Times New Roman"/>
          <w:b/>
          <w:sz w:val="28"/>
          <w:szCs w:val="28"/>
          <w:lang w:val="ro-RO"/>
        </w:rPr>
        <w:t xml:space="preserve">la proiectul legii pentru modificarea şi completarea unor acte legislative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55"/>
      </w:tblGrid>
      <w:tr w:rsidR="00F46621" w:rsidRPr="000229D8" w:rsidTr="00D55F82">
        <w:tc>
          <w:tcPr>
            <w:tcW w:w="9571" w:type="dxa"/>
            <w:shd w:val="clear" w:color="auto" w:fill="CCFFFF"/>
          </w:tcPr>
          <w:p w:rsidR="00F46621" w:rsidRPr="000229D8" w:rsidRDefault="00F46621" w:rsidP="00D55F82">
            <w:pPr>
              <w:autoSpaceDE w:val="0"/>
              <w:autoSpaceDN w:val="0"/>
              <w:adjustRightInd w:val="0"/>
              <w:rPr>
                <w:rFonts w:ascii="Times New Roman" w:hAnsi="Times New Roman" w:cs="Times New Roman"/>
                <w:b/>
                <w:bCs/>
                <w:sz w:val="28"/>
                <w:szCs w:val="28"/>
                <w:lang w:val="ro-RO" w:eastAsia="ru-RU"/>
              </w:rPr>
            </w:pPr>
            <w:r w:rsidRPr="000229D8">
              <w:rPr>
                <w:rFonts w:ascii="Times New Roman" w:hAnsi="Times New Roman" w:cs="Times New Roman"/>
                <w:b/>
                <w:sz w:val="28"/>
                <w:szCs w:val="28"/>
                <w:lang w:val="ro-RO" w:eastAsia="ru-RU"/>
              </w:rPr>
              <w:t>1. Temeiul iniţierii procesului de elaborare, autorul proiectului</w:t>
            </w:r>
          </w:p>
        </w:tc>
      </w:tr>
      <w:tr w:rsidR="00F46621" w:rsidRPr="000229D8" w:rsidTr="00D55F82">
        <w:tc>
          <w:tcPr>
            <w:tcW w:w="9571" w:type="dxa"/>
            <w:shd w:val="clear" w:color="auto" w:fill="auto"/>
          </w:tcPr>
          <w:p w:rsidR="00D47FEE" w:rsidRPr="000229D8" w:rsidRDefault="00D47FEE" w:rsidP="00D47FEE">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Prezentul proiect de lege este elaborat de către Ministerul Afacerilor Interne şi are drept scop ajustarea sancţiunilor de ordin penal şi contravenţional pentru acţiunile ilegale de ultragiere, opunere de rezistență sau aplicarea violenței îndreptate împotriva persoanei cu funcție de răspundere, persoanei</w:t>
            </w:r>
            <w:r w:rsidRPr="000229D8">
              <w:rPr>
                <w:rFonts w:ascii="Times New Roman" w:hAnsi="Times New Roman" w:cs="Times New Roman"/>
                <w:color w:val="000000"/>
                <w:sz w:val="28"/>
                <w:szCs w:val="28"/>
                <w:lang w:val="ro-RO"/>
              </w:rPr>
              <w:t xml:space="preserve"> publice</w:t>
            </w:r>
            <w:r w:rsidRPr="000229D8">
              <w:rPr>
                <w:rFonts w:ascii="Times New Roman" w:hAnsi="Times New Roman" w:cs="Times New Roman"/>
                <w:sz w:val="28"/>
                <w:szCs w:val="28"/>
                <w:lang w:val="ro-RO"/>
              </w:rPr>
              <w:t xml:space="preserve">, </w:t>
            </w:r>
            <w:r w:rsidR="00B01C0F" w:rsidRPr="000229D8">
              <w:rPr>
                <w:rFonts w:ascii="Times New Roman" w:hAnsi="Times New Roman" w:cs="Times New Roman"/>
                <w:sz w:val="28"/>
                <w:szCs w:val="28"/>
                <w:lang w:val="ro-RO"/>
              </w:rPr>
              <w:t>persoanei</w:t>
            </w:r>
            <w:r w:rsidRPr="000229D8">
              <w:rPr>
                <w:rFonts w:ascii="Times New Roman" w:hAnsi="Times New Roman" w:cs="Times New Roman"/>
                <w:sz w:val="28"/>
                <w:szCs w:val="28"/>
                <w:lang w:val="ro-RO"/>
              </w:rPr>
              <w:t xml:space="preserve"> cu funcție de demnitate publică</w:t>
            </w:r>
            <w:r w:rsidR="00B01C0F" w:rsidRPr="000229D8">
              <w:rPr>
                <w:rFonts w:ascii="Times New Roman" w:hAnsi="Times New Roman" w:cs="Times New Roman"/>
                <w:sz w:val="28"/>
                <w:szCs w:val="28"/>
                <w:lang w:val="ro-RO"/>
              </w:rPr>
              <w:t xml:space="preserve">, precum și faţă de </w:t>
            </w:r>
            <w:r w:rsidR="00B01C0F" w:rsidRPr="000229D8">
              <w:rPr>
                <w:rFonts w:ascii="Times New Roman" w:hAnsi="Times New Roman" w:cs="Times New Roman"/>
                <w:sz w:val="28"/>
                <w:szCs w:val="28"/>
              </w:rPr>
              <w:t>persoana care își îndeplinește datoria obștească</w:t>
            </w:r>
            <w:r w:rsidRPr="000229D8">
              <w:rPr>
                <w:rFonts w:ascii="Times New Roman" w:hAnsi="Times New Roman" w:cs="Times New Roman"/>
                <w:sz w:val="28"/>
                <w:szCs w:val="28"/>
                <w:lang w:val="ro-RO"/>
              </w:rPr>
              <w:t>.</w:t>
            </w:r>
          </w:p>
          <w:p w:rsidR="00D47FEE" w:rsidRPr="000229D8" w:rsidRDefault="00D47FEE" w:rsidP="00D47FEE">
            <w:pPr>
              <w:jc w:val="both"/>
              <w:rPr>
                <w:rFonts w:ascii="Times New Roman" w:hAnsi="Times New Roman" w:cs="Times New Roman"/>
                <w:bCs/>
                <w:sz w:val="28"/>
                <w:szCs w:val="28"/>
                <w:lang w:val="ro-RO"/>
              </w:rPr>
            </w:pPr>
            <w:r w:rsidRPr="000229D8">
              <w:rPr>
                <w:rFonts w:ascii="Times New Roman" w:hAnsi="Times New Roman" w:cs="Times New Roman"/>
                <w:sz w:val="28"/>
                <w:szCs w:val="28"/>
                <w:lang w:val="ro-RO"/>
              </w:rPr>
              <w:t xml:space="preserve">Potrivit art. 2 din Legea nr. 320 din 27 decembrie 2012 </w:t>
            </w:r>
            <w:r w:rsidRPr="000229D8">
              <w:rPr>
                <w:rFonts w:ascii="Times New Roman" w:hAnsi="Times New Roman" w:cs="Times New Roman"/>
                <w:bCs/>
                <w:sz w:val="28"/>
                <w:szCs w:val="28"/>
                <w:lang w:val="ro-RO"/>
              </w:rPr>
              <w:t xml:space="preserve">cu privire la activitatea Poliţiei şi statutul poliţistului, </w:t>
            </w:r>
            <w:r w:rsidRPr="000229D8">
              <w:rPr>
                <w:rFonts w:ascii="Times New Roman" w:hAnsi="Times New Roman" w:cs="Times New Roman"/>
                <w:sz w:val="28"/>
                <w:szCs w:val="28"/>
                <w:lang w:val="ro-RO"/>
              </w:rPr>
              <w:t>Poliţia este o instituţie publică specializată a statului, în subordinea Ministerului Afacerilor Interne, care are misiunea de a apăra drepturile şi libertăţile fundamentale ale persoanei prin activităţi de menţinere, asigurare şi restabilire a ordinii şi securităţii publice, de prevenire, investigare şi de descoperire a infracţiunilor şi contravenţiilor.</w:t>
            </w:r>
          </w:p>
          <w:p w:rsidR="00D47FEE" w:rsidRPr="00590AD1" w:rsidRDefault="00D47FEE" w:rsidP="00590AD1">
            <w:pPr>
              <w:jc w:val="both"/>
              <w:rPr>
                <w:rFonts w:ascii="Times New Roman" w:hAnsi="Times New Roman" w:cs="Times New Roman"/>
                <w:sz w:val="28"/>
                <w:szCs w:val="28"/>
                <w:shd w:val="clear" w:color="auto" w:fill="FFFFFF"/>
                <w:lang w:val="ro-RO"/>
              </w:rPr>
            </w:pPr>
            <w:r w:rsidRPr="000229D8">
              <w:rPr>
                <w:rFonts w:ascii="Times New Roman" w:hAnsi="Times New Roman" w:cs="Times New Roman"/>
                <w:bCs/>
                <w:sz w:val="28"/>
                <w:szCs w:val="28"/>
                <w:lang w:val="ro-RO"/>
              </w:rPr>
              <w:t xml:space="preserve">Astfel, atît la nivel naţional, cît şi internaţional, </w:t>
            </w:r>
            <w:r w:rsidRPr="000229D8">
              <w:rPr>
                <w:rFonts w:ascii="Times New Roman" w:hAnsi="Times New Roman" w:cs="Times New Roman"/>
                <w:sz w:val="28"/>
                <w:szCs w:val="28"/>
                <w:lang w:val="ro-RO"/>
              </w:rPr>
              <w:t xml:space="preserve">rolul Poliţiei este esenţial în cadrul comunităţii, deoarece îndeplineşte o serie de acţiuni de protecţie, ajutor, informare, soluţionare a problemelor cetăţenilor, descoperirea actelor ilegale şi pedepsirea celor vinovaţi etc., </w:t>
            </w:r>
            <w:r w:rsidRPr="000229D8">
              <w:rPr>
                <w:rFonts w:ascii="Times New Roman" w:hAnsi="Times New Roman" w:cs="Times New Roman"/>
                <w:sz w:val="28"/>
                <w:szCs w:val="28"/>
                <w:shd w:val="clear" w:color="auto" w:fill="FFFFFF"/>
                <w:lang w:val="ro-RO"/>
              </w:rPr>
              <w:t xml:space="preserve">îndeplinind o funcţie socială importantă. </w:t>
            </w:r>
          </w:p>
        </w:tc>
      </w:tr>
      <w:tr w:rsidR="00F46621" w:rsidRPr="000229D8" w:rsidTr="00D55F82">
        <w:tc>
          <w:tcPr>
            <w:tcW w:w="9571" w:type="dxa"/>
            <w:shd w:val="clear" w:color="auto" w:fill="CCFFFF"/>
          </w:tcPr>
          <w:p w:rsidR="00F46621" w:rsidRPr="000229D8" w:rsidRDefault="00F46621" w:rsidP="00D55F82">
            <w:pPr>
              <w:autoSpaceDE w:val="0"/>
              <w:autoSpaceDN w:val="0"/>
              <w:adjustRightInd w:val="0"/>
              <w:rPr>
                <w:rFonts w:ascii="Times New Roman" w:hAnsi="Times New Roman" w:cs="Times New Roman"/>
                <w:b/>
                <w:bCs/>
                <w:sz w:val="28"/>
                <w:szCs w:val="28"/>
                <w:lang w:val="ro-RO" w:eastAsia="ru-RU"/>
              </w:rPr>
            </w:pPr>
            <w:r w:rsidRPr="000229D8">
              <w:rPr>
                <w:rFonts w:ascii="Times New Roman" w:hAnsi="Times New Roman" w:cs="Times New Roman"/>
                <w:b/>
                <w:sz w:val="28"/>
                <w:szCs w:val="28"/>
                <w:lang w:val="ro-RO" w:eastAsia="ru-RU"/>
              </w:rPr>
              <w:t>2. Scopul şi obiectivele urmărite prin adoptarea actului normativ, principalele prevederi ale proiectului</w:t>
            </w:r>
          </w:p>
        </w:tc>
      </w:tr>
      <w:tr w:rsidR="00F46621" w:rsidRPr="000229D8" w:rsidTr="00D55F82">
        <w:tc>
          <w:tcPr>
            <w:tcW w:w="9571" w:type="dxa"/>
            <w:shd w:val="clear" w:color="auto" w:fill="auto"/>
          </w:tcPr>
          <w:p w:rsidR="00F46621" w:rsidRPr="000229D8" w:rsidRDefault="00F46621" w:rsidP="00D55F82">
            <w:pPr>
              <w:jc w:val="both"/>
              <w:rPr>
                <w:rFonts w:ascii="Times New Roman" w:hAnsi="Times New Roman" w:cs="Times New Roman"/>
                <w:sz w:val="28"/>
                <w:szCs w:val="28"/>
              </w:rPr>
            </w:pPr>
            <w:r w:rsidRPr="000229D8">
              <w:rPr>
                <w:rFonts w:ascii="Times New Roman" w:hAnsi="Times New Roman" w:cs="Times New Roman"/>
                <w:color w:val="000000"/>
                <w:sz w:val="28"/>
                <w:szCs w:val="28"/>
              </w:rPr>
              <w:t xml:space="preserve">Scopul legii </w:t>
            </w:r>
            <w:r w:rsidR="000229D8" w:rsidRPr="000229D8">
              <w:rPr>
                <w:rFonts w:ascii="Times New Roman" w:hAnsi="Times New Roman" w:cs="Times New Roman"/>
                <w:color w:val="000000"/>
                <w:sz w:val="28"/>
                <w:szCs w:val="28"/>
              </w:rPr>
              <w:t xml:space="preserve">contravenţionale </w:t>
            </w:r>
            <w:r w:rsidR="00F71B0E" w:rsidRPr="000229D8">
              <w:rPr>
                <w:rFonts w:ascii="Times New Roman" w:hAnsi="Times New Roman" w:cs="Times New Roman"/>
                <w:color w:val="000000"/>
                <w:sz w:val="28"/>
                <w:szCs w:val="28"/>
                <w:lang w:val="ro-RO"/>
              </w:rPr>
              <w:t xml:space="preserve">și </w:t>
            </w:r>
            <w:r w:rsidR="000229D8" w:rsidRPr="000229D8">
              <w:rPr>
                <w:rFonts w:ascii="Times New Roman" w:hAnsi="Times New Roman" w:cs="Times New Roman"/>
                <w:color w:val="000000"/>
                <w:sz w:val="28"/>
                <w:szCs w:val="28"/>
              </w:rPr>
              <w:t xml:space="preserve">penale </w:t>
            </w:r>
            <w:r w:rsidRPr="000229D8">
              <w:rPr>
                <w:rFonts w:ascii="Times New Roman" w:hAnsi="Times New Roman" w:cs="Times New Roman"/>
                <w:color w:val="000000"/>
                <w:sz w:val="28"/>
                <w:szCs w:val="28"/>
              </w:rPr>
              <w:t>constă în apărarea drepturilor şi libertăţilor legitime ale persoanei, apărarea proprietăţii, ordinii publice, a</w:t>
            </w:r>
            <w:r w:rsidR="000229D8" w:rsidRPr="000229D8">
              <w:rPr>
                <w:rFonts w:ascii="Times New Roman" w:hAnsi="Times New Roman" w:cs="Times New Roman"/>
                <w:color w:val="000000"/>
                <w:sz w:val="28"/>
                <w:szCs w:val="28"/>
              </w:rPr>
              <w:t xml:space="preserve"> altor valori ocrotite de lege</w:t>
            </w:r>
            <w:r w:rsidRPr="000229D8">
              <w:rPr>
                <w:rFonts w:ascii="Times New Roman" w:hAnsi="Times New Roman" w:cs="Times New Roman"/>
                <w:color w:val="000000"/>
                <w:sz w:val="28"/>
                <w:szCs w:val="28"/>
              </w:rPr>
              <w:t xml:space="preserve">, precum şi în prevenirea săvîrşirii de noi </w:t>
            </w:r>
            <w:r w:rsidR="00590AD1" w:rsidRPr="000229D8">
              <w:rPr>
                <w:rFonts w:ascii="Times New Roman" w:hAnsi="Times New Roman" w:cs="Times New Roman"/>
                <w:color w:val="000000"/>
                <w:sz w:val="28"/>
                <w:szCs w:val="28"/>
              </w:rPr>
              <w:t>contravenţii</w:t>
            </w:r>
            <w:r w:rsidR="000229D8" w:rsidRPr="000229D8">
              <w:rPr>
                <w:rFonts w:ascii="Times New Roman" w:hAnsi="Times New Roman" w:cs="Times New Roman"/>
                <w:color w:val="000000"/>
                <w:sz w:val="28"/>
                <w:szCs w:val="28"/>
              </w:rPr>
              <w:t>/</w:t>
            </w:r>
            <w:r w:rsidR="00590AD1" w:rsidRPr="000229D8">
              <w:rPr>
                <w:rFonts w:ascii="Times New Roman" w:hAnsi="Times New Roman" w:cs="Times New Roman"/>
                <w:color w:val="000000"/>
                <w:sz w:val="28"/>
                <w:szCs w:val="28"/>
              </w:rPr>
              <w:t>infracțiuni</w:t>
            </w:r>
            <w:r w:rsidR="00590AD1">
              <w:rPr>
                <w:rFonts w:ascii="Times New Roman" w:hAnsi="Times New Roman" w:cs="Times New Roman"/>
                <w:color w:val="000000"/>
                <w:sz w:val="28"/>
                <w:szCs w:val="28"/>
              </w:rPr>
              <w:t>i</w:t>
            </w:r>
            <w:r w:rsidRPr="000229D8">
              <w:rPr>
                <w:rFonts w:ascii="Times New Roman" w:hAnsi="Times New Roman" w:cs="Times New Roman"/>
                <w:color w:val="000000"/>
                <w:sz w:val="28"/>
                <w:szCs w:val="28"/>
              </w:rPr>
              <w:t>.</w:t>
            </w:r>
            <w:r w:rsidRPr="000229D8">
              <w:rPr>
                <w:rFonts w:ascii="Times New Roman" w:hAnsi="Times New Roman" w:cs="Times New Roman"/>
                <w:sz w:val="28"/>
                <w:szCs w:val="28"/>
              </w:rPr>
              <w:t xml:space="preserve"> </w:t>
            </w:r>
          </w:p>
          <w:p w:rsidR="00F71B0E" w:rsidRPr="000229D8" w:rsidRDefault="00F46621" w:rsidP="00D47FEE">
            <w:pPr>
              <w:jc w:val="both"/>
              <w:rPr>
                <w:rFonts w:ascii="Times New Roman" w:hAnsi="Times New Roman" w:cs="Times New Roman"/>
                <w:sz w:val="28"/>
                <w:szCs w:val="28"/>
                <w:lang w:val="ro-RO" w:eastAsia="ru-RU"/>
              </w:rPr>
            </w:pPr>
            <w:r w:rsidRPr="00590AD1">
              <w:rPr>
                <w:rFonts w:ascii="Times New Roman" w:hAnsi="Times New Roman" w:cs="Times New Roman"/>
                <w:sz w:val="28"/>
                <w:szCs w:val="28"/>
              </w:rPr>
              <w:t xml:space="preserve">Un rol esențial în atingerea scopului </w:t>
            </w:r>
            <w:r w:rsidR="000229D8" w:rsidRPr="00590AD1">
              <w:rPr>
                <w:rFonts w:ascii="Times New Roman" w:hAnsi="Times New Roman" w:cs="Times New Roman"/>
                <w:sz w:val="28"/>
                <w:szCs w:val="28"/>
                <w:shd w:val="clear" w:color="auto" w:fill="FFFFFF"/>
                <w:lang w:val="ro-RO"/>
              </w:rPr>
              <w:t xml:space="preserve">urmărit de legiuitor </w:t>
            </w:r>
            <w:r w:rsidRPr="00590AD1">
              <w:rPr>
                <w:rFonts w:ascii="Times New Roman" w:hAnsi="Times New Roman" w:cs="Times New Roman"/>
                <w:sz w:val="28"/>
                <w:szCs w:val="28"/>
              </w:rPr>
              <w:t xml:space="preserve">este </w:t>
            </w:r>
            <w:r w:rsidR="00F71B0E" w:rsidRPr="00590AD1">
              <w:rPr>
                <w:rFonts w:ascii="Times New Roman" w:hAnsi="Times New Roman" w:cs="Times New Roman"/>
                <w:sz w:val="28"/>
                <w:szCs w:val="28"/>
                <w:shd w:val="clear" w:color="auto" w:fill="FFFFFF"/>
                <w:lang w:val="ro-RO"/>
              </w:rPr>
              <w:t xml:space="preserve">acela de a crea o protecţie sporită anumitor categorii de persoane cu anumite funcţii care prin specificul lor pot fi mai des subiect al infracţiunii de ultragiere, comparativ cu alte categorii </w:t>
            </w:r>
            <w:r w:rsidR="000229D8" w:rsidRPr="00590AD1">
              <w:rPr>
                <w:rFonts w:ascii="Times New Roman" w:hAnsi="Times New Roman" w:cs="Times New Roman"/>
                <w:sz w:val="28"/>
                <w:szCs w:val="28"/>
                <w:shd w:val="clear" w:color="auto" w:fill="FFFFFF"/>
                <w:lang w:val="ro-RO"/>
              </w:rPr>
              <w:t>de persoane.</w:t>
            </w:r>
          </w:p>
          <w:p w:rsidR="00B01C0F" w:rsidRPr="000229D8" w:rsidRDefault="00B01C0F" w:rsidP="00B01C0F">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 xml:space="preserve">În activitatea cotidiană, poliţiştii sunt implicaţi în intervenţii diverse şi complexe pentru care nu există întotdeauna o soluţie clară de soluţionare, aceștia fiind obligaţi să intervină ori de cîte ori este necesar. </w:t>
            </w:r>
          </w:p>
          <w:p w:rsidR="00B01C0F" w:rsidRPr="000229D8" w:rsidRDefault="00B01C0F" w:rsidP="00B01C0F">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În pofida la toate acestea, în societate s-a format stereotipul că profesia de poliţist este una care nu lasă loc de încredere şi respect, deseori cetăţenii nesubordonându-se cu rea-voinţă dispoziţiei sau cererii legitime a acestora, opunînd rezistenţă, jignind onoarea şi demnitatea, sau chiar ameninţînd</w:t>
            </w:r>
            <w:r w:rsidR="00590AD1">
              <w:rPr>
                <w:rFonts w:ascii="Times New Roman" w:hAnsi="Times New Roman" w:cs="Times New Roman"/>
                <w:sz w:val="28"/>
                <w:szCs w:val="28"/>
                <w:lang w:val="ro-RO"/>
              </w:rPr>
              <w:t xml:space="preserve"> cu</w:t>
            </w:r>
            <w:r w:rsidRPr="000229D8">
              <w:rPr>
                <w:rFonts w:ascii="Times New Roman" w:hAnsi="Times New Roman" w:cs="Times New Roman"/>
                <w:sz w:val="28"/>
                <w:szCs w:val="28"/>
                <w:lang w:val="ro-RO"/>
              </w:rPr>
              <w:t xml:space="preserve"> vătămarea integrităţii corporale sau a sănătăţii</w:t>
            </w:r>
            <w:r w:rsidR="00590AD1">
              <w:rPr>
                <w:rFonts w:ascii="Times New Roman" w:hAnsi="Times New Roman" w:cs="Times New Roman"/>
                <w:sz w:val="28"/>
                <w:szCs w:val="28"/>
                <w:lang w:val="ro-RO"/>
              </w:rPr>
              <w:t>,</w:t>
            </w:r>
            <w:r w:rsidR="00590AD1" w:rsidRPr="000229D8">
              <w:rPr>
                <w:rFonts w:ascii="Times New Roman" w:hAnsi="Times New Roman" w:cs="Times New Roman"/>
                <w:sz w:val="28"/>
                <w:szCs w:val="28"/>
                <w:lang w:val="ro-RO"/>
              </w:rPr>
              <w:t xml:space="preserve"> cu moartea</w:t>
            </w:r>
            <w:r w:rsidR="00590AD1">
              <w:rPr>
                <w:rFonts w:ascii="Times New Roman" w:hAnsi="Times New Roman" w:cs="Times New Roman"/>
                <w:sz w:val="28"/>
                <w:szCs w:val="28"/>
                <w:lang w:val="ro-RO"/>
              </w:rPr>
              <w:t>,</w:t>
            </w:r>
            <w:r w:rsidRPr="000229D8">
              <w:rPr>
                <w:rFonts w:ascii="Times New Roman" w:hAnsi="Times New Roman" w:cs="Times New Roman"/>
                <w:sz w:val="28"/>
                <w:szCs w:val="28"/>
                <w:lang w:val="ro-RO"/>
              </w:rPr>
              <w:t xml:space="preserve"> fiind admise situaţii în care se aplică şi violenţa în privinţa poliţiştilor.</w:t>
            </w:r>
          </w:p>
          <w:p w:rsidR="00B01C0F" w:rsidRPr="000229D8" w:rsidRDefault="00B01C0F" w:rsidP="00B01C0F">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Un exemplu în acest sens, este cazul din data de 03 august 2014 din satul Baurci, în care doi poliţişti ai Inspectoratului Naţional de Patrulare al Inspectoratului General al Poliţiei au fost agresaţi. Astfel, agresorii au aplicat violența fizică asupra inspectorilor de patrulare, fapt ce i-a determinat pe polițiști să aplice mijloacele speciale. Din păcate, focurile de armă nu au calmat suspecții, aceștia au urcat la volanul automobilului de serviciu și intenționat l-au avariat. Ulterior, aceștia au ieșit în afara localității și l-au incendiat. </w:t>
            </w:r>
          </w:p>
          <w:p w:rsidR="00B01C0F" w:rsidRPr="000229D8" w:rsidRDefault="00B01C0F" w:rsidP="00B01C0F">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 xml:space="preserve">La data de 8 ianuarie 2015, în timpul desfășurării măsurilor preventiv-profilactice ”Zero Grade”, în raionul Teleneşti, un inspector de patrulare a somat </w:t>
            </w:r>
            <w:r w:rsidRPr="000229D8">
              <w:rPr>
                <w:rFonts w:ascii="Times New Roman" w:hAnsi="Times New Roman" w:cs="Times New Roman"/>
                <w:sz w:val="28"/>
                <w:szCs w:val="28"/>
                <w:lang w:val="ro-RO"/>
              </w:rPr>
              <w:lastRenderedPageBreak/>
              <w:t>şoferul unui automobil de a se opri. Conducătorul unităţii de transport aflat în stare de ebrietate a încetinit fără să oprească automobilul, ignorînd cerinţele legale ale poliţistului. La un moment,  şoferul a accelerat viteza de deplasare, astfel, acesta i-a prins un deget de la mîna stîngă a poliţistului în uşa din faţă a autoturismului. Ca urmare,  inspectorul a fost tîrît din urma autoturismului câțiva metri, fiindu-i pricinuite leziuni corporale care au necesitat îngrijiri medicale.</w:t>
            </w:r>
          </w:p>
          <w:p w:rsidR="00B01C0F" w:rsidRPr="000229D8" w:rsidRDefault="00B01C0F" w:rsidP="00B01C0F">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La acest capitol, legislaţia contravenţională şi penală a Republicii Moldova, conţine reglementări de sancţionare loială, pentru acţiunile ilegale îndreptate împotriva poliţiştilor, ce nu descurajează persoanele să jignească sau să agreseze angajaţii organelor de drept, în consecinţă, să nu se subordoneze cerinţelor legale ale acestora.</w:t>
            </w:r>
          </w:p>
          <w:p w:rsidR="00B01C0F" w:rsidRPr="000229D8" w:rsidRDefault="00B01C0F" w:rsidP="00B01C0F">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Conform indicatorilor statistici ai IGP, pe parcursul anului 2010 – 2015 au fost înregistrate:</w:t>
            </w:r>
          </w:p>
          <w:p w:rsidR="00B01C0F" w:rsidRPr="000229D8" w:rsidRDefault="00B01C0F" w:rsidP="00B01C0F">
            <w:pPr>
              <w:pStyle w:val="a5"/>
              <w:rPr>
                <w:rFonts w:ascii="Times New Roman" w:hAnsi="Times New Roman"/>
                <w:i/>
                <w:sz w:val="20"/>
                <w:szCs w:val="20"/>
                <w:lang w:val="ro-RO"/>
              </w:rPr>
            </w:pPr>
            <w:r w:rsidRPr="000229D8">
              <w:rPr>
                <w:rFonts w:ascii="Times New Roman" w:hAnsi="Times New Roman"/>
                <w:i/>
                <w:sz w:val="20"/>
                <w:szCs w:val="20"/>
                <w:lang w:val="ro-RO"/>
              </w:rPr>
              <w:t>Contravenţii:</w:t>
            </w:r>
          </w:p>
          <w:tbl>
            <w:tblPr>
              <w:tblW w:w="9531" w:type="dxa"/>
              <w:tblInd w:w="98" w:type="dxa"/>
              <w:tblLook w:val="04A0"/>
            </w:tblPr>
            <w:tblGrid>
              <w:gridCol w:w="921"/>
              <w:gridCol w:w="1204"/>
              <w:gridCol w:w="1201"/>
              <w:gridCol w:w="1203"/>
              <w:gridCol w:w="1253"/>
              <w:gridCol w:w="1251"/>
              <w:gridCol w:w="2215"/>
              <w:gridCol w:w="283"/>
            </w:tblGrid>
            <w:tr w:rsidR="00B01C0F" w:rsidRPr="000229D8" w:rsidTr="00B01C0F">
              <w:trPr>
                <w:trHeight w:val="390"/>
              </w:trPr>
              <w:tc>
                <w:tcPr>
                  <w:tcW w:w="9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01C0F" w:rsidRPr="000229D8" w:rsidRDefault="00927883" w:rsidP="00927883">
                  <w:pPr>
                    <w:ind w:firstLine="0"/>
                    <w:jc w:val="center"/>
                    <w:rPr>
                      <w:rFonts w:ascii="Times New Roman" w:hAnsi="Times New Roman" w:cs="Times New Roman"/>
                      <w:b/>
                      <w:bCs/>
                      <w:lang w:val="ro-RO"/>
                    </w:rPr>
                  </w:pPr>
                  <w:r w:rsidRPr="000229D8">
                    <w:rPr>
                      <w:rFonts w:ascii="Times New Roman" w:hAnsi="Times New Roman" w:cs="Times New Roman"/>
                      <w:b/>
                      <w:bCs/>
                      <w:lang w:val="ro-RO"/>
                    </w:rPr>
                    <w:t>A</w:t>
                  </w:r>
                  <w:r w:rsidR="00B01C0F" w:rsidRPr="000229D8">
                    <w:rPr>
                      <w:rFonts w:ascii="Times New Roman" w:hAnsi="Times New Roman" w:cs="Times New Roman"/>
                      <w:b/>
                      <w:bCs/>
                      <w:lang w:val="ro-RO"/>
                    </w:rPr>
                    <w:t>rt</w:t>
                  </w:r>
                  <w:r>
                    <w:rPr>
                      <w:rFonts w:ascii="Times New Roman" w:hAnsi="Times New Roman" w:cs="Times New Roman"/>
                      <w:b/>
                      <w:bCs/>
                      <w:lang w:val="ro-RO"/>
                    </w:rPr>
                    <w:t>.</w:t>
                  </w:r>
                </w:p>
              </w:tc>
              <w:tc>
                <w:tcPr>
                  <w:tcW w:w="8327" w:type="dxa"/>
                  <w:gridSpan w:val="6"/>
                  <w:tcBorders>
                    <w:top w:val="single" w:sz="8" w:space="0" w:color="auto"/>
                    <w:left w:val="nil"/>
                    <w:bottom w:val="single" w:sz="8" w:space="0" w:color="auto"/>
                    <w:right w:val="single" w:sz="8" w:space="0" w:color="000000"/>
                  </w:tcBorders>
                  <w:shd w:val="clear" w:color="auto" w:fill="auto"/>
                  <w:vAlign w:val="center"/>
                  <w:hideMark/>
                </w:tcPr>
                <w:p w:rsidR="00B01C0F" w:rsidRPr="000229D8" w:rsidRDefault="00B01C0F" w:rsidP="00D55F82">
                  <w:pPr>
                    <w:ind w:firstLine="0"/>
                    <w:jc w:val="center"/>
                    <w:rPr>
                      <w:rFonts w:ascii="Times New Roman" w:hAnsi="Times New Roman" w:cs="Times New Roman"/>
                      <w:b/>
                      <w:bCs/>
                      <w:lang w:val="ro-RO"/>
                    </w:rPr>
                  </w:pPr>
                  <w:r w:rsidRPr="000229D8">
                    <w:rPr>
                      <w:rFonts w:ascii="Times New Roman" w:hAnsi="Times New Roman" w:cs="Times New Roman"/>
                      <w:b/>
                      <w:bCs/>
                      <w:lang w:val="ro-RO"/>
                    </w:rPr>
                    <w:t>Cauze contravenţionale</w:t>
                  </w:r>
                </w:p>
              </w:tc>
              <w:tc>
                <w:tcPr>
                  <w:tcW w:w="283" w:type="dxa"/>
                  <w:tcBorders>
                    <w:top w:val="nil"/>
                    <w:left w:val="nil"/>
                    <w:bottom w:val="nil"/>
                    <w:right w:val="nil"/>
                  </w:tcBorders>
                  <w:shd w:val="clear" w:color="auto" w:fill="auto"/>
                  <w:noWrap/>
                  <w:vAlign w:val="bottom"/>
                  <w:hideMark/>
                </w:tcPr>
                <w:p w:rsidR="00B01C0F" w:rsidRPr="000229D8" w:rsidRDefault="00B01C0F" w:rsidP="00D55F82">
                  <w:pPr>
                    <w:ind w:firstLine="0"/>
                    <w:rPr>
                      <w:rFonts w:ascii="Times New Roman" w:hAnsi="Times New Roman" w:cs="Times New Roman"/>
                      <w:sz w:val="22"/>
                      <w:szCs w:val="22"/>
                      <w:lang w:val="ro-RO"/>
                    </w:rPr>
                  </w:pPr>
                </w:p>
              </w:tc>
            </w:tr>
            <w:tr w:rsidR="00B01C0F" w:rsidRPr="000229D8" w:rsidTr="00B01C0F">
              <w:trPr>
                <w:trHeight w:val="360"/>
              </w:trPr>
              <w:tc>
                <w:tcPr>
                  <w:tcW w:w="921" w:type="dxa"/>
                  <w:vMerge/>
                  <w:tcBorders>
                    <w:top w:val="single" w:sz="8" w:space="0" w:color="auto"/>
                    <w:left w:val="single" w:sz="8" w:space="0" w:color="auto"/>
                    <w:bottom w:val="single" w:sz="8" w:space="0" w:color="000000"/>
                    <w:right w:val="single" w:sz="8" w:space="0" w:color="auto"/>
                  </w:tcBorders>
                  <w:vAlign w:val="center"/>
                  <w:hideMark/>
                </w:tcPr>
                <w:p w:rsidR="00B01C0F" w:rsidRPr="000229D8" w:rsidRDefault="00B01C0F" w:rsidP="00D55F82">
                  <w:pPr>
                    <w:ind w:firstLine="0"/>
                    <w:rPr>
                      <w:rFonts w:ascii="Times New Roman" w:hAnsi="Times New Roman" w:cs="Times New Roman"/>
                      <w:b/>
                      <w:bCs/>
                      <w:lang w:val="ro-RO"/>
                    </w:rPr>
                  </w:pPr>
                </w:p>
              </w:tc>
              <w:tc>
                <w:tcPr>
                  <w:tcW w:w="8327" w:type="dxa"/>
                  <w:gridSpan w:val="6"/>
                  <w:tcBorders>
                    <w:top w:val="single" w:sz="8" w:space="0" w:color="auto"/>
                    <w:left w:val="nil"/>
                    <w:bottom w:val="single" w:sz="8" w:space="0" w:color="auto"/>
                    <w:right w:val="single" w:sz="8" w:space="0" w:color="000000"/>
                  </w:tcBorders>
                  <w:shd w:val="clear" w:color="auto" w:fill="auto"/>
                  <w:vAlign w:val="center"/>
                  <w:hideMark/>
                </w:tcPr>
                <w:p w:rsidR="00B01C0F" w:rsidRPr="000229D8" w:rsidRDefault="00B01C0F" w:rsidP="00D55F82">
                  <w:pPr>
                    <w:ind w:firstLine="0"/>
                    <w:jc w:val="center"/>
                    <w:rPr>
                      <w:rFonts w:ascii="Times New Roman" w:hAnsi="Times New Roman" w:cs="Times New Roman"/>
                      <w:b/>
                      <w:bCs/>
                      <w:lang w:val="ro-RO"/>
                    </w:rPr>
                  </w:pPr>
                  <w:r w:rsidRPr="000229D8">
                    <w:rPr>
                      <w:rFonts w:ascii="Times New Roman" w:hAnsi="Times New Roman" w:cs="Times New Roman"/>
                      <w:b/>
                      <w:bCs/>
                      <w:lang w:val="ro-RO"/>
                    </w:rPr>
                    <w:t>Anii</w:t>
                  </w:r>
                </w:p>
              </w:tc>
              <w:tc>
                <w:tcPr>
                  <w:tcW w:w="283" w:type="dxa"/>
                  <w:tcBorders>
                    <w:top w:val="nil"/>
                    <w:left w:val="nil"/>
                    <w:bottom w:val="nil"/>
                    <w:right w:val="nil"/>
                  </w:tcBorders>
                  <w:shd w:val="clear" w:color="auto" w:fill="auto"/>
                  <w:noWrap/>
                  <w:vAlign w:val="bottom"/>
                  <w:hideMark/>
                </w:tcPr>
                <w:p w:rsidR="00B01C0F" w:rsidRPr="000229D8" w:rsidRDefault="00B01C0F" w:rsidP="00D55F82">
                  <w:pPr>
                    <w:ind w:firstLine="0"/>
                    <w:rPr>
                      <w:rFonts w:ascii="Times New Roman" w:hAnsi="Times New Roman" w:cs="Times New Roman"/>
                      <w:sz w:val="22"/>
                      <w:szCs w:val="22"/>
                      <w:lang w:val="ro-RO"/>
                    </w:rPr>
                  </w:pPr>
                </w:p>
              </w:tc>
            </w:tr>
            <w:tr w:rsidR="00B01C0F" w:rsidRPr="000229D8" w:rsidTr="00B01C0F">
              <w:trPr>
                <w:trHeight w:val="810"/>
              </w:trPr>
              <w:tc>
                <w:tcPr>
                  <w:tcW w:w="921" w:type="dxa"/>
                  <w:vMerge/>
                  <w:tcBorders>
                    <w:top w:val="single" w:sz="8" w:space="0" w:color="auto"/>
                    <w:left w:val="single" w:sz="8" w:space="0" w:color="auto"/>
                    <w:bottom w:val="single" w:sz="8" w:space="0" w:color="000000"/>
                    <w:right w:val="single" w:sz="8" w:space="0" w:color="auto"/>
                  </w:tcBorders>
                  <w:vAlign w:val="center"/>
                  <w:hideMark/>
                </w:tcPr>
                <w:p w:rsidR="00B01C0F" w:rsidRPr="000229D8" w:rsidRDefault="00B01C0F" w:rsidP="00D55F82">
                  <w:pPr>
                    <w:ind w:firstLine="0"/>
                    <w:rPr>
                      <w:rFonts w:ascii="Times New Roman" w:hAnsi="Times New Roman" w:cs="Times New Roman"/>
                      <w:b/>
                      <w:bCs/>
                      <w:lang w:val="ro-RO"/>
                    </w:rPr>
                  </w:pPr>
                </w:p>
              </w:tc>
              <w:tc>
                <w:tcPr>
                  <w:tcW w:w="3608" w:type="dxa"/>
                  <w:gridSpan w:val="3"/>
                  <w:tcBorders>
                    <w:top w:val="single" w:sz="8" w:space="0" w:color="auto"/>
                    <w:left w:val="nil"/>
                    <w:bottom w:val="single" w:sz="4" w:space="0" w:color="auto"/>
                    <w:right w:val="single" w:sz="8" w:space="0" w:color="000000"/>
                  </w:tcBorders>
                  <w:shd w:val="clear" w:color="auto" w:fill="auto"/>
                  <w:vAlign w:val="center"/>
                  <w:hideMark/>
                </w:tcPr>
                <w:p w:rsidR="00B01C0F" w:rsidRPr="000229D8" w:rsidRDefault="00B01C0F" w:rsidP="00D55F82">
                  <w:pPr>
                    <w:ind w:firstLine="0"/>
                    <w:jc w:val="center"/>
                    <w:rPr>
                      <w:rFonts w:ascii="Times New Roman" w:hAnsi="Times New Roman" w:cs="Times New Roman"/>
                      <w:b/>
                      <w:bCs/>
                      <w:lang w:val="ro-RO"/>
                    </w:rPr>
                  </w:pPr>
                  <w:r w:rsidRPr="000229D8">
                    <w:rPr>
                      <w:rFonts w:ascii="Times New Roman" w:hAnsi="Times New Roman" w:cs="Times New Roman"/>
                      <w:b/>
                      <w:bCs/>
                      <w:lang w:val="ro-RO"/>
                    </w:rPr>
                    <w:t>Competenţa Poliţiei Rutiere</w:t>
                  </w:r>
                </w:p>
              </w:tc>
              <w:tc>
                <w:tcPr>
                  <w:tcW w:w="4719" w:type="dxa"/>
                  <w:gridSpan w:val="3"/>
                  <w:tcBorders>
                    <w:top w:val="single" w:sz="8" w:space="0" w:color="auto"/>
                    <w:left w:val="nil"/>
                    <w:bottom w:val="single" w:sz="4" w:space="0" w:color="auto"/>
                    <w:right w:val="single" w:sz="8" w:space="0" w:color="000000"/>
                  </w:tcBorders>
                  <w:shd w:val="clear" w:color="auto" w:fill="auto"/>
                  <w:vAlign w:val="center"/>
                  <w:hideMark/>
                </w:tcPr>
                <w:p w:rsidR="00B01C0F" w:rsidRPr="000229D8" w:rsidRDefault="00B01C0F" w:rsidP="00927883">
                  <w:pPr>
                    <w:ind w:firstLine="0"/>
                    <w:jc w:val="center"/>
                    <w:rPr>
                      <w:rFonts w:ascii="Times New Roman" w:hAnsi="Times New Roman" w:cs="Times New Roman"/>
                      <w:b/>
                      <w:bCs/>
                      <w:lang w:val="ro-RO"/>
                    </w:rPr>
                  </w:pPr>
                  <w:r w:rsidRPr="000229D8">
                    <w:rPr>
                      <w:rFonts w:ascii="Times New Roman" w:hAnsi="Times New Roman" w:cs="Times New Roman"/>
                      <w:b/>
                      <w:bCs/>
                      <w:lang w:val="ro-RO"/>
                    </w:rPr>
                    <w:t>Competenţa Inspectoratului Naţional de Patrulare</w:t>
                  </w:r>
                </w:p>
              </w:tc>
              <w:tc>
                <w:tcPr>
                  <w:tcW w:w="283" w:type="dxa"/>
                  <w:tcBorders>
                    <w:top w:val="nil"/>
                    <w:left w:val="nil"/>
                    <w:bottom w:val="nil"/>
                    <w:right w:val="nil"/>
                  </w:tcBorders>
                  <w:shd w:val="clear" w:color="auto" w:fill="auto"/>
                  <w:noWrap/>
                  <w:vAlign w:val="bottom"/>
                  <w:hideMark/>
                </w:tcPr>
                <w:p w:rsidR="00B01C0F" w:rsidRPr="000229D8" w:rsidRDefault="00B01C0F" w:rsidP="00D55F82">
                  <w:pPr>
                    <w:ind w:firstLine="0"/>
                    <w:rPr>
                      <w:rFonts w:ascii="Times New Roman" w:hAnsi="Times New Roman" w:cs="Times New Roman"/>
                      <w:sz w:val="22"/>
                      <w:szCs w:val="22"/>
                      <w:lang w:val="ro-RO"/>
                    </w:rPr>
                  </w:pPr>
                </w:p>
              </w:tc>
            </w:tr>
            <w:tr w:rsidR="00B01C0F" w:rsidRPr="000229D8" w:rsidTr="00B01C0F">
              <w:trPr>
                <w:trHeight w:val="324"/>
              </w:trPr>
              <w:tc>
                <w:tcPr>
                  <w:tcW w:w="921" w:type="dxa"/>
                  <w:vMerge/>
                  <w:tcBorders>
                    <w:top w:val="single" w:sz="8" w:space="0" w:color="auto"/>
                    <w:left w:val="single" w:sz="8" w:space="0" w:color="auto"/>
                    <w:bottom w:val="single" w:sz="8" w:space="0" w:color="000000"/>
                    <w:right w:val="single" w:sz="8" w:space="0" w:color="auto"/>
                  </w:tcBorders>
                  <w:vAlign w:val="center"/>
                  <w:hideMark/>
                </w:tcPr>
                <w:p w:rsidR="00B01C0F" w:rsidRPr="000229D8" w:rsidRDefault="00B01C0F" w:rsidP="00D55F82">
                  <w:pPr>
                    <w:ind w:firstLine="0"/>
                    <w:rPr>
                      <w:rFonts w:ascii="Times New Roman" w:hAnsi="Times New Roman" w:cs="Times New Roman"/>
                      <w:b/>
                      <w:bCs/>
                      <w:sz w:val="24"/>
                      <w:szCs w:val="24"/>
                      <w:lang w:val="ro-RO"/>
                    </w:rPr>
                  </w:pPr>
                </w:p>
              </w:tc>
              <w:tc>
                <w:tcPr>
                  <w:tcW w:w="1204" w:type="dxa"/>
                  <w:tcBorders>
                    <w:top w:val="nil"/>
                    <w:left w:val="nil"/>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2010</w:t>
                  </w:r>
                </w:p>
              </w:tc>
              <w:tc>
                <w:tcPr>
                  <w:tcW w:w="1201" w:type="dxa"/>
                  <w:tcBorders>
                    <w:top w:val="nil"/>
                    <w:left w:val="nil"/>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2011</w:t>
                  </w:r>
                </w:p>
              </w:tc>
              <w:tc>
                <w:tcPr>
                  <w:tcW w:w="1203" w:type="dxa"/>
                  <w:tcBorders>
                    <w:top w:val="nil"/>
                    <w:left w:val="nil"/>
                    <w:bottom w:val="single" w:sz="8"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2012</w:t>
                  </w:r>
                </w:p>
              </w:tc>
              <w:tc>
                <w:tcPr>
                  <w:tcW w:w="1253" w:type="dxa"/>
                  <w:tcBorders>
                    <w:top w:val="nil"/>
                    <w:left w:val="nil"/>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2013</w:t>
                  </w:r>
                </w:p>
              </w:tc>
              <w:tc>
                <w:tcPr>
                  <w:tcW w:w="1251" w:type="dxa"/>
                  <w:tcBorders>
                    <w:top w:val="nil"/>
                    <w:left w:val="nil"/>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2014</w:t>
                  </w:r>
                </w:p>
              </w:tc>
              <w:tc>
                <w:tcPr>
                  <w:tcW w:w="2215" w:type="dxa"/>
                  <w:tcBorders>
                    <w:top w:val="nil"/>
                    <w:left w:val="nil"/>
                    <w:bottom w:val="single" w:sz="8"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01 martie 2015</w:t>
                  </w:r>
                </w:p>
              </w:tc>
              <w:tc>
                <w:tcPr>
                  <w:tcW w:w="283" w:type="dxa"/>
                  <w:tcBorders>
                    <w:top w:val="nil"/>
                    <w:left w:val="nil"/>
                    <w:bottom w:val="nil"/>
                    <w:right w:val="nil"/>
                  </w:tcBorders>
                  <w:shd w:val="clear" w:color="auto" w:fill="auto"/>
                  <w:noWrap/>
                  <w:vAlign w:val="bottom"/>
                  <w:hideMark/>
                </w:tcPr>
                <w:p w:rsidR="00B01C0F" w:rsidRPr="000229D8" w:rsidRDefault="00B01C0F" w:rsidP="00D55F82">
                  <w:pPr>
                    <w:ind w:firstLine="0"/>
                    <w:rPr>
                      <w:rFonts w:ascii="Times New Roman" w:hAnsi="Times New Roman" w:cs="Times New Roman"/>
                      <w:sz w:val="22"/>
                      <w:szCs w:val="22"/>
                      <w:lang w:val="ro-RO"/>
                    </w:rPr>
                  </w:pPr>
                </w:p>
              </w:tc>
            </w:tr>
            <w:tr w:rsidR="00B01C0F" w:rsidRPr="000229D8" w:rsidTr="00B01C0F">
              <w:trPr>
                <w:trHeight w:val="312"/>
              </w:trPr>
              <w:tc>
                <w:tcPr>
                  <w:tcW w:w="921" w:type="dxa"/>
                  <w:tcBorders>
                    <w:top w:val="nil"/>
                    <w:left w:val="single" w:sz="8" w:space="0" w:color="auto"/>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336</w:t>
                  </w:r>
                </w:p>
              </w:tc>
              <w:tc>
                <w:tcPr>
                  <w:tcW w:w="1204"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7</w:t>
                  </w:r>
                </w:p>
              </w:tc>
              <w:tc>
                <w:tcPr>
                  <w:tcW w:w="1201"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11</w:t>
                  </w:r>
                </w:p>
              </w:tc>
              <w:tc>
                <w:tcPr>
                  <w:tcW w:w="1203"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4</w:t>
                  </w:r>
                </w:p>
              </w:tc>
              <w:tc>
                <w:tcPr>
                  <w:tcW w:w="1253"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267</w:t>
                  </w:r>
                </w:p>
              </w:tc>
              <w:tc>
                <w:tcPr>
                  <w:tcW w:w="1251"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643</w:t>
                  </w:r>
                </w:p>
              </w:tc>
              <w:tc>
                <w:tcPr>
                  <w:tcW w:w="2215"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125</w:t>
                  </w:r>
                </w:p>
              </w:tc>
              <w:tc>
                <w:tcPr>
                  <w:tcW w:w="283" w:type="dxa"/>
                  <w:tcBorders>
                    <w:top w:val="nil"/>
                    <w:left w:val="nil"/>
                    <w:bottom w:val="nil"/>
                    <w:right w:val="nil"/>
                  </w:tcBorders>
                  <w:shd w:val="clear" w:color="auto" w:fill="auto"/>
                  <w:noWrap/>
                  <w:vAlign w:val="bottom"/>
                  <w:hideMark/>
                </w:tcPr>
                <w:p w:rsidR="00B01C0F" w:rsidRPr="000229D8" w:rsidRDefault="00B01C0F" w:rsidP="00D55F82">
                  <w:pPr>
                    <w:ind w:firstLine="0"/>
                    <w:rPr>
                      <w:rFonts w:ascii="Times New Roman" w:hAnsi="Times New Roman" w:cs="Times New Roman"/>
                      <w:sz w:val="22"/>
                      <w:szCs w:val="22"/>
                      <w:lang w:val="ro-RO"/>
                    </w:rPr>
                  </w:pPr>
                </w:p>
              </w:tc>
            </w:tr>
            <w:tr w:rsidR="00B01C0F" w:rsidRPr="000229D8" w:rsidTr="00B01C0F">
              <w:trPr>
                <w:trHeight w:val="312"/>
              </w:trPr>
              <w:tc>
                <w:tcPr>
                  <w:tcW w:w="921" w:type="dxa"/>
                  <w:tcBorders>
                    <w:top w:val="nil"/>
                    <w:left w:val="single" w:sz="8" w:space="0" w:color="auto"/>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353</w:t>
                  </w:r>
                </w:p>
              </w:tc>
              <w:tc>
                <w:tcPr>
                  <w:tcW w:w="1204"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6</w:t>
                  </w:r>
                </w:p>
              </w:tc>
              <w:tc>
                <w:tcPr>
                  <w:tcW w:w="1201"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10</w:t>
                  </w:r>
                </w:p>
              </w:tc>
              <w:tc>
                <w:tcPr>
                  <w:tcW w:w="1203"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16</w:t>
                  </w:r>
                </w:p>
              </w:tc>
              <w:tc>
                <w:tcPr>
                  <w:tcW w:w="1253"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1 139</w:t>
                  </w:r>
                </w:p>
              </w:tc>
              <w:tc>
                <w:tcPr>
                  <w:tcW w:w="1251"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2 161</w:t>
                  </w:r>
                </w:p>
              </w:tc>
              <w:tc>
                <w:tcPr>
                  <w:tcW w:w="2215"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392</w:t>
                  </w:r>
                </w:p>
              </w:tc>
              <w:tc>
                <w:tcPr>
                  <w:tcW w:w="283" w:type="dxa"/>
                  <w:tcBorders>
                    <w:top w:val="nil"/>
                    <w:left w:val="nil"/>
                    <w:bottom w:val="nil"/>
                    <w:right w:val="nil"/>
                  </w:tcBorders>
                  <w:shd w:val="clear" w:color="auto" w:fill="auto"/>
                  <w:noWrap/>
                  <w:vAlign w:val="bottom"/>
                  <w:hideMark/>
                </w:tcPr>
                <w:p w:rsidR="00B01C0F" w:rsidRPr="000229D8" w:rsidRDefault="00B01C0F" w:rsidP="00D55F82">
                  <w:pPr>
                    <w:ind w:firstLine="0"/>
                    <w:rPr>
                      <w:rFonts w:ascii="Times New Roman" w:hAnsi="Times New Roman" w:cs="Times New Roman"/>
                      <w:sz w:val="22"/>
                      <w:szCs w:val="22"/>
                      <w:lang w:val="ro-RO"/>
                    </w:rPr>
                  </w:pPr>
                </w:p>
              </w:tc>
            </w:tr>
            <w:tr w:rsidR="00B01C0F" w:rsidRPr="000229D8" w:rsidTr="00B01C0F">
              <w:trPr>
                <w:trHeight w:val="324"/>
              </w:trPr>
              <w:tc>
                <w:tcPr>
                  <w:tcW w:w="921" w:type="dxa"/>
                  <w:tcBorders>
                    <w:top w:val="nil"/>
                    <w:left w:val="single" w:sz="8" w:space="0" w:color="auto"/>
                    <w:bottom w:val="single" w:sz="8"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354</w:t>
                  </w:r>
                </w:p>
              </w:tc>
              <w:tc>
                <w:tcPr>
                  <w:tcW w:w="1204" w:type="dxa"/>
                  <w:tcBorders>
                    <w:top w:val="nil"/>
                    <w:left w:val="nil"/>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4</w:t>
                  </w:r>
                </w:p>
              </w:tc>
              <w:tc>
                <w:tcPr>
                  <w:tcW w:w="1201" w:type="dxa"/>
                  <w:tcBorders>
                    <w:top w:val="nil"/>
                    <w:left w:val="nil"/>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4</w:t>
                  </w:r>
                </w:p>
              </w:tc>
              <w:tc>
                <w:tcPr>
                  <w:tcW w:w="1203" w:type="dxa"/>
                  <w:tcBorders>
                    <w:top w:val="nil"/>
                    <w:left w:val="nil"/>
                    <w:bottom w:val="single" w:sz="8"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8</w:t>
                  </w:r>
                </w:p>
              </w:tc>
              <w:tc>
                <w:tcPr>
                  <w:tcW w:w="1253" w:type="dxa"/>
                  <w:tcBorders>
                    <w:top w:val="nil"/>
                    <w:left w:val="nil"/>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10 146</w:t>
                  </w:r>
                </w:p>
              </w:tc>
              <w:tc>
                <w:tcPr>
                  <w:tcW w:w="1251" w:type="dxa"/>
                  <w:tcBorders>
                    <w:top w:val="nil"/>
                    <w:left w:val="nil"/>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19 022</w:t>
                  </w:r>
                </w:p>
              </w:tc>
              <w:tc>
                <w:tcPr>
                  <w:tcW w:w="2215" w:type="dxa"/>
                  <w:tcBorders>
                    <w:top w:val="nil"/>
                    <w:left w:val="nil"/>
                    <w:bottom w:val="single" w:sz="8"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4 195</w:t>
                  </w:r>
                </w:p>
              </w:tc>
              <w:tc>
                <w:tcPr>
                  <w:tcW w:w="283" w:type="dxa"/>
                  <w:tcBorders>
                    <w:top w:val="nil"/>
                    <w:left w:val="nil"/>
                    <w:bottom w:val="nil"/>
                    <w:right w:val="nil"/>
                  </w:tcBorders>
                  <w:shd w:val="clear" w:color="auto" w:fill="auto"/>
                  <w:noWrap/>
                  <w:vAlign w:val="bottom"/>
                  <w:hideMark/>
                </w:tcPr>
                <w:p w:rsidR="00B01C0F" w:rsidRPr="000229D8" w:rsidRDefault="00B01C0F" w:rsidP="00D55F82">
                  <w:pPr>
                    <w:ind w:firstLine="0"/>
                    <w:rPr>
                      <w:rFonts w:ascii="Times New Roman" w:hAnsi="Times New Roman" w:cs="Times New Roman"/>
                      <w:sz w:val="22"/>
                      <w:szCs w:val="22"/>
                      <w:lang w:val="ro-RO"/>
                    </w:rPr>
                  </w:pPr>
                </w:p>
              </w:tc>
            </w:tr>
          </w:tbl>
          <w:p w:rsidR="00B01C0F" w:rsidRPr="000229D8" w:rsidRDefault="00B01C0F" w:rsidP="00B01C0F">
            <w:pPr>
              <w:pStyle w:val="a5"/>
              <w:rPr>
                <w:rFonts w:ascii="Times New Roman" w:hAnsi="Times New Roman"/>
                <w:i/>
                <w:sz w:val="20"/>
                <w:szCs w:val="20"/>
                <w:lang w:val="ro-RO"/>
              </w:rPr>
            </w:pPr>
            <w:r w:rsidRPr="000229D8">
              <w:rPr>
                <w:rFonts w:ascii="Times New Roman" w:hAnsi="Times New Roman"/>
                <w:i/>
                <w:sz w:val="20"/>
                <w:szCs w:val="20"/>
                <w:lang w:val="ro-RO"/>
              </w:rPr>
              <w:t>Infracţiuni:</w:t>
            </w:r>
          </w:p>
          <w:tbl>
            <w:tblPr>
              <w:tblW w:w="9248" w:type="dxa"/>
              <w:tblInd w:w="98" w:type="dxa"/>
              <w:tblLook w:val="04A0"/>
            </w:tblPr>
            <w:tblGrid>
              <w:gridCol w:w="820"/>
              <w:gridCol w:w="1340"/>
              <w:gridCol w:w="1500"/>
              <w:gridCol w:w="1360"/>
              <w:gridCol w:w="1260"/>
              <w:gridCol w:w="1500"/>
              <w:gridCol w:w="1468"/>
            </w:tblGrid>
            <w:tr w:rsidR="00B01C0F" w:rsidRPr="000229D8" w:rsidTr="00B01C0F">
              <w:trPr>
                <w:trHeight w:val="324"/>
              </w:trPr>
              <w:tc>
                <w:tcPr>
                  <w:tcW w:w="9248"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 xml:space="preserve">Infracţiuni care au fost săvîrşite asupra angajaților poliţiei </w:t>
                  </w:r>
                  <w:r w:rsidRPr="000229D8">
                    <w:rPr>
                      <w:rFonts w:ascii="Times New Roman" w:hAnsi="Times New Roman" w:cs="Times New Roman"/>
                      <w:bCs/>
                      <w:i/>
                      <w:lang w:val="ro-RO"/>
                    </w:rPr>
                    <w:t>(victime)</w:t>
                  </w:r>
                </w:p>
              </w:tc>
            </w:tr>
            <w:tr w:rsidR="00B01C0F" w:rsidRPr="000229D8" w:rsidTr="00B01C0F">
              <w:trPr>
                <w:trHeight w:val="1575"/>
              </w:trPr>
              <w:tc>
                <w:tcPr>
                  <w:tcW w:w="820" w:type="dxa"/>
                  <w:vMerge w:val="restart"/>
                  <w:tcBorders>
                    <w:top w:val="nil"/>
                    <w:left w:val="single" w:sz="8" w:space="0" w:color="auto"/>
                    <w:bottom w:val="single" w:sz="8" w:space="0" w:color="000000"/>
                    <w:right w:val="nil"/>
                  </w:tcBorders>
                  <w:shd w:val="clear" w:color="auto" w:fill="auto"/>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anul</w:t>
                  </w:r>
                </w:p>
              </w:tc>
              <w:tc>
                <w:tcPr>
                  <w:tcW w:w="42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b/>
                      <w:bCs/>
                      <w:sz w:val="24"/>
                      <w:szCs w:val="24"/>
                      <w:lang w:val="ro-RO"/>
                    </w:rPr>
                    <w:t>art.349</w:t>
                  </w:r>
                  <w:r w:rsidRPr="000229D8">
                    <w:rPr>
                      <w:rFonts w:ascii="Times New Roman" w:hAnsi="Times New Roman" w:cs="Times New Roman"/>
                      <w:sz w:val="24"/>
                      <w:szCs w:val="24"/>
                      <w:lang w:val="ro-RO"/>
                    </w:rPr>
                    <w:t xml:space="preserve"> Ameninţarea sau violenţa săvîrşită asupra unei persoanei cu funcţie de răspundere sau unei persoane care îşi îndeplineşte datoria obştească</w:t>
                  </w:r>
                </w:p>
              </w:tc>
              <w:tc>
                <w:tcPr>
                  <w:tcW w:w="4228" w:type="dxa"/>
                  <w:gridSpan w:val="3"/>
                  <w:tcBorders>
                    <w:top w:val="single" w:sz="8" w:space="0" w:color="auto"/>
                    <w:left w:val="nil"/>
                    <w:bottom w:val="single" w:sz="8" w:space="0" w:color="auto"/>
                    <w:right w:val="single" w:sz="8" w:space="0" w:color="000000"/>
                  </w:tcBorders>
                  <w:shd w:val="clear" w:color="auto" w:fill="auto"/>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b/>
                      <w:bCs/>
                      <w:sz w:val="24"/>
                      <w:szCs w:val="24"/>
                      <w:lang w:val="ro-RO"/>
                    </w:rPr>
                    <w:t>art. 287</w:t>
                  </w:r>
                  <w:r w:rsidRPr="000229D8">
                    <w:rPr>
                      <w:rFonts w:ascii="Times New Roman" w:hAnsi="Times New Roman" w:cs="Times New Roman"/>
                      <w:sz w:val="24"/>
                      <w:szCs w:val="24"/>
                      <w:lang w:val="ro-RO"/>
                    </w:rPr>
                    <w:t xml:space="preserve"> Huliganismul</w:t>
                  </w:r>
                </w:p>
              </w:tc>
            </w:tr>
            <w:tr w:rsidR="00B01C0F" w:rsidRPr="000229D8" w:rsidTr="00B01C0F">
              <w:trPr>
                <w:trHeight w:val="636"/>
              </w:trPr>
              <w:tc>
                <w:tcPr>
                  <w:tcW w:w="820" w:type="dxa"/>
                  <w:vMerge/>
                  <w:tcBorders>
                    <w:top w:val="nil"/>
                    <w:left w:val="single" w:sz="8" w:space="0" w:color="auto"/>
                    <w:bottom w:val="single" w:sz="8" w:space="0" w:color="000000"/>
                    <w:right w:val="nil"/>
                  </w:tcBorders>
                  <w:vAlign w:val="center"/>
                  <w:hideMark/>
                </w:tcPr>
                <w:p w:rsidR="00B01C0F" w:rsidRPr="000229D8" w:rsidRDefault="00B01C0F" w:rsidP="00D55F82">
                  <w:pPr>
                    <w:ind w:firstLine="0"/>
                    <w:rPr>
                      <w:rFonts w:ascii="Times New Roman" w:hAnsi="Times New Roman" w:cs="Times New Roman"/>
                      <w:b/>
                      <w:bCs/>
                      <w:sz w:val="24"/>
                      <w:szCs w:val="24"/>
                      <w:lang w:val="ro-RO"/>
                    </w:rPr>
                  </w:pPr>
                </w:p>
              </w:tc>
              <w:tc>
                <w:tcPr>
                  <w:tcW w:w="1340" w:type="dxa"/>
                  <w:tcBorders>
                    <w:top w:val="nil"/>
                    <w:left w:val="single" w:sz="8" w:space="0" w:color="auto"/>
                    <w:bottom w:val="single" w:sz="8" w:space="0" w:color="auto"/>
                    <w:right w:val="single" w:sz="4" w:space="0" w:color="auto"/>
                  </w:tcBorders>
                  <w:shd w:val="clear" w:color="auto" w:fill="auto"/>
                  <w:vAlign w:val="center"/>
                  <w:hideMark/>
                </w:tcPr>
                <w:p w:rsidR="00B01C0F" w:rsidRPr="000229D8" w:rsidRDefault="00B01C0F" w:rsidP="00D55F82">
                  <w:pPr>
                    <w:ind w:firstLine="0"/>
                    <w:jc w:val="center"/>
                    <w:rPr>
                      <w:rFonts w:ascii="Times New Roman" w:hAnsi="Times New Roman" w:cs="Times New Roman"/>
                      <w:b/>
                      <w:bCs/>
                      <w:lang w:val="ro-RO"/>
                    </w:rPr>
                  </w:pPr>
                  <w:r w:rsidRPr="000229D8">
                    <w:rPr>
                      <w:rFonts w:ascii="Times New Roman" w:hAnsi="Times New Roman" w:cs="Times New Roman"/>
                      <w:b/>
                      <w:bCs/>
                      <w:lang w:val="ro-RO"/>
                    </w:rPr>
                    <w:t>înregistrate</w:t>
                  </w:r>
                </w:p>
              </w:tc>
              <w:tc>
                <w:tcPr>
                  <w:tcW w:w="1500" w:type="dxa"/>
                  <w:tcBorders>
                    <w:top w:val="nil"/>
                    <w:left w:val="nil"/>
                    <w:bottom w:val="single" w:sz="8" w:space="0" w:color="auto"/>
                    <w:right w:val="single" w:sz="4" w:space="0" w:color="auto"/>
                  </w:tcBorders>
                  <w:shd w:val="clear" w:color="auto" w:fill="auto"/>
                  <w:vAlign w:val="center"/>
                  <w:hideMark/>
                </w:tcPr>
                <w:p w:rsidR="00B01C0F" w:rsidRPr="000229D8" w:rsidRDefault="00B01C0F" w:rsidP="00D55F82">
                  <w:pPr>
                    <w:ind w:firstLine="0"/>
                    <w:jc w:val="center"/>
                    <w:rPr>
                      <w:rFonts w:ascii="Times New Roman" w:hAnsi="Times New Roman" w:cs="Times New Roman"/>
                      <w:b/>
                      <w:bCs/>
                      <w:lang w:val="ro-RO"/>
                    </w:rPr>
                  </w:pPr>
                  <w:r w:rsidRPr="000229D8">
                    <w:rPr>
                      <w:rFonts w:ascii="Times New Roman" w:hAnsi="Times New Roman" w:cs="Times New Roman"/>
                      <w:b/>
                      <w:bCs/>
                      <w:lang w:val="ro-RO"/>
                    </w:rPr>
                    <w:t>trimise procurorului</w:t>
                  </w:r>
                </w:p>
              </w:tc>
              <w:tc>
                <w:tcPr>
                  <w:tcW w:w="1360" w:type="dxa"/>
                  <w:tcBorders>
                    <w:top w:val="nil"/>
                    <w:left w:val="nil"/>
                    <w:bottom w:val="single" w:sz="8" w:space="0" w:color="auto"/>
                    <w:right w:val="single" w:sz="8" w:space="0" w:color="auto"/>
                  </w:tcBorders>
                  <w:shd w:val="clear" w:color="auto" w:fill="auto"/>
                  <w:vAlign w:val="center"/>
                  <w:hideMark/>
                </w:tcPr>
                <w:p w:rsidR="00B01C0F" w:rsidRPr="000229D8" w:rsidRDefault="00B01C0F" w:rsidP="00D55F82">
                  <w:pPr>
                    <w:ind w:firstLine="0"/>
                    <w:jc w:val="center"/>
                    <w:rPr>
                      <w:rFonts w:ascii="Times New Roman" w:hAnsi="Times New Roman" w:cs="Times New Roman"/>
                      <w:b/>
                      <w:bCs/>
                      <w:lang w:val="ro-RO"/>
                    </w:rPr>
                  </w:pPr>
                  <w:r w:rsidRPr="000229D8">
                    <w:rPr>
                      <w:rFonts w:ascii="Times New Roman" w:hAnsi="Times New Roman" w:cs="Times New Roman"/>
                      <w:b/>
                      <w:bCs/>
                      <w:lang w:val="ro-RO"/>
                    </w:rPr>
                    <w:t>trimise în judecată</w:t>
                  </w:r>
                </w:p>
              </w:tc>
              <w:tc>
                <w:tcPr>
                  <w:tcW w:w="1260" w:type="dxa"/>
                  <w:tcBorders>
                    <w:top w:val="nil"/>
                    <w:left w:val="nil"/>
                    <w:bottom w:val="single" w:sz="8" w:space="0" w:color="auto"/>
                    <w:right w:val="single" w:sz="4" w:space="0" w:color="auto"/>
                  </w:tcBorders>
                  <w:shd w:val="clear" w:color="auto" w:fill="auto"/>
                  <w:vAlign w:val="center"/>
                  <w:hideMark/>
                </w:tcPr>
                <w:p w:rsidR="00B01C0F" w:rsidRPr="000229D8" w:rsidRDefault="00B01C0F" w:rsidP="00D55F82">
                  <w:pPr>
                    <w:ind w:firstLine="0"/>
                    <w:jc w:val="center"/>
                    <w:rPr>
                      <w:rFonts w:ascii="Times New Roman" w:hAnsi="Times New Roman" w:cs="Times New Roman"/>
                      <w:b/>
                      <w:bCs/>
                      <w:lang w:val="ro-RO"/>
                    </w:rPr>
                  </w:pPr>
                  <w:r w:rsidRPr="000229D8">
                    <w:rPr>
                      <w:rFonts w:ascii="Times New Roman" w:hAnsi="Times New Roman" w:cs="Times New Roman"/>
                      <w:b/>
                      <w:bCs/>
                      <w:lang w:val="ro-RO"/>
                    </w:rPr>
                    <w:t>înregistrate</w:t>
                  </w:r>
                </w:p>
              </w:tc>
              <w:tc>
                <w:tcPr>
                  <w:tcW w:w="1500" w:type="dxa"/>
                  <w:tcBorders>
                    <w:top w:val="nil"/>
                    <w:left w:val="nil"/>
                    <w:bottom w:val="single" w:sz="8" w:space="0" w:color="auto"/>
                    <w:right w:val="single" w:sz="4" w:space="0" w:color="auto"/>
                  </w:tcBorders>
                  <w:shd w:val="clear" w:color="auto" w:fill="auto"/>
                  <w:vAlign w:val="center"/>
                  <w:hideMark/>
                </w:tcPr>
                <w:p w:rsidR="00B01C0F" w:rsidRPr="000229D8" w:rsidRDefault="00B01C0F" w:rsidP="00D55F82">
                  <w:pPr>
                    <w:ind w:firstLine="0"/>
                    <w:jc w:val="center"/>
                    <w:rPr>
                      <w:rFonts w:ascii="Times New Roman" w:hAnsi="Times New Roman" w:cs="Times New Roman"/>
                      <w:b/>
                      <w:bCs/>
                      <w:lang w:val="ro-RO"/>
                    </w:rPr>
                  </w:pPr>
                  <w:r w:rsidRPr="000229D8">
                    <w:rPr>
                      <w:rFonts w:ascii="Times New Roman" w:hAnsi="Times New Roman" w:cs="Times New Roman"/>
                      <w:b/>
                      <w:bCs/>
                      <w:lang w:val="ro-RO"/>
                    </w:rPr>
                    <w:t>trimise procurorului</w:t>
                  </w:r>
                </w:p>
              </w:tc>
              <w:tc>
                <w:tcPr>
                  <w:tcW w:w="1468" w:type="dxa"/>
                  <w:tcBorders>
                    <w:top w:val="nil"/>
                    <w:left w:val="nil"/>
                    <w:bottom w:val="single" w:sz="8" w:space="0" w:color="auto"/>
                    <w:right w:val="single" w:sz="8" w:space="0" w:color="auto"/>
                  </w:tcBorders>
                  <w:shd w:val="clear" w:color="auto" w:fill="auto"/>
                  <w:vAlign w:val="center"/>
                  <w:hideMark/>
                </w:tcPr>
                <w:p w:rsidR="00B01C0F" w:rsidRPr="000229D8" w:rsidRDefault="00B01C0F" w:rsidP="00D55F82">
                  <w:pPr>
                    <w:ind w:firstLine="0"/>
                    <w:jc w:val="center"/>
                    <w:rPr>
                      <w:rFonts w:ascii="Times New Roman" w:hAnsi="Times New Roman" w:cs="Times New Roman"/>
                      <w:b/>
                      <w:bCs/>
                      <w:lang w:val="ro-RO"/>
                    </w:rPr>
                  </w:pPr>
                  <w:r w:rsidRPr="000229D8">
                    <w:rPr>
                      <w:rFonts w:ascii="Times New Roman" w:hAnsi="Times New Roman" w:cs="Times New Roman"/>
                      <w:b/>
                      <w:bCs/>
                      <w:lang w:val="ro-RO"/>
                    </w:rPr>
                    <w:t>trimise în judecată</w:t>
                  </w:r>
                </w:p>
              </w:tc>
            </w:tr>
            <w:tr w:rsidR="00B01C0F" w:rsidRPr="000229D8" w:rsidTr="00B01C0F">
              <w:trPr>
                <w:trHeight w:val="312"/>
              </w:trPr>
              <w:tc>
                <w:tcPr>
                  <w:tcW w:w="820" w:type="dxa"/>
                  <w:tcBorders>
                    <w:top w:val="nil"/>
                    <w:left w:val="single" w:sz="8" w:space="0" w:color="auto"/>
                    <w:bottom w:val="single" w:sz="4" w:space="0" w:color="auto"/>
                    <w:right w:val="nil"/>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2010</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7</w:t>
                  </w:r>
                </w:p>
              </w:tc>
              <w:tc>
                <w:tcPr>
                  <w:tcW w:w="150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2</w:t>
                  </w:r>
                </w:p>
              </w:tc>
              <w:tc>
                <w:tcPr>
                  <w:tcW w:w="1360"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2</w:t>
                  </w:r>
                </w:p>
              </w:tc>
              <w:tc>
                <w:tcPr>
                  <w:tcW w:w="126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3</w:t>
                  </w:r>
                </w:p>
              </w:tc>
              <w:tc>
                <w:tcPr>
                  <w:tcW w:w="150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2</w:t>
                  </w:r>
                </w:p>
              </w:tc>
              <w:tc>
                <w:tcPr>
                  <w:tcW w:w="1468"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2</w:t>
                  </w:r>
                </w:p>
              </w:tc>
            </w:tr>
            <w:tr w:rsidR="00B01C0F" w:rsidRPr="000229D8" w:rsidTr="00B01C0F">
              <w:trPr>
                <w:trHeight w:val="312"/>
              </w:trPr>
              <w:tc>
                <w:tcPr>
                  <w:tcW w:w="820" w:type="dxa"/>
                  <w:tcBorders>
                    <w:top w:val="nil"/>
                    <w:left w:val="single" w:sz="8" w:space="0" w:color="auto"/>
                    <w:bottom w:val="single" w:sz="4" w:space="0" w:color="auto"/>
                    <w:right w:val="nil"/>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2011</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24</w:t>
                  </w:r>
                </w:p>
              </w:tc>
              <w:tc>
                <w:tcPr>
                  <w:tcW w:w="150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14</w:t>
                  </w:r>
                </w:p>
              </w:tc>
              <w:tc>
                <w:tcPr>
                  <w:tcW w:w="1360"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10</w:t>
                  </w:r>
                </w:p>
              </w:tc>
              <w:tc>
                <w:tcPr>
                  <w:tcW w:w="126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10</w:t>
                  </w:r>
                </w:p>
              </w:tc>
              <w:tc>
                <w:tcPr>
                  <w:tcW w:w="150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6</w:t>
                  </w:r>
                </w:p>
              </w:tc>
              <w:tc>
                <w:tcPr>
                  <w:tcW w:w="1468"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5</w:t>
                  </w:r>
                </w:p>
              </w:tc>
            </w:tr>
            <w:tr w:rsidR="00B01C0F" w:rsidRPr="000229D8" w:rsidTr="00B01C0F">
              <w:trPr>
                <w:trHeight w:val="312"/>
              </w:trPr>
              <w:tc>
                <w:tcPr>
                  <w:tcW w:w="820" w:type="dxa"/>
                  <w:tcBorders>
                    <w:top w:val="nil"/>
                    <w:left w:val="single" w:sz="8" w:space="0" w:color="auto"/>
                    <w:bottom w:val="single" w:sz="4" w:space="0" w:color="auto"/>
                    <w:right w:val="nil"/>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2012</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39</w:t>
                  </w:r>
                </w:p>
              </w:tc>
              <w:tc>
                <w:tcPr>
                  <w:tcW w:w="150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27</w:t>
                  </w:r>
                </w:p>
              </w:tc>
              <w:tc>
                <w:tcPr>
                  <w:tcW w:w="1360"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23</w:t>
                  </w:r>
                </w:p>
              </w:tc>
              <w:tc>
                <w:tcPr>
                  <w:tcW w:w="126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15</w:t>
                  </w:r>
                </w:p>
              </w:tc>
              <w:tc>
                <w:tcPr>
                  <w:tcW w:w="150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11</w:t>
                  </w:r>
                </w:p>
              </w:tc>
              <w:tc>
                <w:tcPr>
                  <w:tcW w:w="1468"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6</w:t>
                  </w:r>
                </w:p>
              </w:tc>
            </w:tr>
            <w:tr w:rsidR="00B01C0F" w:rsidRPr="000229D8" w:rsidTr="00B01C0F">
              <w:trPr>
                <w:trHeight w:val="312"/>
              </w:trPr>
              <w:tc>
                <w:tcPr>
                  <w:tcW w:w="820" w:type="dxa"/>
                  <w:tcBorders>
                    <w:top w:val="nil"/>
                    <w:left w:val="single" w:sz="8" w:space="0" w:color="auto"/>
                    <w:bottom w:val="single" w:sz="4" w:space="0" w:color="auto"/>
                    <w:right w:val="nil"/>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2013</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13</w:t>
                  </w:r>
                </w:p>
              </w:tc>
              <w:tc>
                <w:tcPr>
                  <w:tcW w:w="150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9</w:t>
                  </w:r>
                </w:p>
              </w:tc>
              <w:tc>
                <w:tcPr>
                  <w:tcW w:w="1360"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8</w:t>
                  </w:r>
                </w:p>
              </w:tc>
              <w:tc>
                <w:tcPr>
                  <w:tcW w:w="126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4</w:t>
                  </w:r>
                </w:p>
              </w:tc>
              <w:tc>
                <w:tcPr>
                  <w:tcW w:w="150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4</w:t>
                  </w:r>
                </w:p>
              </w:tc>
              <w:tc>
                <w:tcPr>
                  <w:tcW w:w="1468"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3</w:t>
                  </w:r>
                </w:p>
              </w:tc>
            </w:tr>
            <w:tr w:rsidR="00B01C0F" w:rsidRPr="000229D8" w:rsidTr="00B01C0F">
              <w:trPr>
                <w:trHeight w:val="312"/>
              </w:trPr>
              <w:tc>
                <w:tcPr>
                  <w:tcW w:w="820" w:type="dxa"/>
                  <w:tcBorders>
                    <w:top w:val="nil"/>
                    <w:left w:val="single" w:sz="8" w:space="0" w:color="auto"/>
                    <w:bottom w:val="single" w:sz="4" w:space="0" w:color="auto"/>
                    <w:right w:val="nil"/>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2014</w:t>
                  </w:r>
                </w:p>
              </w:tc>
              <w:tc>
                <w:tcPr>
                  <w:tcW w:w="1340" w:type="dxa"/>
                  <w:tcBorders>
                    <w:top w:val="nil"/>
                    <w:left w:val="single" w:sz="8" w:space="0" w:color="auto"/>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16</w:t>
                  </w:r>
                </w:p>
              </w:tc>
              <w:tc>
                <w:tcPr>
                  <w:tcW w:w="150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15</w:t>
                  </w:r>
                </w:p>
              </w:tc>
              <w:tc>
                <w:tcPr>
                  <w:tcW w:w="1360"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9</w:t>
                  </w:r>
                </w:p>
              </w:tc>
              <w:tc>
                <w:tcPr>
                  <w:tcW w:w="126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6</w:t>
                  </w:r>
                </w:p>
              </w:tc>
              <w:tc>
                <w:tcPr>
                  <w:tcW w:w="1500" w:type="dxa"/>
                  <w:tcBorders>
                    <w:top w:val="nil"/>
                    <w:left w:val="nil"/>
                    <w:bottom w:val="single" w:sz="4"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5</w:t>
                  </w:r>
                </w:p>
              </w:tc>
              <w:tc>
                <w:tcPr>
                  <w:tcW w:w="1468" w:type="dxa"/>
                  <w:tcBorders>
                    <w:top w:val="nil"/>
                    <w:left w:val="nil"/>
                    <w:bottom w:val="single" w:sz="4"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4</w:t>
                  </w:r>
                </w:p>
              </w:tc>
            </w:tr>
            <w:tr w:rsidR="00B01C0F" w:rsidRPr="000229D8" w:rsidTr="00B01C0F">
              <w:trPr>
                <w:trHeight w:val="324"/>
              </w:trPr>
              <w:tc>
                <w:tcPr>
                  <w:tcW w:w="820" w:type="dxa"/>
                  <w:tcBorders>
                    <w:top w:val="nil"/>
                    <w:left w:val="single" w:sz="8" w:space="0" w:color="auto"/>
                    <w:bottom w:val="single" w:sz="8" w:space="0" w:color="auto"/>
                    <w:right w:val="nil"/>
                  </w:tcBorders>
                  <w:shd w:val="clear" w:color="auto" w:fill="auto"/>
                  <w:noWrap/>
                  <w:vAlign w:val="center"/>
                  <w:hideMark/>
                </w:tcPr>
                <w:p w:rsidR="00B01C0F" w:rsidRPr="000229D8" w:rsidRDefault="00B01C0F" w:rsidP="00D55F82">
                  <w:pPr>
                    <w:ind w:firstLine="0"/>
                    <w:jc w:val="center"/>
                    <w:rPr>
                      <w:rFonts w:ascii="Times New Roman" w:hAnsi="Times New Roman" w:cs="Times New Roman"/>
                      <w:b/>
                      <w:bCs/>
                      <w:sz w:val="24"/>
                      <w:szCs w:val="24"/>
                      <w:lang w:val="ro-RO"/>
                    </w:rPr>
                  </w:pPr>
                  <w:r w:rsidRPr="000229D8">
                    <w:rPr>
                      <w:rFonts w:ascii="Times New Roman" w:hAnsi="Times New Roman" w:cs="Times New Roman"/>
                      <w:b/>
                      <w:bCs/>
                      <w:sz w:val="24"/>
                      <w:szCs w:val="24"/>
                      <w:lang w:val="ro-RO"/>
                    </w:rPr>
                    <w:t>2015</w:t>
                  </w:r>
                </w:p>
              </w:tc>
              <w:tc>
                <w:tcPr>
                  <w:tcW w:w="1340" w:type="dxa"/>
                  <w:tcBorders>
                    <w:top w:val="nil"/>
                    <w:left w:val="single" w:sz="8" w:space="0" w:color="auto"/>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3</w:t>
                  </w:r>
                </w:p>
              </w:tc>
              <w:tc>
                <w:tcPr>
                  <w:tcW w:w="1500" w:type="dxa"/>
                  <w:tcBorders>
                    <w:top w:val="nil"/>
                    <w:left w:val="nil"/>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2</w:t>
                  </w:r>
                </w:p>
              </w:tc>
              <w:tc>
                <w:tcPr>
                  <w:tcW w:w="1360" w:type="dxa"/>
                  <w:tcBorders>
                    <w:top w:val="nil"/>
                    <w:left w:val="nil"/>
                    <w:bottom w:val="single" w:sz="8"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2</w:t>
                  </w:r>
                </w:p>
              </w:tc>
              <w:tc>
                <w:tcPr>
                  <w:tcW w:w="1260" w:type="dxa"/>
                  <w:tcBorders>
                    <w:top w:val="nil"/>
                    <w:left w:val="nil"/>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0</w:t>
                  </w:r>
                </w:p>
              </w:tc>
              <w:tc>
                <w:tcPr>
                  <w:tcW w:w="1500" w:type="dxa"/>
                  <w:tcBorders>
                    <w:top w:val="nil"/>
                    <w:left w:val="nil"/>
                    <w:bottom w:val="single" w:sz="8" w:space="0" w:color="auto"/>
                    <w:right w:val="single" w:sz="4"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0</w:t>
                  </w:r>
                </w:p>
              </w:tc>
              <w:tc>
                <w:tcPr>
                  <w:tcW w:w="1468" w:type="dxa"/>
                  <w:tcBorders>
                    <w:top w:val="nil"/>
                    <w:left w:val="nil"/>
                    <w:bottom w:val="single" w:sz="8" w:space="0" w:color="auto"/>
                    <w:right w:val="single" w:sz="8" w:space="0" w:color="auto"/>
                  </w:tcBorders>
                  <w:shd w:val="clear" w:color="auto" w:fill="auto"/>
                  <w:noWrap/>
                  <w:vAlign w:val="center"/>
                  <w:hideMark/>
                </w:tcPr>
                <w:p w:rsidR="00B01C0F" w:rsidRPr="000229D8" w:rsidRDefault="00B01C0F" w:rsidP="00D55F82">
                  <w:pPr>
                    <w:ind w:firstLine="0"/>
                    <w:jc w:val="center"/>
                    <w:rPr>
                      <w:rFonts w:ascii="Times New Roman" w:hAnsi="Times New Roman" w:cs="Times New Roman"/>
                      <w:sz w:val="24"/>
                      <w:szCs w:val="24"/>
                      <w:lang w:val="ro-RO"/>
                    </w:rPr>
                  </w:pPr>
                  <w:r w:rsidRPr="000229D8">
                    <w:rPr>
                      <w:rFonts w:ascii="Times New Roman" w:hAnsi="Times New Roman" w:cs="Times New Roman"/>
                      <w:sz w:val="24"/>
                      <w:szCs w:val="24"/>
                      <w:lang w:val="ro-RO"/>
                    </w:rPr>
                    <w:t>0</w:t>
                  </w:r>
                </w:p>
              </w:tc>
            </w:tr>
          </w:tbl>
          <w:p w:rsidR="00B01C0F" w:rsidRPr="000229D8" w:rsidRDefault="00B01C0F" w:rsidP="00B01C0F">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În context, menţionăm că, conform alin. (1) al art. 353 din Codul prenotat, pentru jignirea premeditată a onoarei şi demnităţii (ultragierea) procurorului, ofiţerului de urmărire penală, ofiţerului de informaţii şi securitate, angajatului cu statut special al Ministerului Afacerilor Interne, altei persoane, aflată în exerciţiul funcţiunii sau al datoriei obşteşti de asigurare a securităţii statului, de menţinere a ordinii publice şi de combatere a criminalităţii, exprimată prin acţiune, verbal sau în scris,</w:t>
            </w:r>
            <w:r w:rsidRPr="000229D8">
              <w:rPr>
                <w:rStyle w:val="apple-converted-space"/>
                <w:rFonts w:ascii="Times New Roman" w:hAnsi="Times New Roman" w:cs="Times New Roman"/>
                <w:sz w:val="28"/>
                <w:szCs w:val="28"/>
                <w:lang w:val="ro-RO"/>
              </w:rPr>
              <w:t> </w:t>
            </w:r>
            <w:r w:rsidRPr="000229D8">
              <w:rPr>
                <w:rFonts w:ascii="Times New Roman" w:hAnsi="Times New Roman" w:cs="Times New Roman"/>
                <w:sz w:val="28"/>
                <w:szCs w:val="28"/>
                <w:lang w:val="ro-RO"/>
              </w:rPr>
              <w:t xml:space="preserve">persoana se sancţionează cu amendă de la 10 la 25 de unităţi convenţionale sau cu arest contravenţional de la 10 la 15 zile. Potrivit alin. (2) al aceluiaşi articol, pentru </w:t>
            </w:r>
            <w:r w:rsidRPr="000229D8">
              <w:rPr>
                <w:rFonts w:ascii="Times New Roman" w:hAnsi="Times New Roman" w:cs="Times New Roman"/>
                <w:sz w:val="28"/>
                <w:szCs w:val="28"/>
                <w:lang w:val="ro-RO"/>
              </w:rPr>
              <w:lastRenderedPageBreak/>
              <w:t xml:space="preserve">opunerea de rezistenţă persoanelor menţionate </w:t>
            </w:r>
            <w:r w:rsidRPr="000229D8">
              <w:rPr>
                <w:rFonts w:ascii="Times New Roman" w:hAnsi="Times New Roman" w:cs="Times New Roman"/>
                <w:i/>
                <w:sz w:val="28"/>
                <w:szCs w:val="28"/>
                <w:lang w:val="ro-RO"/>
              </w:rPr>
              <w:t>supra,</w:t>
            </w:r>
            <w:r w:rsidRPr="000229D8">
              <w:rPr>
                <w:rFonts w:ascii="Times New Roman" w:hAnsi="Times New Roman" w:cs="Times New Roman"/>
                <w:sz w:val="28"/>
                <w:szCs w:val="28"/>
                <w:lang w:val="ro-RO"/>
              </w:rPr>
              <w:t xml:space="preserve"> contravenientul se sancţionează cu amendă de la 50 la 100 de unităţi convenţionale sau cu arest contravenţional de pînă la 15 zile.</w:t>
            </w:r>
          </w:p>
          <w:p w:rsidR="00F71B0E" w:rsidRPr="000229D8" w:rsidRDefault="00F71B0E" w:rsidP="00F71B0E">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Reieşind din cele menţionate, se propune incriminarea faptei de ultragierea persoanei cu funcție de răspundere, persoanei</w:t>
            </w:r>
            <w:r w:rsidRPr="000229D8">
              <w:rPr>
                <w:rFonts w:ascii="Times New Roman" w:hAnsi="Times New Roman" w:cs="Times New Roman"/>
                <w:color w:val="000000"/>
                <w:sz w:val="28"/>
                <w:szCs w:val="28"/>
                <w:lang w:val="ro-RO"/>
              </w:rPr>
              <w:t xml:space="preserve"> publice</w:t>
            </w:r>
            <w:r w:rsidRPr="000229D8">
              <w:rPr>
                <w:rFonts w:ascii="Times New Roman" w:hAnsi="Times New Roman" w:cs="Times New Roman"/>
                <w:sz w:val="28"/>
                <w:szCs w:val="28"/>
                <w:lang w:val="ro-RO"/>
              </w:rPr>
              <w:t xml:space="preserve">, </w:t>
            </w:r>
            <w:r w:rsidR="000229D8" w:rsidRPr="000229D8">
              <w:rPr>
                <w:rFonts w:ascii="Times New Roman" w:hAnsi="Times New Roman" w:cs="Times New Roman"/>
                <w:sz w:val="28"/>
                <w:szCs w:val="28"/>
                <w:lang w:val="ro-RO"/>
              </w:rPr>
              <w:t xml:space="preserve">precum și </w:t>
            </w:r>
            <w:r w:rsidRPr="000229D8">
              <w:rPr>
                <w:rFonts w:ascii="Times New Roman" w:hAnsi="Times New Roman" w:cs="Times New Roman"/>
                <w:sz w:val="28"/>
                <w:szCs w:val="28"/>
                <w:lang w:val="ro-RO"/>
              </w:rPr>
              <w:t xml:space="preserve">persoanei cu funcție de demnitate publică, rudelor ei apropiate, </w:t>
            </w:r>
            <w:r w:rsidRPr="000229D8">
              <w:rPr>
                <w:rFonts w:ascii="Times New Roman" w:hAnsi="Times New Roman" w:cs="Times New Roman"/>
                <w:sz w:val="28"/>
                <w:szCs w:val="28"/>
              </w:rPr>
              <w:t>în scopul sistării activității ei de serviciu ori scimbării caracterului ei în interesul făptuitorului sau al altei persoane</w:t>
            </w:r>
            <w:r w:rsidRPr="000229D8">
              <w:rPr>
                <w:rFonts w:ascii="Times New Roman" w:hAnsi="Times New Roman" w:cs="Times New Roman"/>
                <w:sz w:val="28"/>
                <w:szCs w:val="28"/>
                <w:lang w:val="ro-RO"/>
              </w:rPr>
              <w:t xml:space="preserve">, în legislația penală (ex. Art. I din proiectul de lege). </w:t>
            </w:r>
          </w:p>
          <w:p w:rsidR="00F71B0E" w:rsidRPr="000229D8" w:rsidRDefault="00F71B0E" w:rsidP="00F71B0E">
            <w:pPr>
              <w:jc w:val="both"/>
              <w:rPr>
                <w:rFonts w:ascii="Times New Roman" w:hAnsi="Times New Roman" w:cs="Times New Roman"/>
                <w:sz w:val="28"/>
                <w:szCs w:val="28"/>
                <w:lang w:val="ro-RO"/>
              </w:rPr>
            </w:pPr>
            <w:r w:rsidRPr="000229D8">
              <w:rPr>
                <w:rFonts w:ascii="Times New Roman" w:hAnsi="Times New Roman" w:cs="Times New Roman"/>
                <w:bCs/>
                <w:sz w:val="28"/>
                <w:szCs w:val="28"/>
                <w:lang w:val="ro-RO"/>
              </w:rPr>
              <w:t>Motivarea propunerilor înaintate o constituie faptul că contravenientul atentează prin faptele sale, asupra valorilor sociale ocrotite într-un stat de drept și anume orînduirea socială, iar sancțiunile stabilite în redacția actuală a acestor articole sînt blînde și disproporționale în raport cu fapta comisă.</w:t>
            </w:r>
          </w:p>
          <w:p w:rsidR="00F71B0E" w:rsidRPr="000229D8" w:rsidRDefault="00F71B0E" w:rsidP="00F71B0E">
            <w:pPr>
              <w:ind w:right="-81" w:firstLine="708"/>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 xml:space="preserve">De asemenea, în argumentarea propunerilor prezentate în vederea amendării cadrului legal, </w:t>
            </w:r>
            <w:r w:rsidRPr="000229D8">
              <w:rPr>
                <w:rFonts w:ascii="Times New Roman" w:hAnsi="Times New Roman" w:cs="Times New Roman"/>
                <w:bCs/>
                <w:sz w:val="28"/>
                <w:szCs w:val="28"/>
                <w:lang w:val="ro-RO"/>
              </w:rPr>
              <w:t xml:space="preserve">notificăm necesitatea înăspririi </w:t>
            </w:r>
            <w:r w:rsidRPr="000229D8">
              <w:rPr>
                <w:rStyle w:val="apple-converted-space"/>
                <w:rFonts w:ascii="Times New Roman" w:hAnsi="Times New Roman" w:cs="Times New Roman"/>
                <w:sz w:val="28"/>
                <w:szCs w:val="28"/>
                <w:lang w:val="ro-RO"/>
              </w:rPr>
              <w:t>sancţiunilor reieşind din principiul</w:t>
            </w:r>
            <w:r w:rsidRPr="000229D8">
              <w:rPr>
                <w:rFonts w:ascii="Times New Roman" w:hAnsi="Times New Roman" w:cs="Times New Roman"/>
                <w:lang w:val="ro-RO"/>
              </w:rPr>
              <w:t xml:space="preserve"> </w:t>
            </w:r>
            <w:r w:rsidRPr="000229D8">
              <w:rPr>
                <w:rFonts w:ascii="Times New Roman" w:hAnsi="Times New Roman" w:cs="Times New Roman"/>
                <w:sz w:val="28"/>
                <w:szCs w:val="28"/>
                <w:lang w:val="ro-RO"/>
              </w:rPr>
              <w:t xml:space="preserve">corectării şi reeducării contravenientului în conformitate cu alin. (1) art. 32 din Codul contravenţional. </w:t>
            </w:r>
          </w:p>
          <w:p w:rsidR="00F71B0E" w:rsidRPr="000229D8" w:rsidRDefault="00F71B0E" w:rsidP="00F71B0E">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Astfel că, prin proiectul enunţat, se propun amendamente şi la art. 287 „Huliganismul“ din Codul penal şi art. 354 „Huliganismul nu prea grav“ din Codul contravenţional. În primul rînd, dispoziția alin. (1) al art. 287 din Codul penal, se propune a fi completată în final cu textul ,,altele decît cele enumerate la art. 349”, și în continuare după text. Totodată, în redacția propusă se va exclude posibilitatea calificării acțiunii de ultragiere, opunere de rezistență sau aplicare de violența față de persoană cu funcție de răspundere, persoană</w:t>
            </w:r>
            <w:r w:rsidRPr="000229D8">
              <w:rPr>
                <w:rFonts w:ascii="Times New Roman" w:hAnsi="Times New Roman" w:cs="Times New Roman"/>
                <w:color w:val="000000"/>
                <w:sz w:val="28"/>
                <w:szCs w:val="28"/>
                <w:lang w:val="ro-RO"/>
              </w:rPr>
              <w:t xml:space="preserve"> publică</w:t>
            </w:r>
            <w:r w:rsidRPr="000229D8">
              <w:rPr>
                <w:rFonts w:ascii="Times New Roman" w:hAnsi="Times New Roman" w:cs="Times New Roman"/>
                <w:sz w:val="28"/>
                <w:szCs w:val="28"/>
                <w:lang w:val="ro-RO"/>
              </w:rPr>
              <w:t xml:space="preserve">, precum și faţă de persoana cu funcție de demnitate publică ca fiind infracțiunea de huliganism. </w:t>
            </w:r>
          </w:p>
          <w:p w:rsidR="00F71B0E" w:rsidRPr="000229D8" w:rsidRDefault="00F71B0E" w:rsidP="00F71B0E">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Totodată, majorarea cuantumului sancţiunilor propuse pentru contravenția de la art. 354, se impune pentru prevenirea şi curmarea acţiunilor huliganice (reieşind din datele statistice reflectate mai sus).</w:t>
            </w:r>
          </w:p>
          <w:p w:rsidR="00F71B0E" w:rsidRPr="000229D8" w:rsidRDefault="00F71B0E" w:rsidP="00F71B0E">
            <w:pPr>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Subsecvent, proiectul prevede şi amendarea art. 349 din Codul penal, care presupune incriminarea faptei de ultragiere, opunere de rezistență sau aplicarea violenței față de persoana cu funcție de răspundere, persoana</w:t>
            </w:r>
            <w:r w:rsidRPr="000229D8">
              <w:rPr>
                <w:rFonts w:ascii="Times New Roman" w:hAnsi="Times New Roman" w:cs="Times New Roman"/>
                <w:color w:val="000000"/>
                <w:sz w:val="28"/>
                <w:szCs w:val="28"/>
                <w:lang w:val="ro-RO"/>
              </w:rPr>
              <w:t xml:space="preserve"> publică,</w:t>
            </w:r>
            <w:r w:rsidRPr="000229D8">
              <w:rPr>
                <w:rFonts w:ascii="Times New Roman" w:hAnsi="Times New Roman" w:cs="Times New Roman"/>
                <w:sz w:val="28"/>
                <w:szCs w:val="28"/>
                <w:lang w:val="ro-RO"/>
              </w:rPr>
              <w:t xml:space="preserve"> persoana cu funcție de demnitate publică, precum și faţă de </w:t>
            </w:r>
            <w:r w:rsidRPr="000229D8">
              <w:rPr>
                <w:rFonts w:ascii="Times New Roman" w:hAnsi="Times New Roman" w:cs="Times New Roman"/>
                <w:sz w:val="28"/>
                <w:szCs w:val="28"/>
              </w:rPr>
              <w:t>persoana care își îndeplinește datoria obștească, rudelor ei apropiate în legătură cu participarea acestei persoane la prevenirea ori curmarea unei infracțiuni sau a unei fapte antisociale,</w:t>
            </w:r>
            <w:r w:rsidRPr="000229D8">
              <w:rPr>
                <w:rFonts w:ascii="Times New Roman" w:hAnsi="Times New Roman" w:cs="Times New Roman"/>
                <w:sz w:val="28"/>
                <w:szCs w:val="28"/>
                <w:lang w:val="ro-RO"/>
              </w:rPr>
              <w:t xml:space="preserve"> și excluderea contravenției de la art. 353 din Codul contravențional ,,ultragierea colaboratorului organelor de ocrotire a normelor de drept, opunerea de rezistenţă”.</w:t>
            </w:r>
          </w:p>
          <w:p w:rsidR="00F71B0E" w:rsidRPr="000229D8" w:rsidRDefault="00F71B0E" w:rsidP="00F71B0E">
            <w:pPr>
              <w:jc w:val="both"/>
              <w:rPr>
                <w:rFonts w:ascii="Times New Roman" w:hAnsi="Times New Roman" w:cs="Times New Roman"/>
                <w:sz w:val="28"/>
                <w:szCs w:val="28"/>
                <w:lang w:val="ro-RO"/>
              </w:rPr>
            </w:pPr>
            <w:r w:rsidRPr="000229D8">
              <w:rPr>
                <w:rFonts w:ascii="Times New Roman" w:hAnsi="Times New Roman" w:cs="Times New Roman"/>
                <w:sz w:val="28"/>
                <w:szCs w:val="28"/>
                <w:shd w:val="clear" w:color="auto" w:fill="FFFFFF"/>
                <w:lang w:val="ro-RO"/>
              </w:rPr>
              <w:t xml:space="preserve">Infracţiunea de ultragiere, opunere de rezistență sau aplicarea violenței față de </w:t>
            </w:r>
            <w:r w:rsidR="000229D8">
              <w:rPr>
                <w:rFonts w:ascii="Times New Roman" w:hAnsi="Times New Roman" w:cs="Times New Roman"/>
                <w:sz w:val="28"/>
                <w:szCs w:val="28"/>
                <w:shd w:val="clear" w:color="auto" w:fill="FFFFFF"/>
                <w:lang w:val="ro-RO"/>
              </w:rPr>
              <w:t xml:space="preserve">categoriile de </w:t>
            </w:r>
            <w:r w:rsidRPr="000229D8">
              <w:rPr>
                <w:rFonts w:ascii="Times New Roman" w:hAnsi="Times New Roman" w:cs="Times New Roman"/>
                <w:sz w:val="28"/>
                <w:szCs w:val="28"/>
                <w:shd w:val="clear" w:color="auto" w:fill="FFFFFF"/>
                <w:lang w:val="ro-RO"/>
              </w:rPr>
              <w:t>persoan</w:t>
            </w:r>
            <w:r w:rsidR="000229D8">
              <w:rPr>
                <w:rFonts w:ascii="Times New Roman" w:hAnsi="Times New Roman" w:cs="Times New Roman"/>
                <w:sz w:val="28"/>
                <w:szCs w:val="28"/>
                <w:shd w:val="clear" w:color="auto" w:fill="FFFFFF"/>
                <w:lang w:val="ro-RO"/>
              </w:rPr>
              <w:t>e menționate supra</w:t>
            </w:r>
            <w:r w:rsidR="000229D8" w:rsidRPr="000229D8">
              <w:rPr>
                <w:rFonts w:ascii="Times New Roman" w:hAnsi="Times New Roman" w:cs="Times New Roman"/>
                <w:sz w:val="28"/>
                <w:szCs w:val="28"/>
                <w:lang w:val="ro-RO"/>
              </w:rPr>
              <w:t xml:space="preserve"> </w:t>
            </w:r>
            <w:r w:rsidRPr="000229D8">
              <w:rPr>
                <w:rFonts w:ascii="Times New Roman" w:hAnsi="Times New Roman" w:cs="Times New Roman"/>
                <w:sz w:val="28"/>
                <w:szCs w:val="28"/>
                <w:shd w:val="clear" w:color="auto" w:fill="FFFFFF"/>
                <w:lang w:val="ro-RO"/>
              </w:rPr>
              <w:t>este o infracţiune complexă având un obiect juridic protejat - relaţiile sociale referitoare la respectul datorat autorităţii de stat, prin săvârşirea unei astfel de infracţiuni aducîndu-se atingere ordinii de drept.</w:t>
            </w:r>
          </w:p>
          <w:p w:rsidR="00F71B0E" w:rsidRPr="000229D8" w:rsidRDefault="00F71B0E" w:rsidP="00F71B0E">
            <w:pPr>
              <w:jc w:val="both"/>
              <w:rPr>
                <w:rFonts w:ascii="Times New Roman" w:hAnsi="Times New Roman" w:cs="Times New Roman"/>
                <w:sz w:val="28"/>
                <w:szCs w:val="28"/>
                <w:shd w:val="clear" w:color="auto" w:fill="FFFFFF"/>
                <w:lang w:val="ro-RO"/>
              </w:rPr>
            </w:pPr>
            <w:r w:rsidRPr="000229D8">
              <w:rPr>
                <w:rFonts w:ascii="Times New Roman" w:hAnsi="Times New Roman" w:cs="Times New Roman"/>
                <w:sz w:val="28"/>
                <w:szCs w:val="28"/>
                <w:shd w:val="clear" w:color="auto" w:fill="FFFFFF"/>
                <w:lang w:val="ro-RO"/>
              </w:rPr>
              <w:t>Această infracțiune are un subiect pasiv – Statul – apărător al ordinii de drept şi un subiect activ – persoana cu funcție de răspundere, persoana publică – ce îndeplineşte o funcţie care implică exerciţiul autorităţii de stat.</w:t>
            </w:r>
          </w:p>
          <w:p w:rsidR="00F71B0E" w:rsidRPr="000229D8" w:rsidRDefault="00F71B0E" w:rsidP="00F71B0E">
            <w:pPr>
              <w:jc w:val="both"/>
              <w:rPr>
                <w:rFonts w:ascii="Times New Roman" w:hAnsi="Times New Roman" w:cs="Times New Roman"/>
                <w:sz w:val="28"/>
                <w:szCs w:val="28"/>
                <w:shd w:val="clear" w:color="auto" w:fill="FFFFFF"/>
                <w:lang w:val="ro-RO"/>
              </w:rPr>
            </w:pPr>
            <w:r w:rsidRPr="000229D8">
              <w:rPr>
                <w:rFonts w:ascii="Times New Roman" w:hAnsi="Times New Roman" w:cs="Times New Roman"/>
                <w:sz w:val="28"/>
                <w:szCs w:val="28"/>
                <w:shd w:val="clear" w:color="auto" w:fill="FFFFFF"/>
                <w:lang w:val="ro-RO"/>
              </w:rPr>
              <w:t xml:space="preserve">Astfel, prin săvârşirea unei infracţiuni de ultragiere, opunere de rezistență sau aplicarea violenței față de categoriile de persoane invocate </w:t>
            </w:r>
            <w:r w:rsidRPr="000229D8">
              <w:rPr>
                <w:rFonts w:ascii="Times New Roman" w:hAnsi="Times New Roman" w:cs="Times New Roman"/>
                <w:i/>
                <w:sz w:val="28"/>
                <w:szCs w:val="28"/>
                <w:shd w:val="clear" w:color="auto" w:fill="FFFFFF"/>
                <w:lang w:val="ro-RO"/>
              </w:rPr>
              <w:t>supra,</w:t>
            </w:r>
            <w:r w:rsidRPr="000229D8">
              <w:rPr>
                <w:rFonts w:ascii="Times New Roman" w:hAnsi="Times New Roman" w:cs="Times New Roman"/>
                <w:sz w:val="28"/>
                <w:szCs w:val="28"/>
                <w:shd w:val="clear" w:color="auto" w:fill="FFFFFF"/>
                <w:lang w:val="ro-RO"/>
              </w:rPr>
              <w:t xml:space="preserve"> sunt lezate valori sociale recunoscute de lege. În primul rînd onoarea și demnitarea respectivelor categorii de persoane, viaţa, sănătatea, integritatea persoanelor în legătură cu </w:t>
            </w:r>
            <w:r w:rsidRPr="000229D8">
              <w:rPr>
                <w:rFonts w:ascii="Times New Roman" w:hAnsi="Times New Roman" w:cs="Times New Roman"/>
                <w:sz w:val="28"/>
                <w:szCs w:val="28"/>
                <w:shd w:val="clear" w:color="auto" w:fill="FFFFFF"/>
                <w:lang w:val="ro-RO"/>
              </w:rPr>
              <w:lastRenderedPageBreak/>
              <w:t xml:space="preserve">exercitarea atribuțiilor funcționale, și în al doilea rînd statul şi ordinea de drept. </w:t>
            </w:r>
          </w:p>
          <w:p w:rsidR="00F71B0E" w:rsidRPr="000229D8" w:rsidRDefault="00F71B0E" w:rsidP="00F71B0E">
            <w:pPr>
              <w:jc w:val="both"/>
              <w:rPr>
                <w:rFonts w:ascii="Times New Roman" w:hAnsi="Times New Roman" w:cs="Times New Roman"/>
                <w:sz w:val="28"/>
                <w:szCs w:val="28"/>
                <w:lang w:val="ro-RO"/>
              </w:rPr>
            </w:pPr>
            <w:r w:rsidRPr="000229D8">
              <w:rPr>
                <w:rFonts w:ascii="Times New Roman" w:hAnsi="Times New Roman" w:cs="Times New Roman"/>
                <w:sz w:val="28"/>
                <w:szCs w:val="28"/>
                <w:shd w:val="clear" w:color="auto" w:fill="FFFFFF"/>
                <w:lang w:val="ro-RO"/>
              </w:rPr>
              <w:t>Totodată, ținînd cont că latura subiectivă a infracțiunii propuse în proiectul  leg</w:t>
            </w:r>
            <w:r w:rsidR="00927883">
              <w:rPr>
                <w:rFonts w:ascii="Times New Roman" w:hAnsi="Times New Roman" w:cs="Times New Roman"/>
                <w:sz w:val="28"/>
                <w:szCs w:val="28"/>
                <w:shd w:val="clear" w:color="auto" w:fill="FFFFFF"/>
                <w:lang w:val="ro-RO"/>
              </w:rPr>
              <w:t>ii</w:t>
            </w:r>
            <w:r w:rsidRPr="000229D8">
              <w:rPr>
                <w:rFonts w:ascii="Times New Roman" w:hAnsi="Times New Roman" w:cs="Times New Roman"/>
                <w:sz w:val="28"/>
                <w:szCs w:val="28"/>
                <w:shd w:val="clear" w:color="auto" w:fill="FFFFFF"/>
                <w:lang w:val="ro-RO"/>
              </w:rPr>
              <w:t xml:space="preserve"> se caracterizează prin intenție directă, această faptă necesită a fi incriminată ca fiind infracțiune. </w:t>
            </w:r>
          </w:p>
          <w:p w:rsidR="00F71B0E" w:rsidRPr="000229D8" w:rsidRDefault="00F71B0E" w:rsidP="00F71B0E">
            <w:pPr>
              <w:pStyle w:val="a3"/>
              <w:spacing w:before="0" w:beforeAutospacing="0" w:after="0" w:afterAutospacing="0" w:line="160" w:lineRule="atLeast"/>
              <w:ind w:firstLine="720"/>
              <w:jc w:val="both"/>
              <w:rPr>
                <w:i/>
                <w:sz w:val="28"/>
                <w:szCs w:val="28"/>
                <w:lang w:val="ro-RO"/>
              </w:rPr>
            </w:pPr>
            <w:r w:rsidRPr="000229D8">
              <w:rPr>
                <w:sz w:val="28"/>
                <w:szCs w:val="28"/>
                <w:lang w:val="ro-RO"/>
              </w:rPr>
              <w:t xml:space="preserve">În context, relevantă în acest sens este şi practica altor state, spre exemplu în România, la art. 257 ,,Ultrajul“, alin. (1) din Codul penal prevede că, ameninţarea săvîrşită nemijlocit sau prin mijloace de comunicare directă, lovirea sau alte violenţe, vătămarea corporală, lovirile sau vătămările cauzatoare de moarte ori omorul, savîrşite împotriva unui funcţionar public care îndeplineşte o funcţie ce implică exerciţiul autorităţii de stat, aflat în exercitarea atribuţiilor de serviciu sau în legătură cu exercitarea acestor atribuţii, se sancţionează cu pedeapsă prevăzută de lege pentru acea infracţiune, </w:t>
            </w:r>
            <w:r w:rsidRPr="000229D8">
              <w:rPr>
                <w:i/>
                <w:sz w:val="28"/>
                <w:szCs w:val="28"/>
                <w:lang w:val="ro-RO"/>
              </w:rPr>
              <w:t>ale cărei limite speciale se majorează cu o treime.</w:t>
            </w:r>
            <w:r w:rsidRPr="000229D8">
              <w:rPr>
                <w:sz w:val="28"/>
                <w:szCs w:val="28"/>
                <w:lang w:val="ro-RO"/>
              </w:rPr>
              <w:t xml:space="preserve"> Totodată, în conformitate cu alin. (4) al aceluiaşi articol, faptele menţionate </w:t>
            </w:r>
            <w:r w:rsidRPr="000229D8">
              <w:rPr>
                <w:i/>
                <w:sz w:val="28"/>
                <w:szCs w:val="28"/>
                <w:lang w:val="ro-RO"/>
              </w:rPr>
              <w:t>supra,</w:t>
            </w:r>
            <w:r w:rsidRPr="000229D8">
              <w:rPr>
                <w:sz w:val="28"/>
                <w:szCs w:val="28"/>
                <w:lang w:val="ro-RO"/>
              </w:rPr>
              <w:t xml:space="preserve"> comise asupra unui poliţist sau jandarm, aflat în exercitarea atribuţiilor de serviciu sau în legătură cu exercitarea acestor atribuţii, se sancţionează cu pedeapsă prevăzută de lege pentru acea infracţiune, </w:t>
            </w:r>
            <w:r w:rsidRPr="000229D8">
              <w:rPr>
                <w:i/>
                <w:sz w:val="28"/>
                <w:szCs w:val="28"/>
                <w:lang w:val="ro-RO"/>
              </w:rPr>
              <w:t>ale cărei limite se majorează cu jumătate.</w:t>
            </w:r>
          </w:p>
          <w:p w:rsidR="00F71B0E" w:rsidRPr="000229D8" w:rsidRDefault="00F71B0E" w:rsidP="00F71B0E">
            <w:pPr>
              <w:pStyle w:val="a3"/>
              <w:spacing w:before="0" w:beforeAutospacing="0" w:after="0" w:afterAutospacing="0" w:line="160" w:lineRule="atLeast"/>
              <w:ind w:firstLine="720"/>
              <w:jc w:val="both"/>
              <w:rPr>
                <w:sz w:val="28"/>
                <w:szCs w:val="28"/>
                <w:lang w:val="ro-RO"/>
              </w:rPr>
            </w:pPr>
            <w:r w:rsidRPr="000229D8">
              <w:rPr>
                <w:sz w:val="28"/>
                <w:szCs w:val="28"/>
                <w:lang w:val="ro-RO"/>
              </w:rPr>
              <w:t>În Estonia,</w:t>
            </w:r>
            <w:r w:rsidRPr="000229D8">
              <w:rPr>
                <w:rStyle w:val="hps"/>
                <w:b/>
                <w:sz w:val="28"/>
                <w:szCs w:val="28"/>
                <w:lang w:val="ro-RO"/>
              </w:rPr>
              <w:t xml:space="preserve"> </w:t>
            </w:r>
            <w:r w:rsidRPr="000229D8">
              <w:rPr>
                <w:rStyle w:val="hps"/>
                <w:sz w:val="28"/>
                <w:szCs w:val="28"/>
                <w:lang w:val="ro-RO"/>
              </w:rPr>
              <w:t xml:space="preserve">conform </w:t>
            </w:r>
            <w:r w:rsidRPr="000229D8">
              <w:rPr>
                <w:sz w:val="28"/>
                <w:szCs w:val="28"/>
                <w:lang w:val="ro-RO"/>
              </w:rPr>
              <w:t xml:space="preserve">art. 274 </w:t>
            </w:r>
            <w:r w:rsidRPr="000229D8">
              <w:rPr>
                <w:rStyle w:val="hps"/>
                <w:sz w:val="28"/>
                <w:szCs w:val="28"/>
                <w:lang w:val="ro-RO"/>
              </w:rPr>
              <w:t xml:space="preserve">din </w:t>
            </w:r>
            <w:r w:rsidRPr="000229D8">
              <w:rPr>
                <w:sz w:val="28"/>
                <w:szCs w:val="28"/>
                <w:lang w:val="ro-RO"/>
              </w:rPr>
              <w:t xml:space="preserve">Codul penal al Republicii Estonia, </w:t>
            </w:r>
            <w:r w:rsidRPr="000229D8">
              <w:rPr>
                <w:rStyle w:val="hps"/>
                <w:sz w:val="28"/>
                <w:szCs w:val="28"/>
                <w:lang w:val="ro-RO"/>
              </w:rPr>
              <w:t>comiterea unui act</w:t>
            </w:r>
            <w:r w:rsidRPr="000229D8">
              <w:rPr>
                <w:sz w:val="28"/>
                <w:szCs w:val="28"/>
                <w:lang w:val="ro-RO"/>
              </w:rPr>
              <w:t xml:space="preserve"> </w:t>
            </w:r>
            <w:r w:rsidRPr="000229D8">
              <w:rPr>
                <w:rStyle w:val="hps"/>
                <w:sz w:val="28"/>
                <w:szCs w:val="28"/>
                <w:lang w:val="ro-RO"/>
              </w:rPr>
              <w:t>de</w:t>
            </w:r>
            <w:r w:rsidRPr="000229D8">
              <w:rPr>
                <w:sz w:val="28"/>
                <w:szCs w:val="28"/>
                <w:lang w:val="ro-RO"/>
              </w:rPr>
              <w:t xml:space="preserve"> </w:t>
            </w:r>
            <w:r w:rsidRPr="000229D8">
              <w:rPr>
                <w:rStyle w:val="hps"/>
                <w:sz w:val="28"/>
                <w:szCs w:val="28"/>
                <w:lang w:val="ro-RO"/>
              </w:rPr>
              <w:t>violenţă</w:t>
            </w:r>
            <w:r w:rsidRPr="000229D8">
              <w:rPr>
                <w:sz w:val="28"/>
                <w:szCs w:val="28"/>
                <w:lang w:val="ro-RO"/>
              </w:rPr>
              <w:t xml:space="preserve"> </w:t>
            </w:r>
            <w:r w:rsidRPr="000229D8">
              <w:rPr>
                <w:rStyle w:val="hps"/>
                <w:sz w:val="28"/>
                <w:szCs w:val="28"/>
                <w:lang w:val="ro-RO"/>
              </w:rPr>
              <w:t>împotriva</w:t>
            </w:r>
            <w:r w:rsidRPr="000229D8">
              <w:rPr>
                <w:sz w:val="28"/>
                <w:szCs w:val="28"/>
                <w:lang w:val="ro-RO"/>
              </w:rPr>
              <w:t xml:space="preserve"> </w:t>
            </w:r>
            <w:r w:rsidRPr="000229D8">
              <w:rPr>
                <w:rStyle w:val="hps"/>
                <w:sz w:val="28"/>
                <w:szCs w:val="28"/>
                <w:lang w:val="ro-RO"/>
              </w:rPr>
              <w:t>unui reprezentant al autorităţii</w:t>
            </w:r>
            <w:r w:rsidRPr="000229D8">
              <w:rPr>
                <w:sz w:val="28"/>
                <w:szCs w:val="28"/>
                <w:lang w:val="ro-RO"/>
              </w:rPr>
              <w:t xml:space="preserve"> </w:t>
            </w:r>
            <w:r w:rsidRPr="000229D8">
              <w:rPr>
                <w:rStyle w:val="hps"/>
                <w:sz w:val="28"/>
                <w:szCs w:val="28"/>
                <w:lang w:val="ro-RO"/>
              </w:rPr>
              <w:t>de stat</w:t>
            </w:r>
            <w:r w:rsidRPr="000229D8">
              <w:rPr>
                <w:sz w:val="28"/>
                <w:szCs w:val="28"/>
                <w:lang w:val="ro-RO"/>
              </w:rPr>
              <w:t xml:space="preserve"> </w:t>
            </w:r>
            <w:r w:rsidRPr="000229D8">
              <w:rPr>
                <w:rStyle w:val="hps"/>
                <w:sz w:val="28"/>
                <w:szCs w:val="28"/>
                <w:lang w:val="ro-RO"/>
              </w:rPr>
              <w:t>sau</w:t>
            </w:r>
            <w:r w:rsidRPr="000229D8">
              <w:rPr>
                <w:sz w:val="28"/>
                <w:szCs w:val="28"/>
                <w:lang w:val="ro-RO"/>
              </w:rPr>
              <w:t xml:space="preserve"> </w:t>
            </w:r>
            <w:r w:rsidRPr="000229D8">
              <w:rPr>
                <w:rStyle w:val="hps"/>
                <w:sz w:val="28"/>
                <w:szCs w:val="28"/>
                <w:lang w:val="ro-RO"/>
              </w:rPr>
              <w:t>împotriva altei</w:t>
            </w:r>
            <w:r w:rsidRPr="000229D8">
              <w:rPr>
                <w:sz w:val="28"/>
                <w:szCs w:val="28"/>
                <w:lang w:val="ro-RO"/>
              </w:rPr>
              <w:t xml:space="preserve"> </w:t>
            </w:r>
            <w:r w:rsidRPr="000229D8">
              <w:rPr>
                <w:rStyle w:val="hps"/>
                <w:sz w:val="28"/>
                <w:szCs w:val="28"/>
                <w:lang w:val="ro-RO"/>
              </w:rPr>
              <w:t>persoane care menţine</w:t>
            </w:r>
            <w:r w:rsidRPr="000229D8">
              <w:rPr>
                <w:sz w:val="28"/>
                <w:szCs w:val="28"/>
                <w:lang w:val="ro-RO"/>
              </w:rPr>
              <w:t xml:space="preserve"> </w:t>
            </w:r>
            <w:r w:rsidRPr="000229D8">
              <w:rPr>
                <w:rStyle w:val="hps"/>
                <w:sz w:val="28"/>
                <w:szCs w:val="28"/>
                <w:lang w:val="ro-RO"/>
              </w:rPr>
              <w:t>ordinea publică</w:t>
            </w:r>
            <w:r w:rsidRPr="000229D8">
              <w:rPr>
                <w:sz w:val="28"/>
                <w:szCs w:val="28"/>
                <w:lang w:val="ro-RO"/>
              </w:rPr>
              <w:t xml:space="preserve">, </w:t>
            </w:r>
            <w:r w:rsidRPr="000229D8">
              <w:rPr>
                <w:rStyle w:val="hps"/>
                <w:sz w:val="28"/>
                <w:szCs w:val="28"/>
                <w:lang w:val="ro-RO"/>
              </w:rPr>
              <w:t>în cazul în care este comis în procesul executării atribuţiilor de serviciu</w:t>
            </w:r>
            <w:r w:rsidRPr="000229D8">
              <w:rPr>
                <w:sz w:val="28"/>
                <w:szCs w:val="28"/>
                <w:lang w:val="ro-RO"/>
              </w:rPr>
              <w:t xml:space="preserve">, </w:t>
            </w:r>
            <w:r w:rsidRPr="000229D8">
              <w:rPr>
                <w:rStyle w:val="hps"/>
                <w:sz w:val="28"/>
                <w:szCs w:val="28"/>
                <w:lang w:val="ro-RO"/>
              </w:rPr>
              <w:t>se sancţionează cu</w:t>
            </w:r>
            <w:r w:rsidRPr="000229D8">
              <w:rPr>
                <w:sz w:val="28"/>
                <w:szCs w:val="28"/>
                <w:lang w:val="ro-RO"/>
              </w:rPr>
              <w:t xml:space="preserve"> </w:t>
            </w:r>
            <w:r w:rsidRPr="000229D8">
              <w:rPr>
                <w:rStyle w:val="hps"/>
                <w:sz w:val="28"/>
                <w:szCs w:val="28"/>
                <w:lang w:val="ro-RO"/>
              </w:rPr>
              <w:t>o</w:t>
            </w:r>
            <w:r w:rsidRPr="000229D8">
              <w:rPr>
                <w:sz w:val="28"/>
                <w:szCs w:val="28"/>
                <w:lang w:val="ro-RO"/>
              </w:rPr>
              <w:t xml:space="preserve"> </w:t>
            </w:r>
            <w:r w:rsidRPr="000229D8">
              <w:rPr>
                <w:rStyle w:val="hps"/>
                <w:sz w:val="28"/>
                <w:szCs w:val="28"/>
                <w:lang w:val="ro-RO"/>
              </w:rPr>
              <w:t>pedeapsă</w:t>
            </w:r>
            <w:r w:rsidRPr="000229D8">
              <w:rPr>
                <w:sz w:val="28"/>
                <w:szCs w:val="28"/>
                <w:lang w:val="ro-RO"/>
              </w:rPr>
              <w:t xml:space="preserve"> </w:t>
            </w:r>
            <w:r w:rsidRPr="000229D8">
              <w:rPr>
                <w:rStyle w:val="hps"/>
                <w:sz w:val="28"/>
                <w:szCs w:val="28"/>
                <w:lang w:val="ro-RO"/>
              </w:rPr>
              <w:t>pecuniară</w:t>
            </w:r>
            <w:r w:rsidRPr="000229D8">
              <w:rPr>
                <w:sz w:val="28"/>
                <w:szCs w:val="28"/>
                <w:lang w:val="ro-RO"/>
              </w:rPr>
              <w:t xml:space="preserve"> </w:t>
            </w:r>
            <w:r w:rsidRPr="000229D8">
              <w:rPr>
                <w:rStyle w:val="hps"/>
                <w:sz w:val="28"/>
                <w:szCs w:val="28"/>
                <w:lang w:val="ro-RO"/>
              </w:rPr>
              <w:t>sau</w:t>
            </w:r>
            <w:r w:rsidRPr="000229D8">
              <w:rPr>
                <w:sz w:val="28"/>
                <w:szCs w:val="28"/>
                <w:lang w:val="ro-RO"/>
              </w:rPr>
              <w:t xml:space="preserve"> privaţiune de libertate de</w:t>
            </w:r>
            <w:r w:rsidRPr="000229D8">
              <w:rPr>
                <w:rStyle w:val="hps"/>
                <w:sz w:val="28"/>
                <w:szCs w:val="28"/>
                <w:lang w:val="ro-RO"/>
              </w:rPr>
              <w:t xml:space="preserve"> până</w:t>
            </w:r>
            <w:r w:rsidRPr="000229D8">
              <w:rPr>
                <w:sz w:val="28"/>
                <w:szCs w:val="28"/>
                <w:lang w:val="ro-RO"/>
              </w:rPr>
              <w:t xml:space="preserve"> </w:t>
            </w:r>
            <w:r w:rsidRPr="000229D8">
              <w:rPr>
                <w:rStyle w:val="hps"/>
                <w:sz w:val="28"/>
                <w:szCs w:val="28"/>
                <w:lang w:val="ro-RO"/>
              </w:rPr>
              <w:t>la 5</w:t>
            </w:r>
            <w:r w:rsidRPr="000229D8">
              <w:rPr>
                <w:sz w:val="28"/>
                <w:szCs w:val="28"/>
                <w:lang w:val="ro-RO"/>
              </w:rPr>
              <w:t xml:space="preserve"> </w:t>
            </w:r>
            <w:r w:rsidRPr="000229D8">
              <w:rPr>
                <w:rStyle w:val="hps"/>
                <w:sz w:val="28"/>
                <w:szCs w:val="28"/>
                <w:lang w:val="ro-RO"/>
              </w:rPr>
              <w:t>ani de închisoare. Potrivit art. 275 din Codul penal al Estoniei, d</w:t>
            </w:r>
            <w:r w:rsidRPr="000229D8">
              <w:rPr>
                <w:sz w:val="28"/>
                <w:szCs w:val="28"/>
                <w:lang w:val="ro-RO"/>
              </w:rPr>
              <w:t xml:space="preserve">efăimarea sau insultarea unui reprezentant al autorităţii de stat sau altei persoane care menţine ordinea publică, dacă sunt săvîrşite în procesul de executare a atribuţiilor de serviciu, se sancţionează cu o pedeapsă pecuniară sau cu privaţiune de libertate de până la 2 ani de închisoare. Iar conform art. 276 </w:t>
            </w:r>
            <w:r w:rsidRPr="000229D8">
              <w:rPr>
                <w:rStyle w:val="hps"/>
                <w:sz w:val="28"/>
                <w:szCs w:val="28"/>
                <w:lang w:val="ro-RO"/>
              </w:rPr>
              <w:t xml:space="preserve">din Codul prenotat, </w:t>
            </w:r>
            <w:r w:rsidRPr="000229D8">
              <w:rPr>
                <w:sz w:val="28"/>
                <w:szCs w:val="28"/>
                <w:lang w:val="ro-RO"/>
              </w:rPr>
              <w:t xml:space="preserve">nerespectarea ordinului legal emis de către reprezentantul autorităţii de stat se sancţionează cu o pedeapsă în mărime de pînă la 200 puncte de penalitate sau detenţie. </w:t>
            </w:r>
          </w:p>
          <w:p w:rsidR="00F46621" w:rsidRPr="00590AD1" w:rsidRDefault="00F71B0E" w:rsidP="00590AD1">
            <w:pPr>
              <w:jc w:val="both"/>
              <w:rPr>
                <w:rFonts w:ascii="Times New Roman" w:hAnsi="Times New Roman" w:cs="Times New Roman"/>
                <w:iCs/>
                <w:sz w:val="28"/>
                <w:szCs w:val="28"/>
                <w:lang w:val="ro-RO"/>
              </w:rPr>
            </w:pPr>
            <w:r w:rsidRPr="000229D8">
              <w:rPr>
                <w:rFonts w:ascii="Times New Roman" w:hAnsi="Times New Roman" w:cs="Times New Roman"/>
                <w:sz w:val="28"/>
                <w:szCs w:val="28"/>
                <w:lang w:val="ro-RO"/>
              </w:rPr>
              <w:t xml:space="preserve">Potrivit Codului penal al Germaniei, pentru tulburarea ordinii publice cu </w:t>
            </w:r>
            <w:r w:rsidRPr="000229D8">
              <w:rPr>
                <w:rStyle w:val="a4"/>
                <w:rFonts w:ascii="Times New Roman" w:hAnsi="Times New Roman" w:cs="Times New Roman"/>
                <w:i w:val="0"/>
                <w:sz w:val="28"/>
                <w:szCs w:val="28"/>
                <w:lang w:val="ro-RO"/>
              </w:rPr>
              <w:t>consecinţe deosebit de grave (persoana are asupra sa o armă de foc, jefuieşte sau cauzează pagube însemnate), se aplică pedeapsa cu închisoarea între 6 luni şi 10 ani.</w:t>
            </w:r>
          </w:p>
        </w:tc>
      </w:tr>
      <w:tr w:rsidR="00F46621" w:rsidRPr="000229D8" w:rsidTr="00D55F82">
        <w:tc>
          <w:tcPr>
            <w:tcW w:w="9571" w:type="dxa"/>
            <w:shd w:val="clear" w:color="auto" w:fill="CCFFFF"/>
          </w:tcPr>
          <w:p w:rsidR="00F46621" w:rsidRPr="000229D8" w:rsidRDefault="00F46621" w:rsidP="00D55F82">
            <w:pPr>
              <w:autoSpaceDE w:val="0"/>
              <w:autoSpaceDN w:val="0"/>
              <w:adjustRightInd w:val="0"/>
              <w:rPr>
                <w:rFonts w:ascii="Times New Roman" w:hAnsi="Times New Roman" w:cs="Times New Roman"/>
                <w:b/>
                <w:bCs/>
                <w:sz w:val="28"/>
                <w:szCs w:val="28"/>
                <w:lang w:val="ro-RO"/>
              </w:rPr>
            </w:pPr>
            <w:r w:rsidRPr="000229D8">
              <w:rPr>
                <w:rFonts w:ascii="Times New Roman" w:hAnsi="Times New Roman" w:cs="Times New Roman"/>
                <w:b/>
                <w:bCs/>
                <w:sz w:val="28"/>
                <w:szCs w:val="28"/>
                <w:lang w:val="ro-RO" w:eastAsia="ru-RU"/>
              </w:rPr>
              <w:lastRenderedPageBreak/>
              <w:t>3. Descrierea constatărilor expertizei anticorupţie</w:t>
            </w:r>
          </w:p>
        </w:tc>
      </w:tr>
      <w:tr w:rsidR="00F46621" w:rsidRPr="000229D8" w:rsidTr="00D55F82">
        <w:tc>
          <w:tcPr>
            <w:tcW w:w="9571" w:type="dxa"/>
            <w:shd w:val="clear" w:color="auto" w:fill="auto"/>
          </w:tcPr>
          <w:p w:rsidR="00F46621" w:rsidRPr="000229D8" w:rsidRDefault="00F46621" w:rsidP="00D55F82">
            <w:pPr>
              <w:autoSpaceDE w:val="0"/>
              <w:autoSpaceDN w:val="0"/>
              <w:adjustRightInd w:val="0"/>
              <w:jc w:val="both"/>
              <w:rPr>
                <w:rFonts w:ascii="Times New Roman" w:hAnsi="Times New Roman" w:cs="Times New Roman"/>
                <w:sz w:val="28"/>
                <w:szCs w:val="28"/>
                <w:lang w:val="ro-RO"/>
              </w:rPr>
            </w:pPr>
            <w:r w:rsidRPr="000229D8">
              <w:rPr>
                <w:rFonts w:ascii="Times New Roman" w:hAnsi="Times New Roman" w:cs="Times New Roman"/>
                <w:sz w:val="28"/>
                <w:szCs w:val="28"/>
                <w:lang w:val="ro-RO" w:eastAsia="ru-RU"/>
              </w:rPr>
              <w:t>Proiectul va fi expediat CNA pentru efectuarea expertizei în rezultatul coordonării cu instituţiile interesate.</w:t>
            </w:r>
          </w:p>
        </w:tc>
      </w:tr>
      <w:tr w:rsidR="00F46621" w:rsidRPr="000229D8" w:rsidTr="00D55F82">
        <w:tc>
          <w:tcPr>
            <w:tcW w:w="9571" w:type="dxa"/>
            <w:shd w:val="clear" w:color="auto" w:fill="CCFFFF"/>
          </w:tcPr>
          <w:p w:rsidR="00F46621" w:rsidRPr="000229D8" w:rsidRDefault="00F46621" w:rsidP="00D55F82">
            <w:pPr>
              <w:autoSpaceDE w:val="0"/>
              <w:autoSpaceDN w:val="0"/>
              <w:adjustRightInd w:val="0"/>
              <w:rPr>
                <w:rFonts w:ascii="Times New Roman" w:hAnsi="Times New Roman" w:cs="Times New Roman"/>
                <w:b/>
                <w:bCs/>
                <w:sz w:val="28"/>
                <w:szCs w:val="28"/>
                <w:lang w:val="ro-RO" w:eastAsia="ru-RU"/>
              </w:rPr>
            </w:pPr>
            <w:r w:rsidRPr="000229D8">
              <w:rPr>
                <w:rFonts w:ascii="Times New Roman" w:hAnsi="Times New Roman" w:cs="Times New Roman"/>
                <w:b/>
                <w:bCs/>
                <w:sz w:val="28"/>
                <w:szCs w:val="28"/>
                <w:lang w:val="ro-RO" w:eastAsia="ru-RU"/>
              </w:rPr>
              <w:t>4. Fundamentarea economico-financiară</w:t>
            </w:r>
          </w:p>
        </w:tc>
      </w:tr>
      <w:tr w:rsidR="00F46621" w:rsidRPr="000229D8" w:rsidTr="00D55F82">
        <w:tc>
          <w:tcPr>
            <w:tcW w:w="9571" w:type="dxa"/>
            <w:shd w:val="clear" w:color="auto" w:fill="auto"/>
          </w:tcPr>
          <w:p w:rsidR="00F46621" w:rsidRPr="000229D8" w:rsidRDefault="00F46621" w:rsidP="00D55F82">
            <w:pPr>
              <w:autoSpaceDE w:val="0"/>
              <w:autoSpaceDN w:val="0"/>
              <w:adjustRightInd w:val="0"/>
              <w:jc w:val="both"/>
              <w:rPr>
                <w:rFonts w:ascii="Times New Roman" w:hAnsi="Times New Roman" w:cs="Times New Roman"/>
                <w:sz w:val="28"/>
                <w:szCs w:val="28"/>
                <w:lang w:val="ro-RO"/>
              </w:rPr>
            </w:pPr>
            <w:r w:rsidRPr="000229D8">
              <w:rPr>
                <w:rFonts w:ascii="Times New Roman" w:hAnsi="Times New Roman" w:cs="Times New Roman"/>
                <w:sz w:val="28"/>
                <w:szCs w:val="28"/>
                <w:lang w:val="ro-RO"/>
              </w:rPr>
              <w:t>Implementarea amendamentelor propuse nu implică cheltuieli financiare şi alocarea mijloacelor financiare suplimentare.</w:t>
            </w:r>
          </w:p>
        </w:tc>
      </w:tr>
      <w:tr w:rsidR="00F46621" w:rsidRPr="000229D8" w:rsidTr="00D55F82">
        <w:tc>
          <w:tcPr>
            <w:tcW w:w="9571" w:type="dxa"/>
            <w:shd w:val="clear" w:color="auto" w:fill="CCFFFF"/>
          </w:tcPr>
          <w:p w:rsidR="00F46621" w:rsidRPr="000229D8" w:rsidRDefault="00F46621" w:rsidP="00D55F82">
            <w:pPr>
              <w:autoSpaceDE w:val="0"/>
              <w:autoSpaceDN w:val="0"/>
              <w:adjustRightInd w:val="0"/>
              <w:rPr>
                <w:rFonts w:ascii="Times New Roman" w:hAnsi="Times New Roman" w:cs="Times New Roman"/>
                <w:b/>
                <w:bCs/>
                <w:sz w:val="28"/>
                <w:szCs w:val="28"/>
                <w:lang w:val="ro-RO"/>
              </w:rPr>
            </w:pPr>
            <w:r w:rsidRPr="000229D8">
              <w:rPr>
                <w:rFonts w:ascii="Times New Roman" w:hAnsi="Times New Roman" w:cs="Times New Roman"/>
                <w:b/>
                <w:bCs/>
                <w:sz w:val="28"/>
                <w:szCs w:val="28"/>
                <w:lang w:val="ro-RO" w:eastAsia="ru-RU"/>
              </w:rPr>
              <w:t>5. Respectarea transparenţei în procesul decizional</w:t>
            </w:r>
          </w:p>
        </w:tc>
      </w:tr>
      <w:tr w:rsidR="00F46621" w:rsidRPr="000229D8" w:rsidTr="00D55F82">
        <w:tc>
          <w:tcPr>
            <w:tcW w:w="9571" w:type="dxa"/>
            <w:shd w:val="clear" w:color="auto" w:fill="auto"/>
          </w:tcPr>
          <w:p w:rsidR="00F46621" w:rsidRPr="000229D8" w:rsidRDefault="00F46621" w:rsidP="00D47FEE">
            <w:pPr>
              <w:jc w:val="both"/>
              <w:rPr>
                <w:rFonts w:ascii="Times New Roman" w:hAnsi="Times New Roman" w:cs="Times New Roman"/>
                <w:bCs/>
                <w:sz w:val="28"/>
                <w:szCs w:val="28"/>
              </w:rPr>
            </w:pPr>
            <w:r w:rsidRPr="000229D8">
              <w:rPr>
                <w:rFonts w:ascii="Times New Roman" w:hAnsi="Times New Roman" w:cs="Times New Roman"/>
                <w:sz w:val="28"/>
                <w:szCs w:val="28"/>
              </w:rPr>
              <w:t xml:space="preserve">În scopul respectării prevederilor Legii nr. 239 din 13 noiembrie 2008 privind transparenţa în procesul decizional, anunţul privind iniţierea procesului de elaborare a </w:t>
            </w:r>
            <w:r w:rsidRPr="000229D8">
              <w:rPr>
                <w:rFonts w:ascii="Times New Roman" w:hAnsi="Times New Roman" w:cs="Times New Roman"/>
                <w:bCs/>
                <w:sz w:val="28"/>
                <w:szCs w:val="28"/>
              </w:rPr>
              <w:t>proiectului leg</w:t>
            </w:r>
            <w:r w:rsidR="00D47FEE" w:rsidRPr="000229D8">
              <w:rPr>
                <w:rFonts w:ascii="Times New Roman" w:hAnsi="Times New Roman" w:cs="Times New Roman"/>
                <w:bCs/>
                <w:sz w:val="28"/>
                <w:szCs w:val="28"/>
              </w:rPr>
              <w:t>ii</w:t>
            </w:r>
            <w:r w:rsidRPr="000229D8">
              <w:rPr>
                <w:rFonts w:ascii="Times New Roman" w:hAnsi="Times New Roman" w:cs="Times New Roman"/>
                <w:bCs/>
                <w:sz w:val="28"/>
                <w:szCs w:val="28"/>
              </w:rPr>
              <w:t xml:space="preserve"> pentru modificarea și completarea </w:t>
            </w:r>
            <w:r w:rsidR="00D47FEE" w:rsidRPr="000229D8">
              <w:rPr>
                <w:rFonts w:ascii="Times New Roman" w:hAnsi="Times New Roman" w:cs="Times New Roman"/>
                <w:bCs/>
                <w:sz w:val="28"/>
                <w:szCs w:val="28"/>
              </w:rPr>
              <w:t>unor acte legislative</w:t>
            </w:r>
            <w:r w:rsidRPr="000229D8">
              <w:rPr>
                <w:rFonts w:ascii="Times New Roman" w:hAnsi="Times New Roman" w:cs="Times New Roman"/>
                <w:bCs/>
                <w:sz w:val="28"/>
                <w:szCs w:val="28"/>
              </w:rPr>
              <w:t xml:space="preserve"> </w:t>
            </w:r>
            <w:r w:rsidRPr="000229D8">
              <w:rPr>
                <w:rFonts w:ascii="Times New Roman" w:hAnsi="Times New Roman" w:cs="Times New Roman"/>
                <w:sz w:val="28"/>
                <w:szCs w:val="28"/>
              </w:rPr>
              <w:t xml:space="preserve">este plasat pe pagina oficială a Ministerului Afacerilor Interne, în directoriul </w:t>
            </w:r>
            <w:r w:rsidRPr="000229D8">
              <w:rPr>
                <w:rFonts w:ascii="Times New Roman" w:hAnsi="Times New Roman" w:cs="Times New Roman"/>
                <w:i/>
                <w:iCs/>
                <w:sz w:val="28"/>
                <w:szCs w:val="28"/>
              </w:rPr>
              <w:t>Transparenţa decizională/Consultări publice/Organizarea consultărilor publice.</w:t>
            </w:r>
          </w:p>
        </w:tc>
      </w:tr>
    </w:tbl>
    <w:p w:rsidR="00BB4205" w:rsidRPr="000229D8" w:rsidRDefault="00BB4205" w:rsidP="00BB4205">
      <w:pPr>
        <w:ind w:firstLine="0"/>
        <w:rPr>
          <w:rFonts w:ascii="Times New Roman" w:hAnsi="Times New Roman" w:cs="Times New Roman"/>
          <w:b/>
          <w:sz w:val="28"/>
          <w:szCs w:val="28"/>
          <w:lang w:val="ro-RO"/>
        </w:rPr>
      </w:pPr>
    </w:p>
    <w:p w:rsidR="00BB4205" w:rsidRPr="000229D8" w:rsidRDefault="00BB4205" w:rsidP="00710312">
      <w:pPr>
        <w:ind w:firstLine="0"/>
        <w:jc w:val="both"/>
        <w:rPr>
          <w:rFonts w:ascii="Times New Roman" w:hAnsi="Times New Roman" w:cs="Times New Roman"/>
          <w:sz w:val="28"/>
          <w:szCs w:val="28"/>
          <w:lang w:val="ro-RO"/>
        </w:rPr>
      </w:pPr>
    </w:p>
    <w:p w:rsidR="00A343D5" w:rsidRPr="000229D8" w:rsidRDefault="00BB4205" w:rsidP="00927883">
      <w:pPr>
        <w:jc w:val="center"/>
        <w:rPr>
          <w:rFonts w:ascii="Times New Roman" w:hAnsi="Times New Roman" w:cs="Times New Roman"/>
          <w:lang w:val="ro-RO"/>
        </w:rPr>
      </w:pPr>
      <w:r w:rsidRPr="000229D8">
        <w:rPr>
          <w:rFonts w:ascii="Times New Roman" w:hAnsi="Times New Roman" w:cs="Times New Roman"/>
          <w:b/>
          <w:sz w:val="28"/>
          <w:szCs w:val="28"/>
          <w:lang w:val="ro-RO"/>
        </w:rPr>
        <w:t xml:space="preserve">Ministru                </w:t>
      </w:r>
      <w:r w:rsidR="009026AE" w:rsidRPr="000229D8">
        <w:rPr>
          <w:rFonts w:ascii="Times New Roman" w:hAnsi="Times New Roman" w:cs="Times New Roman"/>
          <w:b/>
          <w:sz w:val="28"/>
          <w:szCs w:val="28"/>
          <w:lang w:val="ro-RO"/>
        </w:rPr>
        <w:t xml:space="preserve">                       </w:t>
      </w:r>
      <w:r w:rsidR="00AF41BB" w:rsidRPr="000229D8">
        <w:rPr>
          <w:rFonts w:ascii="Times New Roman" w:hAnsi="Times New Roman" w:cs="Times New Roman"/>
          <w:b/>
          <w:sz w:val="28"/>
          <w:szCs w:val="28"/>
          <w:lang w:val="ro-RO"/>
        </w:rPr>
        <w:t xml:space="preserve"> </w:t>
      </w:r>
      <w:r w:rsidRPr="000229D8">
        <w:rPr>
          <w:rFonts w:ascii="Times New Roman" w:hAnsi="Times New Roman" w:cs="Times New Roman"/>
          <w:b/>
          <w:sz w:val="28"/>
          <w:szCs w:val="28"/>
          <w:lang w:val="ro-RO"/>
        </w:rPr>
        <w:t xml:space="preserve"> </w:t>
      </w:r>
      <w:r w:rsidR="009026AE" w:rsidRPr="000229D8">
        <w:rPr>
          <w:rFonts w:ascii="Times New Roman" w:hAnsi="Times New Roman" w:cs="Times New Roman"/>
          <w:b/>
          <w:sz w:val="28"/>
          <w:szCs w:val="28"/>
          <w:lang w:val="ro-RO"/>
        </w:rPr>
        <w:t xml:space="preserve">   </w:t>
      </w:r>
      <w:r w:rsidRPr="000229D8">
        <w:rPr>
          <w:rFonts w:ascii="Times New Roman" w:hAnsi="Times New Roman" w:cs="Times New Roman"/>
          <w:b/>
          <w:sz w:val="28"/>
          <w:szCs w:val="28"/>
          <w:lang w:val="ro-RO"/>
        </w:rPr>
        <w:t xml:space="preserve">                                  </w:t>
      </w:r>
      <w:r w:rsidR="00AF41BB" w:rsidRPr="000229D8">
        <w:rPr>
          <w:rFonts w:ascii="Times New Roman" w:hAnsi="Times New Roman" w:cs="Times New Roman"/>
          <w:b/>
          <w:sz w:val="28"/>
          <w:szCs w:val="28"/>
          <w:lang w:val="ro-RO"/>
        </w:rPr>
        <w:t>Alexandru JIZDAN</w:t>
      </w:r>
    </w:p>
    <w:sectPr w:rsidR="00A343D5" w:rsidRPr="000229D8" w:rsidSect="0075460D">
      <w:pgSz w:w="11906" w:h="16838"/>
      <w:pgMar w:top="719"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hyphenationZone w:val="425"/>
  <w:characterSpacingControl w:val="doNotCompress"/>
  <w:compat/>
  <w:rsids>
    <w:rsidRoot w:val="00BB4205"/>
    <w:rsid w:val="000229D8"/>
    <w:rsid w:val="000A168C"/>
    <w:rsid w:val="000E2EEF"/>
    <w:rsid w:val="00102728"/>
    <w:rsid w:val="0015275A"/>
    <w:rsid w:val="00156233"/>
    <w:rsid w:val="002B1106"/>
    <w:rsid w:val="003207EE"/>
    <w:rsid w:val="00324F1C"/>
    <w:rsid w:val="00362E53"/>
    <w:rsid w:val="003F1314"/>
    <w:rsid w:val="005060CA"/>
    <w:rsid w:val="00590AD1"/>
    <w:rsid w:val="005D7017"/>
    <w:rsid w:val="00610F6A"/>
    <w:rsid w:val="00644025"/>
    <w:rsid w:val="006A61F7"/>
    <w:rsid w:val="006E3FEC"/>
    <w:rsid w:val="00710312"/>
    <w:rsid w:val="007375BE"/>
    <w:rsid w:val="007C5AF5"/>
    <w:rsid w:val="008B67DA"/>
    <w:rsid w:val="008C42B5"/>
    <w:rsid w:val="009026AE"/>
    <w:rsid w:val="00927883"/>
    <w:rsid w:val="0094771C"/>
    <w:rsid w:val="009658C9"/>
    <w:rsid w:val="00A343D5"/>
    <w:rsid w:val="00AF41BB"/>
    <w:rsid w:val="00B01C0F"/>
    <w:rsid w:val="00B62DE0"/>
    <w:rsid w:val="00BB4205"/>
    <w:rsid w:val="00C112E4"/>
    <w:rsid w:val="00C44578"/>
    <w:rsid w:val="00C874E4"/>
    <w:rsid w:val="00C95010"/>
    <w:rsid w:val="00CB4037"/>
    <w:rsid w:val="00D04451"/>
    <w:rsid w:val="00D47FEE"/>
    <w:rsid w:val="00D91341"/>
    <w:rsid w:val="00DA0601"/>
    <w:rsid w:val="00DA139C"/>
    <w:rsid w:val="00E5480F"/>
    <w:rsid w:val="00E63EA7"/>
    <w:rsid w:val="00F11BAE"/>
    <w:rsid w:val="00F20FEB"/>
    <w:rsid w:val="00F46621"/>
    <w:rsid w:val="00F71B0E"/>
    <w:rsid w:val="00F77B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205"/>
    <w:pPr>
      <w:spacing w:after="0" w:line="240" w:lineRule="auto"/>
      <w:ind w:firstLine="720"/>
    </w:pPr>
    <w:rPr>
      <w:rFonts w:ascii="Arial" w:eastAsia="Times New Roman" w:hAnsi="Arial" w:cs="Arial"/>
      <w:sz w:val="20"/>
      <w:szCs w:val="20"/>
      <w:lang w:val="lt-L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B4205"/>
    <w:pPr>
      <w:spacing w:before="100" w:beforeAutospacing="1" w:after="100" w:afterAutospacing="1"/>
      <w:ind w:firstLine="0"/>
    </w:pPr>
    <w:rPr>
      <w:rFonts w:ascii="Times New Roman" w:hAnsi="Times New Roman" w:cs="Times New Roman"/>
      <w:sz w:val="24"/>
      <w:szCs w:val="24"/>
      <w:lang w:val="ru-RU" w:eastAsia="ru-RU"/>
    </w:rPr>
  </w:style>
  <w:style w:type="character" w:customStyle="1" w:styleId="apple-converted-space">
    <w:name w:val="apple-converted-space"/>
    <w:basedOn w:val="a0"/>
    <w:rsid w:val="00BB4205"/>
  </w:style>
  <w:style w:type="character" w:styleId="a4">
    <w:name w:val="Emphasis"/>
    <w:basedOn w:val="a0"/>
    <w:qFormat/>
    <w:rsid w:val="00BB4205"/>
    <w:rPr>
      <w:i/>
      <w:iCs/>
    </w:rPr>
  </w:style>
  <w:style w:type="character" w:customStyle="1" w:styleId="hps">
    <w:name w:val="hps"/>
    <w:basedOn w:val="a0"/>
    <w:rsid w:val="00BB4205"/>
  </w:style>
  <w:style w:type="paragraph" w:styleId="a5">
    <w:name w:val="No Spacing"/>
    <w:uiPriority w:val="1"/>
    <w:qFormat/>
    <w:rsid w:val="00BB4205"/>
    <w:pPr>
      <w:spacing w:after="0" w:line="240" w:lineRule="auto"/>
    </w:pPr>
    <w:rPr>
      <w:rFonts w:ascii="Calibri" w:eastAsia="Calibri" w:hAnsi="Calibri" w:cs="Times New Roman"/>
    </w:rPr>
  </w:style>
  <w:style w:type="paragraph" w:styleId="a6">
    <w:name w:val="Body Text"/>
    <w:basedOn w:val="a"/>
    <w:link w:val="a7"/>
    <w:rsid w:val="00F46621"/>
    <w:pPr>
      <w:ind w:firstLine="0"/>
      <w:jc w:val="both"/>
    </w:pPr>
    <w:rPr>
      <w:rFonts w:ascii="Times New Roman" w:hAnsi="Times New Roman" w:cs="Times New Roman"/>
      <w:color w:val="000000"/>
      <w:sz w:val="32"/>
      <w:lang w:val="ro-RO" w:eastAsia="ru-RU"/>
    </w:rPr>
  </w:style>
  <w:style w:type="character" w:customStyle="1" w:styleId="a7">
    <w:name w:val="Основной текст Знак"/>
    <w:basedOn w:val="a0"/>
    <w:link w:val="a6"/>
    <w:rsid w:val="00F46621"/>
    <w:rPr>
      <w:rFonts w:ascii="Times New Roman" w:eastAsia="Times New Roman" w:hAnsi="Times New Roman" w:cs="Times New Roman"/>
      <w:color w:val="000000"/>
      <w:sz w:val="32"/>
      <w:szCs w:val="20"/>
      <w:lang w:val="ro-RO" w:eastAsia="ru-RU"/>
    </w:rPr>
  </w:style>
  <w:style w:type="character" w:customStyle="1" w:styleId="3">
    <w:name w:val="Основной текст (3)_"/>
    <w:basedOn w:val="a0"/>
    <w:link w:val="30"/>
    <w:locked/>
    <w:rsid w:val="00F46621"/>
    <w:rPr>
      <w:sz w:val="26"/>
      <w:szCs w:val="26"/>
      <w:shd w:val="clear" w:color="auto" w:fill="FFFFFF"/>
    </w:rPr>
  </w:style>
  <w:style w:type="paragraph" w:customStyle="1" w:styleId="30">
    <w:name w:val="Основной текст (3)"/>
    <w:basedOn w:val="a"/>
    <w:link w:val="3"/>
    <w:rsid w:val="00F46621"/>
    <w:pPr>
      <w:shd w:val="clear" w:color="auto" w:fill="FFFFFF"/>
      <w:spacing w:before="960" w:line="322" w:lineRule="exact"/>
      <w:ind w:firstLine="0"/>
      <w:jc w:val="both"/>
    </w:pPr>
    <w:rPr>
      <w:rFonts w:asciiTheme="minorHAnsi" w:eastAsiaTheme="minorHAnsi" w:hAnsiTheme="minorHAnsi" w:cstheme="minorBidi"/>
      <w:sz w:val="26"/>
      <w:szCs w:val="2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4</Pages>
  <Words>1890</Words>
  <Characters>10774</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dc:creator>
  <cp:lastModifiedBy>Admin</cp:lastModifiedBy>
  <cp:revision>19</cp:revision>
  <cp:lastPrinted>2015-09-21T06:36:00Z</cp:lastPrinted>
  <dcterms:created xsi:type="dcterms:W3CDTF">2015-03-10T06:16:00Z</dcterms:created>
  <dcterms:modified xsi:type="dcterms:W3CDTF">2016-01-28T07:39:00Z</dcterms:modified>
</cp:coreProperties>
</file>