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BF93" w14:textId="77777777" w:rsidR="00253442" w:rsidRPr="00146903" w:rsidRDefault="00253442" w:rsidP="00253442">
      <w:pPr>
        <w:jc w:val="center"/>
        <w:rPr>
          <w:rFonts w:asciiTheme="majorBidi" w:hAnsiTheme="majorBidi" w:cstheme="majorBidi"/>
          <w:b/>
          <w:noProof/>
          <w:sz w:val="22"/>
          <w:szCs w:val="22"/>
          <w:lang w:val="ro-RO"/>
        </w:rPr>
      </w:pPr>
      <w:r w:rsidRPr="00146903">
        <w:rPr>
          <w:rFonts w:asciiTheme="majorBidi" w:hAnsiTheme="majorBidi" w:cstheme="majorBidi"/>
          <w:b/>
          <w:noProof/>
          <w:sz w:val="22"/>
          <w:szCs w:val="22"/>
          <w:lang w:val="ro-RO"/>
        </w:rPr>
        <w:t>TABEL DE CONCORDANȚĂ</w:t>
      </w:r>
    </w:p>
    <w:p w14:paraId="73E63733" w14:textId="463ED9BA" w:rsidR="00253442" w:rsidRDefault="00253442" w:rsidP="00253442">
      <w:pPr>
        <w:jc w:val="center"/>
        <w:rPr>
          <w:rStyle w:val="FontStyle11"/>
          <w:noProof/>
          <w:spacing w:val="0"/>
          <w:sz w:val="22"/>
          <w:szCs w:val="22"/>
          <w:lang w:val="ro-RO" w:eastAsia="ro-RO"/>
        </w:rPr>
      </w:pPr>
      <w:r w:rsidRPr="00146903">
        <w:rPr>
          <w:rStyle w:val="FontStyle11"/>
          <w:noProof/>
          <w:spacing w:val="0"/>
          <w:sz w:val="22"/>
          <w:szCs w:val="22"/>
          <w:lang w:val="ro-RO" w:eastAsia="ro-RO"/>
        </w:rPr>
        <w:t xml:space="preserve">a proiectului </w:t>
      </w:r>
      <w:r w:rsidR="001050B1" w:rsidRPr="001050B1">
        <w:rPr>
          <w:rStyle w:val="FontStyle11"/>
          <w:noProof/>
          <w:spacing w:val="0"/>
          <w:sz w:val="22"/>
          <w:szCs w:val="22"/>
          <w:lang w:val="ro-RO" w:eastAsia="ro-RO"/>
        </w:rPr>
        <w:t xml:space="preserve">Hotărîrii Guvernului cu privire </w:t>
      </w:r>
      <w:r w:rsidR="006B18B6" w:rsidRPr="006B18B6">
        <w:rPr>
          <w:rStyle w:val="FontStyle11"/>
          <w:noProof/>
          <w:spacing w:val="0"/>
          <w:sz w:val="22"/>
          <w:szCs w:val="22"/>
          <w:lang w:val="ro-RO" w:eastAsia="ro-RO"/>
        </w:rPr>
        <w:t>la aprobarea Normei sanitar veterinare privind controalele oficiale și stabilirea frecvențelor minime uniforme a controalelor efectuate la animale, produsele de origine animală și materialul germinativ</w:t>
      </w:r>
    </w:p>
    <w:p w14:paraId="01E7E83E" w14:textId="77777777" w:rsidR="00A47101" w:rsidRDefault="00A47101" w:rsidP="00046C47">
      <w:pPr>
        <w:ind w:firstLine="0"/>
        <w:rPr>
          <w:rStyle w:val="FontStyle11"/>
          <w:noProof/>
          <w:spacing w:val="0"/>
          <w:sz w:val="22"/>
          <w:szCs w:val="22"/>
          <w:lang w:val="ro-RO" w:eastAsia="ro-RO"/>
        </w:rPr>
      </w:pPr>
    </w:p>
    <w:tbl>
      <w:tblPr>
        <w:tblStyle w:val="Tabelgril1"/>
        <w:tblpPr w:leftFromText="180" w:rightFromText="180" w:vertAnchor="text" w:tblpX="112" w:tblpY="1"/>
        <w:tblOverlap w:val="never"/>
        <w:tblW w:w="14596" w:type="dxa"/>
        <w:tblLayout w:type="fixed"/>
        <w:tblLook w:val="04A0" w:firstRow="1" w:lastRow="0" w:firstColumn="1" w:lastColumn="0" w:noHBand="0" w:noVBand="1"/>
      </w:tblPr>
      <w:tblGrid>
        <w:gridCol w:w="690"/>
        <w:gridCol w:w="13906"/>
      </w:tblGrid>
      <w:tr w:rsidR="00A47101" w:rsidRPr="00A47101" w14:paraId="233447DB" w14:textId="77777777" w:rsidTr="00046C47">
        <w:trPr>
          <w:trHeight w:val="416"/>
        </w:trPr>
        <w:tc>
          <w:tcPr>
            <w:tcW w:w="690" w:type="dxa"/>
          </w:tcPr>
          <w:p w14:paraId="4FD93B5C" w14:textId="77777777" w:rsidR="00A47101" w:rsidRPr="00A47101" w:rsidRDefault="00A47101" w:rsidP="00046C47">
            <w:pPr>
              <w:tabs>
                <w:tab w:val="left" w:pos="284"/>
              </w:tabs>
              <w:ind w:firstLine="0"/>
              <w:jc w:val="center"/>
              <w:rPr>
                <w:rFonts w:eastAsia="SimSun"/>
                <w:b/>
                <w:i/>
                <w:color w:val="000000"/>
                <w:lang w:val="ro-MD"/>
              </w:rPr>
            </w:pPr>
            <w:r w:rsidRPr="00A47101">
              <w:rPr>
                <w:rFonts w:eastAsia="SimSun"/>
                <w:b/>
                <w:color w:val="000000"/>
                <w:lang w:val="ro-MD"/>
              </w:rPr>
              <w:t>1</w:t>
            </w:r>
          </w:p>
        </w:tc>
        <w:tc>
          <w:tcPr>
            <w:tcW w:w="13906" w:type="dxa"/>
          </w:tcPr>
          <w:p w14:paraId="7F5962E8" w14:textId="15485479" w:rsidR="00A47101" w:rsidRPr="00A47101" w:rsidRDefault="00A47101" w:rsidP="00046C47">
            <w:pPr>
              <w:tabs>
                <w:tab w:val="left" w:pos="284"/>
              </w:tabs>
              <w:suppressAutoHyphens/>
              <w:autoSpaceDN w:val="0"/>
              <w:ind w:firstLine="0"/>
              <w:textAlignment w:val="baseline"/>
              <w:rPr>
                <w:rFonts w:eastAsia="Arial Unicode MS"/>
                <w:bCs/>
                <w:color w:val="000000"/>
                <w:lang w:val="ro-MD" w:eastAsia="ru-RU"/>
              </w:rPr>
            </w:pPr>
            <w:r w:rsidRPr="00143110">
              <w:rPr>
                <w:rFonts w:asciiTheme="majorBidi" w:hAnsiTheme="majorBidi" w:cstheme="majorBidi"/>
                <w:b/>
                <w:noProof/>
                <w:lang w:val="ro-RO"/>
              </w:rPr>
              <w:t xml:space="preserve">Regulamentul de punere în aplicare (UE) 2022/160 </w:t>
            </w:r>
            <w:r w:rsidRPr="00143110">
              <w:rPr>
                <w:rFonts w:asciiTheme="majorBidi" w:hAnsiTheme="majorBidi" w:cstheme="majorBidi"/>
                <w:noProof/>
                <w:lang w:val="ro-RO"/>
              </w:rPr>
              <w:t>al Comisiei din 4 februarie 2022 de stabilire a frecvențelor minime uniforme ale anumitor controale oficiale în vederea verificării conformității cu cerințele de sănătate animală ale Uniunii, în conformitate cu Regulamentul (UE) 2017/625 al Parlamentului European și al Consiliului și de abrogare a Regulamentelor (CE) nr. 1082/2003 și (CE) nr. 1505/2006</w:t>
            </w:r>
            <w:r w:rsidRPr="00077833">
              <w:rPr>
                <w:rFonts w:asciiTheme="majorBidi" w:hAnsiTheme="majorBidi" w:cstheme="majorBidi"/>
                <w:noProof/>
                <w:lang w:val="ro-RO"/>
              </w:rPr>
              <w:t>;</w:t>
            </w:r>
            <w:r w:rsidRPr="00A47101">
              <w:rPr>
                <w:bCs/>
                <w:color w:val="000000"/>
                <w:lang w:val="ro-MD" w:eastAsia="ru-RU"/>
              </w:rPr>
              <w:t xml:space="preserve"> </w:t>
            </w:r>
          </w:p>
        </w:tc>
      </w:tr>
      <w:tr w:rsidR="00A47101" w:rsidRPr="00A47101" w14:paraId="4F2794C6" w14:textId="77777777" w:rsidTr="00046C47">
        <w:tc>
          <w:tcPr>
            <w:tcW w:w="690" w:type="dxa"/>
          </w:tcPr>
          <w:p w14:paraId="27B573DA" w14:textId="77777777" w:rsidR="00A47101" w:rsidRPr="00A47101" w:rsidRDefault="00A47101" w:rsidP="00046C47">
            <w:pPr>
              <w:tabs>
                <w:tab w:val="left" w:pos="284"/>
              </w:tabs>
              <w:ind w:firstLine="0"/>
              <w:jc w:val="center"/>
              <w:rPr>
                <w:bCs/>
                <w:color w:val="000000"/>
                <w:lang w:val="ro-MD" w:eastAsia="ru-RU"/>
              </w:rPr>
            </w:pPr>
            <w:r w:rsidRPr="00A47101">
              <w:rPr>
                <w:rFonts w:eastAsia="SimSun"/>
                <w:b/>
                <w:color w:val="000000"/>
                <w:lang w:val="ro-MD"/>
              </w:rPr>
              <w:t>2</w:t>
            </w:r>
          </w:p>
        </w:tc>
        <w:tc>
          <w:tcPr>
            <w:tcW w:w="13906" w:type="dxa"/>
          </w:tcPr>
          <w:p w14:paraId="772A3D1F" w14:textId="77777777" w:rsidR="00A47101" w:rsidRPr="00A47101" w:rsidRDefault="00A47101" w:rsidP="00046C47">
            <w:pPr>
              <w:tabs>
                <w:tab w:val="left" w:pos="284"/>
              </w:tabs>
              <w:suppressAutoHyphens/>
              <w:autoSpaceDN w:val="0"/>
              <w:ind w:firstLine="0"/>
              <w:textAlignment w:val="baseline"/>
              <w:rPr>
                <w:b/>
                <w:color w:val="000000"/>
                <w:lang w:val="ro-MD"/>
              </w:rPr>
            </w:pPr>
            <w:r w:rsidRPr="00A47101">
              <w:rPr>
                <w:b/>
                <w:color w:val="000000"/>
                <w:lang w:val="ro-MD"/>
              </w:rPr>
              <w:t>Titlul proiectului de act normativ național</w:t>
            </w:r>
          </w:p>
          <w:p w14:paraId="2A77C0AE" w14:textId="67A3C208" w:rsidR="00A47101" w:rsidRPr="00A47101" w:rsidRDefault="00A47101" w:rsidP="00046C47">
            <w:pPr>
              <w:tabs>
                <w:tab w:val="left" w:pos="284"/>
              </w:tabs>
              <w:ind w:firstLine="0"/>
              <w:rPr>
                <w:rFonts w:eastAsia="Arial Unicode MS"/>
                <w:bCs/>
                <w:color w:val="000000"/>
                <w:lang w:val="ro-MD" w:eastAsia="ru-RU"/>
              </w:rPr>
            </w:pPr>
            <w:r w:rsidRPr="00146903">
              <w:rPr>
                <w:rFonts w:asciiTheme="majorBidi" w:hAnsiTheme="majorBidi" w:cstheme="majorBidi"/>
                <w:b/>
                <w:noProof/>
                <w:lang w:val="ro-RO"/>
              </w:rPr>
              <w:t xml:space="preserve">Proiectul Hotărîrii de Guvern </w:t>
            </w:r>
            <w:r w:rsidRPr="001050B1">
              <w:rPr>
                <w:rFonts w:asciiTheme="majorBidi" w:hAnsiTheme="majorBidi" w:cstheme="majorBidi"/>
                <w:b/>
                <w:noProof/>
                <w:lang w:val="ro-RO"/>
              </w:rPr>
              <w:t xml:space="preserve">cu privire la </w:t>
            </w:r>
            <w:r>
              <w:rPr>
                <w:rFonts w:asciiTheme="majorBidi" w:hAnsiTheme="majorBidi" w:cstheme="majorBidi"/>
                <w:b/>
                <w:noProof/>
                <w:lang w:val="ro-RO"/>
              </w:rPr>
              <w:t xml:space="preserve">aprobarea </w:t>
            </w:r>
            <w:r w:rsidRPr="00077833">
              <w:rPr>
                <w:rFonts w:asciiTheme="majorBidi" w:hAnsiTheme="majorBidi" w:cstheme="majorBidi"/>
                <w:b/>
                <w:noProof/>
                <w:lang w:val="ro-RO"/>
              </w:rPr>
              <w:t>Normei sanitar veterinare privind controalele oficiale și stabilirea frecvențelor minime uniforme a controalelor efectuate la animale, produsele de origine animală și materialul germinativ</w:t>
            </w:r>
            <w:r>
              <w:rPr>
                <w:rFonts w:asciiTheme="majorBidi" w:hAnsiTheme="majorBidi" w:cstheme="majorBidi"/>
                <w:b/>
                <w:noProof/>
                <w:lang w:val="ro-RO"/>
              </w:rPr>
              <w:t xml:space="preserve">  </w:t>
            </w:r>
          </w:p>
        </w:tc>
      </w:tr>
      <w:tr w:rsidR="00A47101" w:rsidRPr="00A47101" w14:paraId="72474328" w14:textId="77777777" w:rsidTr="00046C47">
        <w:trPr>
          <w:trHeight w:val="218"/>
        </w:trPr>
        <w:tc>
          <w:tcPr>
            <w:tcW w:w="690" w:type="dxa"/>
          </w:tcPr>
          <w:p w14:paraId="3C83474C" w14:textId="77777777" w:rsidR="00A47101" w:rsidRPr="00A47101" w:rsidRDefault="00A47101" w:rsidP="00046C47">
            <w:pPr>
              <w:tabs>
                <w:tab w:val="left" w:pos="284"/>
              </w:tabs>
              <w:ind w:firstLine="0"/>
              <w:jc w:val="center"/>
              <w:rPr>
                <w:rFonts w:eastAsia="SimSun"/>
                <w:color w:val="000000"/>
                <w:lang w:val="ro-MD"/>
              </w:rPr>
            </w:pPr>
            <w:r w:rsidRPr="00A47101">
              <w:rPr>
                <w:rFonts w:eastAsia="SimSun"/>
                <w:b/>
                <w:color w:val="000000"/>
                <w:lang w:val="ro-MD"/>
              </w:rPr>
              <w:t>3</w:t>
            </w:r>
          </w:p>
        </w:tc>
        <w:tc>
          <w:tcPr>
            <w:tcW w:w="13906" w:type="dxa"/>
          </w:tcPr>
          <w:p w14:paraId="13530082" w14:textId="77777777" w:rsidR="00A47101" w:rsidRPr="00A47101" w:rsidRDefault="00A47101" w:rsidP="00046C47">
            <w:pPr>
              <w:tabs>
                <w:tab w:val="left" w:pos="284"/>
              </w:tabs>
              <w:ind w:firstLine="0"/>
              <w:rPr>
                <w:rFonts w:eastAsia="SimSun"/>
                <w:color w:val="000000"/>
                <w:lang w:val="ro-MD"/>
              </w:rPr>
            </w:pPr>
            <w:r w:rsidRPr="00A47101">
              <w:rPr>
                <w:b/>
                <w:color w:val="000000"/>
                <w:lang w:val="ro-MD"/>
              </w:rPr>
              <w:t>Gradul general de compatibilitate - compatibil</w:t>
            </w:r>
          </w:p>
        </w:tc>
      </w:tr>
      <w:tr w:rsidR="00A47101" w:rsidRPr="00A47101" w14:paraId="20CE2C58" w14:textId="77777777" w:rsidTr="00046C47">
        <w:trPr>
          <w:trHeight w:val="218"/>
        </w:trPr>
        <w:tc>
          <w:tcPr>
            <w:tcW w:w="690" w:type="dxa"/>
          </w:tcPr>
          <w:p w14:paraId="32E83DC2" w14:textId="77777777" w:rsidR="00A47101" w:rsidRPr="00A47101" w:rsidRDefault="00A47101" w:rsidP="00046C47">
            <w:pPr>
              <w:tabs>
                <w:tab w:val="left" w:pos="284"/>
              </w:tabs>
              <w:ind w:firstLine="0"/>
              <w:jc w:val="center"/>
              <w:rPr>
                <w:rFonts w:eastAsia="SimSun"/>
                <w:b/>
                <w:color w:val="000000"/>
                <w:lang w:val="ro-MD"/>
              </w:rPr>
            </w:pPr>
            <w:r w:rsidRPr="00A47101">
              <w:rPr>
                <w:rFonts w:eastAsia="SimSun"/>
                <w:b/>
                <w:color w:val="000000"/>
                <w:lang w:val="ro-MD"/>
              </w:rPr>
              <w:t>4</w:t>
            </w:r>
          </w:p>
        </w:tc>
        <w:tc>
          <w:tcPr>
            <w:tcW w:w="13906" w:type="dxa"/>
          </w:tcPr>
          <w:p w14:paraId="1296086E" w14:textId="77777777" w:rsidR="00A47101" w:rsidRPr="00A47101" w:rsidRDefault="00A47101" w:rsidP="00046C47">
            <w:pPr>
              <w:tabs>
                <w:tab w:val="left" w:pos="284"/>
              </w:tabs>
              <w:ind w:firstLine="0"/>
              <w:rPr>
                <w:b/>
                <w:color w:val="000000"/>
                <w:lang w:val="ro-MD"/>
              </w:rPr>
            </w:pPr>
            <w:r w:rsidRPr="00A47101">
              <w:rPr>
                <w:b/>
                <w:color w:val="000000"/>
                <w:lang w:val="ro-MD"/>
              </w:rPr>
              <w:t>Ministerul Agriculturii și Industriei Alimentare/Mereuță Albina</w:t>
            </w:r>
          </w:p>
        </w:tc>
      </w:tr>
      <w:tr w:rsidR="00A47101" w:rsidRPr="00A47101" w14:paraId="25FE995D" w14:textId="77777777" w:rsidTr="00046C47">
        <w:trPr>
          <w:trHeight w:val="218"/>
        </w:trPr>
        <w:tc>
          <w:tcPr>
            <w:tcW w:w="690" w:type="dxa"/>
          </w:tcPr>
          <w:p w14:paraId="2087F148" w14:textId="77777777" w:rsidR="00A47101" w:rsidRPr="00A47101" w:rsidRDefault="00A47101" w:rsidP="00046C47">
            <w:pPr>
              <w:tabs>
                <w:tab w:val="left" w:pos="284"/>
              </w:tabs>
              <w:ind w:firstLine="0"/>
              <w:jc w:val="center"/>
              <w:rPr>
                <w:rFonts w:eastAsia="SimSun"/>
                <w:b/>
                <w:color w:val="000000"/>
                <w:lang w:val="ro-MD"/>
              </w:rPr>
            </w:pPr>
            <w:r w:rsidRPr="00A47101">
              <w:rPr>
                <w:rFonts w:eastAsia="SimSun"/>
                <w:b/>
                <w:color w:val="000000"/>
                <w:lang w:val="ro-MD"/>
              </w:rPr>
              <w:t>5</w:t>
            </w:r>
          </w:p>
        </w:tc>
        <w:tc>
          <w:tcPr>
            <w:tcW w:w="13906" w:type="dxa"/>
          </w:tcPr>
          <w:p w14:paraId="1A400B4F" w14:textId="66D10120" w:rsidR="00A47101" w:rsidRPr="00A47101" w:rsidRDefault="00FE49E6" w:rsidP="00046C47">
            <w:pPr>
              <w:tabs>
                <w:tab w:val="left" w:pos="284"/>
              </w:tabs>
              <w:ind w:firstLine="0"/>
              <w:rPr>
                <w:b/>
                <w:color w:val="000000"/>
                <w:lang w:val="ro-MD"/>
              </w:rPr>
            </w:pPr>
            <w:r>
              <w:rPr>
                <w:b/>
                <w:color w:val="000000"/>
                <w:lang w:val="ro-MD"/>
              </w:rPr>
              <w:t>25</w:t>
            </w:r>
            <w:r w:rsidR="00A47101" w:rsidRPr="00A47101">
              <w:rPr>
                <w:b/>
                <w:color w:val="000000"/>
                <w:lang w:val="ro-MD"/>
              </w:rPr>
              <w:t>.09.2024</w:t>
            </w:r>
          </w:p>
        </w:tc>
      </w:tr>
    </w:tbl>
    <w:tbl>
      <w:tblPr>
        <w:tblStyle w:val="Tabelgril"/>
        <w:tblW w:w="14600" w:type="dxa"/>
        <w:tblInd w:w="137" w:type="dxa"/>
        <w:tblLayout w:type="fixed"/>
        <w:tblLook w:val="04A0" w:firstRow="1" w:lastRow="0" w:firstColumn="1" w:lastColumn="0" w:noHBand="0" w:noVBand="1"/>
      </w:tblPr>
      <w:tblGrid>
        <w:gridCol w:w="5954"/>
        <w:gridCol w:w="5386"/>
        <w:gridCol w:w="1763"/>
        <w:gridCol w:w="1497"/>
      </w:tblGrid>
      <w:tr w:rsidR="00FE49E6" w:rsidRPr="00146903" w14:paraId="2B80A21D" w14:textId="77777777" w:rsidTr="00046C47">
        <w:tc>
          <w:tcPr>
            <w:tcW w:w="5954" w:type="dxa"/>
            <w:vAlign w:val="center"/>
          </w:tcPr>
          <w:p w14:paraId="7A88C2C6" w14:textId="77777777" w:rsidR="00FE49E6" w:rsidRPr="00146903" w:rsidRDefault="00FE49E6" w:rsidP="001160C7">
            <w:pPr>
              <w:ind w:firstLine="0"/>
              <w:jc w:val="center"/>
              <w:rPr>
                <w:rFonts w:asciiTheme="majorBidi" w:hAnsiTheme="majorBidi" w:cstheme="majorBidi"/>
                <w:b/>
                <w:noProof/>
                <w:lang w:val="ro-RO"/>
              </w:rPr>
            </w:pPr>
            <w:r w:rsidRPr="00146903">
              <w:rPr>
                <w:rFonts w:asciiTheme="majorBidi" w:hAnsiTheme="majorBidi" w:cstheme="majorBidi"/>
                <w:b/>
                <w:noProof/>
                <w:lang w:val="ro-RO"/>
              </w:rPr>
              <w:t>Actul Uniunii Europene</w:t>
            </w:r>
          </w:p>
        </w:tc>
        <w:tc>
          <w:tcPr>
            <w:tcW w:w="5386" w:type="dxa"/>
            <w:vAlign w:val="center"/>
          </w:tcPr>
          <w:p w14:paraId="6BA5247B" w14:textId="77777777" w:rsidR="00FE49E6" w:rsidRPr="00146903" w:rsidRDefault="00FE49E6" w:rsidP="001160C7">
            <w:pPr>
              <w:ind w:firstLine="0"/>
              <w:jc w:val="center"/>
              <w:rPr>
                <w:rFonts w:asciiTheme="majorBidi" w:hAnsiTheme="majorBidi" w:cstheme="majorBidi"/>
                <w:b/>
                <w:noProof/>
                <w:lang w:val="ro-RO"/>
              </w:rPr>
            </w:pPr>
            <w:r w:rsidRPr="00146903">
              <w:rPr>
                <w:rFonts w:asciiTheme="majorBidi" w:hAnsiTheme="majorBidi" w:cstheme="majorBidi"/>
                <w:b/>
                <w:noProof/>
                <w:lang w:val="ro-RO"/>
              </w:rPr>
              <w:t>Proiectul de act normativ național</w:t>
            </w:r>
          </w:p>
        </w:tc>
        <w:tc>
          <w:tcPr>
            <w:tcW w:w="1763" w:type="dxa"/>
            <w:vAlign w:val="center"/>
          </w:tcPr>
          <w:p w14:paraId="39757AF2" w14:textId="77777777" w:rsidR="00FE49E6" w:rsidRPr="00146903" w:rsidRDefault="00FE49E6" w:rsidP="001160C7">
            <w:pPr>
              <w:ind w:firstLine="0"/>
              <w:jc w:val="center"/>
              <w:rPr>
                <w:rFonts w:asciiTheme="majorBidi" w:hAnsiTheme="majorBidi" w:cstheme="majorBidi"/>
                <w:b/>
                <w:noProof/>
                <w:lang w:val="ro-RO"/>
              </w:rPr>
            </w:pPr>
            <w:r w:rsidRPr="00146903">
              <w:rPr>
                <w:rFonts w:asciiTheme="majorBidi" w:hAnsiTheme="majorBidi" w:cstheme="majorBidi"/>
                <w:b/>
                <w:noProof/>
                <w:lang w:val="ro-RO"/>
              </w:rPr>
              <w:t>Gradul de compatibilitate</w:t>
            </w:r>
          </w:p>
        </w:tc>
        <w:tc>
          <w:tcPr>
            <w:tcW w:w="1497" w:type="dxa"/>
            <w:vAlign w:val="center"/>
          </w:tcPr>
          <w:p w14:paraId="6AFA5DEB" w14:textId="0DA7828E" w:rsidR="00FE49E6" w:rsidRPr="00146903" w:rsidRDefault="00FE49E6" w:rsidP="001160C7">
            <w:pPr>
              <w:ind w:firstLine="0"/>
              <w:jc w:val="center"/>
              <w:rPr>
                <w:rFonts w:asciiTheme="majorBidi" w:hAnsiTheme="majorBidi" w:cstheme="majorBidi"/>
                <w:b/>
                <w:noProof/>
                <w:lang w:val="ro-RO"/>
              </w:rPr>
            </w:pPr>
            <w:r w:rsidRPr="00146903">
              <w:rPr>
                <w:rFonts w:asciiTheme="majorBidi" w:hAnsiTheme="majorBidi" w:cstheme="majorBidi"/>
                <w:b/>
                <w:noProof/>
                <w:lang w:val="ro-RO"/>
              </w:rPr>
              <w:t xml:space="preserve">Observațiile </w:t>
            </w:r>
          </w:p>
        </w:tc>
      </w:tr>
      <w:tr w:rsidR="00FE49E6" w:rsidRPr="00146903" w14:paraId="547F23F6" w14:textId="77777777" w:rsidTr="00046C47">
        <w:tc>
          <w:tcPr>
            <w:tcW w:w="5954" w:type="dxa"/>
          </w:tcPr>
          <w:p w14:paraId="00D7F873" w14:textId="431D810E" w:rsidR="00FE49E6" w:rsidRPr="00146903" w:rsidRDefault="004E4843" w:rsidP="00AB5464">
            <w:pPr>
              <w:ind w:firstLine="0"/>
              <w:jc w:val="center"/>
              <w:rPr>
                <w:rFonts w:asciiTheme="majorBidi" w:hAnsiTheme="majorBidi" w:cstheme="majorBidi"/>
                <w:b/>
                <w:noProof/>
                <w:lang w:val="ro-RO"/>
              </w:rPr>
            </w:pPr>
            <w:r>
              <w:rPr>
                <w:rFonts w:asciiTheme="majorBidi" w:hAnsiTheme="majorBidi" w:cstheme="majorBidi"/>
                <w:b/>
                <w:noProof/>
                <w:lang w:val="ro-RO"/>
              </w:rPr>
              <w:t>6</w:t>
            </w:r>
          </w:p>
        </w:tc>
        <w:tc>
          <w:tcPr>
            <w:tcW w:w="5386" w:type="dxa"/>
          </w:tcPr>
          <w:p w14:paraId="7862F2F2" w14:textId="61B2201A" w:rsidR="00FE49E6" w:rsidRPr="00146903" w:rsidRDefault="004E4843" w:rsidP="00AB5464">
            <w:pPr>
              <w:ind w:firstLine="0"/>
              <w:jc w:val="center"/>
              <w:rPr>
                <w:rFonts w:asciiTheme="majorBidi" w:hAnsiTheme="majorBidi" w:cstheme="majorBidi"/>
                <w:b/>
                <w:noProof/>
                <w:lang w:val="ro-RO"/>
              </w:rPr>
            </w:pPr>
            <w:r>
              <w:rPr>
                <w:rFonts w:asciiTheme="majorBidi" w:hAnsiTheme="majorBidi" w:cstheme="majorBidi"/>
                <w:b/>
                <w:noProof/>
                <w:lang w:val="ro-RO"/>
              </w:rPr>
              <w:t>7</w:t>
            </w:r>
          </w:p>
        </w:tc>
        <w:tc>
          <w:tcPr>
            <w:tcW w:w="1763" w:type="dxa"/>
          </w:tcPr>
          <w:p w14:paraId="070F1D56" w14:textId="078E70D1" w:rsidR="00FE49E6" w:rsidRPr="00146903" w:rsidRDefault="004E4843" w:rsidP="00AB5464">
            <w:pPr>
              <w:ind w:firstLine="0"/>
              <w:jc w:val="center"/>
              <w:rPr>
                <w:rFonts w:asciiTheme="majorBidi" w:hAnsiTheme="majorBidi" w:cstheme="majorBidi"/>
                <w:b/>
                <w:noProof/>
                <w:lang w:val="ro-RO"/>
              </w:rPr>
            </w:pPr>
            <w:r>
              <w:rPr>
                <w:rFonts w:asciiTheme="majorBidi" w:hAnsiTheme="majorBidi" w:cstheme="majorBidi"/>
                <w:b/>
                <w:noProof/>
                <w:lang w:val="ro-RO"/>
              </w:rPr>
              <w:t>8</w:t>
            </w:r>
          </w:p>
        </w:tc>
        <w:tc>
          <w:tcPr>
            <w:tcW w:w="1497" w:type="dxa"/>
          </w:tcPr>
          <w:p w14:paraId="69E52F27" w14:textId="2D240226" w:rsidR="00FE49E6" w:rsidRPr="00146903" w:rsidRDefault="004E4843" w:rsidP="00AB5464">
            <w:pPr>
              <w:ind w:firstLine="0"/>
              <w:jc w:val="center"/>
              <w:rPr>
                <w:rFonts w:asciiTheme="majorBidi" w:hAnsiTheme="majorBidi" w:cstheme="majorBidi"/>
                <w:b/>
                <w:noProof/>
                <w:lang w:val="ro-RO"/>
              </w:rPr>
            </w:pPr>
            <w:r>
              <w:rPr>
                <w:rFonts w:asciiTheme="majorBidi" w:hAnsiTheme="majorBidi" w:cstheme="majorBidi"/>
                <w:b/>
                <w:noProof/>
                <w:lang w:val="ro-RO"/>
              </w:rPr>
              <w:t>9</w:t>
            </w:r>
          </w:p>
        </w:tc>
      </w:tr>
      <w:tr w:rsidR="00FE49E6" w:rsidRPr="00CB18B2" w14:paraId="34614D59" w14:textId="77777777" w:rsidTr="00046C47">
        <w:tc>
          <w:tcPr>
            <w:tcW w:w="5954" w:type="dxa"/>
          </w:tcPr>
          <w:p w14:paraId="06484C10" w14:textId="05228798" w:rsidR="00FE49E6" w:rsidRPr="00267FAD" w:rsidRDefault="00FE49E6" w:rsidP="00267FAD">
            <w:pPr>
              <w:ind w:firstLine="0"/>
              <w:rPr>
                <w:rFonts w:asciiTheme="majorBidi" w:hAnsiTheme="majorBidi" w:cstheme="majorBidi"/>
                <w:noProof/>
                <w:lang w:val="ro-RO"/>
              </w:rPr>
            </w:pPr>
            <w:r w:rsidRPr="00267FAD">
              <w:rPr>
                <w:rFonts w:asciiTheme="majorBidi" w:hAnsiTheme="majorBidi" w:cstheme="majorBidi"/>
                <w:noProof/>
                <w:lang w:val="ro-RO"/>
              </w:rPr>
              <w:t>Articolul 1Obiect și domeniu de aplicare</w:t>
            </w:r>
          </w:p>
          <w:p w14:paraId="1E9AC1CE" w14:textId="77777777" w:rsidR="00FE49E6" w:rsidRPr="00267FAD" w:rsidRDefault="00FE49E6" w:rsidP="00267FAD">
            <w:pPr>
              <w:ind w:firstLine="0"/>
              <w:rPr>
                <w:rFonts w:asciiTheme="majorBidi" w:hAnsiTheme="majorBidi" w:cstheme="majorBidi"/>
                <w:noProof/>
                <w:lang w:val="ro-RO"/>
              </w:rPr>
            </w:pPr>
          </w:p>
          <w:p w14:paraId="3209B3F5" w14:textId="77777777" w:rsidR="00FE49E6" w:rsidRPr="00267FAD" w:rsidRDefault="00FE49E6" w:rsidP="00267FAD">
            <w:pPr>
              <w:ind w:firstLine="0"/>
              <w:rPr>
                <w:rFonts w:asciiTheme="majorBidi" w:hAnsiTheme="majorBidi" w:cstheme="majorBidi"/>
                <w:noProof/>
                <w:lang w:val="ro-RO"/>
              </w:rPr>
            </w:pPr>
            <w:r w:rsidRPr="00267FAD">
              <w:rPr>
                <w:rFonts w:asciiTheme="majorBidi" w:hAnsiTheme="majorBidi" w:cstheme="majorBidi"/>
                <w:noProof/>
                <w:lang w:val="ro-RO"/>
              </w:rPr>
              <w:t>Prezentul regulament stabilește frecvențele minime uniforme pentru controalele oficiale, în special inspecțiile animalelor și materialului germinativ, precum și condițiile în care acestea sunt deținute sau produse în următoarele unități:</w:t>
            </w:r>
          </w:p>
          <w:p w14:paraId="0CB9C7E4" w14:textId="20D44968" w:rsidR="00FE49E6" w:rsidRPr="00267FAD" w:rsidRDefault="00FE49E6" w:rsidP="00267FAD">
            <w:pPr>
              <w:pStyle w:val="Listparagraf"/>
              <w:numPr>
                <w:ilvl w:val="0"/>
                <w:numId w:val="22"/>
              </w:numPr>
              <w:tabs>
                <w:tab w:val="left" w:pos="436"/>
              </w:tabs>
              <w:ind w:left="0" w:firstLine="11"/>
              <w:rPr>
                <w:rFonts w:asciiTheme="majorBidi" w:hAnsiTheme="majorBidi" w:cstheme="majorBidi"/>
                <w:noProof/>
                <w:lang w:val="ro-RO"/>
              </w:rPr>
            </w:pPr>
            <w:r w:rsidRPr="00267FAD">
              <w:rPr>
                <w:rFonts w:asciiTheme="majorBidi" w:hAnsiTheme="majorBidi" w:cstheme="majorBidi"/>
                <w:noProof/>
                <w:lang w:val="ro-RO"/>
              </w:rPr>
              <w:t>unitățile autorizate pentru animale terestre deținute și ouă pentru incubație menționate la articolul 1 alineatul (1) litera (a) din Regulamentul delegat (UE) 2019/2035;</w:t>
            </w:r>
          </w:p>
          <w:p w14:paraId="1EA97D68" w14:textId="4A355539" w:rsidR="00FE49E6" w:rsidRPr="00267FAD" w:rsidRDefault="00FE49E6" w:rsidP="00267FAD">
            <w:pPr>
              <w:pStyle w:val="Listparagraf"/>
              <w:numPr>
                <w:ilvl w:val="0"/>
                <w:numId w:val="22"/>
              </w:numPr>
              <w:tabs>
                <w:tab w:val="left" w:pos="436"/>
              </w:tabs>
              <w:ind w:left="0" w:firstLine="11"/>
              <w:rPr>
                <w:rFonts w:asciiTheme="majorBidi" w:hAnsiTheme="majorBidi" w:cstheme="majorBidi"/>
                <w:noProof/>
                <w:lang w:val="ro-RO"/>
              </w:rPr>
            </w:pPr>
            <w:r w:rsidRPr="00267FAD">
              <w:rPr>
                <w:rFonts w:asciiTheme="majorBidi" w:hAnsiTheme="majorBidi" w:cstheme="majorBidi"/>
                <w:noProof/>
                <w:lang w:val="ro-RO"/>
              </w:rPr>
              <w:t>unitățile de material germinativ autorizate menționate la articolul 3 din Regulamentul delegat (UE) 2020/686;</w:t>
            </w:r>
          </w:p>
          <w:p w14:paraId="24C82B6D" w14:textId="6CC5F365" w:rsidR="00FE49E6" w:rsidRPr="00267FAD" w:rsidRDefault="00FE49E6" w:rsidP="00267FAD">
            <w:pPr>
              <w:pStyle w:val="Listparagraf"/>
              <w:numPr>
                <w:ilvl w:val="0"/>
                <w:numId w:val="22"/>
              </w:numPr>
              <w:tabs>
                <w:tab w:val="left" w:pos="436"/>
              </w:tabs>
              <w:ind w:left="0" w:firstLine="11"/>
              <w:rPr>
                <w:rFonts w:asciiTheme="majorBidi" w:hAnsiTheme="majorBidi" w:cstheme="majorBidi"/>
                <w:noProof/>
                <w:lang w:val="ro-RO"/>
              </w:rPr>
            </w:pPr>
            <w:r w:rsidRPr="00267FAD">
              <w:rPr>
                <w:rFonts w:asciiTheme="majorBidi" w:hAnsiTheme="majorBidi" w:cstheme="majorBidi"/>
                <w:noProof/>
                <w:lang w:val="ro-RO"/>
              </w:rPr>
              <w:t>anumite unități de acvacultură autorizate în temeiul articolului 176 alineatul (1) din Regulamentul (UE) 2016/429 și grupuri de unități de acvacultură autorizate în temeiul articolului 177 din regulamentul respectiv;</w:t>
            </w:r>
          </w:p>
          <w:p w14:paraId="0378EA32" w14:textId="07539DAC" w:rsidR="00FE49E6" w:rsidRPr="00267FAD" w:rsidRDefault="00FE49E6" w:rsidP="00267FAD">
            <w:pPr>
              <w:pStyle w:val="Listparagraf"/>
              <w:numPr>
                <w:ilvl w:val="0"/>
                <w:numId w:val="22"/>
              </w:numPr>
              <w:tabs>
                <w:tab w:val="left" w:pos="436"/>
              </w:tabs>
              <w:ind w:left="0" w:firstLine="11"/>
              <w:rPr>
                <w:rFonts w:asciiTheme="majorBidi" w:hAnsiTheme="majorBidi" w:cstheme="majorBidi"/>
                <w:b/>
                <w:noProof/>
                <w:lang w:val="ro-RO"/>
              </w:rPr>
            </w:pPr>
            <w:r w:rsidRPr="00267FAD">
              <w:rPr>
                <w:rFonts w:asciiTheme="majorBidi" w:hAnsiTheme="majorBidi" w:cstheme="majorBidi"/>
                <w:noProof/>
                <w:lang w:val="ro-RO"/>
              </w:rPr>
              <w:t>unitățile înregistrate pentru animalele terestre deținute menționate la articolul 1 alineatul (1) litera (a) din Regulamentul delegat (UE) 2019/2035 care dețin bovine, ovine sau caprine.</w:t>
            </w:r>
          </w:p>
        </w:tc>
        <w:tc>
          <w:tcPr>
            <w:tcW w:w="5386" w:type="dxa"/>
          </w:tcPr>
          <w:p w14:paraId="7A426961" w14:textId="77777777" w:rsidR="00FE49E6" w:rsidRPr="00267FAD" w:rsidRDefault="00FE49E6" w:rsidP="00267FAD">
            <w:pPr>
              <w:tabs>
                <w:tab w:val="left" w:pos="426"/>
                <w:tab w:val="left" w:pos="567"/>
              </w:tabs>
              <w:ind w:firstLine="34"/>
              <w:contextualSpacing/>
              <w:jc w:val="right"/>
              <w:rPr>
                <w:rFonts w:asciiTheme="majorBidi" w:hAnsiTheme="majorBidi" w:cstheme="majorBidi"/>
                <w:noProof/>
                <w:lang w:val="ro-RO"/>
              </w:rPr>
            </w:pPr>
            <w:r w:rsidRPr="00267FAD">
              <w:rPr>
                <w:rFonts w:asciiTheme="majorBidi" w:hAnsiTheme="majorBidi" w:cstheme="majorBidi"/>
                <w:noProof/>
                <w:lang w:val="ro-RO"/>
              </w:rPr>
              <w:t xml:space="preserve">Anexa nr.2 </w:t>
            </w:r>
          </w:p>
          <w:p w14:paraId="60D1A2E6" w14:textId="77777777" w:rsidR="00FE49E6" w:rsidRPr="00267FAD" w:rsidRDefault="00FE49E6" w:rsidP="00267FAD">
            <w:pPr>
              <w:tabs>
                <w:tab w:val="left" w:pos="426"/>
                <w:tab w:val="left" w:pos="567"/>
              </w:tabs>
              <w:ind w:firstLine="34"/>
              <w:contextualSpacing/>
              <w:jc w:val="right"/>
              <w:rPr>
                <w:rFonts w:asciiTheme="majorBidi" w:hAnsiTheme="majorBidi" w:cstheme="majorBidi"/>
                <w:noProof/>
                <w:lang w:val="ro-RO"/>
              </w:rPr>
            </w:pPr>
            <w:r w:rsidRPr="00267FAD">
              <w:rPr>
                <w:rFonts w:asciiTheme="majorBidi" w:hAnsiTheme="majorBidi" w:cstheme="majorBidi"/>
                <w:noProof/>
                <w:lang w:val="ro-RO"/>
              </w:rPr>
              <w:t>la Hotărîrea de Guvern nr…./…</w:t>
            </w:r>
          </w:p>
          <w:p w14:paraId="65634AB6" w14:textId="77777777" w:rsidR="00FE49E6" w:rsidRPr="00267FAD" w:rsidRDefault="00FE49E6" w:rsidP="00267FAD">
            <w:pPr>
              <w:tabs>
                <w:tab w:val="left" w:pos="426"/>
                <w:tab w:val="left" w:pos="567"/>
              </w:tabs>
              <w:ind w:firstLine="34"/>
              <w:contextualSpacing/>
              <w:jc w:val="right"/>
              <w:rPr>
                <w:rFonts w:asciiTheme="majorBidi" w:hAnsiTheme="majorBidi" w:cstheme="majorBidi"/>
                <w:noProof/>
                <w:lang w:val="ro-RO"/>
              </w:rPr>
            </w:pPr>
          </w:p>
          <w:p w14:paraId="2D361D4E" w14:textId="77777777" w:rsidR="00FE49E6" w:rsidRDefault="00FE49E6" w:rsidP="00267FAD">
            <w:pPr>
              <w:tabs>
                <w:tab w:val="left" w:pos="426"/>
                <w:tab w:val="left" w:pos="567"/>
              </w:tabs>
              <w:ind w:firstLine="34"/>
              <w:contextualSpacing/>
              <w:rPr>
                <w:rFonts w:asciiTheme="majorBidi" w:hAnsiTheme="majorBidi" w:cstheme="majorBidi"/>
                <w:noProof/>
                <w:lang w:val="ro-RO"/>
              </w:rPr>
            </w:pPr>
            <w:r w:rsidRPr="00267FAD">
              <w:rPr>
                <w:rFonts w:asciiTheme="majorBidi" w:hAnsiTheme="majorBidi" w:cstheme="majorBidi"/>
                <w:noProof/>
                <w:lang w:val="ro-RO"/>
              </w:rPr>
              <w:t>Norma sanitară veterinară privind frecvențele minime uniforme pentru controalele oficiale, în special inspecțiile animalelor și materialului germinativ</w:t>
            </w:r>
          </w:p>
          <w:p w14:paraId="76D27E6F" w14:textId="77777777" w:rsidR="00FE49E6" w:rsidRPr="00267FAD" w:rsidRDefault="00FE49E6" w:rsidP="00267FAD">
            <w:pPr>
              <w:tabs>
                <w:tab w:val="left" w:pos="426"/>
                <w:tab w:val="left" w:pos="567"/>
              </w:tabs>
              <w:ind w:firstLine="34"/>
              <w:contextualSpacing/>
              <w:rPr>
                <w:rFonts w:asciiTheme="majorBidi" w:hAnsiTheme="majorBidi" w:cstheme="majorBidi"/>
                <w:noProof/>
                <w:lang w:val="ro-RO"/>
              </w:rPr>
            </w:pPr>
          </w:p>
          <w:p w14:paraId="46A327F6" w14:textId="77777777" w:rsidR="00222D53" w:rsidRPr="00222D53" w:rsidRDefault="00222D53" w:rsidP="00222D53">
            <w:pPr>
              <w:tabs>
                <w:tab w:val="left" w:pos="426"/>
                <w:tab w:val="left" w:pos="567"/>
              </w:tabs>
              <w:ind w:firstLine="34"/>
              <w:contextualSpacing/>
              <w:rPr>
                <w:rFonts w:asciiTheme="majorBidi" w:hAnsiTheme="majorBidi" w:cstheme="majorBidi"/>
                <w:noProof/>
                <w:lang w:val="ro-RO"/>
              </w:rPr>
            </w:pPr>
            <w:r w:rsidRPr="00222D53">
              <w:rPr>
                <w:rFonts w:asciiTheme="majorBidi" w:hAnsiTheme="majorBidi" w:cstheme="majorBidi"/>
                <w:noProof/>
                <w:lang w:val="ro-RO"/>
              </w:rPr>
              <w:t>1. Prezenta Normă sanitară veterinară stabilește frecvențele minime uniforme pentru controalele oficiale, în special inspecțiile animalelor și materialului germinativ, precum și condițiile în care acestea sunt deținute sau produse în următoarele unități:</w:t>
            </w:r>
          </w:p>
          <w:p w14:paraId="7C40E93F" w14:textId="38529587" w:rsidR="00222D53" w:rsidRPr="00222D53" w:rsidRDefault="00222D53" w:rsidP="00222D53">
            <w:pPr>
              <w:tabs>
                <w:tab w:val="left" w:pos="426"/>
                <w:tab w:val="left" w:pos="567"/>
              </w:tabs>
              <w:ind w:firstLine="0"/>
              <w:contextualSpacing/>
              <w:rPr>
                <w:rFonts w:asciiTheme="majorBidi" w:hAnsiTheme="majorBidi" w:cstheme="majorBidi"/>
                <w:noProof/>
                <w:lang w:val="ro-RO"/>
              </w:rPr>
            </w:pPr>
            <w:r w:rsidRPr="00222D53">
              <w:rPr>
                <w:rFonts w:asciiTheme="majorBidi" w:hAnsiTheme="majorBidi" w:cstheme="majorBidi"/>
                <w:noProof/>
                <w:lang w:val="ro-RO"/>
              </w:rPr>
              <w:t>1.1. unitățile autorizate pentru animale terestre deținute și ouă pentru incubație menționate la pct.1 lit.a) din Norma sanitară veterinară privind unitățile care dețin animale terestre, incubatoare și trasabilitatea acestora, aprobată prin Hotărîrea de Guvern nr.72/2025.</w:t>
            </w:r>
          </w:p>
          <w:p w14:paraId="614110C4" w14:textId="791BBDF0" w:rsidR="00222D53" w:rsidRPr="00222D53" w:rsidRDefault="00222D53" w:rsidP="00222D53">
            <w:pPr>
              <w:tabs>
                <w:tab w:val="left" w:pos="426"/>
                <w:tab w:val="left" w:pos="567"/>
              </w:tabs>
              <w:ind w:firstLine="0"/>
              <w:contextualSpacing/>
              <w:rPr>
                <w:rFonts w:asciiTheme="majorBidi" w:hAnsiTheme="majorBidi" w:cstheme="majorBidi"/>
                <w:noProof/>
                <w:lang w:val="ro-RO"/>
              </w:rPr>
            </w:pPr>
            <w:r w:rsidRPr="00222D53">
              <w:rPr>
                <w:rFonts w:asciiTheme="majorBidi" w:hAnsiTheme="majorBidi" w:cstheme="majorBidi"/>
                <w:noProof/>
                <w:lang w:val="ro-RO"/>
              </w:rPr>
              <w:t>1.2. unitățile de material germinativ autorizate în temeiul Normei sanitare privind autorizarea unităților și circulația materialului germinativ provenit de la animale terestre deținute</w:t>
            </w:r>
          </w:p>
          <w:p w14:paraId="182D2B36" w14:textId="561EDD47" w:rsidR="00222D53" w:rsidRPr="00222D53" w:rsidRDefault="00222D53" w:rsidP="00222D53">
            <w:pPr>
              <w:tabs>
                <w:tab w:val="left" w:pos="426"/>
                <w:tab w:val="left" w:pos="567"/>
              </w:tabs>
              <w:ind w:firstLine="34"/>
              <w:contextualSpacing/>
              <w:rPr>
                <w:rFonts w:asciiTheme="majorBidi" w:hAnsiTheme="majorBidi" w:cstheme="majorBidi"/>
                <w:noProof/>
                <w:lang w:val="ro-RO"/>
              </w:rPr>
            </w:pPr>
            <w:r w:rsidRPr="00222D53">
              <w:rPr>
                <w:rFonts w:asciiTheme="majorBidi" w:hAnsiTheme="majorBidi" w:cstheme="majorBidi"/>
                <w:noProof/>
                <w:lang w:val="ro-RO"/>
              </w:rPr>
              <w:t>1.3. anumite unități de acvacultură autorizate în temeiul art. 176 alin. (1) și grupuri de unități de acvacultură autorizate în temeiul  art.177 din Legea nr.196/2024 privind sănătatea animalelor;</w:t>
            </w:r>
          </w:p>
          <w:p w14:paraId="5BC1A6E0" w14:textId="17DF81B3" w:rsidR="00FE49E6" w:rsidRPr="005302C4" w:rsidRDefault="00222D53" w:rsidP="00222D53">
            <w:pPr>
              <w:tabs>
                <w:tab w:val="left" w:pos="426"/>
                <w:tab w:val="left" w:pos="567"/>
              </w:tabs>
              <w:ind w:firstLine="34"/>
              <w:contextualSpacing/>
              <w:rPr>
                <w:rFonts w:asciiTheme="majorBidi" w:hAnsiTheme="majorBidi" w:cstheme="majorBidi"/>
                <w:noProof/>
                <w:lang w:val="ro-RO"/>
              </w:rPr>
            </w:pPr>
            <w:r w:rsidRPr="00222D53">
              <w:rPr>
                <w:rFonts w:asciiTheme="majorBidi" w:hAnsiTheme="majorBidi" w:cstheme="majorBidi"/>
                <w:noProof/>
                <w:lang w:val="ro-RO"/>
              </w:rPr>
              <w:lastRenderedPageBreak/>
              <w:tab/>
            </w:r>
            <w:r w:rsidRPr="00222D53">
              <w:rPr>
                <w:rFonts w:asciiTheme="majorBidi" w:hAnsiTheme="majorBidi" w:cstheme="majorBidi"/>
                <w:noProof/>
                <w:lang w:val="ro-RO"/>
              </w:rPr>
              <w:tab/>
              <w:t>1.4. unitățile înregistrate pentru animalele terestre deținute menționate la sbp. 1.1 din  Norma sanitară veterinară privind unitățile care dețin animale terestre, incubatoare și trasabilitatea acestora aprobată prin Hotărîrea de Guvern nr.72/2025.</w:t>
            </w:r>
          </w:p>
        </w:tc>
        <w:tc>
          <w:tcPr>
            <w:tcW w:w="1763" w:type="dxa"/>
          </w:tcPr>
          <w:p w14:paraId="2F2BCF18" w14:textId="77777777" w:rsidR="00FE49E6" w:rsidRPr="00CB18B2" w:rsidRDefault="00FE49E6" w:rsidP="00AB5464">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497" w:type="dxa"/>
          </w:tcPr>
          <w:p w14:paraId="3EB49EE4" w14:textId="77777777" w:rsidR="00FE49E6" w:rsidRPr="00CB18B2" w:rsidRDefault="00FE49E6" w:rsidP="00AB5464">
            <w:pPr>
              <w:ind w:firstLine="0"/>
              <w:jc w:val="center"/>
              <w:rPr>
                <w:rFonts w:asciiTheme="majorBidi" w:hAnsiTheme="majorBidi" w:cstheme="majorBidi"/>
                <w:b/>
                <w:noProof/>
                <w:lang w:val="ro-RO"/>
              </w:rPr>
            </w:pPr>
          </w:p>
        </w:tc>
      </w:tr>
      <w:tr w:rsidR="00FE49E6" w:rsidRPr="00CB18B2" w14:paraId="6B36CCA5" w14:textId="77777777" w:rsidTr="00046C47">
        <w:tc>
          <w:tcPr>
            <w:tcW w:w="5954" w:type="dxa"/>
          </w:tcPr>
          <w:p w14:paraId="3A7F4714" w14:textId="4F0917BF" w:rsidR="00FE49E6" w:rsidRPr="00267FAD" w:rsidRDefault="00FE49E6" w:rsidP="00267FAD">
            <w:pPr>
              <w:ind w:firstLine="0"/>
              <w:rPr>
                <w:rFonts w:asciiTheme="majorBidi" w:hAnsiTheme="majorBidi" w:cstheme="majorBidi"/>
                <w:noProof/>
                <w:lang w:val="ro-RO"/>
              </w:rPr>
            </w:pPr>
            <w:r w:rsidRPr="00267FAD">
              <w:rPr>
                <w:rFonts w:asciiTheme="majorBidi" w:hAnsiTheme="majorBidi" w:cstheme="majorBidi"/>
                <w:noProof/>
                <w:lang w:val="ro-RO"/>
              </w:rPr>
              <w:t>Articolul 2</w:t>
            </w:r>
            <w:r>
              <w:rPr>
                <w:rFonts w:asciiTheme="majorBidi" w:hAnsiTheme="majorBidi" w:cstheme="majorBidi"/>
                <w:noProof/>
                <w:lang w:val="ro-RO"/>
              </w:rPr>
              <w:t xml:space="preserve"> </w:t>
            </w:r>
            <w:r w:rsidRPr="00267FAD">
              <w:rPr>
                <w:rFonts w:asciiTheme="majorBidi" w:hAnsiTheme="majorBidi" w:cstheme="majorBidi"/>
                <w:noProof/>
                <w:lang w:val="ro-RO"/>
              </w:rPr>
              <w:t>Definiții</w:t>
            </w:r>
          </w:p>
          <w:p w14:paraId="3FD6AD2C" w14:textId="77777777" w:rsidR="00FE49E6" w:rsidRPr="00267FAD" w:rsidRDefault="00FE49E6" w:rsidP="00267FAD">
            <w:pPr>
              <w:ind w:firstLine="0"/>
              <w:rPr>
                <w:rFonts w:asciiTheme="majorBidi" w:hAnsiTheme="majorBidi" w:cstheme="majorBidi"/>
                <w:noProof/>
                <w:lang w:val="ro-RO"/>
              </w:rPr>
            </w:pPr>
          </w:p>
          <w:p w14:paraId="29BE41D5" w14:textId="77777777" w:rsidR="00FE49E6" w:rsidRPr="00267FAD" w:rsidRDefault="00FE49E6" w:rsidP="00267FAD">
            <w:pPr>
              <w:ind w:firstLine="0"/>
              <w:rPr>
                <w:rFonts w:asciiTheme="majorBidi" w:hAnsiTheme="majorBidi" w:cstheme="majorBidi"/>
                <w:noProof/>
                <w:lang w:val="ro-RO"/>
              </w:rPr>
            </w:pPr>
            <w:r w:rsidRPr="00267FAD">
              <w:rPr>
                <w:rFonts w:asciiTheme="majorBidi" w:hAnsiTheme="majorBidi" w:cstheme="majorBidi"/>
                <w:noProof/>
                <w:lang w:val="ro-RO"/>
              </w:rPr>
              <w:t>În sensul prezentului regulament, se aplică următoarele definiții prevăzute în Regulamentul (UE) 2016/429, în Regulamentul delegat (UE) 2019/2035, în Regulamentul delegat (UE) 2020/686, în Regulamentul delegat (UE) 2020/688 (9) și în Regulamentul delegat (UE) 2020/990 (10):</w:t>
            </w:r>
          </w:p>
          <w:p w14:paraId="35456CAF" w14:textId="1933B326" w:rsidR="00FE49E6" w:rsidRPr="00267FAD" w:rsidRDefault="00FE49E6" w:rsidP="00267FAD">
            <w:pPr>
              <w:pStyle w:val="Listparagraf"/>
              <w:numPr>
                <w:ilvl w:val="0"/>
                <w:numId w:val="23"/>
              </w:numPr>
              <w:tabs>
                <w:tab w:val="left" w:pos="295"/>
              </w:tabs>
              <w:ind w:left="11" w:hanging="11"/>
              <w:rPr>
                <w:rFonts w:asciiTheme="majorBidi" w:hAnsiTheme="majorBidi" w:cstheme="majorBidi"/>
                <w:noProof/>
                <w:lang w:val="ro-RO"/>
              </w:rPr>
            </w:pPr>
            <w:r w:rsidRPr="00267FAD">
              <w:rPr>
                <w:rFonts w:asciiTheme="majorBidi" w:hAnsiTheme="majorBidi" w:cstheme="majorBidi"/>
                <w:noProof/>
                <w:lang w:val="ro-RO"/>
              </w:rPr>
              <w:t>„unitate” conform definiției de la articolul 4 punctul 27 din Regulamentul (UE) 2016/429;</w:t>
            </w:r>
          </w:p>
          <w:p w14:paraId="558B69BD" w14:textId="6DC0B923" w:rsidR="00FE49E6" w:rsidRPr="00267FAD" w:rsidRDefault="00FE49E6" w:rsidP="00267FAD">
            <w:pPr>
              <w:pStyle w:val="Listparagraf"/>
              <w:numPr>
                <w:ilvl w:val="0"/>
                <w:numId w:val="23"/>
              </w:numPr>
              <w:tabs>
                <w:tab w:val="left" w:pos="295"/>
              </w:tabs>
              <w:ind w:left="11" w:hanging="11"/>
              <w:rPr>
                <w:rFonts w:asciiTheme="majorBidi" w:hAnsiTheme="majorBidi" w:cstheme="majorBidi"/>
                <w:noProof/>
                <w:lang w:val="ro-RO"/>
              </w:rPr>
            </w:pPr>
            <w:r w:rsidRPr="00267FAD">
              <w:rPr>
                <w:rFonts w:asciiTheme="majorBidi" w:hAnsiTheme="majorBidi" w:cstheme="majorBidi"/>
                <w:noProof/>
                <w:lang w:val="ro-RO"/>
              </w:rPr>
              <w:t>„incubator” conform definiției de la articolul 4 punctul 47 din Regulamentul (UE) 2016/429;</w:t>
            </w:r>
          </w:p>
          <w:p w14:paraId="4950925D" w14:textId="5C992707" w:rsidR="00FE49E6" w:rsidRPr="00267FAD" w:rsidRDefault="00FE49E6" w:rsidP="00267FAD">
            <w:pPr>
              <w:pStyle w:val="Listparagraf"/>
              <w:numPr>
                <w:ilvl w:val="0"/>
                <w:numId w:val="23"/>
              </w:numPr>
              <w:tabs>
                <w:tab w:val="left" w:pos="295"/>
              </w:tabs>
              <w:ind w:left="11" w:hanging="11"/>
              <w:rPr>
                <w:rFonts w:asciiTheme="majorBidi" w:hAnsiTheme="majorBidi" w:cstheme="majorBidi"/>
                <w:noProof/>
                <w:lang w:val="ro-RO"/>
              </w:rPr>
            </w:pPr>
            <w:r w:rsidRPr="00267FAD">
              <w:rPr>
                <w:rFonts w:asciiTheme="majorBidi" w:hAnsiTheme="majorBidi" w:cstheme="majorBidi"/>
                <w:noProof/>
                <w:lang w:val="ro-RO"/>
              </w:rPr>
              <w:t>„operațiune de colectare” conform definiției de la articolul 4 punctul 49 din Regulamentul (UE) 2016/429;</w:t>
            </w:r>
          </w:p>
          <w:p w14:paraId="726C1CE9" w14:textId="276325B1" w:rsidR="00FE49E6" w:rsidRPr="00267FAD" w:rsidRDefault="00FE49E6" w:rsidP="00267FAD">
            <w:pPr>
              <w:pStyle w:val="Listparagraf"/>
              <w:numPr>
                <w:ilvl w:val="0"/>
                <w:numId w:val="23"/>
              </w:numPr>
              <w:tabs>
                <w:tab w:val="left" w:pos="295"/>
              </w:tabs>
              <w:ind w:left="11" w:hanging="11"/>
              <w:rPr>
                <w:rFonts w:asciiTheme="majorBidi" w:hAnsiTheme="majorBidi" w:cstheme="majorBidi"/>
                <w:noProof/>
                <w:lang w:val="ro-RO"/>
              </w:rPr>
            </w:pPr>
            <w:r w:rsidRPr="00267FAD">
              <w:rPr>
                <w:rFonts w:asciiTheme="majorBidi" w:hAnsiTheme="majorBidi" w:cstheme="majorBidi"/>
                <w:noProof/>
                <w:lang w:val="ro-RO"/>
              </w:rPr>
              <w:t>„centru de colectare de câini, pisici și dihori domestici” conform definiției de la articolul 2 punctul 7 din Regulamentul delegat (UE) 2019/2035;</w:t>
            </w:r>
          </w:p>
          <w:p w14:paraId="623E9FBA" w14:textId="71CECDC1" w:rsidR="00FE49E6" w:rsidRPr="00267FAD" w:rsidRDefault="00FE49E6" w:rsidP="00267FAD">
            <w:pPr>
              <w:pStyle w:val="Listparagraf"/>
              <w:numPr>
                <w:ilvl w:val="0"/>
                <w:numId w:val="23"/>
              </w:numPr>
              <w:tabs>
                <w:tab w:val="left" w:pos="295"/>
              </w:tabs>
              <w:ind w:left="11" w:hanging="11"/>
              <w:rPr>
                <w:rFonts w:asciiTheme="majorBidi" w:hAnsiTheme="majorBidi" w:cstheme="majorBidi"/>
                <w:noProof/>
                <w:lang w:val="ro-RO"/>
              </w:rPr>
            </w:pPr>
            <w:r w:rsidRPr="00267FAD">
              <w:rPr>
                <w:rFonts w:asciiTheme="majorBidi" w:hAnsiTheme="majorBidi" w:cstheme="majorBidi"/>
                <w:noProof/>
                <w:lang w:val="ro-RO"/>
              </w:rPr>
              <w:t>„adăpost de animale” conform definiției de la articolul 2 punctul 8 din Regulamentul delegat (UE) 2019/2035;</w:t>
            </w:r>
          </w:p>
          <w:p w14:paraId="7089C45C" w14:textId="7487F421" w:rsidR="00FE49E6" w:rsidRPr="00267FAD" w:rsidRDefault="00FE49E6" w:rsidP="00267FAD">
            <w:pPr>
              <w:pStyle w:val="Listparagraf"/>
              <w:numPr>
                <w:ilvl w:val="0"/>
                <w:numId w:val="23"/>
              </w:numPr>
              <w:tabs>
                <w:tab w:val="left" w:pos="295"/>
              </w:tabs>
              <w:ind w:left="11" w:hanging="11"/>
              <w:rPr>
                <w:rFonts w:asciiTheme="majorBidi" w:hAnsiTheme="majorBidi" w:cstheme="majorBidi"/>
                <w:noProof/>
                <w:lang w:val="ro-RO"/>
              </w:rPr>
            </w:pPr>
            <w:r w:rsidRPr="00267FAD">
              <w:rPr>
                <w:rFonts w:asciiTheme="majorBidi" w:hAnsiTheme="majorBidi" w:cstheme="majorBidi"/>
                <w:noProof/>
                <w:lang w:val="ro-RO"/>
              </w:rPr>
              <w:t>„punct de control” conform definiției de la articolul 2 punctul 9 din Regulamentul delegat (UE) 2019/2035;</w:t>
            </w:r>
          </w:p>
          <w:p w14:paraId="08B0E498" w14:textId="0B0DF6C4" w:rsidR="00FE49E6" w:rsidRPr="00267FAD" w:rsidRDefault="00FE49E6" w:rsidP="00267FAD">
            <w:pPr>
              <w:pStyle w:val="Listparagraf"/>
              <w:numPr>
                <w:ilvl w:val="0"/>
                <w:numId w:val="23"/>
              </w:numPr>
              <w:tabs>
                <w:tab w:val="left" w:pos="295"/>
              </w:tabs>
              <w:ind w:left="11" w:hanging="11"/>
              <w:rPr>
                <w:rFonts w:asciiTheme="majorBidi" w:hAnsiTheme="majorBidi" w:cstheme="majorBidi"/>
                <w:noProof/>
                <w:lang w:val="ro-RO"/>
              </w:rPr>
            </w:pPr>
            <w:r w:rsidRPr="00267FAD">
              <w:rPr>
                <w:rFonts w:asciiTheme="majorBidi" w:hAnsiTheme="majorBidi" w:cstheme="majorBidi"/>
                <w:noProof/>
                <w:lang w:val="ro-RO"/>
              </w:rPr>
              <w:t>„unitate de producție izolată de mediul exterior” conform definiției de la articolul 2 punctul 10 din Regulamentul delegat (UE) 2019/2035;</w:t>
            </w:r>
          </w:p>
          <w:p w14:paraId="6B8CAE38" w14:textId="4D2C095E" w:rsidR="00FE49E6" w:rsidRPr="00267FAD" w:rsidRDefault="00FE49E6" w:rsidP="00267FAD">
            <w:pPr>
              <w:pStyle w:val="Listparagraf"/>
              <w:numPr>
                <w:ilvl w:val="0"/>
                <w:numId w:val="23"/>
              </w:numPr>
              <w:tabs>
                <w:tab w:val="left" w:pos="295"/>
              </w:tabs>
              <w:ind w:left="11" w:hanging="11"/>
              <w:rPr>
                <w:rFonts w:asciiTheme="majorBidi" w:hAnsiTheme="majorBidi" w:cstheme="majorBidi"/>
                <w:noProof/>
                <w:lang w:val="ro-RO"/>
              </w:rPr>
            </w:pPr>
            <w:r w:rsidRPr="00267FAD">
              <w:rPr>
                <w:rFonts w:asciiTheme="majorBidi" w:hAnsiTheme="majorBidi" w:cstheme="majorBidi"/>
                <w:noProof/>
                <w:lang w:val="ro-RO"/>
              </w:rPr>
              <w:t>„unitate de carantină autorizată” conform definiției de la articolul 3 punctul 9 din Regulamentul delegat (UE) 2020/688;</w:t>
            </w:r>
          </w:p>
          <w:p w14:paraId="2733BC5D" w14:textId="05A6F84C" w:rsidR="00FE49E6" w:rsidRPr="00267FAD" w:rsidRDefault="00FE49E6" w:rsidP="00267FAD">
            <w:pPr>
              <w:pStyle w:val="Listparagraf"/>
              <w:numPr>
                <w:ilvl w:val="0"/>
                <w:numId w:val="23"/>
              </w:numPr>
              <w:tabs>
                <w:tab w:val="left" w:pos="295"/>
              </w:tabs>
              <w:ind w:left="11" w:hanging="11"/>
              <w:rPr>
                <w:rFonts w:asciiTheme="majorBidi" w:hAnsiTheme="majorBidi" w:cstheme="majorBidi"/>
                <w:noProof/>
                <w:lang w:val="ro-RO"/>
              </w:rPr>
            </w:pPr>
            <w:r w:rsidRPr="00267FAD">
              <w:rPr>
                <w:rFonts w:asciiTheme="majorBidi" w:hAnsiTheme="majorBidi" w:cstheme="majorBidi"/>
                <w:noProof/>
                <w:lang w:val="ro-RO"/>
              </w:rPr>
              <w:t>„unitate izolată” conform definiției de la articolul 4 punctul 48 din Regulamentul (UE) 2016/429;</w:t>
            </w:r>
          </w:p>
          <w:p w14:paraId="16936C93" w14:textId="49BBC697" w:rsidR="00FE49E6" w:rsidRPr="00267FAD" w:rsidRDefault="00FE49E6" w:rsidP="00267FAD">
            <w:pPr>
              <w:pStyle w:val="Listparagraf"/>
              <w:numPr>
                <w:ilvl w:val="0"/>
                <w:numId w:val="23"/>
              </w:numPr>
              <w:tabs>
                <w:tab w:val="left" w:pos="295"/>
              </w:tabs>
              <w:ind w:left="11" w:hanging="11"/>
              <w:rPr>
                <w:rFonts w:asciiTheme="majorBidi" w:hAnsiTheme="majorBidi" w:cstheme="majorBidi"/>
                <w:noProof/>
                <w:lang w:val="ro-RO"/>
              </w:rPr>
            </w:pPr>
            <w:r w:rsidRPr="00267FAD">
              <w:rPr>
                <w:rFonts w:asciiTheme="majorBidi" w:hAnsiTheme="majorBidi" w:cstheme="majorBidi"/>
                <w:noProof/>
                <w:lang w:val="ro-RO"/>
              </w:rPr>
              <w:t>„unitate de material germinativ autorizată” conform definiției de la articolul 2 punctul 2 din Regulamentul delegat (UE) 2020/686;</w:t>
            </w:r>
          </w:p>
          <w:p w14:paraId="51262CC2" w14:textId="63611CD7" w:rsidR="00FE49E6" w:rsidRPr="00267FAD" w:rsidRDefault="00FE49E6" w:rsidP="00267FAD">
            <w:pPr>
              <w:pStyle w:val="Listparagraf"/>
              <w:numPr>
                <w:ilvl w:val="0"/>
                <w:numId w:val="23"/>
              </w:numPr>
              <w:tabs>
                <w:tab w:val="left" w:pos="295"/>
              </w:tabs>
              <w:ind w:left="11" w:hanging="11"/>
              <w:rPr>
                <w:rFonts w:asciiTheme="majorBidi" w:hAnsiTheme="majorBidi" w:cstheme="majorBidi"/>
                <w:noProof/>
                <w:lang w:val="ro-RO"/>
              </w:rPr>
            </w:pPr>
            <w:r w:rsidRPr="00267FAD">
              <w:rPr>
                <w:rFonts w:asciiTheme="majorBidi" w:hAnsiTheme="majorBidi" w:cstheme="majorBidi"/>
                <w:noProof/>
                <w:lang w:val="ro-RO"/>
              </w:rPr>
              <w:t>„unitate de acvacultură autorizată” conform definiției de la articolul 2 punctul 10 din Regulamentul delegat (UE) 2020/990;</w:t>
            </w:r>
          </w:p>
          <w:p w14:paraId="43ACD34C" w14:textId="00C829FB" w:rsidR="00FE49E6" w:rsidRPr="00267FAD" w:rsidRDefault="00FE49E6" w:rsidP="00267FAD">
            <w:pPr>
              <w:pStyle w:val="Listparagraf"/>
              <w:numPr>
                <w:ilvl w:val="0"/>
                <w:numId w:val="23"/>
              </w:numPr>
              <w:tabs>
                <w:tab w:val="left" w:pos="295"/>
              </w:tabs>
              <w:ind w:left="11" w:hanging="11"/>
              <w:rPr>
                <w:rFonts w:asciiTheme="majorBidi" w:hAnsiTheme="majorBidi" w:cstheme="majorBidi"/>
                <w:noProof/>
                <w:lang w:val="ro-RO"/>
              </w:rPr>
            </w:pPr>
            <w:r w:rsidRPr="00267FAD">
              <w:rPr>
                <w:rFonts w:asciiTheme="majorBidi" w:hAnsiTheme="majorBidi" w:cstheme="majorBidi"/>
                <w:noProof/>
                <w:lang w:val="ro-RO"/>
              </w:rPr>
              <w:t>„grup autorizat de unități de acvacultură” conform definiției de la articolul 2 punctul 11 din Regulamentul delegat (UE) 2020/990.</w:t>
            </w:r>
          </w:p>
        </w:tc>
        <w:tc>
          <w:tcPr>
            <w:tcW w:w="5386" w:type="dxa"/>
          </w:tcPr>
          <w:p w14:paraId="47687E93" w14:textId="77777777" w:rsidR="00FE49E6" w:rsidRDefault="00FE49E6" w:rsidP="00077833">
            <w:pPr>
              <w:ind w:firstLine="0"/>
              <w:rPr>
                <w:rFonts w:asciiTheme="majorBidi" w:hAnsiTheme="majorBidi" w:cstheme="majorBidi"/>
                <w:noProof/>
                <w:lang w:val="ro-RO"/>
              </w:rPr>
            </w:pPr>
          </w:p>
          <w:p w14:paraId="40D6C87F" w14:textId="77777777" w:rsidR="000B1763" w:rsidRDefault="00FE49E6" w:rsidP="000B1763">
            <w:pPr>
              <w:tabs>
                <w:tab w:val="left" w:pos="426"/>
                <w:tab w:val="left" w:pos="567"/>
              </w:tabs>
              <w:ind w:firstLine="34"/>
              <w:contextualSpacing/>
              <w:rPr>
                <w:rFonts w:asciiTheme="majorBidi" w:hAnsiTheme="majorBidi" w:cstheme="majorBidi"/>
                <w:noProof/>
                <w:lang w:val="ro-RO"/>
              </w:rPr>
            </w:pPr>
            <w:r w:rsidRPr="00077833">
              <w:rPr>
                <w:rFonts w:asciiTheme="majorBidi" w:hAnsiTheme="majorBidi" w:cstheme="majorBidi"/>
                <w:noProof/>
                <w:lang w:val="ro-RO"/>
              </w:rPr>
              <w:t xml:space="preserve">În prezenta Normă noțiunile de „unitate de acvacultură autorizată”, „grup autorizat de unități de acvacultură” ,„unitate de material germinativ înregistrată”, ”unitate izolată” „unitate” „incubator” „operațiune de colectare” se utilizează în sensul definit în </w:t>
            </w:r>
            <w:r>
              <w:rPr>
                <w:rFonts w:asciiTheme="majorBidi" w:hAnsiTheme="majorBidi" w:cstheme="majorBidi"/>
                <w:noProof/>
                <w:lang w:val="ro-RO"/>
              </w:rPr>
              <w:t xml:space="preserve">nr.196/2024 </w:t>
            </w:r>
            <w:r w:rsidRPr="00267FAD">
              <w:rPr>
                <w:rFonts w:asciiTheme="majorBidi" w:hAnsiTheme="majorBidi" w:cstheme="majorBidi"/>
                <w:noProof/>
                <w:lang w:val="ro-RO"/>
              </w:rPr>
              <w:t xml:space="preserve">privind </w:t>
            </w:r>
            <w:r>
              <w:rPr>
                <w:rFonts w:asciiTheme="majorBidi" w:hAnsiTheme="majorBidi" w:cstheme="majorBidi"/>
                <w:noProof/>
                <w:lang w:val="ro-RO"/>
              </w:rPr>
              <w:t>sănătatea animală</w:t>
            </w:r>
          </w:p>
          <w:p w14:paraId="41E329BC" w14:textId="65386DBD" w:rsidR="00FE49E6" w:rsidRPr="00077833" w:rsidRDefault="00FE49E6" w:rsidP="000B1763">
            <w:pPr>
              <w:tabs>
                <w:tab w:val="left" w:pos="426"/>
                <w:tab w:val="left" w:pos="567"/>
              </w:tabs>
              <w:ind w:firstLine="34"/>
              <w:contextualSpacing/>
              <w:rPr>
                <w:rFonts w:asciiTheme="majorBidi" w:hAnsiTheme="majorBidi" w:cstheme="majorBidi"/>
                <w:noProof/>
                <w:lang w:val="ro-RO"/>
              </w:rPr>
            </w:pPr>
            <w:r w:rsidRPr="00077833">
              <w:rPr>
                <w:rFonts w:asciiTheme="majorBidi" w:hAnsiTheme="majorBidi" w:cstheme="majorBidi"/>
                <w:noProof/>
                <w:lang w:val="ro-RO"/>
              </w:rPr>
              <w:t xml:space="preserve"> </w:t>
            </w:r>
          </w:p>
          <w:p w14:paraId="29B515DB" w14:textId="10C4F5E7" w:rsidR="00FE49E6" w:rsidRPr="00CB18B2" w:rsidRDefault="001F616E" w:rsidP="00077833">
            <w:pPr>
              <w:ind w:firstLine="0"/>
              <w:rPr>
                <w:rFonts w:asciiTheme="majorBidi" w:hAnsiTheme="majorBidi" w:cstheme="majorBidi"/>
                <w:noProof/>
                <w:lang w:val="ro-RO"/>
              </w:rPr>
            </w:pPr>
            <w:r w:rsidRPr="001F616E">
              <w:rPr>
                <w:rFonts w:asciiTheme="majorBidi" w:hAnsiTheme="majorBidi" w:cstheme="majorBidi"/>
                <w:noProof/>
                <w:lang w:val="ro-RO"/>
              </w:rPr>
              <w:t xml:space="preserve">Noțiunile „centru de colectare de câini, pisici și dihori domestici” „adăpost de animale”, „punct de control”, „unitate de producție izolată de mediul exterior”, „medic veterinar al unității”, se utilizează în sensul definit în Norma sanitară veterinară privind la unitățile care dețin animale terestre, incubatoare și trasabilitatea acestora, </w:t>
            </w:r>
          </w:p>
        </w:tc>
        <w:tc>
          <w:tcPr>
            <w:tcW w:w="1763" w:type="dxa"/>
          </w:tcPr>
          <w:p w14:paraId="485D1A45" w14:textId="6B329421" w:rsidR="00FE49E6" w:rsidRPr="00CB18B2" w:rsidRDefault="00FE49E6"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497" w:type="dxa"/>
          </w:tcPr>
          <w:p w14:paraId="4ADCDDF0" w14:textId="49D956A2" w:rsidR="00FE49E6" w:rsidRPr="00CB18B2" w:rsidRDefault="00FE49E6" w:rsidP="00EE5567">
            <w:pPr>
              <w:ind w:firstLine="0"/>
              <w:jc w:val="center"/>
              <w:rPr>
                <w:rFonts w:asciiTheme="majorBidi" w:hAnsiTheme="majorBidi" w:cstheme="majorBidi"/>
                <w:b/>
                <w:noProof/>
                <w:lang w:val="ro-RO"/>
              </w:rPr>
            </w:pPr>
          </w:p>
        </w:tc>
      </w:tr>
      <w:tr w:rsidR="00FE49E6" w:rsidRPr="00CB18B2" w14:paraId="611BA3AC" w14:textId="77777777" w:rsidTr="007D7C6F">
        <w:trPr>
          <w:trHeight w:val="3392"/>
        </w:trPr>
        <w:tc>
          <w:tcPr>
            <w:tcW w:w="5954" w:type="dxa"/>
          </w:tcPr>
          <w:p w14:paraId="3831F656" w14:textId="0BB09B60" w:rsidR="00FE49E6" w:rsidRPr="00E65B11" w:rsidRDefault="00FE49E6" w:rsidP="00E65B11">
            <w:pPr>
              <w:ind w:firstLine="0"/>
              <w:rPr>
                <w:rFonts w:asciiTheme="majorBidi" w:hAnsiTheme="majorBidi" w:cstheme="majorBidi"/>
                <w:noProof/>
              </w:rPr>
            </w:pPr>
            <w:r w:rsidRPr="00E65B11">
              <w:rPr>
                <w:rFonts w:asciiTheme="majorBidi" w:hAnsiTheme="majorBidi" w:cstheme="majorBidi"/>
                <w:noProof/>
              </w:rPr>
              <w:lastRenderedPageBreak/>
              <w:t>Articolul 3</w:t>
            </w:r>
            <w:r>
              <w:rPr>
                <w:rFonts w:asciiTheme="majorBidi" w:hAnsiTheme="majorBidi" w:cstheme="majorBidi"/>
                <w:noProof/>
              </w:rPr>
              <w:t xml:space="preserve"> </w:t>
            </w:r>
            <w:r w:rsidRPr="00E65B11">
              <w:rPr>
                <w:rFonts w:asciiTheme="majorBidi" w:hAnsiTheme="majorBidi" w:cstheme="majorBidi"/>
                <w:noProof/>
              </w:rPr>
              <w:t>Frecvența minimă uniformă a inspecțiilor în anumite unități autorizate</w:t>
            </w:r>
          </w:p>
          <w:p w14:paraId="6FC41FA7" w14:textId="77777777" w:rsidR="00FE49E6" w:rsidRPr="00E65B11" w:rsidRDefault="00FE49E6" w:rsidP="00E65B11">
            <w:pPr>
              <w:ind w:firstLine="0"/>
              <w:rPr>
                <w:rFonts w:asciiTheme="majorBidi" w:hAnsiTheme="majorBidi" w:cstheme="majorBidi"/>
                <w:noProof/>
              </w:rPr>
            </w:pPr>
          </w:p>
          <w:p w14:paraId="51FF29E0" w14:textId="77777777" w:rsidR="00FE49E6" w:rsidRPr="00E65B11" w:rsidRDefault="00FE49E6" w:rsidP="00E65B11">
            <w:pPr>
              <w:tabs>
                <w:tab w:val="left" w:pos="295"/>
              </w:tabs>
              <w:ind w:firstLine="0"/>
              <w:rPr>
                <w:rFonts w:asciiTheme="majorBidi" w:hAnsiTheme="majorBidi" w:cstheme="majorBidi"/>
                <w:noProof/>
              </w:rPr>
            </w:pPr>
            <w:r w:rsidRPr="00E65B11">
              <w:rPr>
                <w:rFonts w:asciiTheme="majorBidi" w:hAnsiTheme="majorBidi" w:cstheme="majorBidi"/>
                <w:noProof/>
              </w:rPr>
              <w:t>Autoritățile competente ale statelor membre (11) efectuează cel puțin o dată pe an calendaristic controale oficiale, în special inspecții, ale animalelor și ouălor pentru incubație și ale condițiilor în care aceste animale și ouă pentru incubație sunt deținute sau produse în următoarele tipuri de unități de pe teritoriul lor care au obținut autorizarea din partea autorității competente:</w:t>
            </w:r>
          </w:p>
          <w:p w14:paraId="4D911C32" w14:textId="41C7E79D" w:rsidR="00FE49E6" w:rsidRPr="00E65B11" w:rsidRDefault="00FE49E6" w:rsidP="00E65B11">
            <w:pPr>
              <w:pStyle w:val="Listparagraf"/>
              <w:numPr>
                <w:ilvl w:val="0"/>
                <w:numId w:val="24"/>
              </w:numPr>
              <w:tabs>
                <w:tab w:val="left" w:pos="295"/>
              </w:tabs>
              <w:ind w:left="0" w:firstLine="0"/>
              <w:rPr>
                <w:rFonts w:asciiTheme="majorBidi" w:hAnsiTheme="majorBidi" w:cstheme="majorBidi"/>
                <w:noProof/>
              </w:rPr>
            </w:pPr>
            <w:r w:rsidRPr="00E65B11">
              <w:rPr>
                <w:rFonts w:asciiTheme="majorBidi" w:hAnsiTheme="majorBidi" w:cstheme="majorBidi"/>
                <w:noProof/>
              </w:rPr>
              <w:t>incubatoarele și unitățile care dețin păsări de curte;</w:t>
            </w:r>
          </w:p>
          <w:p w14:paraId="728015FF" w14:textId="0EF99395" w:rsidR="00FE49E6" w:rsidRPr="00E65B11" w:rsidRDefault="00FE49E6" w:rsidP="00E65B11">
            <w:pPr>
              <w:pStyle w:val="Listparagraf"/>
              <w:numPr>
                <w:ilvl w:val="0"/>
                <w:numId w:val="24"/>
              </w:numPr>
              <w:tabs>
                <w:tab w:val="left" w:pos="295"/>
              </w:tabs>
              <w:ind w:left="0" w:firstLine="0"/>
              <w:rPr>
                <w:rFonts w:asciiTheme="majorBidi" w:hAnsiTheme="majorBidi" w:cstheme="majorBidi"/>
                <w:noProof/>
              </w:rPr>
            </w:pPr>
            <w:r w:rsidRPr="00E65B11">
              <w:rPr>
                <w:rFonts w:asciiTheme="majorBidi" w:hAnsiTheme="majorBidi" w:cstheme="majorBidi"/>
                <w:noProof/>
              </w:rPr>
              <w:t>unitățile pentru operațiuni de colectare a ungulatelor și a păsărilor de curte;</w:t>
            </w:r>
          </w:p>
          <w:p w14:paraId="0CEF52FF" w14:textId="1F9381E4" w:rsidR="00FE49E6" w:rsidRPr="00E65B11" w:rsidRDefault="00FE49E6" w:rsidP="00E65B11">
            <w:pPr>
              <w:pStyle w:val="Listparagraf"/>
              <w:numPr>
                <w:ilvl w:val="0"/>
                <w:numId w:val="24"/>
              </w:numPr>
              <w:tabs>
                <w:tab w:val="left" w:pos="295"/>
              </w:tabs>
              <w:ind w:left="0" w:firstLine="0"/>
              <w:rPr>
                <w:rFonts w:asciiTheme="majorBidi" w:hAnsiTheme="majorBidi" w:cstheme="majorBidi"/>
                <w:noProof/>
              </w:rPr>
            </w:pPr>
            <w:r w:rsidRPr="00E65B11">
              <w:rPr>
                <w:rFonts w:asciiTheme="majorBidi" w:hAnsiTheme="majorBidi" w:cstheme="majorBidi"/>
                <w:noProof/>
              </w:rPr>
              <w:t>centrele de colectare de câini, pisici și dihori domestici;</w:t>
            </w:r>
          </w:p>
          <w:p w14:paraId="1A13201D" w14:textId="0F628C7D" w:rsidR="00FE49E6" w:rsidRPr="00E65B11" w:rsidRDefault="00FE49E6" w:rsidP="00E65B11">
            <w:pPr>
              <w:pStyle w:val="Listparagraf"/>
              <w:numPr>
                <w:ilvl w:val="0"/>
                <w:numId w:val="24"/>
              </w:numPr>
              <w:tabs>
                <w:tab w:val="left" w:pos="295"/>
              </w:tabs>
              <w:ind w:left="0" w:firstLine="0"/>
              <w:rPr>
                <w:rFonts w:asciiTheme="majorBidi" w:hAnsiTheme="majorBidi" w:cstheme="majorBidi"/>
                <w:noProof/>
              </w:rPr>
            </w:pPr>
            <w:r w:rsidRPr="00E65B11">
              <w:rPr>
                <w:rFonts w:asciiTheme="majorBidi" w:hAnsiTheme="majorBidi" w:cstheme="majorBidi"/>
                <w:noProof/>
              </w:rPr>
              <w:t>adăposturile de animale pentru câini, pisici și dihori domestici;</w:t>
            </w:r>
          </w:p>
          <w:p w14:paraId="539EF8C9" w14:textId="15429F19" w:rsidR="00FE49E6" w:rsidRPr="00E65B11" w:rsidRDefault="00FE49E6" w:rsidP="00E65B11">
            <w:pPr>
              <w:pStyle w:val="Listparagraf"/>
              <w:numPr>
                <w:ilvl w:val="0"/>
                <w:numId w:val="24"/>
              </w:numPr>
              <w:tabs>
                <w:tab w:val="left" w:pos="295"/>
              </w:tabs>
              <w:ind w:left="0" w:firstLine="0"/>
              <w:rPr>
                <w:rFonts w:asciiTheme="majorBidi" w:hAnsiTheme="majorBidi" w:cstheme="majorBidi"/>
                <w:noProof/>
              </w:rPr>
            </w:pPr>
            <w:r w:rsidRPr="00E65B11">
              <w:rPr>
                <w:rFonts w:asciiTheme="majorBidi" w:hAnsiTheme="majorBidi" w:cstheme="majorBidi"/>
                <w:noProof/>
              </w:rPr>
              <w:t>punctele de control;</w:t>
            </w:r>
          </w:p>
          <w:p w14:paraId="6C08B4C8" w14:textId="4729F2FF" w:rsidR="00FE49E6" w:rsidRPr="00E65B11" w:rsidRDefault="00FE49E6" w:rsidP="00E65B11">
            <w:pPr>
              <w:pStyle w:val="Listparagraf"/>
              <w:numPr>
                <w:ilvl w:val="0"/>
                <w:numId w:val="24"/>
              </w:numPr>
              <w:tabs>
                <w:tab w:val="left" w:pos="295"/>
              </w:tabs>
              <w:ind w:left="0" w:firstLine="0"/>
              <w:rPr>
                <w:rFonts w:asciiTheme="majorBidi" w:hAnsiTheme="majorBidi" w:cstheme="majorBidi"/>
                <w:noProof/>
              </w:rPr>
            </w:pPr>
            <w:r w:rsidRPr="00E65B11">
              <w:rPr>
                <w:rFonts w:asciiTheme="majorBidi" w:hAnsiTheme="majorBidi" w:cstheme="majorBidi"/>
                <w:noProof/>
              </w:rPr>
              <w:t>unitățile de producție izolate de mediul exterior pentru bondari;</w:t>
            </w:r>
          </w:p>
          <w:p w14:paraId="165DC0A1" w14:textId="7E72301D" w:rsidR="00FE49E6" w:rsidRPr="00E65B11" w:rsidRDefault="00FE49E6" w:rsidP="00E65B11">
            <w:pPr>
              <w:pStyle w:val="Listparagraf"/>
              <w:numPr>
                <w:ilvl w:val="0"/>
                <w:numId w:val="24"/>
              </w:numPr>
              <w:tabs>
                <w:tab w:val="left" w:pos="295"/>
              </w:tabs>
              <w:ind w:left="0" w:firstLine="0"/>
              <w:rPr>
                <w:rFonts w:asciiTheme="majorBidi" w:hAnsiTheme="majorBidi" w:cstheme="majorBidi"/>
                <w:noProof/>
              </w:rPr>
            </w:pPr>
            <w:r w:rsidRPr="00E65B11">
              <w:rPr>
                <w:rFonts w:asciiTheme="majorBidi" w:hAnsiTheme="majorBidi" w:cstheme="majorBidi"/>
                <w:noProof/>
              </w:rPr>
              <w:t>unitățile de carantină autorizate;</w:t>
            </w:r>
          </w:p>
          <w:p w14:paraId="6A0603E8" w14:textId="43E56E81" w:rsidR="00FE49E6" w:rsidRPr="00E65B11" w:rsidRDefault="00FE49E6" w:rsidP="00E65B11">
            <w:pPr>
              <w:pStyle w:val="Listparagraf"/>
              <w:numPr>
                <w:ilvl w:val="0"/>
                <w:numId w:val="24"/>
              </w:numPr>
              <w:tabs>
                <w:tab w:val="left" w:pos="295"/>
              </w:tabs>
              <w:ind w:left="0" w:firstLine="0"/>
              <w:rPr>
                <w:rFonts w:asciiTheme="majorBidi" w:hAnsiTheme="majorBidi" w:cstheme="majorBidi"/>
                <w:noProof/>
              </w:rPr>
            </w:pPr>
            <w:r w:rsidRPr="00E65B11">
              <w:rPr>
                <w:rFonts w:asciiTheme="majorBidi" w:hAnsiTheme="majorBidi" w:cstheme="majorBidi"/>
                <w:noProof/>
              </w:rPr>
              <w:t>unitățile izolate.</w:t>
            </w:r>
          </w:p>
        </w:tc>
        <w:tc>
          <w:tcPr>
            <w:tcW w:w="5386" w:type="dxa"/>
          </w:tcPr>
          <w:p w14:paraId="069DAC12" w14:textId="77777777" w:rsidR="00222D53" w:rsidRPr="007D7D08" w:rsidRDefault="00FE49E6" w:rsidP="00222D53">
            <w:pPr>
              <w:tabs>
                <w:tab w:val="left" w:pos="317"/>
              </w:tabs>
              <w:ind w:firstLine="0"/>
              <w:rPr>
                <w:rFonts w:asciiTheme="majorBidi" w:hAnsiTheme="majorBidi" w:cstheme="majorBidi"/>
                <w:b/>
                <w:iCs/>
                <w:noProof/>
                <w:lang w:val="ro-RO"/>
              </w:rPr>
            </w:pPr>
            <w:r w:rsidRPr="007D7D08">
              <w:rPr>
                <w:rFonts w:asciiTheme="majorBidi" w:hAnsiTheme="majorBidi" w:cstheme="majorBidi"/>
                <w:b/>
                <w:noProof/>
                <w:lang w:val="ro-RO"/>
              </w:rPr>
              <w:t xml:space="preserve"> </w:t>
            </w:r>
            <w:r w:rsidR="00222D53" w:rsidRPr="007D7D08">
              <w:rPr>
                <w:rFonts w:asciiTheme="majorBidi" w:hAnsiTheme="majorBidi" w:cstheme="majorBidi"/>
                <w:b/>
                <w:iCs/>
                <w:noProof/>
                <w:lang w:val="ro-RO"/>
              </w:rPr>
              <w:t>Secțiunea 1. Frecvența minimă uniformă a inspecțiilor în anumite unități autorizate</w:t>
            </w:r>
          </w:p>
          <w:p w14:paraId="69DEF126" w14:textId="6A98E731" w:rsidR="00222D53" w:rsidRPr="00222D53" w:rsidRDefault="00222D53" w:rsidP="00222D53">
            <w:pPr>
              <w:tabs>
                <w:tab w:val="left" w:pos="317"/>
              </w:tabs>
              <w:ind w:firstLine="0"/>
              <w:rPr>
                <w:rFonts w:asciiTheme="majorBidi" w:hAnsiTheme="majorBidi" w:cstheme="majorBidi"/>
                <w:bCs/>
                <w:iCs/>
                <w:noProof/>
                <w:lang w:val="ro-RO"/>
              </w:rPr>
            </w:pPr>
            <w:r w:rsidRPr="00222D53">
              <w:rPr>
                <w:rFonts w:asciiTheme="majorBidi" w:hAnsiTheme="majorBidi" w:cstheme="majorBidi"/>
                <w:bCs/>
                <w:iCs/>
                <w:noProof/>
                <w:lang w:val="ro-RO"/>
              </w:rPr>
              <w:t>2. Autoritatea competentă efectuează cel puțin o dată pe an calendaristic controale oficiale, în special inspecții, ale animalelor și ouălor pentru incubație și ale condițiilor în care aceste animale și ouă pentru incubație sunt deținute sau produse în următoarele tipuri de unități anterior autorizate:</w:t>
            </w:r>
          </w:p>
          <w:p w14:paraId="28D62B01" w14:textId="77777777" w:rsidR="00222D53" w:rsidRPr="00222D53" w:rsidRDefault="00222D53" w:rsidP="00222D53">
            <w:pPr>
              <w:tabs>
                <w:tab w:val="left" w:pos="317"/>
              </w:tabs>
              <w:ind w:firstLine="0"/>
              <w:rPr>
                <w:rFonts w:asciiTheme="majorBidi" w:hAnsiTheme="majorBidi" w:cstheme="majorBidi"/>
                <w:bCs/>
                <w:iCs/>
                <w:noProof/>
                <w:lang w:val="ro-RO"/>
              </w:rPr>
            </w:pPr>
          </w:p>
          <w:p w14:paraId="3B3C83EE" w14:textId="1ACAA140" w:rsidR="00222D53" w:rsidRPr="00222D53" w:rsidRDefault="00222D53" w:rsidP="00222D53">
            <w:pPr>
              <w:tabs>
                <w:tab w:val="left" w:pos="317"/>
              </w:tabs>
              <w:ind w:firstLine="0"/>
              <w:rPr>
                <w:rFonts w:asciiTheme="majorBidi" w:hAnsiTheme="majorBidi" w:cstheme="majorBidi"/>
                <w:bCs/>
                <w:iCs/>
                <w:noProof/>
                <w:lang w:val="ro-RO"/>
              </w:rPr>
            </w:pPr>
            <w:r w:rsidRPr="00222D53">
              <w:rPr>
                <w:rFonts w:asciiTheme="majorBidi" w:hAnsiTheme="majorBidi" w:cstheme="majorBidi"/>
                <w:bCs/>
                <w:iCs/>
                <w:noProof/>
                <w:lang w:val="ro-RO"/>
              </w:rPr>
              <w:t>2.1 incubatoarele și unitățile care dețin păsări de curte;</w:t>
            </w:r>
          </w:p>
          <w:p w14:paraId="1B9E0EA4" w14:textId="2557F179" w:rsidR="00222D53" w:rsidRPr="00222D53" w:rsidRDefault="00222D53" w:rsidP="00222D53">
            <w:pPr>
              <w:tabs>
                <w:tab w:val="left" w:pos="317"/>
              </w:tabs>
              <w:ind w:firstLine="0"/>
              <w:rPr>
                <w:rFonts w:asciiTheme="majorBidi" w:hAnsiTheme="majorBidi" w:cstheme="majorBidi"/>
                <w:bCs/>
                <w:iCs/>
                <w:noProof/>
                <w:lang w:val="ro-RO"/>
              </w:rPr>
            </w:pPr>
            <w:r w:rsidRPr="00222D53">
              <w:rPr>
                <w:rFonts w:asciiTheme="majorBidi" w:hAnsiTheme="majorBidi" w:cstheme="majorBidi"/>
                <w:bCs/>
                <w:iCs/>
                <w:noProof/>
                <w:lang w:val="ro-RO"/>
              </w:rPr>
              <w:t>2.2 unitățile pentru operațiuni de colectare a ungulatelor și a păsărilor de curte;</w:t>
            </w:r>
          </w:p>
          <w:p w14:paraId="19A46081" w14:textId="501A843C" w:rsidR="00222D53" w:rsidRPr="00222D53" w:rsidRDefault="00222D53" w:rsidP="00222D53">
            <w:pPr>
              <w:tabs>
                <w:tab w:val="left" w:pos="317"/>
              </w:tabs>
              <w:ind w:firstLine="0"/>
              <w:rPr>
                <w:rFonts w:asciiTheme="majorBidi" w:hAnsiTheme="majorBidi" w:cstheme="majorBidi"/>
                <w:bCs/>
                <w:iCs/>
                <w:noProof/>
                <w:lang w:val="ro-RO"/>
              </w:rPr>
            </w:pPr>
            <w:r w:rsidRPr="00222D53">
              <w:rPr>
                <w:rFonts w:asciiTheme="majorBidi" w:hAnsiTheme="majorBidi" w:cstheme="majorBidi"/>
                <w:bCs/>
                <w:iCs/>
                <w:noProof/>
                <w:lang w:val="ro-RO"/>
              </w:rPr>
              <w:t>2.3 centrele de colectare de câini, pisici și dihori domestici;</w:t>
            </w:r>
          </w:p>
          <w:p w14:paraId="5216EDCF" w14:textId="2747527D" w:rsidR="00222D53" w:rsidRPr="00222D53" w:rsidRDefault="00222D53" w:rsidP="00222D53">
            <w:pPr>
              <w:tabs>
                <w:tab w:val="left" w:pos="317"/>
              </w:tabs>
              <w:ind w:firstLine="0"/>
              <w:rPr>
                <w:rFonts w:asciiTheme="majorBidi" w:hAnsiTheme="majorBidi" w:cstheme="majorBidi"/>
                <w:bCs/>
                <w:iCs/>
                <w:noProof/>
                <w:lang w:val="ro-RO"/>
              </w:rPr>
            </w:pPr>
            <w:r w:rsidRPr="00222D53">
              <w:rPr>
                <w:rFonts w:asciiTheme="majorBidi" w:hAnsiTheme="majorBidi" w:cstheme="majorBidi"/>
                <w:bCs/>
                <w:iCs/>
                <w:noProof/>
                <w:lang w:val="ro-RO"/>
              </w:rPr>
              <w:t>2.4 adăposturile de animale pentru câini, pisici și dihori domestici;</w:t>
            </w:r>
          </w:p>
          <w:p w14:paraId="48931EB0" w14:textId="77777777" w:rsidR="007D7C6F" w:rsidRDefault="00222D53" w:rsidP="00222D53">
            <w:pPr>
              <w:tabs>
                <w:tab w:val="left" w:pos="317"/>
              </w:tabs>
              <w:ind w:firstLine="0"/>
              <w:rPr>
                <w:rFonts w:asciiTheme="majorBidi" w:hAnsiTheme="majorBidi" w:cstheme="majorBidi"/>
                <w:bCs/>
                <w:iCs/>
                <w:noProof/>
                <w:lang w:val="ro-RO"/>
              </w:rPr>
            </w:pPr>
            <w:r w:rsidRPr="00222D53">
              <w:rPr>
                <w:rFonts w:asciiTheme="majorBidi" w:hAnsiTheme="majorBidi" w:cstheme="majorBidi"/>
                <w:bCs/>
                <w:iCs/>
                <w:noProof/>
                <w:lang w:val="ro-RO"/>
              </w:rPr>
              <w:t>2.5 punctele de control;</w:t>
            </w:r>
          </w:p>
          <w:p w14:paraId="31566634" w14:textId="5183CE6D" w:rsidR="00222D53" w:rsidRPr="00222D53" w:rsidRDefault="00222D53" w:rsidP="00222D53">
            <w:pPr>
              <w:tabs>
                <w:tab w:val="left" w:pos="317"/>
              </w:tabs>
              <w:ind w:firstLine="0"/>
              <w:rPr>
                <w:rFonts w:asciiTheme="majorBidi" w:hAnsiTheme="majorBidi" w:cstheme="majorBidi"/>
                <w:bCs/>
                <w:iCs/>
                <w:noProof/>
                <w:lang w:val="ro-RO"/>
              </w:rPr>
            </w:pPr>
            <w:r w:rsidRPr="00222D53">
              <w:rPr>
                <w:rFonts w:asciiTheme="majorBidi" w:hAnsiTheme="majorBidi" w:cstheme="majorBidi"/>
                <w:bCs/>
                <w:iCs/>
                <w:noProof/>
                <w:lang w:val="ro-RO"/>
              </w:rPr>
              <w:t>2.6 unitățile de producție izolate de mediul exterior pentru bondari;</w:t>
            </w:r>
          </w:p>
          <w:p w14:paraId="5A9B9C1A" w14:textId="4F0D1FC7" w:rsidR="00222D53" w:rsidRPr="00222D53" w:rsidRDefault="00222D53" w:rsidP="00222D53">
            <w:pPr>
              <w:tabs>
                <w:tab w:val="left" w:pos="317"/>
              </w:tabs>
              <w:ind w:firstLine="0"/>
              <w:rPr>
                <w:rFonts w:asciiTheme="majorBidi" w:hAnsiTheme="majorBidi" w:cstheme="majorBidi"/>
                <w:bCs/>
                <w:iCs/>
                <w:noProof/>
                <w:lang w:val="ro-RO"/>
              </w:rPr>
            </w:pPr>
            <w:r w:rsidRPr="00222D53">
              <w:rPr>
                <w:rFonts w:asciiTheme="majorBidi" w:hAnsiTheme="majorBidi" w:cstheme="majorBidi"/>
                <w:bCs/>
                <w:iCs/>
                <w:noProof/>
                <w:lang w:val="ro-RO"/>
              </w:rPr>
              <w:t>2.7 unitățile de carantină autorizate;</w:t>
            </w:r>
          </w:p>
          <w:p w14:paraId="03D0D5CB" w14:textId="4588E6F7" w:rsidR="00FE49E6" w:rsidRPr="00CB18B2" w:rsidRDefault="00222D53" w:rsidP="00222D53">
            <w:pPr>
              <w:tabs>
                <w:tab w:val="left" w:pos="317"/>
              </w:tabs>
              <w:ind w:firstLine="0"/>
              <w:rPr>
                <w:rFonts w:asciiTheme="majorBidi" w:hAnsiTheme="majorBidi" w:cstheme="majorBidi"/>
                <w:noProof/>
                <w:lang w:val="ro-RO"/>
              </w:rPr>
            </w:pPr>
            <w:r w:rsidRPr="00222D53">
              <w:rPr>
                <w:rFonts w:asciiTheme="majorBidi" w:hAnsiTheme="majorBidi" w:cstheme="majorBidi"/>
                <w:bCs/>
                <w:iCs/>
                <w:noProof/>
                <w:lang w:val="ro-RO"/>
              </w:rPr>
              <w:t>2.8 unitățile izolate.</w:t>
            </w:r>
          </w:p>
        </w:tc>
        <w:tc>
          <w:tcPr>
            <w:tcW w:w="1763" w:type="dxa"/>
          </w:tcPr>
          <w:p w14:paraId="6380E67C" w14:textId="77777777" w:rsidR="00FE49E6" w:rsidRDefault="00FE49E6" w:rsidP="00F46430">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p w14:paraId="7DA67F8B" w14:textId="77777777" w:rsidR="00FE49E6" w:rsidRDefault="00FE49E6" w:rsidP="00F46430">
            <w:pPr>
              <w:ind w:firstLine="0"/>
              <w:jc w:val="center"/>
              <w:rPr>
                <w:rFonts w:asciiTheme="majorBidi" w:hAnsiTheme="majorBidi" w:cstheme="majorBidi"/>
                <w:b/>
                <w:noProof/>
                <w:lang w:val="ro-RO"/>
              </w:rPr>
            </w:pPr>
          </w:p>
        </w:tc>
        <w:tc>
          <w:tcPr>
            <w:tcW w:w="1497" w:type="dxa"/>
          </w:tcPr>
          <w:p w14:paraId="7777FD8A" w14:textId="77777777" w:rsidR="00FE49E6" w:rsidRDefault="00FE49E6" w:rsidP="00F46430">
            <w:pPr>
              <w:ind w:firstLine="0"/>
              <w:jc w:val="center"/>
              <w:rPr>
                <w:rFonts w:asciiTheme="majorBidi" w:hAnsiTheme="majorBidi" w:cstheme="majorBidi"/>
                <w:b/>
                <w:noProof/>
                <w:lang w:val="ro-RO"/>
              </w:rPr>
            </w:pPr>
          </w:p>
        </w:tc>
      </w:tr>
      <w:tr w:rsidR="00FE49E6" w:rsidRPr="00CB18B2" w14:paraId="774079FF" w14:textId="77777777" w:rsidTr="00046C47">
        <w:tc>
          <w:tcPr>
            <w:tcW w:w="5954" w:type="dxa"/>
          </w:tcPr>
          <w:p w14:paraId="250E5F9D" w14:textId="06FF741B" w:rsidR="00FE49E6" w:rsidRPr="00A9318E" w:rsidRDefault="00FE49E6" w:rsidP="00A9318E">
            <w:pPr>
              <w:ind w:firstLine="0"/>
              <w:rPr>
                <w:rFonts w:asciiTheme="majorBidi" w:hAnsiTheme="majorBidi" w:cstheme="majorBidi"/>
                <w:noProof/>
                <w:lang w:val="ro-RO"/>
              </w:rPr>
            </w:pPr>
            <w:r w:rsidRPr="00A9318E">
              <w:rPr>
                <w:rFonts w:asciiTheme="majorBidi" w:hAnsiTheme="majorBidi" w:cstheme="majorBidi"/>
                <w:noProof/>
                <w:lang w:val="ro-RO"/>
              </w:rPr>
              <w:t>Articolul 4</w:t>
            </w:r>
            <w:r>
              <w:rPr>
                <w:rFonts w:asciiTheme="majorBidi" w:hAnsiTheme="majorBidi" w:cstheme="majorBidi"/>
                <w:noProof/>
                <w:lang w:val="ro-RO"/>
              </w:rPr>
              <w:t xml:space="preserve"> </w:t>
            </w:r>
            <w:r w:rsidRPr="00A9318E">
              <w:rPr>
                <w:rFonts w:asciiTheme="majorBidi" w:hAnsiTheme="majorBidi" w:cstheme="majorBidi"/>
                <w:noProof/>
                <w:lang w:val="ro-RO"/>
              </w:rPr>
              <w:t>Frecvența minimă uniformă a inspecțiilor în unitățile de material germinativ autorizate</w:t>
            </w:r>
          </w:p>
          <w:p w14:paraId="3376D424" w14:textId="77777777" w:rsidR="00FE49E6" w:rsidRPr="00A9318E" w:rsidRDefault="00FE49E6" w:rsidP="00A9318E">
            <w:pPr>
              <w:ind w:firstLine="0"/>
              <w:rPr>
                <w:rFonts w:asciiTheme="majorBidi" w:hAnsiTheme="majorBidi" w:cstheme="majorBidi"/>
                <w:noProof/>
                <w:lang w:val="ro-RO"/>
              </w:rPr>
            </w:pPr>
          </w:p>
          <w:p w14:paraId="70B53534" w14:textId="77777777" w:rsidR="00FE49E6" w:rsidRPr="00A9318E" w:rsidRDefault="00FE49E6" w:rsidP="00A9318E">
            <w:pPr>
              <w:ind w:firstLine="0"/>
              <w:rPr>
                <w:rFonts w:asciiTheme="majorBidi" w:hAnsiTheme="majorBidi" w:cstheme="majorBidi"/>
                <w:noProof/>
                <w:lang w:val="ro-RO"/>
              </w:rPr>
            </w:pPr>
            <w:r w:rsidRPr="00A9318E">
              <w:rPr>
                <w:rFonts w:asciiTheme="majorBidi" w:hAnsiTheme="majorBidi" w:cstheme="majorBidi"/>
                <w:noProof/>
                <w:lang w:val="ro-RO"/>
              </w:rPr>
              <w:t>Autoritățile competente ale statelor membre efectuează controale oficiale și, în special, inspecții ale materialului germinativ, cu excepția ouălor pentru incubație, și ale condițiilor în care materialul germinativ respectiv este produs în fiecare an calendaristic în următoarele tipuri de unități de pe teritoriul lor care au obținut autorizația din partea autorității competente:</w:t>
            </w:r>
          </w:p>
          <w:p w14:paraId="1E6BD2CA" w14:textId="18B4ECC4" w:rsidR="00FE49E6" w:rsidRPr="00A9318E" w:rsidRDefault="00FE49E6" w:rsidP="00A9318E">
            <w:pPr>
              <w:pStyle w:val="Listparagraf"/>
              <w:numPr>
                <w:ilvl w:val="0"/>
                <w:numId w:val="25"/>
              </w:numPr>
              <w:tabs>
                <w:tab w:val="left" w:pos="436"/>
              </w:tabs>
              <w:ind w:left="11" w:firstLine="0"/>
              <w:rPr>
                <w:rFonts w:asciiTheme="majorBidi" w:hAnsiTheme="majorBidi" w:cstheme="majorBidi"/>
                <w:noProof/>
                <w:lang w:val="ro-RO"/>
              </w:rPr>
            </w:pPr>
            <w:r w:rsidRPr="00A9318E">
              <w:rPr>
                <w:rFonts w:asciiTheme="majorBidi" w:hAnsiTheme="majorBidi" w:cstheme="majorBidi"/>
                <w:noProof/>
                <w:lang w:val="ro-RO"/>
              </w:rPr>
              <w:t>cel puțin de două ori pe an calendaristic la centrele de colectare a materialului seminal pentru bovine și porcine;</w:t>
            </w:r>
          </w:p>
          <w:p w14:paraId="58DE80AE" w14:textId="01FEF4A9" w:rsidR="00FE49E6" w:rsidRPr="00A9318E" w:rsidRDefault="00FE49E6" w:rsidP="00A9318E">
            <w:pPr>
              <w:pStyle w:val="Listparagraf"/>
              <w:numPr>
                <w:ilvl w:val="0"/>
                <w:numId w:val="25"/>
              </w:numPr>
              <w:tabs>
                <w:tab w:val="left" w:pos="436"/>
              </w:tabs>
              <w:ind w:left="11" w:firstLine="0"/>
              <w:rPr>
                <w:rFonts w:asciiTheme="majorBidi" w:hAnsiTheme="majorBidi" w:cstheme="majorBidi"/>
                <w:noProof/>
                <w:lang w:val="ro-RO"/>
              </w:rPr>
            </w:pPr>
            <w:r w:rsidRPr="00A9318E">
              <w:rPr>
                <w:rFonts w:asciiTheme="majorBidi" w:hAnsiTheme="majorBidi" w:cstheme="majorBidi"/>
                <w:noProof/>
                <w:lang w:val="ro-RO"/>
              </w:rPr>
              <w:t>cel puțin o dată pe an calendaristic:</w:t>
            </w:r>
          </w:p>
          <w:p w14:paraId="1C7C6849" w14:textId="68C2A749" w:rsidR="00FE49E6" w:rsidRPr="00A9318E" w:rsidRDefault="00FE49E6" w:rsidP="00A9318E">
            <w:pPr>
              <w:pStyle w:val="Listparagraf"/>
              <w:numPr>
                <w:ilvl w:val="0"/>
                <w:numId w:val="24"/>
              </w:numPr>
              <w:tabs>
                <w:tab w:val="left" w:pos="436"/>
              </w:tabs>
              <w:ind w:left="11" w:firstLine="0"/>
              <w:rPr>
                <w:rFonts w:asciiTheme="majorBidi" w:hAnsiTheme="majorBidi" w:cstheme="majorBidi"/>
                <w:noProof/>
                <w:lang w:val="ro-RO"/>
              </w:rPr>
            </w:pPr>
            <w:r w:rsidRPr="00A9318E">
              <w:rPr>
                <w:rFonts w:asciiTheme="majorBidi" w:hAnsiTheme="majorBidi" w:cstheme="majorBidi"/>
                <w:noProof/>
                <w:lang w:val="ro-RO"/>
              </w:rPr>
              <w:t>la centrele de colectare a materialului seminal pentru ovine, caprine și ecvidee;</w:t>
            </w:r>
          </w:p>
          <w:p w14:paraId="7E4A8ABF" w14:textId="4F8D26EE" w:rsidR="00FE49E6" w:rsidRPr="00A9318E" w:rsidRDefault="00FE49E6" w:rsidP="00A9318E">
            <w:pPr>
              <w:tabs>
                <w:tab w:val="left" w:pos="436"/>
              </w:tabs>
              <w:ind w:left="11" w:firstLine="0"/>
              <w:rPr>
                <w:rFonts w:asciiTheme="majorBidi" w:hAnsiTheme="majorBidi" w:cstheme="majorBidi"/>
                <w:noProof/>
                <w:lang w:val="ro-RO"/>
              </w:rPr>
            </w:pPr>
            <w:r w:rsidRPr="00A9318E">
              <w:rPr>
                <w:rFonts w:asciiTheme="majorBidi" w:hAnsiTheme="majorBidi" w:cstheme="majorBidi"/>
                <w:noProof/>
                <w:lang w:val="ro-RO"/>
              </w:rPr>
              <w:t>(ii)</w:t>
            </w:r>
            <w:r>
              <w:rPr>
                <w:rFonts w:asciiTheme="majorBidi" w:hAnsiTheme="majorBidi" w:cstheme="majorBidi"/>
                <w:noProof/>
                <w:lang w:val="ro-RO"/>
              </w:rPr>
              <w:t xml:space="preserve"> </w:t>
            </w:r>
            <w:r w:rsidRPr="00A9318E">
              <w:rPr>
                <w:rFonts w:asciiTheme="majorBidi" w:hAnsiTheme="majorBidi" w:cstheme="majorBidi"/>
                <w:noProof/>
                <w:lang w:val="ro-RO"/>
              </w:rPr>
              <w:t>la echipele de colectare sau producție de embrioni;</w:t>
            </w:r>
          </w:p>
          <w:p w14:paraId="7774A7E8" w14:textId="5A39C905" w:rsidR="00FE49E6" w:rsidRPr="00A9318E" w:rsidRDefault="00FE49E6" w:rsidP="00A9318E">
            <w:pPr>
              <w:tabs>
                <w:tab w:val="left" w:pos="436"/>
              </w:tabs>
              <w:ind w:left="11" w:firstLine="0"/>
              <w:rPr>
                <w:rFonts w:asciiTheme="majorBidi" w:hAnsiTheme="majorBidi" w:cstheme="majorBidi"/>
                <w:noProof/>
                <w:lang w:val="ro-RO"/>
              </w:rPr>
            </w:pPr>
            <w:r w:rsidRPr="00A9318E">
              <w:rPr>
                <w:rFonts w:asciiTheme="majorBidi" w:hAnsiTheme="majorBidi" w:cstheme="majorBidi"/>
                <w:noProof/>
                <w:lang w:val="ro-RO"/>
              </w:rPr>
              <w:t>(iii)</w:t>
            </w:r>
            <w:r>
              <w:rPr>
                <w:rFonts w:asciiTheme="majorBidi" w:hAnsiTheme="majorBidi" w:cstheme="majorBidi"/>
                <w:noProof/>
                <w:lang w:val="ro-RO"/>
              </w:rPr>
              <w:t xml:space="preserve"> </w:t>
            </w:r>
            <w:r w:rsidRPr="00A9318E">
              <w:rPr>
                <w:rFonts w:asciiTheme="majorBidi" w:hAnsiTheme="majorBidi" w:cstheme="majorBidi"/>
                <w:noProof/>
                <w:lang w:val="ro-RO"/>
              </w:rPr>
              <w:t>la unitățile de prelucrare a materialului germinativ;</w:t>
            </w:r>
          </w:p>
          <w:p w14:paraId="5CE44DC5" w14:textId="503D90B1" w:rsidR="00FE49E6" w:rsidRPr="00CB18B2" w:rsidRDefault="00FE49E6" w:rsidP="00A9318E">
            <w:pPr>
              <w:tabs>
                <w:tab w:val="left" w:pos="436"/>
              </w:tabs>
              <w:ind w:left="11" w:firstLine="0"/>
              <w:rPr>
                <w:rFonts w:asciiTheme="majorBidi" w:hAnsiTheme="majorBidi" w:cstheme="majorBidi"/>
                <w:noProof/>
                <w:lang w:val="ro-RO"/>
              </w:rPr>
            </w:pPr>
            <w:r w:rsidRPr="00A9318E">
              <w:rPr>
                <w:rFonts w:asciiTheme="majorBidi" w:hAnsiTheme="majorBidi" w:cstheme="majorBidi"/>
                <w:noProof/>
                <w:lang w:val="ro-RO"/>
              </w:rPr>
              <w:t>(iv)</w:t>
            </w:r>
            <w:r>
              <w:rPr>
                <w:rFonts w:asciiTheme="majorBidi" w:hAnsiTheme="majorBidi" w:cstheme="majorBidi"/>
                <w:noProof/>
                <w:lang w:val="ro-RO"/>
              </w:rPr>
              <w:t xml:space="preserve"> </w:t>
            </w:r>
            <w:r w:rsidRPr="00A9318E">
              <w:rPr>
                <w:rFonts w:asciiTheme="majorBidi" w:hAnsiTheme="majorBidi" w:cstheme="majorBidi"/>
                <w:noProof/>
                <w:lang w:val="ro-RO"/>
              </w:rPr>
              <w:t>la centrele de depozitare a materialului germinativ.</w:t>
            </w:r>
          </w:p>
        </w:tc>
        <w:tc>
          <w:tcPr>
            <w:tcW w:w="5386" w:type="dxa"/>
          </w:tcPr>
          <w:p w14:paraId="591E598E" w14:textId="77777777" w:rsidR="007D7D08" w:rsidRPr="007D7C6F" w:rsidRDefault="007D7D08" w:rsidP="007D7D08">
            <w:pPr>
              <w:pStyle w:val="Listparagraf"/>
              <w:ind w:left="34"/>
              <w:rPr>
                <w:rFonts w:asciiTheme="majorBidi" w:hAnsiTheme="majorBidi" w:cstheme="majorBidi"/>
                <w:b/>
                <w:bCs/>
                <w:noProof/>
                <w:lang w:val="ro-RO"/>
              </w:rPr>
            </w:pPr>
            <w:r w:rsidRPr="007D7C6F">
              <w:rPr>
                <w:rFonts w:asciiTheme="majorBidi" w:hAnsiTheme="majorBidi" w:cstheme="majorBidi"/>
                <w:b/>
                <w:bCs/>
                <w:noProof/>
                <w:lang w:val="ro-RO"/>
              </w:rPr>
              <w:t>Secțiunea 2. Frecvența minimă uniformă a inspecțiilor în unitățile de material germinativ autorizate</w:t>
            </w:r>
          </w:p>
          <w:p w14:paraId="27ACDDF8" w14:textId="77777777" w:rsidR="007D7C6F" w:rsidRPr="007D7C6F" w:rsidRDefault="007D7C6F" w:rsidP="007D7D08">
            <w:pPr>
              <w:pStyle w:val="Listparagraf"/>
              <w:ind w:left="34"/>
              <w:rPr>
                <w:rFonts w:asciiTheme="majorBidi" w:hAnsiTheme="majorBidi" w:cstheme="majorBidi"/>
                <w:b/>
                <w:bCs/>
                <w:noProof/>
                <w:lang w:val="ro-RO"/>
              </w:rPr>
            </w:pPr>
          </w:p>
          <w:p w14:paraId="7C5E89FA" w14:textId="0B4A97C5" w:rsidR="007D7D08" w:rsidRPr="007D7C6F" w:rsidRDefault="007D7D08" w:rsidP="007D7C6F">
            <w:pPr>
              <w:pStyle w:val="Listparagraf"/>
              <w:ind w:left="34" w:firstLine="0"/>
              <w:rPr>
                <w:rFonts w:asciiTheme="majorBidi" w:hAnsiTheme="majorBidi" w:cstheme="majorBidi"/>
                <w:noProof/>
                <w:lang w:val="ro-RO"/>
              </w:rPr>
            </w:pPr>
            <w:r w:rsidRPr="007D7C6F">
              <w:rPr>
                <w:rFonts w:asciiTheme="majorBidi" w:hAnsiTheme="majorBidi" w:cstheme="majorBidi"/>
                <w:noProof/>
                <w:lang w:val="ro-RO"/>
              </w:rPr>
              <w:t>3. Autoritatea competentă efectuează controale oficiale și, în special, inspecții ale materialului germinativ, cu excepția ouălor pentru incubație, și ale condițiilor în care materialul germinativ respectiv este produs în fiecare an calendaristic în următoarele tipuri de unități anterior autorizate:</w:t>
            </w:r>
          </w:p>
          <w:p w14:paraId="51E04384" w14:textId="53A7D588" w:rsidR="007D7D08" w:rsidRPr="007D7C6F" w:rsidRDefault="007D7D08" w:rsidP="007D7C6F">
            <w:pPr>
              <w:pStyle w:val="Listparagraf"/>
              <w:ind w:left="34" w:firstLine="0"/>
              <w:rPr>
                <w:rFonts w:asciiTheme="majorBidi" w:hAnsiTheme="majorBidi" w:cstheme="majorBidi"/>
                <w:noProof/>
                <w:lang w:val="ro-RO"/>
              </w:rPr>
            </w:pPr>
            <w:r w:rsidRPr="007D7C6F">
              <w:rPr>
                <w:rFonts w:asciiTheme="majorBidi" w:hAnsiTheme="majorBidi" w:cstheme="majorBidi"/>
                <w:noProof/>
                <w:lang w:val="ro-RO"/>
              </w:rPr>
              <w:t>3.1 cel puțin de două ori pe an calendaristic la centrele de colectare a materialului seminal pentru bovine și porcine;</w:t>
            </w:r>
          </w:p>
          <w:p w14:paraId="238AF6FF" w14:textId="06EA45EE" w:rsidR="007D7D08" w:rsidRPr="007D7C6F" w:rsidRDefault="007D7D08" w:rsidP="007D7C6F">
            <w:pPr>
              <w:ind w:firstLine="0"/>
              <w:rPr>
                <w:rFonts w:asciiTheme="majorBidi" w:hAnsiTheme="majorBidi" w:cstheme="majorBidi"/>
                <w:noProof/>
                <w:lang w:val="ro-RO"/>
              </w:rPr>
            </w:pPr>
            <w:r w:rsidRPr="007D7C6F">
              <w:rPr>
                <w:rFonts w:asciiTheme="majorBidi" w:hAnsiTheme="majorBidi" w:cstheme="majorBidi"/>
                <w:noProof/>
                <w:lang w:val="ro-RO"/>
              </w:rPr>
              <w:t>3.2 cel puțin o dată pe an calendaristic:</w:t>
            </w:r>
          </w:p>
          <w:p w14:paraId="25325886" w14:textId="13DA3A78" w:rsidR="007D7D08" w:rsidRPr="007D7C6F" w:rsidRDefault="007D7D08" w:rsidP="007D7C6F">
            <w:pPr>
              <w:pStyle w:val="Listparagraf"/>
              <w:ind w:left="34" w:firstLine="0"/>
              <w:rPr>
                <w:rFonts w:asciiTheme="majorBidi" w:hAnsiTheme="majorBidi" w:cstheme="majorBidi"/>
                <w:noProof/>
                <w:lang w:val="ro-RO"/>
              </w:rPr>
            </w:pPr>
            <w:r w:rsidRPr="007D7C6F">
              <w:rPr>
                <w:rFonts w:asciiTheme="majorBidi" w:hAnsiTheme="majorBidi" w:cstheme="majorBidi"/>
                <w:noProof/>
                <w:lang w:val="ro-RO"/>
              </w:rPr>
              <w:t>3.2.1</w:t>
            </w:r>
            <w:r w:rsidRPr="007D7C6F">
              <w:rPr>
                <w:rFonts w:asciiTheme="majorBidi" w:hAnsiTheme="majorBidi" w:cstheme="majorBidi"/>
                <w:noProof/>
                <w:lang w:val="ro-RO"/>
              </w:rPr>
              <w:tab/>
              <w:t>la centrele de colectare a materialului seminal pentru ovine, caprine și ecvidee;</w:t>
            </w:r>
          </w:p>
          <w:p w14:paraId="177AD5E3" w14:textId="3601C724" w:rsidR="007D7D08" w:rsidRPr="007D7C6F" w:rsidRDefault="007D7D08" w:rsidP="007D7C6F">
            <w:pPr>
              <w:pStyle w:val="Listparagraf"/>
              <w:ind w:left="34" w:firstLine="0"/>
              <w:rPr>
                <w:rFonts w:asciiTheme="majorBidi" w:hAnsiTheme="majorBidi" w:cstheme="majorBidi"/>
                <w:noProof/>
                <w:lang w:val="ro-RO"/>
              </w:rPr>
            </w:pPr>
            <w:r w:rsidRPr="007D7C6F">
              <w:rPr>
                <w:rFonts w:asciiTheme="majorBidi" w:hAnsiTheme="majorBidi" w:cstheme="majorBidi"/>
                <w:noProof/>
                <w:lang w:val="ro-RO"/>
              </w:rPr>
              <w:t>3.2.2</w:t>
            </w:r>
            <w:r w:rsidRPr="007D7C6F">
              <w:rPr>
                <w:rFonts w:asciiTheme="majorBidi" w:hAnsiTheme="majorBidi" w:cstheme="majorBidi"/>
                <w:noProof/>
                <w:lang w:val="ro-RO"/>
              </w:rPr>
              <w:tab/>
              <w:t>la centrele de colectare sau producție de embrioni;</w:t>
            </w:r>
          </w:p>
          <w:p w14:paraId="5E6C2AB2" w14:textId="7D4176BB" w:rsidR="007D7D08" w:rsidRPr="007D7C6F" w:rsidRDefault="007D7D08" w:rsidP="007D7C6F">
            <w:pPr>
              <w:pStyle w:val="Listparagraf"/>
              <w:ind w:left="34" w:firstLine="0"/>
              <w:rPr>
                <w:rFonts w:asciiTheme="majorBidi" w:hAnsiTheme="majorBidi" w:cstheme="majorBidi"/>
                <w:noProof/>
                <w:lang w:val="ro-RO"/>
              </w:rPr>
            </w:pPr>
            <w:r w:rsidRPr="007D7C6F">
              <w:rPr>
                <w:rFonts w:asciiTheme="majorBidi" w:hAnsiTheme="majorBidi" w:cstheme="majorBidi"/>
                <w:noProof/>
                <w:lang w:val="ro-RO"/>
              </w:rPr>
              <w:t>3.2.3</w:t>
            </w:r>
            <w:r w:rsidRPr="007D7C6F">
              <w:rPr>
                <w:rFonts w:asciiTheme="majorBidi" w:hAnsiTheme="majorBidi" w:cstheme="majorBidi"/>
                <w:noProof/>
                <w:lang w:val="ro-RO"/>
              </w:rPr>
              <w:tab/>
              <w:t>la unitățile de prelucrare a materialului germinativ;</w:t>
            </w:r>
          </w:p>
          <w:p w14:paraId="6599AE08" w14:textId="5374EF26" w:rsidR="00FE49E6" w:rsidRPr="007D7C6F" w:rsidRDefault="007D7D08" w:rsidP="007D7C6F">
            <w:pPr>
              <w:ind w:firstLine="0"/>
              <w:rPr>
                <w:rFonts w:asciiTheme="majorBidi" w:hAnsiTheme="majorBidi" w:cstheme="majorBidi"/>
                <w:noProof/>
                <w:lang w:val="ro-RO"/>
              </w:rPr>
            </w:pPr>
            <w:r w:rsidRPr="007D7C6F">
              <w:rPr>
                <w:rFonts w:asciiTheme="majorBidi" w:hAnsiTheme="majorBidi" w:cstheme="majorBidi"/>
                <w:noProof/>
                <w:lang w:val="ro-RO"/>
              </w:rPr>
              <w:t>3.2.4</w:t>
            </w:r>
            <w:r w:rsidRPr="007D7C6F">
              <w:rPr>
                <w:rFonts w:asciiTheme="majorBidi" w:hAnsiTheme="majorBidi" w:cstheme="majorBidi"/>
                <w:noProof/>
                <w:lang w:val="ro-RO"/>
              </w:rPr>
              <w:tab/>
              <w:t>la centrele de depozitare a materialului germinativ.</w:t>
            </w:r>
          </w:p>
        </w:tc>
        <w:tc>
          <w:tcPr>
            <w:tcW w:w="1763" w:type="dxa"/>
          </w:tcPr>
          <w:p w14:paraId="22FC5ADD" w14:textId="77777777" w:rsidR="00FE49E6" w:rsidRDefault="00FE49E6"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p w14:paraId="35E23092" w14:textId="77777777" w:rsidR="00FE49E6" w:rsidRDefault="00FE49E6" w:rsidP="00EE5567">
            <w:pPr>
              <w:ind w:firstLine="0"/>
              <w:jc w:val="center"/>
              <w:rPr>
                <w:rFonts w:asciiTheme="majorBidi" w:hAnsiTheme="majorBidi" w:cstheme="majorBidi"/>
                <w:b/>
                <w:noProof/>
                <w:lang w:val="ro-RO"/>
              </w:rPr>
            </w:pPr>
          </w:p>
          <w:p w14:paraId="39F430F9" w14:textId="77777777" w:rsidR="00FE49E6" w:rsidRDefault="00FE49E6" w:rsidP="00EE5567">
            <w:pPr>
              <w:ind w:firstLine="0"/>
              <w:jc w:val="center"/>
              <w:rPr>
                <w:rFonts w:asciiTheme="majorBidi" w:hAnsiTheme="majorBidi" w:cstheme="majorBidi"/>
                <w:b/>
                <w:noProof/>
                <w:lang w:val="ro-RO"/>
              </w:rPr>
            </w:pPr>
          </w:p>
          <w:p w14:paraId="53B65720" w14:textId="018C762A" w:rsidR="00FE49E6" w:rsidRPr="00CB18B2" w:rsidRDefault="00FE49E6" w:rsidP="00F46430">
            <w:pPr>
              <w:ind w:firstLine="0"/>
              <w:jc w:val="center"/>
              <w:rPr>
                <w:rFonts w:asciiTheme="majorBidi" w:hAnsiTheme="majorBidi" w:cstheme="majorBidi"/>
                <w:b/>
                <w:noProof/>
                <w:lang w:val="ro-RO"/>
              </w:rPr>
            </w:pPr>
          </w:p>
        </w:tc>
        <w:tc>
          <w:tcPr>
            <w:tcW w:w="1497" w:type="dxa"/>
          </w:tcPr>
          <w:p w14:paraId="153947E3" w14:textId="77777777" w:rsidR="00FE49E6" w:rsidRPr="00CB18B2" w:rsidRDefault="00FE49E6" w:rsidP="00EE5567">
            <w:pPr>
              <w:ind w:firstLine="0"/>
              <w:jc w:val="center"/>
              <w:rPr>
                <w:rFonts w:asciiTheme="majorBidi" w:hAnsiTheme="majorBidi" w:cstheme="majorBidi"/>
                <w:b/>
                <w:noProof/>
                <w:lang w:val="ro-RO"/>
              </w:rPr>
            </w:pPr>
          </w:p>
        </w:tc>
      </w:tr>
      <w:tr w:rsidR="00FE49E6" w:rsidRPr="00CB18B2" w14:paraId="5F57BB6A" w14:textId="77777777" w:rsidTr="00046C47">
        <w:tc>
          <w:tcPr>
            <w:tcW w:w="5954" w:type="dxa"/>
          </w:tcPr>
          <w:p w14:paraId="2D72B612" w14:textId="77B57E97" w:rsidR="00FE49E6" w:rsidRPr="00A9318E" w:rsidRDefault="00FE49E6" w:rsidP="00A9318E">
            <w:pPr>
              <w:ind w:firstLine="0"/>
              <w:rPr>
                <w:rFonts w:asciiTheme="majorBidi" w:hAnsiTheme="majorBidi" w:cstheme="majorBidi"/>
                <w:noProof/>
                <w:lang w:val="ro-RO"/>
              </w:rPr>
            </w:pPr>
            <w:r w:rsidRPr="00A9318E">
              <w:rPr>
                <w:rFonts w:asciiTheme="majorBidi" w:hAnsiTheme="majorBidi" w:cstheme="majorBidi"/>
                <w:noProof/>
                <w:lang w:val="ro-RO"/>
              </w:rPr>
              <w:t>Articolul 5</w:t>
            </w:r>
            <w:r>
              <w:rPr>
                <w:rFonts w:asciiTheme="majorBidi" w:hAnsiTheme="majorBidi" w:cstheme="majorBidi"/>
                <w:noProof/>
                <w:lang w:val="ro-RO"/>
              </w:rPr>
              <w:t xml:space="preserve"> </w:t>
            </w:r>
            <w:r w:rsidRPr="00A9318E">
              <w:rPr>
                <w:rFonts w:asciiTheme="majorBidi" w:hAnsiTheme="majorBidi" w:cstheme="majorBidi"/>
                <w:noProof/>
                <w:lang w:val="ro-RO"/>
              </w:rPr>
              <w:t>Frecvența minimă uniformă a inspecțiilor în anumite unități de acvacultură autorizate și în anumite grupuri autorizate de unități de acvacultură</w:t>
            </w:r>
          </w:p>
          <w:p w14:paraId="24BF90D4" w14:textId="77777777" w:rsidR="00FE49E6" w:rsidRPr="00A9318E" w:rsidRDefault="00FE49E6" w:rsidP="00A9318E">
            <w:pPr>
              <w:ind w:firstLine="0"/>
              <w:rPr>
                <w:rFonts w:asciiTheme="majorBidi" w:hAnsiTheme="majorBidi" w:cstheme="majorBidi"/>
                <w:noProof/>
                <w:lang w:val="ro-RO"/>
              </w:rPr>
            </w:pPr>
          </w:p>
          <w:p w14:paraId="6423E902" w14:textId="77777777" w:rsidR="00FE49E6" w:rsidRPr="00A9318E" w:rsidRDefault="00FE49E6" w:rsidP="00A9318E">
            <w:pPr>
              <w:ind w:firstLine="0"/>
              <w:rPr>
                <w:rFonts w:asciiTheme="majorBidi" w:hAnsiTheme="majorBidi" w:cstheme="majorBidi"/>
                <w:noProof/>
                <w:lang w:val="ro-RO"/>
              </w:rPr>
            </w:pPr>
            <w:r w:rsidRPr="00A9318E">
              <w:rPr>
                <w:rFonts w:asciiTheme="majorBidi" w:hAnsiTheme="majorBidi" w:cstheme="majorBidi"/>
                <w:noProof/>
                <w:lang w:val="ro-RO"/>
              </w:rPr>
              <w:lastRenderedPageBreak/>
              <w:t>Autoritatea competentă a unui stat membru efectuează controale oficiale și, în special, inspecții ale animalelor de acvacultură și ale condițiilor în care aceste animale sunt deținute în anumite unități de acvacultură autorizate și grupuri autorizate de unități de acvacultură de pe teritoriul său. Aceste controale oficiale iau în considerare clasificarea riscurilor unității de acvacultură autorizate sau ale grupului autorizat de unități de acvacultură stabilită de autoritatea competentă în temeiul părții 1 capitolul 1 punctul 1.2 din anexa VI la Regulamentul delegat (UE) 2020/689 sau clasificarea în funcție de risc a unităților din compartimentele dependente menționată la articolul 73 alineatul (3) litera (b) din regulamentul respectiv, după cum urmează:</w:t>
            </w:r>
          </w:p>
          <w:p w14:paraId="22A2CDB6" w14:textId="5A66F618" w:rsidR="00FE49E6" w:rsidRPr="00A9318E" w:rsidRDefault="00FE49E6" w:rsidP="00A9318E">
            <w:pPr>
              <w:pStyle w:val="Listparagraf"/>
              <w:numPr>
                <w:ilvl w:val="0"/>
                <w:numId w:val="26"/>
              </w:numPr>
              <w:tabs>
                <w:tab w:val="left" w:pos="295"/>
              </w:tabs>
              <w:ind w:left="11" w:hanging="11"/>
              <w:rPr>
                <w:rFonts w:asciiTheme="majorBidi" w:hAnsiTheme="majorBidi" w:cstheme="majorBidi"/>
                <w:noProof/>
                <w:lang w:val="ro-RO"/>
              </w:rPr>
            </w:pPr>
            <w:r w:rsidRPr="00A9318E">
              <w:rPr>
                <w:rFonts w:asciiTheme="majorBidi" w:hAnsiTheme="majorBidi" w:cstheme="majorBidi"/>
                <w:noProof/>
                <w:lang w:val="ro-RO"/>
              </w:rPr>
              <w:t>unitățile cu risc ridicat sunt inspectate cel puțin o dată pe an calendaristic;</w:t>
            </w:r>
          </w:p>
          <w:p w14:paraId="604E1020" w14:textId="11C3E48F" w:rsidR="00FE49E6" w:rsidRPr="00A9318E" w:rsidRDefault="00FE49E6" w:rsidP="00A9318E">
            <w:pPr>
              <w:pStyle w:val="Listparagraf"/>
              <w:numPr>
                <w:ilvl w:val="0"/>
                <w:numId w:val="26"/>
              </w:numPr>
              <w:tabs>
                <w:tab w:val="left" w:pos="295"/>
              </w:tabs>
              <w:ind w:left="11" w:hanging="11"/>
              <w:rPr>
                <w:rFonts w:asciiTheme="majorBidi" w:hAnsiTheme="majorBidi" w:cstheme="majorBidi"/>
                <w:noProof/>
                <w:lang w:val="ro-RO"/>
              </w:rPr>
            </w:pPr>
            <w:r w:rsidRPr="00A9318E">
              <w:rPr>
                <w:rFonts w:asciiTheme="majorBidi" w:hAnsiTheme="majorBidi" w:cstheme="majorBidi"/>
                <w:noProof/>
                <w:lang w:val="ro-RO"/>
              </w:rPr>
              <w:t>unitățile cu risc mediu sunt inspectate cel puțin o dată la doi ani calendaristici;</w:t>
            </w:r>
          </w:p>
          <w:p w14:paraId="154488DE" w14:textId="11E610B7" w:rsidR="00FE49E6" w:rsidRPr="00A9318E" w:rsidRDefault="00FE49E6" w:rsidP="00A9318E">
            <w:pPr>
              <w:pStyle w:val="Listparagraf"/>
              <w:numPr>
                <w:ilvl w:val="0"/>
                <w:numId w:val="26"/>
              </w:numPr>
              <w:tabs>
                <w:tab w:val="left" w:pos="295"/>
              </w:tabs>
              <w:ind w:left="11" w:hanging="11"/>
              <w:rPr>
                <w:rFonts w:asciiTheme="majorBidi" w:hAnsiTheme="majorBidi" w:cstheme="majorBidi"/>
                <w:noProof/>
                <w:lang w:val="ro-RO"/>
              </w:rPr>
            </w:pPr>
            <w:r w:rsidRPr="00A9318E">
              <w:rPr>
                <w:rFonts w:asciiTheme="majorBidi" w:hAnsiTheme="majorBidi" w:cstheme="majorBidi"/>
                <w:noProof/>
                <w:lang w:val="ro-RO"/>
              </w:rPr>
              <w:t>unitățile cu risc scăzut sunt inspectate cel puțin o dată la trei ani calendaristici.</w:t>
            </w:r>
          </w:p>
        </w:tc>
        <w:tc>
          <w:tcPr>
            <w:tcW w:w="5386" w:type="dxa"/>
          </w:tcPr>
          <w:p w14:paraId="6115F578" w14:textId="77777777" w:rsidR="00D94FF8" w:rsidRPr="00D94FF8" w:rsidRDefault="00D94FF8" w:rsidP="00D94FF8">
            <w:pPr>
              <w:tabs>
                <w:tab w:val="left" w:pos="426"/>
                <w:tab w:val="left" w:pos="567"/>
              </w:tabs>
              <w:spacing w:line="276" w:lineRule="auto"/>
              <w:ind w:firstLine="34"/>
              <w:contextualSpacing/>
              <w:rPr>
                <w:rFonts w:asciiTheme="majorBidi" w:hAnsiTheme="majorBidi" w:cstheme="majorBidi"/>
                <w:b/>
                <w:bCs/>
                <w:noProof/>
                <w:lang w:val="ro-RO"/>
              </w:rPr>
            </w:pPr>
            <w:r w:rsidRPr="00D94FF8">
              <w:rPr>
                <w:rFonts w:asciiTheme="majorBidi" w:hAnsiTheme="majorBidi" w:cstheme="majorBidi"/>
                <w:b/>
                <w:bCs/>
                <w:noProof/>
                <w:lang w:val="ro-RO"/>
              </w:rPr>
              <w:lastRenderedPageBreak/>
              <w:t>Secțiunea 3. Frecvența minimă uniformă a inspecțiilor în anumite unități de acvacultură autorizate și în anumite grupuri autorizate de unități de acvacultură</w:t>
            </w:r>
          </w:p>
          <w:p w14:paraId="21A8DAA1" w14:textId="77777777" w:rsidR="00D94FF8" w:rsidRDefault="00D94FF8" w:rsidP="00D94FF8">
            <w:pPr>
              <w:tabs>
                <w:tab w:val="left" w:pos="426"/>
                <w:tab w:val="left" w:pos="567"/>
              </w:tabs>
              <w:spacing w:line="276" w:lineRule="auto"/>
              <w:ind w:firstLine="34"/>
              <w:contextualSpacing/>
              <w:rPr>
                <w:rFonts w:asciiTheme="majorBidi" w:hAnsiTheme="majorBidi" w:cstheme="majorBidi"/>
                <w:noProof/>
                <w:lang w:val="ro-RO"/>
              </w:rPr>
            </w:pPr>
            <w:r w:rsidRPr="00D94FF8">
              <w:rPr>
                <w:rFonts w:asciiTheme="majorBidi" w:hAnsiTheme="majorBidi" w:cstheme="majorBidi"/>
                <w:noProof/>
                <w:lang w:val="ro-RO"/>
              </w:rPr>
              <w:lastRenderedPageBreak/>
              <w:tab/>
              <w:t>4. Autoritatea competentă efectuează controale oficiale și, în special, inspecții ale animalelor de acvacultură și ale condițiilor în care aceste animale sunt deținute în anumite unități de acvacultură și grupuri autorizate de unități de acvacultură. Aceste controale oficiale iau în considerare clasificarea riscurilor unității de acvacultură autorizate sau ale grupului autorizat de unități de acvacultură stabilită de Norma privind supravegherea, programele de eradicare și statutul de indemn de boală pentru anumite boli listate și emergente, după cum urmează:</w:t>
            </w:r>
          </w:p>
          <w:p w14:paraId="2276F455" w14:textId="4351514D" w:rsidR="00D94FF8" w:rsidRPr="00D94FF8" w:rsidRDefault="00D94FF8" w:rsidP="00D94FF8">
            <w:pPr>
              <w:tabs>
                <w:tab w:val="left" w:pos="426"/>
                <w:tab w:val="left" w:pos="567"/>
              </w:tabs>
              <w:spacing w:line="276" w:lineRule="auto"/>
              <w:ind w:firstLine="34"/>
              <w:contextualSpacing/>
              <w:rPr>
                <w:rFonts w:asciiTheme="majorBidi" w:hAnsiTheme="majorBidi" w:cstheme="majorBidi"/>
                <w:noProof/>
                <w:lang w:val="ro-RO"/>
              </w:rPr>
            </w:pPr>
            <w:r w:rsidRPr="00D94FF8">
              <w:rPr>
                <w:rFonts w:asciiTheme="majorBidi" w:hAnsiTheme="majorBidi" w:cstheme="majorBidi"/>
                <w:noProof/>
                <w:lang w:val="ro-RO"/>
              </w:rPr>
              <w:t>4.1 unitățile cu risc ridicat sunt inspectate cel puțin o dată pe an calendaristic;</w:t>
            </w:r>
          </w:p>
          <w:p w14:paraId="48881E65" w14:textId="48B06674" w:rsidR="00D94FF8" w:rsidRPr="00D94FF8" w:rsidRDefault="00D94FF8" w:rsidP="00D94FF8">
            <w:pPr>
              <w:tabs>
                <w:tab w:val="left" w:pos="426"/>
                <w:tab w:val="left" w:pos="567"/>
              </w:tabs>
              <w:spacing w:line="276" w:lineRule="auto"/>
              <w:ind w:firstLine="34"/>
              <w:contextualSpacing/>
              <w:rPr>
                <w:rFonts w:asciiTheme="majorBidi" w:hAnsiTheme="majorBidi" w:cstheme="majorBidi"/>
                <w:noProof/>
                <w:lang w:val="ro-RO"/>
              </w:rPr>
            </w:pPr>
            <w:r w:rsidRPr="00D94FF8">
              <w:rPr>
                <w:rFonts w:asciiTheme="majorBidi" w:hAnsiTheme="majorBidi" w:cstheme="majorBidi"/>
                <w:noProof/>
                <w:lang w:val="ro-RO"/>
              </w:rPr>
              <w:t>4.2 unitățile cu risc mediu sunt inspectate cel puțin o dată la doi ani calendaristici;</w:t>
            </w:r>
          </w:p>
          <w:p w14:paraId="5BF3984B" w14:textId="55AFB48C" w:rsidR="00FE49E6" w:rsidRPr="00E9123C" w:rsidRDefault="00D94FF8" w:rsidP="00D94FF8">
            <w:pPr>
              <w:tabs>
                <w:tab w:val="left" w:pos="426"/>
                <w:tab w:val="left" w:pos="567"/>
              </w:tabs>
              <w:spacing w:line="276" w:lineRule="auto"/>
              <w:ind w:firstLine="34"/>
              <w:contextualSpacing/>
              <w:rPr>
                <w:rFonts w:asciiTheme="majorBidi" w:hAnsiTheme="majorBidi" w:cstheme="majorBidi"/>
                <w:noProof/>
                <w:lang w:val="ro-RO"/>
              </w:rPr>
            </w:pPr>
            <w:r w:rsidRPr="00D94FF8">
              <w:rPr>
                <w:rFonts w:asciiTheme="majorBidi" w:hAnsiTheme="majorBidi" w:cstheme="majorBidi"/>
                <w:noProof/>
                <w:lang w:val="ro-RO"/>
              </w:rPr>
              <w:t>4.3 unitățile cu risc scăzut sunt inspectate cel puțin o dată la trei ani calendaristici.</w:t>
            </w:r>
          </w:p>
        </w:tc>
        <w:tc>
          <w:tcPr>
            <w:tcW w:w="1763" w:type="dxa"/>
          </w:tcPr>
          <w:p w14:paraId="2B266976" w14:textId="77777777" w:rsidR="00FE49E6" w:rsidRPr="00CB18B2" w:rsidRDefault="00FE49E6"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497" w:type="dxa"/>
          </w:tcPr>
          <w:p w14:paraId="7BA8A323" w14:textId="77777777" w:rsidR="00FE49E6" w:rsidRPr="00CB18B2" w:rsidRDefault="00FE49E6" w:rsidP="00EE5567">
            <w:pPr>
              <w:ind w:firstLine="0"/>
              <w:jc w:val="center"/>
              <w:rPr>
                <w:rFonts w:asciiTheme="majorBidi" w:hAnsiTheme="majorBidi" w:cstheme="majorBidi"/>
                <w:b/>
                <w:noProof/>
                <w:lang w:val="ro-RO"/>
              </w:rPr>
            </w:pPr>
          </w:p>
        </w:tc>
      </w:tr>
      <w:tr w:rsidR="00FE49E6" w:rsidRPr="00CB18B2" w14:paraId="1CA5A725" w14:textId="77777777" w:rsidTr="00046C47">
        <w:tc>
          <w:tcPr>
            <w:tcW w:w="5954" w:type="dxa"/>
          </w:tcPr>
          <w:p w14:paraId="4E6AE3CA" w14:textId="1F2A4896" w:rsidR="00FE49E6" w:rsidRPr="00A9318E" w:rsidRDefault="00FE49E6" w:rsidP="00A9318E">
            <w:pPr>
              <w:ind w:firstLine="0"/>
              <w:rPr>
                <w:rFonts w:asciiTheme="majorBidi" w:hAnsiTheme="majorBidi" w:cstheme="majorBidi"/>
                <w:noProof/>
                <w:lang w:val="ro-RO"/>
              </w:rPr>
            </w:pPr>
            <w:r w:rsidRPr="00A9318E">
              <w:rPr>
                <w:rFonts w:asciiTheme="majorBidi" w:hAnsiTheme="majorBidi" w:cstheme="majorBidi"/>
                <w:noProof/>
                <w:lang w:val="ro-RO"/>
              </w:rPr>
              <w:t>Articolul 6</w:t>
            </w:r>
            <w:r>
              <w:rPr>
                <w:rFonts w:asciiTheme="majorBidi" w:hAnsiTheme="majorBidi" w:cstheme="majorBidi"/>
                <w:noProof/>
                <w:lang w:val="ro-RO"/>
              </w:rPr>
              <w:t xml:space="preserve"> </w:t>
            </w:r>
            <w:r w:rsidRPr="00A9318E">
              <w:rPr>
                <w:rFonts w:asciiTheme="majorBidi" w:hAnsiTheme="majorBidi" w:cstheme="majorBidi"/>
                <w:noProof/>
                <w:lang w:val="ro-RO"/>
              </w:rPr>
              <w:t>Frecvența minimă uniformă a inspecțiilor în unitățile care dețin bovine, ovine și caprine</w:t>
            </w:r>
          </w:p>
          <w:p w14:paraId="75B19B9D" w14:textId="77777777" w:rsidR="00FE49E6" w:rsidRPr="00A9318E" w:rsidRDefault="00FE49E6" w:rsidP="00A9318E">
            <w:pPr>
              <w:ind w:firstLine="0"/>
              <w:rPr>
                <w:rFonts w:asciiTheme="majorBidi" w:hAnsiTheme="majorBidi" w:cstheme="majorBidi"/>
                <w:noProof/>
                <w:lang w:val="ro-RO"/>
              </w:rPr>
            </w:pPr>
          </w:p>
          <w:p w14:paraId="4D25ABF2" w14:textId="39ABD111" w:rsidR="00FE49E6" w:rsidRPr="00CB18B2" w:rsidRDefault="00FE49E6" w:rsidP="00A9318E">
            <w:pPr>
              <w:ind w:firstLine="0"/>
              <w:rPr>
                <w:rFonts w:asciiTheme="majorBidi" w:hAnsiTheme="majorBidi" w:cstheme="majorBidi"/>
                <w:noProof/>
                <w:lang w:val="ro-RO"/>
              </w:rPr>
            </w:pPr>
            <w:r w:rsidRPr="00A9318E">
              <w:rPr>
                <w:rFonts w:asciiTheme="majorBidi" w:hAnsiTheme="majorBidi" w:cstheme="majorBidi"/>
                <w:noProof/>
                <w:lang w:val="ro-RO"/>
              </w:rPr>
              <w:t>Autoritatea competentă a unui stat membru efectuează controale oficiale și, în special, inspecții privind identificarea și înregistrarea bovinelor, ovinelor și caprinelor în fiecare an calendaristic în cel puțin 3 % din unitățile de pe teritoriul său care dețin aceste animale.</w:t>
            </w:r>
          </w:p>
        </w:tc>
        <w:tc>
          <w:tcPr>
            <w:tcW w:w="5386" w:type="dxa"/>
          </w:tcPr>
          <w:p w14:paraId="69AB0284" w14:textId="77777777" w:rsidR="003A5A0F" w:rsidRPr="003A5A0F" w:rsidRDefault="003A5A0F" w:rsidP="003A5A0F">
            <w:pPr>
              <w:ind w:firstLine="0"/>
              <w:rPr>
                <w:rFonts w:asciiTheme="majorBidi" w:hAnsiTheme="majorBidi" w:cstheme="majorBidi"/>
                <w:b/>
                <w:bCs/>
                <w:noProof/>
                <w:lang w:val="ro-RO"/>
              </w:rPr>
            </w:pPr>
            <w:r w:rsidRPr="003A5A0F">
              <w:rPr>
                <w:rFonts w:asciiTheme="majorBidi" w:hAnsiTheme="majorBidi" w:cstheme="majorBidi"/>
                <w:b/>
                <w:bCs/>
                <w:noProof/>
                <w:lang w:val="ro-RO"/>
              </w:rPr>
              <w:t>Secțiunea 4. Frecvența minimă uniformă a inspecțiilor în unitățile care dețin bovine, ovine și caprine</w:t>
            </w:r>
          </w:p>
          <w:p w14:paraId="146BA91B" w14:textId="77777777" w:rsidR="003A5A0F" w:rsidRPr="003A5A0F" w:rsidRDefault="003A5A0F" w:rsidP="003A5A0F">
            <w:pPr>
              <w:ind w:firstLine="0"/>
              <w:rPr>
                <w:rFonts w:asciiTheme="majorBidi" w:hAnsiTheme="majorBidi" w:cstheme="majorBidi"/>
                <w:b/>
                <w:bCs/>
                <w:noProof/>
                <w:lang w:val="ro-RO"/>
              </w:rPr>
            </w:pPr>
          </w:p>
          <w:p w14:paraId="4B0F7ED0" w14:textId="66712960" w:rsidR="00FE49E6" w:rsidRPr="003A5A0F" w:rsidRDefault="003A5A0F" w:rsidP="003A5A0F">
            <w:pPr>
              <w:ind w:firstLine="0"/>
              <w:rPr>
                <w:rFonts w:asciiTheme="majorBidi" w:hAnsiTheme="majorBidi" w:cstheme="majorBidi"/>
                <w:noProof/>
              </w:rPr>
            </w:pPr>
            <w:r w:rsidRPr="003A5A0F">
              <w:rPr>
                <w:rFonts w:asciiTheme="majorBidi" w:hAnsiTheme="majorBidi" w:cstheme="majorBidi"/>
                <w:noProof/>
                <w:lang w:val="ro-RO"/>
              </w:rPr>
              <w:t>5.Autoritatea competentă efectuează controale oficiale și, în special, inspecții privind identificarea și înregistrarea bovinelor, ovinelor și caprinelor în fiecare an calendaristic în cel puțin 3 % din unitățile de pe teritoriul care dețin aceste animale.</w:t>
            </w:r>
          </w:p>
        </w:tc>
        <w:tc>
          <w:tcPr>
            <w:tcW w:w="1763" w:type="dxa"/>
          </w:tcPr>
          <w:p w14:paraId="2C80DE5C" w14:textId="77777777" w:rsidR="00FE49E6" w:rsidRPr="00CB18B2" w:rsidRDefault="00FE49E6"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tc>
        <w:tc>
          <w:tcPr>
            <w:tcW w:w="1497" w:type="dxa"/>
          </w:tcPr>
          <w:p w14:paraId="66DF3F5E" w14:textId="77777777" w:rsidR="00FE49E6" w:rsidRPr="00CB18B2" w:rsidRDefault="00FE49E6" w:rsidP="00EE5567">
            <w:pPr>
              <w:ind w:firstLine="0"/>
              <w:jc w:val="center"/>
              <w:rPr>
                <w:rFonts w:asciiTheme="majorBidi" w:hAnsiTheme="majorBidi" w:cstheme="majorBidi"/>
                <w:b/>
                <w:noProof/>
                <w:lang w:val="ro-RO"/>
              </w:rPr>
            </w:pPr>
          </w:p>
        </w:tc>
      </w:tr>
      <w:tr w:rsidR="00DC296E" w:rsidRPr="00CB18B2" w14:paraId="57FDCED2" w14:textId="77777777" w:rsidTr="00046C47">
        <w:tc>
          <w:tcPr>
            <w:tcW w:w="5954" w:type="dxa"/>
          </w:tcPr>
          <w:p w14:paraId="583948EC" w14:textId="77777777" w:rsidR="00DC296E" w:rsidRPr="00DC296E" w:rsidRDefault="00DC296E" w:rsidP="00DC296E">
            <w:pPr>
              <w:ind w:firstLine="0"/>
              <w:rPr>
                <w:rFonts w:asciiTheme="majorBidi" w:hAnsiTheme="majorBidi" w:cstheme="majorBidi"/>
                <w:i/>
                <w:iCs/>
                <w:noProof/>
                <w:lang w:val="ro-RO"/>
              </w:rPr>
            </w:pPr>
            <w:r w:rsidRPr="00DC296E">
              <w:rPr>
                <w:rFonts w:asciiTheme="majorBidi" w:hAnsiTheme="majorBidi" w:cstheme="majorBidi"/>
                <w:i/>
                <w:iCs/>
                <w:noProof/>
                <w:lang w:val="ro-RO"/>
              </w:rPr>
              <w:t>Articolul 7</w:t>
            </w:r>
          </w:p>
          <w:p w14:paraId="28AF645F" w14:textId="77777777" w:rsidR="00DC296E" w:rsidRPr="00DC296E" w:rsidRDefault="00DC296E" w:rsidP="00DC296E">
            <w:pPr>
              <w:ind w:firstLine="0"/>
              <w:rPr>
                <w:rFonts w:asciiTheme="majorBidi" w:hAnsiTheme="majorBidi" w:cstheme="majorBidi"/>
                <w:b/>
                <w:bCs/>
                <w:noProof/>
                <w:lang w:val="ro-RO"/>
              </w:rPr>
            </w:pPr>
            <w:r w:rsidRPr="00DC296E">
              <w:rPr>
                <w:rFonts w:asciiTheme="majorBidi" w:hAnsiTheme="majorBidi" w:cstheme="majorBidi"/>
                <w:b/>
                <w:bCs/>
                <w:noProof/>
                <w:lang w:val="ro-RO"/>
              </w:rPr>
              <w:t>Abrogări</w:t>
            </w:r>
          </w:p>
          <w:p w14:paraId="6BAA53CC" w14:textId="77777777" w:rsidR="00DC296E" w:rsidRPr="00DC296E" w:rsidRDefault="00DC296E" w:rsidP="00DC296E">
            <w:pPr>
              <w:ind w:firstLine="0"/>
              <w:rPr>
                <w:rFonts w:asciiTheme="majorBidi" w:hAnsiTheme="majorBidi" w:cstheme="majorBidi"/>
                <w:noProof/>
                <w:lang w:val="ro-RO"/>
              </w:rPr>
            </w:pPr>
            <w:r w:rsidRPr="00DC296E">
              <w:rPr>
                <w:rFonts w:asciiTheme="majorBidi" w:hAnsiTheme="majorBidi" w:cstheme="majorBidi"/>
                <w:noProof/>
                <w:lang w:val="ro-RO"/>
              </w:rPr>
              <w:t>(1)   Regulamentele (CE) nr. 1082/2003 și (CE) nr. 1505/2006 se abrogă.</w:t>
            </w:r>
          </w:p>
          <w:p w14:paraId="005D974C" w14:textId="77777777" w:rsidR="00DC296E" w:rsidRPr="00DC296E" w:rsidRDefault="00DC296E" w:rsidP="00DC296E">
            <w:pPr>
              <w:ind w:firstLine="0"/>
              <w:rPr>
                <w:rFonts w:asciiTheme="majorBidi" w:hAnsiTheme="majorBidi" w:cstheme="majorBidi"/>
                <w:noProof/>
                <w:lang w:val="ro-RO"/>
              </w:rPr>
            </w:pPr>
            <w:r w:rsidRPr="00DC296E">
              <w:rPr>
                <w:rFonts w:asciiTheme="majorBidi" w:hAnsiTheme="majorBidi" w:cstheme="majorBidi"/>
                <w:noProof/>
                <w:lang w:val="ro-RO"/>
              </w:rPr>
              <w:t>(2)   Trimiterile la regulamentele abrogate se interpretează ca trimiteri la prezentul regulament și se citesc în conformitate cu tabelul de corespondență din anexă.</w:t>
            </w:r>
          </w:p>
          <w:p w14:paraId="63994CD9" w14:textId="77777777" w:rsidR="00DC296E" w:rsidRPr="00A9318E" w:rsidRDefault="00DC296E" w:rsidP="00DC296E">
            <w:pPr>
              <w:ind w:firstLine="0"/>
              <w:rPr>
                <w:rFonts w:asciiTheme="majorBidi" w:hAnsiTheme="majorBidi" w:cstheme="majorBidi"/>
                <w:noProof/>
                <w:lang w:val="ro-RO"/>
              </w:rPr>
            </w:pPr>
          </w:p>
        </w:tc>
        <w:tc>
          <w:tcPr>
            <w:tcW w:w="5386" w:type="dxa"/>
          </w:tcPr>
          <w:p w14:paraId="0B261772" w14:textId="77777777" w:rsidR="00DC296E" w:rsidRPr="00A9318E" w:rsidRDefault="00DC296E" w:rsidP="00A9318E">
            <w:pPr>
              <w:ind w:firstLine="0"/>
              <w:rPr>
                <w:rFonts w:asciiTheme="majorBidi" w:hAnsiTheme="majorBidi" w:cstheme="majorBidi"/>
                <w:noProof/>
                <w:lang w:val="ro-RO"/>
              </w:rPr>
            </w:pPr>
          </w:p>
        </w:tc>
        <w:tc>
          <w:tcPr>
            <w:tcW w:w="1763" w:type="dxa"/>
          </w:tcPr>
          <w:p w14:paraId="4F5E387F" w14:textId="5838CA6D" w:rsidR="00DC296E" w:rsidRPr="00CB18B2" w:rsidRDefault="00671A28" w:rsidP="00EE5567">
            <w:pPr>
              <w:ind w:firstLine="0"/>
              <w:jc w:val="center"/>
              <w:rPr>
                <w:rFonts w:asciiTheme="majorBidi" w:hAnsiTheme="majorBidi" w:cstheme="majorBidi"/>
                <w:b/>
                <w:noProof/>
                <w:lang w:val="ro-RO"/>
              </w:rPr>
            </w:pPr>
            <w:r>
              <w:rPr>
                <w:rFonts w:asciiTheme="majorBidi" w:hAnsiTheme="majorBidi" w:cstheme="majorBidi"/>
                <w:b/>
                <w:noProof/>
                <w:lang w:val="ro-RO"/>
              </w:rPr>
              <w:t>Prevederi UE neaplicabile</w:t>
            </w:r>
          </w:p>
        </w:tc>
        <w:tc>
          <w:tcPr>
            <w:tcW w:w="1497" w:type="dxa"/>
          </w:tcPr>
          <w:p w14:paraId="6CAA2FEF" w14:textId="77777777" w:rsidR="00DC296E" w:rsidRPr="00CB18B2" w:rsidRDefault="00DC296E" w:rsidP="00EE5567">
            <w:pPr>
              <w:ind w:firstLine="0"/>
              <w:jc w:val="center"/>
              <w:rPr>
                <w:rFonts w:asciiTheme="majorBidi" w:hAnsiTheme="majorBidi" w:cstheme="majorBidi"/>
                <w:b/>
                <w:noProof/>
                <w:lang w:val="ro-RO"/>
              </w:rPr>
            </w:pPr>
          </w:p>
        </w:tc>
      </w:tr>
      <w:tr w:rsidR="00DC296E" w:rsidRPr="00CB18B2" w14:paraId="705F4E39" w14:textId="77777777" w:rsidTr="00046C47">
        <w:tc>
          <w:tcPr>
            <w:tcW w:w="5954" w:type="dxa"/>
          </w:tcPr>
          <w:p w14:paraId="030F31C8" w14:textId="77777777" w:rsidR="00DC296E" w:rsidRPr="00DC296E" w:rsidRDefault="00DC296E" w:rsidP="00DC296E">
            <w:pPr>
              <w:ind w:firstLine="0"/>
              <w:rPr>
                <w:rFonts w:asciiTheme="majorBidi" w:hAnsiTheme="majorBidi" w:cstheme="majorBidi"/>
                <w:i/>
                <w:iCs/>
                <w:noProof/>
                <w:lang w:val="ro-RO"/>
              </w:rPr>
            </w:pPr>
            <w:r w:rsidRPr="00DC296E">
              <w:rPr>
                <w:rFonts w:asciiTheme="majorBidi" w:hAnsiTheme="majorBidi" w:cstheme="majorBidi"/>
                <w:i/>
                <w:iCs/>
                <w:noProof/>
                <w:lang w:val="ro-RO"/>
              </w:rPr>
              <w:t>Articolul 8</w:t>
            </w:r>
          </w:p>
          <w:p w14:paraId="78F56FD6" w14:textId="77777777" w:rsidR="00DC296E" w:rsidRPr="00DC296E" w:rsidRDefault="00DC296E" w:rsidP="00DC296E">
            <w:pPr>
              <w:ind w:firstLine="0"/>
              <w:rPr>
                <w:rFonts w:asciiTheme="majorBidi" w:hAnsiTheme="majorBidi" w:cstheme="majorBidi"/>
                <w:b/>
                <w:bCs/>
                <w:noProof/>
                <w:lang w:val="ro-RO"/>
              </w:rPr>
            </w:pPr>
            <w:r w:rsidRPr="00DC296E">
              <w:rPr>
                <w:rFonts w:asciiTheme="majorBidi" w:hAnsiTheme="majorBidi" w:cstheme="majorBidi"/>
                <w:b/>
                <w:bCs/>
                <w:noProof/>
                <w:lang w:val="ro-RO"/>
              </w:rPr>
              <w:t>Intrare în vigoare</w:t>
            </w:r>
          </w:p>
          <w:p w14:paraId="7AD06F0F" w14:textId="77777777" w:rsidR="00DC296E" w:rsidRPr="00DC296E" w:rsidRDefault="00DC296E" w:rsidP="00DC296E">
            <w:pPr>
              <w:ind w:firstLine="0"/>
              <w:rPr>
                <w:rFonts w:asciiTheme="majorBidi" w:hAnsiTheme="majorBidi" w:cstheme="majorBidi"/>
                <w:noProof/>
                <w:lang w:val="ro-RO"/>
              </w:rPr>
            </w:pPr>
            <w:r w:rsidRPr="00DC296E">
              <w:rPr>
                <w:rFonts w:asciiTheme="majorBidi" w:hAnsiTheme="majorBidi" w:cstheme="majorBidi"/>
                <w:noProof/>
                <w:lang w:val="ro-RO"/>
              </w:rPr>
              <w:t>Prezentul regulament intră în vigoare în a douăzecea zi de la data publicării în </w:t>
            </w:r>
            <w:r w:rsidRPr="00DC296E">
              <w:rPr>
                <w:rFonts w:asciiTheme="majorBidi" w:hAnsiTheme="majorBidi" w:cstheme="majorBidi"/>
                <w:i/>
                <w:iCs/>
                <w:noProof/>
                <w:lang w:val="ro-RO"/>
              </w:rPr>
              <w:t>Jurnalul Oficial al Uniunii Europene</w:t>
            </w:r>
            <w:r w:rsidRPr="00DC296E">
              <w:rPr>
                <w:rFonts w:asciiTheme="majorBidi" w:hAnsiTheme="majorBidi" w:cstheme="majorBidi"/>
                <w:noProof/>
                <w:lang w:val="ro-RO"/>
              </w:rPr>
              <w:t>.</w:t>
            </w:r>
          </w:p>
          <w:p w14:paraId="29418F35" w14:textId="77777777" w:rsidR="00DC296E" w:rsidRPr="00DC296E" w:rsidRDefault="00DC296E" w:rsidP="00DC296E">
            <w:pPr>
              <w:ind w:firstLine="0"/>
              <w:rPr>
                <w:rFonts w:asciiTheme="majorBidi" w:hAnsiTheme="majorBidi" w:cstheme="majorBidi"/>
                <w:noProof/>
                <w:lang w:val="ro-RO"/>
              </w:rPr>
            </w:pPr>
            <w:r w:rsidRPr="00DC296E">
              <w:rPr>
                <w:rFonts w:asciiTheme="majorBidi" w:hAnsiTheme="majorBidi" w:cstheme="majorBidi"/>
                <w:noProof/>
                <w:lang w:val="ro-RO"/>
              </w:rPr>
              <w:t>Prezentul regulament este obligatoriu în toate elementele sale și se aplică direct în toate statele membre.</w:t>
            </w:r>
          </w:p>
          <w:p w14:paraId="531FA85D" w14:textId="77777777" w:rsidR="00DC296E" w:rsidRPr="00DC296E" w:rsidRDefault="00DC296E" w:rsidP="00DC296E">
            <w:pPr>
              <w:ind w:firstLine="0"/>
              <w:rPr>
                <w:rFonts w:asciiTheme="majorBidi" w:hAnsiTheme="majorBidi" w:cstheme="majorBidi"/>
                <w:noProof/>
                <w:lang w:val="ro-RO"/>
              </w:rPr>
            </w:pPr>
            <w:r w:rsidRPr="00DC296E">
              <w:rPr>
                <w:rFonts w:asciiTheme="majorBidi" w:hAnsiTheme="majorBidi" w:cstheme="majorBidi"/>
                <w:noProof/>
                <w:lang w:val="ro-RO"/>
              </w:rPr>
              <w:t>Adoptat la Bruxelles, 4 februarie 2022.</w:t>
            </w:r>
          </w:p>
          <w:p w14:paraId="1722711D" w14:textId="77777777" w:rsidR="00DC296E" w:rsidRPr="00A9318E" w:rsidRDefault="00DC296E" w:rsidP="00A9318E">
            <w:pPr>
              <w:ind w:firstLine="0"/>
              <w:rPr>
                <w:rFonts w:asciiTheme="majorBidi" w:hAnsiTheme="majorBidi" w:cstheme="majorBidi"/>
                <w:noProof/>
                <w:lang w:val="ro-RO"/>
              </w:rPr>
            </w:pPr>
          </w:p>
        </w:tc>
        <w:tc>
          <w:tcPr>
            <w:tcW w:w="5386" w:type="dxa"/>
          </w:tcPr>
          <w:p w14:paraId="1F5A181D" w14:textId="77777777" w:rsidR="00DC296E" w:rsidRPr="00A9318E" w:rsidRDefault="00DC296E" w:rsidP="00A9318E">
            <w:pPr>
              <w:ind w:firstLine="0"/>
              <w:rPr>
                <w:rFonts w:asciiTheme="majorBidi" w:hAnsiTheme="majorBidi" w:cstheme="majorBidi"/>
                <w:noProof/>
                <w:lang w:val="ro-RO"/>
              </w:rPr>
            </w:pPr>
          </w:p>
        </w:tc>
        <w:tc>
          <w:tcPr>
            <w:tcW w:w="1763" w:type="dxa"/>
          </w:tcPr>
          <w:p w14:paraId="5E5BDB50" w14:textId="15BAA392" w:rsidR="00DC296E" w:rsidRPr="00CB18B2" w:rsidRDefault="00671A28" w:rsidP="00EE5567">
            <w:pPr>
              <w:ind w:firstLine="0"/>
              <w:jc w:val="center"/>
              <w:rPr>
                <w:rFonts w:asciiTheme="majorBidi" w:hAnsiTheme="majorBidi" w:cstheme="majorBidi"/>
                <w:b/>
                <w:noProof/>
                <w:lang w:val="ro-RO"/>
              </w:rPr>
            </w:pPr>
            <w:r>
              <w:rPr>
                <w:rFonts w:asciiTheme="majorBidi" w:hAnsiTheme="majorBidi" w:cstheme="majorBidi"/>
                <w:b/>
                <w:noProof/>
                <w:lang w:val="ro-RO"/>
              </w:rPr>
              <w:t>Prevederi UE neaplicabile</w:t>
            </w:r>
          </w:p>
        </w:tc>
        <w:tc>
          <w:tcPr>
            <w:tcW w:w="1497" w:type="dxa"/>
          </w:tcPr>
          <w:p w14:paraId="04F9708C" w14:textId="77777777" w:rsidR="00DC296E" w:rsidRPr="00CB18B2" w:rsidRDefault="00DC296E" w:rsidP="00EE5567">
            <w:pPr>
              <w:ind w:firstLine="0"/>
              <w:jc w:val="center"/>
              <w:rPr>
                <w:rFonts w:asciiTheme="majorBidi" w:hAnsiTheme="majorBidi" w:cstheme="majorBidi"/>
                <w:b/>
                <w:noProof/>
                <w:lang w:val="ro-RO"/>
              </w:rPr>
            </w:pPr>
          </w:p>
        </w:tc>
      </w:tr>
    </w:tbl>
    <w:p w14:paraId="539F43C5" w14:textId="77777777" w:rsidR="003A24F4" w:rsidRPr="00CB18B2" w:rsidRDefault="003A24F4">
      <w:pPr>
        <w:rPr>
          <w:noProof/>
          <w:lang w:val="ro-RO"/>
        </w:rPr>
      </w:pPr>
    </w:p>
    <w:sectPr w:rsidR="003A24F4" w:rsidRPr="00CB18B2" w:rsidSect="00D42311">
      <w:footerReference w:type="default" r:id="rId8"/>
      <w:pgSz w:w="16838" w:h="11906" w:orient="landscape"/>
      <w:pgMar w:top="709" w:right="1134" w:bottom="162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968C" w14:textId="77777777" w:rsidR="001170BA" w:rsidRDefault="001170BA" w:rsidP="002C4780">
      <w:r>
        <w:separator/>
      </w:r>
    </w:p>
  </w:endnote>
  <w:endnote w:type="continuationSeparator" w:id="0">
    <w:p w14:paraId="564DDDA1" w14:textId="77777777" w:rsidR="001170BA" w:rsidRDefault="001170BA" w:rsidP="002C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161386"/>
      <w:docPartObj>
        <w:docPartGallery w:val="Page Numbers (Bottom of Page)"/>
        <w:docPartUnique/>
      </w:docPartObj>
    </w:sdtPr>
    <w:sdtContent>
      <w:p w14:paraId="73D6E78B" w14:textId="77777777" w:rsidR="00077833" w:rsidRDefault="00077833">
        <w:pPr>
          <w:pStyle w:val="Subsol"/>
          <w:jc w:val="center"/>
        </w:pPr>
        <w:r>
          <w:fldChar w:fldCharType="begin"/>
        </w:r>
        <w:r>
          <w:instrText>PAGE   \* MERGEFORMAT</w:instrText>
        </w:r>
        <w:r>
          <w:fldChar w:fldCharType="separate"/>
        </w:r>
        <w:r w:rsidR="00A9318E" w:rsidRPr="00A9318E">
          <w:rPr>
            <w:noProof/>
            <w:lang w:val="ro-RO"/>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F74D" w14:textId="77777777" w:rsidR="001170BA" w:rsidRDefault="001170BA" w:rsidP="002C4780">
      <w:r>
        <w:separator/>
      </w:r>
    </w:p>
  </w:footnote>
  <w:footnote w:type="continuationSeparator" w:id="0">
    <w:p w14:paraId="4573B9DA" w14:textId="77777777" w:rsidR="001170BA" w:rsidRDefault="001170BA" w:rsidP="002C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02D"/>
    <w:multiLevelType w:val="hybridMultilevel"/>
    <w:tmpl w:val="4F4C6920"/>
    <w:lvl w:ilvl="0" w:tplc="EC68191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C21959"/>
    <w:multiLevelType w:val="hybridMultilevel"/>
    <w:tmpl w:val="A016ED16"/>
    <w:lvl w:ilvl="0" w:tplc="D1A8A586">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282407"/>
    <w:multiLevelType w:val="hybridMultilevel"/>
    <w:tmpl w:val="C8281D0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0E0BA9"/>
    <w:multiLevelType w:val="hybridMultilevel"/>
    <w:tmpl w:val="DF66D7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102323"/>
    <w:multiLevelType w:val="hybridMultilevel"/>
    <w:tmpl w:val="6454543E"/>
    <w:lvl w:ilvl="0" w:tplc="4D54E07C">
      <w:start w:val="1"/>
      <w:numFmt w:val="lowerLetter"/>
      <w:lvlText w:val="(%1)"/>
      <w:lvlJc w:val="left"/>
      <w:pPr>
        <w:ind w:left="786"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DB178F7"/>
    <w:multiLevelType w:val="hybridMultilevel"/>
    <w:tmpl w:val="54AE0F6C"/>
    <w:lvl w:ilvl="0" w:tplc="0419000F">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15:restartNumberingAfterBreak="0">
    <w:nsid w:val="22282010"/>
    <w:multiLevelType w:val="hybridMultilevel"/>
    <w:tmpl w:val="8F040CF2"/>
    <w:lvl w:ilvl="0" w:tplc="13087198">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4603DC3"/>
    <w:multiLevelType w:val="hybridMultilevel"/>
    <w:tmpl w:val="D5B4D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0C6FB6"/>
    <w:multiLevelType w:val="hybridMultilevel"/>
    <w:tmpl w:val="C66A5648"/>
    <w:lvl w:ilvl="0" w:tplc="2C06414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9216D8"/>
    <w:multiLevelType w:val="hybridMultilevel"/>
    <w:tmpl w:val="A014A778"/>
    <w:lvl w:ilvl="0" w:tplc="AC8AD0E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44A41D0"/>
    <w:multiLevelType w:val="hybridMultilevel"/>
    <w:tmpl w:val="64269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FD00BD"/>
    <w:multiLevelType w:val="hybridMultilevel"/>
    <w:tmpl w:val="03C4C954"/>
    <w:lvl w:ilvl="0" w:tplc="3A30C9BE">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AFB6A22"/>
    <w:multiLevelType w:val="hybridMultilevel"/>
    <w:tmpl w:val="2AD23932"/>
    <w:lvl w:ilvl="0" w:tplc="B546BA0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25D1F27"/>
    <w:multiLevelType w:val="hybridMultilevel"/>
    <w:tmpl w:val="30DE10FA"/>
    <w:lvl w:ilvl="0" w:tplc="0F0A528C">
      <w:start w:val="1"/>
      <w:numFmt w:val="decimal"/>
      <w:lvlText w:val="(%1)"/>
      <w:lvlJc w:val="left"/>
      <w:pPr>
        <w:ind w:left="720" w:hanging="360"/>
      </w:pPr>
      <w:rPr>
        <w:rFonts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3D930CC"/>
    <w:multiLevelType w:val="hybridMultilevel"/>
    <w:tmpl w:val="D5B4D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197226"/>
    <w:multiLevelType w:val="hybridMultilevel"/>
    <w:tmpl w:val="C172AF8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B082A10"/>
    <w:multiLevelType w:val="hybridMultilevel"/>
    <w:tmpl w:val="492EBB52"/>
    <w:lvl w:ilvl="0" w:tplc="864EC3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2C0F9A"/>
    <w:multiLevelType w:val="hybridMultilevel"/>
    <w:tmpl w:val="F3CA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5C76FC"/>
    <w:multiLevelType w:val="hybridMultilevel"/>
    <w:tmpl w:val="F3CA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D605AF"/>
    <w:multiLevelType w:val="hybridMultilevel"/>
    <w:tmpl w:val="34C600F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8D7680F"/>
    <w:multiLevelType w:val="hybridMultilevel"/>
    <w:tmpl w:val="492EBB52"/>
    <w:lvl w:ilvl="0" w:tplc="864EC3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D30D9F"/>
    <w:multiLevelType w:val="hybridMultilevel"/>
    <w:tmpl w:val="C70A6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3E412B"/>
    <w:multiLevelType w:val="hybridMultilevel"/>
    <w:tmpl w:val="E62CDEB6"/>
    <w:lvl w:ilvl="0" w:tplc="665E8F0E">
      <w:start w:val="1"/>
      <w:numFmt w:val="decimal"/>
      <w:lvlText w:val="%1."/>
      <w:lvlJc w:val="left"/>
      <w:pPr>
        <w:ind w:left="1065" w:hanging="705"/>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F6B3203"/>
    <w:multiLevelType w:val="hybridMultilevel"/>
    <w:tmpl w:val="31DAFD4E"/>
    <w:lvl w:ilvl="0" w:tplc="E940E15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FEA46E8"/>
    <w:multiLevelType w:val="hybridMultilevel"/>
    <w:tmpl w:val="F32C8126"/>
    <w:lvl w:ilvl="0" w:tplc="0C125D9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E2948E9"/>
    <w:multiLevelType w:val="hybridMultilevel"/>
    <w:tmpl w:val="F96EAF7E"/>
    <w:lvl w:ilvl="0" w:tplc="2708BB6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13358788">
    <w:abstractNumId w:val="10"/>
  </w:num>
  <w:num w:numId="2" w16cid:durableId="1649944479">
    <w:abstractNumId w:val="21"/>
  </w:num>
  <w:num w:numId="3" w16cid:durableId="2138864094">
    <w:abstractNumId w:val="16"/>
  </w:num>
  <w:num w:numId="4" w16cid:durableId="130250400">
    <w:abstractNumId w:val="20"/>
  </w:num>
  <w:num w:numId="5" w16cid:durableId="1069617937">
    <w:abstractNumId w:val="6"/>
  </w:num>
  <w:num w:numId="6" w16cid:durableId="144319031">
    <w:abstractNumId w:val="25"/>
  </w:num>
  <w:num w:numId="7" w16cid:durableId="462694496">
    <w:abstractNumId w:val="17"/>
  </w:num>
  <w:num w:numId="8" w16cid:durableId="1682658654">
    <w:abstractNumId w:val="18"/>
  </w:num>
  <w:num w:numId="9" w16cid:durableId="1702122115">
    <w:abstractNumId w:val="5"/>
  </w:num>
  <w:num w:numId="10" w16cid:durableId="1476675483">
    <w:abstractNumId w:val="15"/>
  </w:num>
  <w:num w:numId="11" w16cid:durableId="693582605">
    <w:abstractNumId w:val="19"/>
  </w:num>
  <w:num w:numId="12" w16cid:durableId="1109813866">
    <w:abstractNumId w:val="3"/>
  </w:num>
  <w:num w:numId="13" w16cid:durableId="2025016039">
    <w:abstractNumId w:val="7"/>
  </w:num>
  <w:num w:numId="14" w16cid:durableId="1503400055">
    <w:abstractNumId w:val="14"/>
  </w:num>
  <w:num w:numId="15" w16cid:durableId="1532835821">
    <w:abstractNumId w:val="9"/>
  </w:num>
  <w:num w:numId="16" w16cid:durableId="508368004">
    <w:abstractNumId w:val="22"/>
  </w:num>
  <w:num w:numId="17" w16cid:durableId="1108352483">
    <w:abstractNumId w:val="11"/>
  </w:num>
  <w:num w:numId="18" w16cid:durableId="441614245">
    <w:abstractNumId w:val="2"/>
  </w:num>
  <w:num w:numId="19" w16cid:durableId="1702318133">
    <w:abstractNumId w:val="13"/>
  </w:num>
  <w:num w:numId="20" w16cid:durableId="1991982184">
    <w:abstractNumId w:val="0"/>
  </w:num>
  <w:num w:numId="21" w16cid:durableId="526525381">
    <w:abstractNumId w:val="1"/>
  </w:num>
  <w:num w:numId="22" w16cid:durableId="2031830317">
    <w:abstractNumId w:val="4"/>
  </w:num>
  <w:num w:numId="23" w16cid:durableId="1129014092">
    <w:abstractNumId w:val="23"/>
  </w:num>
  <w:num w:numId="24" w16cid:durableId="1496266223">
    <w:abstractNumId w:val="8"/>
  </w:num>
  <w:num w:numId="25" w16cid:durableId="1422141456">
    <w:abstractNumId w:val="24"/>
  </w:num>
  <w:num w:numId="26" w16cid:durableId="384763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42"/>
    <w:rsid w:val="00010AA3"/>
    <w:rsid w:val="00013662"/>
    <w:rsid w:val="00021E8D"/>
    <w:rsid w:val="00030BFC"/>
    <w:rsid w:val="00046C47"/>
    <w:rsid w:val="000548A6"/>
    <w:rsid w:val="00077833"/>
    <w:rsid w:val="00097818"/>
    <w:rsid w:val="000B1763"/>
    <w:rsid w:val="000C685E"/>
    <w:rsid w:val="000D367F"/>
    <w:rsid w:val="000E2693"/>
    <w:rsid w:val="001019A2"/>
    <w:rsid w:val="001050B1"/>
    <w:rsid w:val="001160C7"/>
    <w:rsid w:val="001170BA"/>
    <w:rsid w:val="00127BD5"/>
    <w:rsid w:val="00143110"/>
    <w:rsid w:val="001436D1"/>
    <w:rsid w:val="00146903"/>
    <w:rsid w:val="00147FF0"/>
    <w:rsid w:val="00152555"/>
    <w:rsid w:val="00153FC2"/>
    <w:rsid w:val="00157ABC"/>
    <w:rsid w:val="00166306"/>
    <w:rsid w:val="001671BB"/>
    <w:rsid w:val="001960E1"/>
    <w:rsid w:val="001B6EF5"/>
    <w:rsid w:val="001E4599"/>
    <w:rsid w:val="001E7C91"/>
    <w:rsid w:val="001F616E"/>
    <w:rsid w:val="002108CF"/>
    <w:rsid w:val="00222D53"/>
    <w:rsid w:val="00250ACF"/>
    <w:rsid w:val="00253442"/>
    <w:rsid w:val="00255E7E"/>
    <w:rsid w:val="00267FAD"/>
    <w:rsid w:val="00272CA9"/>
    <w:rsid w:val="00276BC8"/>
    <w:rsid w:val="002977A8"/>
    <w:rsid w:val="002A5B91"/>
    <w:rsid w:val="002A7C0C"/>
    <w:rsid w:val="002B3DA2"/>
    <w:rsid w:val="002B3DAF"/>
    <w:rsid w:val="002C00C1"/>
    <w:rsid w:val="002C15E0"/>
    <w:rsid w:val="002C4780"/>
    <w:rsid w:val="002D2D3E"/>
    <w:rsid w:val="002F2317"/>
    <w:rsid w:val="002F2FC0"/>
    <w:rsid w:val="00311291"/>
    <w:rsid w:val="0031798C"/>
    <w:rsid w:val="003267DD"/>
    <w:rsid w:val="00337653"/>
    <w:rsid w:val="003607F7"/>
    <w:rsid w:val="00381D56"/>
    <w:rsid w:val="003A24F4"/>
    <w:rsid w:val="003A2787"/>
    <w:rsid w:val="003A5A0F"/>
    <w:rsid w:val="003D3058"/>
    <w:rsid w:val="0040502C"/>
    <w:rsid w:val="00424207"/>
    <w:rsid w:val="004350B9"/>
    <w:rsid w:val="00455AEA"/>
    <w:rsid w:val="004750EA"/>
    <w:rsid w:val="00486C3A"/>
    <w:rsid w:val="004877DE"/>
    <w:rsid w:val="004921DC"/>
    <w:rsid w:val="00496557"/>
    <w:rsid w:val="004B1EAE"/>
    <w:rsid w:val="004D2ABC"/>
    <w:rsid w:val="004D4A99"/>
    <w:rsid w:val="004E35D2"/>
    <w:rsid w:val="004E4843"/>
    <w:rsid w:val="004F2856"/>
    <w:rsid w:val="004F2F5E"/>
    <w:rsid w:val="004F39DF"/>
    <w:rsid w:val="0050368C"/>
    <w:rsid w:val="005126E6"/>
    <w:rsid w:val="005276B0"/>
    <w:rsid w:val="005302C4"/>
    <w:rsid w:val="00543130"/>
    <w:rsid w:val="00556DF6"/>
    <w:rsid w:val="005574A3"/>
    <w:rsid w:val="00560FAD"/>
    <w:rsid w:val="005628B8"/>
    <w:rsid w:val="00570891"/>
    <w:rsid w:val="00572D7E"/>
    <w:rsid w:val="00584148"/>
    <w:rsid w:val="005A20DF"/>
    <w:rsid w:val="005A36D5"/>
    <w:rsid w:val="005A4982"/>
    <w:rsid w:val="005B2FC1"/>
    <w:rsid w:val="005B40C6"/>
    <w:rsid w:val="005C423D"/>
    <w:rsid w:val="005E5E69"/>
    <w:rsid w:val="005F699A"/>
    <w:rsid w:val="00612881"/>
    <w:rsid w:val="0064419C"/>
    <w:rsid w:val="00671A28"/>
    <w:rsid w:val="006822B4"/>
    <w:rsid w:val="00686C1D"/>
    <w:rsid w:val="00696CCB"/>
    <w:rsid w:val="006A0568"/>
    <w:rsid w:val="006B18B6"/>
    <w:rsid w:val="006B6797"/>
    <w:rsid w:val="006C0190"/>
    <w:rsid w:val="006C67A6"/>
    <w:rsid w:val="006F43B3"/>
    <w:rsid w:val="00711695"/>
    <w:rsid w:val="00714A82"/>
    <w:rsid w:val="00734BE0"/>
    <w:rsid w:val="0075775B"/>
    <w:rsid w:val="00770F3C"/>
    <w:rsid w:val="00776293"/>
    <w:rsid w:val="007A601A"/>
    <w:rsid w:val="007D6FA2"/>
    <w:rsid w:val="007D7C6F"/>
    <w:rsid w:val="007D7D08"/>
    <w:rsid w:val="007E000A"/>
    <w:rsid w:val="007E0A23"/>
    <w:rsid w:val="007F5043"/>
    <w:rsid w:val="008103F4"/>
    <w:rsid w:val="00834EAE"/>
    <w:rsid w:val="00836BEC"/>
    <w:rsid w:val="0085073A"/>
    <w:rsid w:val="0085191C"/>
    <w:rsid w:val="008545EF"/>
    <w:rsid w:val="0085654C"/>
    <w:rsid w:val="008759B4"/>
    <w:rsid w:val="008813C4"/>
    <w:rsid w:val="0089018A"/>
    <w:rsid w:val="00893D75"/>
    <w:rsid w:val="00894443"/>
    <w:rsid w:val="008D7D4F"/>
    <w:rsid w:val="009208E1"/>
    <w:rsid w:val="00926464"/>
    <w:rsid w:val="00926752"/>
    <w:rsid w:val="00930C92"/>
    <w:rsid w:val="0093445F"/>
    <w:rsid w:val="00935797"/>
    <w:rsid w:val="0094620A"/>
    <w:rsid w:val="00976446"/>
    <w:rsid w:val="009832CE"/>
    <w:rsid w:val="0098555B"/>
    <w:rsid w:val="009A735E"/>
    <w:rsid w:val="009B6267"/>
    <w:rsid w:val="009C2250"/>
    <w:rsid w:val="009D6CBA"/>
    <w:rsid w:val="009F109A"/>
    <w:rsid w:val="00A06AB8"/>
    <w:rsid w:val="00A1397F"/>
    <w:rsid w:val="00A20AEC"/>
    <w:rsid w:val="00A24C02"/>
    <w:rsid w:val="00A36345"/>
    <w:rsid w:val="00A36FBD"/>
    <w:rsid w:val="00A403D3"/>
    <w:rsid w:val="00A40E4B"/>
    <w:rsid w:val="00A470C1"/>
    <w:rsid w:val="00A47101"/>
    <w:rsid w:val="00A5658C"/>
    <w:rsid w:val="00A616F4"/>
    <w:rsid w:val="00A77FC0"/>
    <w:rsid w:val="00A9318E"/>
    <w:rsid w:val="00AA41A3"/>
    <w:rsid w:val="00AB5464"/>
    <w:rsid w:val="00AD2E98"/>
    <w:rsid w:val="00AD79DA"/>
    <w:rsid w:val="00B05CE8"/>
    <w:rsid w:val="00B131B5"/>
    <w:rsid w:val="00B20695"/>
    <w:rsid w:val="00B32076"/>
    <w:rsid w:val="00B36062"/>
    <w:rsid w:val="00B41DF7"/>
    <w:rsid w:val="00B43437"/>
    <w:rsid w:val="00B440A7"/>
    <w:rsid w:val="00B44451"/>
    <w:rsid w:val="00B475F1"/>
    <w:rsid w:val="00B713BE"/>
    <w:rsid w:val="00B86130"/>
    <w:rsid w:val="00B915E7"/>
    <w:rsid w:val="00BB7736"/>
    <w:rsid w:val="00BF1BD7"/>
    <w:rsid w:val="00C1773A"/>
    <w:rsid w:val="00C31CF0"/>
    <w:rsid w:val="00C34090"/>
    <w:rsid w:val="00C64F93"/>
    <w:rsid w:val="00C677B5"/>
    <w:rsid w:val="00C74995"/>
    <w:rsid w:val="00C90283"/>
    <w:rsid w:val="00CA1FFC"/>
    <w:rsid w:val="00CB18B2"/>
    <w:rsid w:val="00CB4BBB"/>
    <w:rsid w:val="00CD0619"/>
    <w:rsid w:val="00CE29A1"/>
    <w:rsid w:val="00CE3DDC"/>
    <w:rsid w:val="00CE7B3C"/>
    <w:rsid w:val="00D20122"/>
    <w:rsid w:val="00D21AE1"/>
    <w:rsid w:val="00D3569D"/>
    <w:rsid w:val="00D42311"/>
    <w:rsid w:val="00D63336"/>
    <w:rsid w:val="00D63F3C"/>
    <w:rsid w:val="00D907DA"/>
    <w:rsid w:val="00D94FF8"/>
    <w:rsid w:val="00D953D2"/>
    <w:rsid w:val="00D95646"/>
    <w:rsid w:val="00D95C73"/>
    <w:rsid w:val="00DA4F8E"/>
    <w:rsid w:val="00DA7653"/>
    <w:rsid w:val="00DB200B"/>
    <w:rsid w:val="00DC296E"/>
    <w:rsid w:val="00DD3AC9"/>
    <w:rsid w:val="00E00CD9"/>
    <w:rsid w:val="00E17EE2"/>
    <w:rsid w:val="00E2423B"/>
    <w:rsid w:val="00E25DA5"/>
    <w:rsid w:val="00E31A18"/>
    <w:rsid w:val="00E32759"/>
    <w:rsid w:val="00E42BDF"/>
    <w:rsid w:val="00E603EA"/>
    <w:rsid w:val="00E65B11"/>
    <w:rsid w:val="00E9123C"/>
    <w:rsid w:val="00E91791"/>
    <w:rsid w:val="00E93F33"/>
    <w:rsid w:val="00EB0B98"/>
    <w:rsid w:val="00EC3C45"/>
    <w:rsid w:val="00EE5370"/>
    <w:rsid w:val="00EE5567"/>
    <w:rsid w:val="00F4066B"/>
    <w:rsid w:val="00F42EDD"/>
    <w:rsid w:val="00F46430"/>
    <w:rsid w:val="00F51712"/>
    <w:rsid w:val="00F64D84"/>
    <w:rsid w:val="00F652DB"/>
    <w:rsid w:val="00F72111"/>
    <w:rsid w:val="00F76F79"/>
    <w:rsid w:val="00F86125"/>
    <w:rsid w:val="00F945E4"/>
    <w:rsid w:val="00FC379E"/>
    <w:rsid w:val="00FC40F5"/>
    <w:rsid w:val="00FC7E4E"/>
    <w:rsid w:val="00FD2C53"/>
    <w:rsid w:val="00FE20D4"/>
    <w:rsid w:val="00FE49E6"/>
    <w:rsid w:val="00FE54D5"/>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1BB2"/>
  <w15:docId w15:val="{743F7678-1421-4B81-82C7-F03FAFA8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C0"/>
    <w:pPr>
      <w:spacing w:line="240" w:lineRule="auto"/>
      <w:ind w:firstLine="720"/>
      <w:jc w:val="both"/>
    </w:pPr>
    <w:rPr>
      <w:rFonts w:eastAsia="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253442"/>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Fontdeparagrafimplicit"/>
    <w:uiPriority w:val="99"/>
    <w:rsid w:val="00253442"/>
    <w:rPr>
      <w:rFonts w:ascii="Times New Roman" w:hAnsi="Times New Roman" w:cs="Times New Roman"/>
      <w:b/>
      <w:bCs/>
      <w:spacing w:val="10"/>
      <w:sz w:val="24"/>
      <w:szCs w:val="24"/>
    </w:rPr>
  </w:style>
  <w:style w:type="paragraph" w:styleId="Listparagraf">
    <w:name w:val="List Paragraph"/>
    <w:basedOn w:val="Normal"/>
    <w:uiPriority w:val="34"/>
    <w:qFormat/>
    <w:rsid w:val="00250ACF"/>
    <w:pPr>
      <w:ind w:left="720"/>
      <w:contextualSpacing/>
    </w:pPr>
  </w:style>
  <w:style w:type="paragraph" w:styleId="Antet">
    <w:name w:val="header"/>
    <w:basedOn w:val="Normal"/>
    <w:link w:val="AntetCaracter"/>
    <w:uiPriority w:val="99"/>
    <w:unhideWhenUsed/>
    <w:rsid w:val="002C4780"/>
    <w:pPr>
      <w:tabs>
        <w:tab w:val="center" w:pos="4513"/>
        <w:tab w:val="right" w:pos="9026"/>
      </w:tabs>
    </w:pPr>
  </w:style>
  <w:style w:type="character" w:customStyle="1" w:styleId="AntetCaracter">
    <w:name w:val="Antet Caracter"/>
    <w:basedOn w:val="Fontdeparagrafimplicit"/>
    <w:link w:val="Antet"/>
    <w:uiPriority w:val="99"/>
    <w:rsid w:val="002C4780"/>
    <w:rPr>
      <w:rFonts w:eastAsia="Times New Roman" w:cs="Times New Roman"/>
      <w:sz w:val="20"/>
      <w:szCs w:val="20"/>
      <w:lang w:val="en-US"/>
    </w:rPr>
  </w:style>
  <w:style w:type="paragraph" w:styleId="Subsol">
    <w:name w:val="footer"/>
    <w:basedOn w:val="Normal"/>
    <w:link w:val="SubsolCaracter"/>
    <w:uiPriority w:val="99"/>
    <w:unhideWhenUsed/>
    <w:rsid w:val="002C4780"/>
    <w:pPr>
      <w:tabs>
        <w:tab w:val="center" w:pos="4513"/>
        <w:tab w:val="right" w:pos="9026"/>
      </w:tabs>
    </w:pPr>
  </w:style>
  <w:style w:type="character" w:customStyle="1" w:styleId="SubsolCaracter">
    <w:name w:val="Subsol Caracter"/>
    <w:basedOn w:val="Fontdeparagrafimplicit"/>
    <w:link w:val="Subsol"/>
    <w:uiPriority w:val="99"/>
    <w:rsid w:val="002C4780"/>
    <w:rPr>
      <w:rFonts w:eastAsia="Times New Roman" w:cs="Times New Roman"/>
      <w:sz w:val="20"/>
      <w:szCs w:val="20"/>
      <w:lang w:val="en-US"/>
    </w:rPr>
  </w:style>
  <w:style w:type="character" w:styleId="Hyperlink">
    <w:name w:val="Hyperlink"/>
    <w:basedOn w:val="Fontdeparagrafimplicit"/>
    <w:uiPriority w:val="99"/>
    <w:unhideWhenUsed/>
    <w:rsid w:val="00E17EE2"/>
    <w:rPr>
      <w:color w:val="0000FF" w:themeColor="hyperlink"/>
      <w:u w:val="single"/>
    </w:rPr>
  </w:style>
  <w:style w:type="character" w:customStyle="1" w:styleId="MeniuneNerezolvat1">
    <w:name w:val="Mențiune Nerezolvat1"/>
    <w:basedOn w:val="Fontdeparagrafimplicit"/>
    <w:uiPriority w:val="99"/>
    <w:semiHidden/>
    <w:unhideWhenUsed/>
    <w:rsid w:val="00E17EE2"/>
    <w:rPr>
      <w:color w:val="605E5C"/>
      <w:shd w:val="clear" w:color="auto" w:fill="E1DFDD"/>
    </w:rPr>
  </w:style>
  <w:style w:type="paragraph" w:styleId="TextnBalon">
    <w:name w:val="Balloon Text"/>
    <w:basedOn w:val="Normal"/>
    <w:link w:val="TextnBalonCaracter"/>
    <w:uiPriority w:val="99"/>
    <w:semiHidden/>
    <w:unhideWhenUsed/>
    <w:rsid w:val="00CB4BB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4BBB"/>
    <w:rPr>
      <w:rFonts w:ascii="Segoe UI" w:eastAsia="Times New Roman" w:hAnsi="Segoe UI" w:cs="Segoe UI"/>
      <w:sz w:val="18"/>
      <w:szCs w:val="18"/>
      <w:lang w:val="en-US"/>
    </w:rPr>
  </w:style>
  <w:style w:type="paragraph" w:customStyle="1" w:styleId="ti-grseq-1">
    <w:name w:val="ti-grseq-1"/>
    <w:basedOn w:val="Normal"/>
    <w:rsid w:val="00B131B5"/>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B131B5"/>
  </w:style>
  <w:style w:type="character" w:customStyle="1" w:styleId="expanded">
    <w:name w:val="expanded"/>
    <w:basedOn w:val="Fontdeparagrafimplicit"/>
    <w:rsid w:val="00B131B5"/>
  </w:style>
  <w:style w:type="paragraph" w:customStyle="1" w:styleId="Normal1">
    <w:name w:val="Normal1"/>
    <w:basedOn w:val="Normal"/>
    <w:rsid w:val="00B131B5"/>
    <w:pPr>
      <w:spacing w:before="100" w:beforeAutospacing="1" w:after="100" w:afterAutospacing="1"/>
      <w:ind w:firstLine="0"/>
      <w:jc w:val="left"/>
    </w:pPr>
    <w:rPr>
      <w:sz w:val="24"/>
      <w:szCs w:val="24"/>
      <w:lang w:val="ru-RU" w:eastAsia="ru-RU"/>
    </w:rPr>
  </w:style>
  <w:style w:type="character" w:customStyle="1" w:styleId="Bodytext2">
    <w:name w:val="Body text (2)_"/>
    <w:basedOn w:val="Fontdeparagrafimplicit"/>
    <w:link w:val="Bodytext20"/>
    <w:rsid w:val="00153FC2"/>
    <w:rPr>
      <w:rFonts w:eastAsia="Times New Roman" w:cs="Times New Roman"/>
      <w:sz w:val="19"/>
      <w:szCs w:val="19"/>
      <w:shd w:val="clear" w:color="auto" w:fill="FFFFFF"/>
    </w:rPr>
  </w:style>
  <w:style w:type="character" w:customStyle="1" w:styleId="Bodytext28pt">
    <w:name w:val="Body text (2) + 8 pt"/>
    <w:basedOn w:val="Bodytext2"/>
    <w:rsid w:val="00153FC2"/>
    <w:rPr>
      <w:rFonts w:eastAsia="Times New Roman" w:cs="Times New Roman"/>
      <w:color w:val="000000"/>
      <w:spacing w:val="0"/>
      <w:w w:val="100"/>
      <w:position w:val="0"/>
      <w:sz w:val="16"/>
      <w:szCs w:val="16"/>
      <w:shd w:val="clear" w:color="auto" w:fill="FFFFFF"/>
      <w:lang w:val="fr-FR" w:eastAsia="fr-FR" w:bidi="fr-FR"/>
    </w:rPr>
  </w:style>
  <w:style w:type="character" w:customStyle="1" w:styleId="Bodytext2Candara9pt">
    <w:name w:val="Body text (2) + Candara;9 pt"/>
    <w:basedOn w:val="Bodytext2"/>
    <w:rsid w:val="00153FC2"/>
    <w:rPr>
      <w:rFonts w:ascii="Candara" w:eastAsia="Candara" w:hAnsi="Candara" w:cs="Candara"/>
      <w:color w:val="000000"/>
      <w:spacing w:val="0"/>
      <w:w w:val="100"/>
      <w:position w:val="0"/>
      <w:sz w:val="18"/>
      <w:szCs w:val="18"/>
      <w:shd w:val="clear" w:color="auto" w:fill="FFFFFF"/>
      <w:lang w:val="ro-RO" w:eastAsia="ro-RO" w:bidi="ro-RO"/>
    </w:rPr>
  </w:style>
  <w:style w:type="paragraph" w:customStyle="1" w:styleId="Bodytext20">
    <w:name w:val="Body text (2)"/>
    <w:basedOn w:val="Normal"/>
    <w:link w:val="Bodytext2"/>
    <w:rsid w:val="00153FC2"/>
    <w:pPr>
      <w:widowControl w:val="0"/>
      <w:shd w:val="clear" w:color="auto" w:fill="FFFFFF"/>
      <w:spacing w:before="120" w:after="900" w:line="0" w:lineRule="atLeast"/>
      <w:ind w:hanging="640"/>
      <w:jc w:val="center"/>
    </w:pPr>
    <w:rPr>
      <w:sz w:val="19"/>
      <w:szCs w:val="19"/>
      <w:lang w:val="ru-RU"/>
    </w:rPr>
  </w:style>
  <w:style w:type="paragraph" w:customStyle="1" w:styleId="Bodytext21">
    <w:name w:val="Body text (2)1"/>
    <w:basedOn w:val="Normal"/>
    <w:rsid w:val="005A4982"/>
    <w:pPr>
      <w:widowControl w:val="0"/>
      <w:shd w:val="clear" w:color="auto" w:fill="FFFFFF"/>
      <w:spacing w:before="120" w:after="900" w:line="0" w:lineRule="atLeast"/>
      <w:ind w:hanging="640"/>
      <w:jc w:val="center"/>
    </w:pPr>
    <w:rPr>
      <w:color w:val="000000"/>
      <w:sz w:val="19"/>
      <w:szCs w:val="19"/>
      <w:lang w:val="ro-RO" w:eastAsia="ro-RO" w:bidi="ro-RO"/>
    </w:rPr>
  </w:style>
  <w:style w:type="character" w:customStyle="1" w:styleId="Tablecaption3">
    <w:name w:val="Table caption (3)_"/>
    <w:basedOn w:val="Fontdeparagrafimplicit"/>
    <w:link w:val="Tablecaption30"/>
    <w:rsid w:val="005A4982"/>
    <w:rPr>
      <w:rFonts w:eastAsia="Times New Roman" w:cs="Times New Roman"/>
      <w:i/>
      <w:iCs/>
      <w:sz w:val="14"/>
      <w:szCs w:val="14"/>
      <w:shd w:val="clear" w:color="auto" w:fill="FFFFFF"/>
    </w:rPr>
  </w:style>
  <w:style w:type="paragraph" w:customStyle="1" w:styleId="Tablecaption30">
    <w:name w:val="Table caption (3)"/>
    <w:basedOn w:val="Normal"/>
    <w:link w:val="Tablecaption3"/>
    <w:rsid w:val="005A4982"/>
    <w:pPr>
      <w:widowControl w:val="0"/>
      <w:shd w:val="clear" w:color="auto" w:fill="FFFFFF"/>
      <w:spacing w:line="0" w:lineRule="atLeast"/>
      <w:ind w:firstLine="0"/>
      <w:jc w:val="left"/>
    </w:pPr>
    <w:rPr>
      <w:i/>
      <w:iCs/>
      <w:sz w:val="14"/>
      <w:szCs w:val="14"/>
      <w:lang w:val="ru-RU"/>
    </w:rPr>
  </w:style>
  <w:style w:type="character" w:customStyle="1" w:styleId="Bodytext5">
    <w:name w:val="Body text (5)_"/>
    <w:basedOn w:val="Fontdeparagrafimplicit"/>
    <w:link w:val="Bodytext50"/>
    <w:rsid w:val="00FC7E4E"/>
    <w:rPr>
      <w:rFonts w:eastAsia="Times New Roman" w:cs="Times New Roman"/>
      <w:i/>
      <w:iCs/>
      <w:sz w:val="19"/>
      <w:szCs w:val="19"/>
      <w:shd w:val="clear" w:color="auto" w:fill="FFFFFF"/>
    </w:rPr>
  </w:style>
  <w:style w:type="paragraph" w:customStyle="1" w:styleId="Bodytext50">
    <w:name w:val="Body text (5)"/>
    <w:basedOn w:val="Normal"/>
    <w:link w:val="Bodytext5"/>
    <w:rsid w:val="00FC7E4E"/>
    <w:pPr>
      <w:widowControl w:val="0"/>
      <w:shd w:val="clear" w:color="auto" w:fill="FFFFFF"/>
      <w:spacing w:before="420" w:after="180" w:line="0" w:lineRule="atLeast"/>
      <w:ind w:hanging="300"/>
      <w:jc w:val="center"/>
    </w:pPr>
    <w:rPr>
      <w:i/>
      <w:iCs/>
      <w:sz w:val="19"/>
      <w:szCs w:val="19"/>
      <w:lang w:val="ru-RU"/>
    </w:rPr>
  </w:style>
  <w:style w:type="character" w:customStyle="1" w:styleId="Bodytext28pt1">
    <w:name w:val="Body text (2) + 8 pt1"/>
    <w:basedOn w:val="Bodytext2"/>
    <w:rsid w:val="00E93F3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o-RO" w:eastAsia="ro-RO" w:bidi="ro-RO"/>
    </w:rPr>
  </w:style>
  <w:style w:type="paragraph" w:styleId="Revizuire">
    <w:name w:val="Revision"/>
    <w:hidden/>
    <w:uiPriority w:val="99"/>
    <w:semiHidden/>
    <w:rsid w:val="00B36062"/>
    <w:pPr>
      <w:spacing w:line="240" w:lineRule="auto"/>
    </w:pPr>
    <w:rPr>
      <w:rFonts w:eastAsia="Times New Roman" w:cs="Times New Roman"/>
      <w:sz w:val="20"/>
      <w:szCs w:val="20"/>
      <w:lang w:val="en-US"/>
    </w:rPr>
  </w:style>
  <w:style w:type="table" w:customStyle="1" w:styleId="Tabelgril1">
    <w:name w:val="Tabel grilă1"/>
    <w:basedOn w:val="TabelNormal"/>
    <w:next w:val="Tabelgril"/>
    <w:uiPriority w:val="59"/>
    <w:rsid w:val="00A47101"/>
    <w:pPr>
      <w:spacing w:line="240" w:lineRule="auto"/>
    </w:pPr>
    <w:rPr>
      <w:rFonts w:eastAsia="SimSu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0025">
      <w:bodyDiv w:val="1"/>
      <w:marLeft w:val="0"/>
      <w:marRight w:val="0"/>
      <w:marTop w:val="0"/>
      <w:marBottom w:val="0"/>
      <w:divBdr>
        <w:top w:val="none" w:sz="0" w:space="0" w:color="auto"/>
        <w:left w:val="none" w:sz="0" w:space="0" w:color="auto"/>
        <w:bottom w:val="none" w:sz="0" w:space="0" w:color="auto"/>
        <w:right w:val="none" w:sz="0" w:space="0" w:color="auto"/>
      </w:divBdr>
      <w:divsChild>
        <w:div w:id="133110158">
          <w:marLeft w:val="480"/>
          <w:marRight w:val="0"/>
          <w:marTop w:val="0"/>
          <w:marBottom w:val="0"/>
          <w:divBdr>
            <w:top w:val="none" w:sz="0" w:space="0" w:color="auto"/>
            <w:left w:val="none" w:sz="0" w:space="0" w:color="auto"/>
            <w:bottom w:val="none" w:sz="0" w:space="0" w:color="auto"/>
            <w:right w:val="none" w:sz="0" w:space="0" w:color="auto"/>
          </w:divBdr>
        </w:div>
        <w:div w:id="185794666">
          <w:marLeft w:val="480"/>
          <w:marRight w:val="0"/>
          <w:marTop w:val="0"/>
          <w:marBottom w:val="0"/>
          <w:divBdr>
            <w:top w:val="none" w:sz="0" w:space="0" w:color="auto"/>
            <w:left w:val="none" w:sz="0" w:space="0" w:color="auto"/>
            <w:bottom w:val="none" w:sz="0" w:space="0" w:color="auto"/>
            <w:right w:val="none" w:sz="0" w:space="0" w:color="auto"/>
          </w:divBdr>
        </w:div>
        <w:div w:id="700864688">
          <w:marLeft w:val="480"/>
          <w:marRight w:val="0"/>
          <w:marTop w:val="0"/>
          <w:marBottom w:val="0"/>
          <w:divBdr>
            <w:top w:val="none" w:sz="0" w:space="0" w:color="auto"/>
            <w:left w:val="none" w:sz="0" w:space="0" w:color="auto"/>
            <w:bottom w:val="none" w:sz="0" w:space="0" w:color="auto"/>
            <w:right w:val="none" w:sz="0" w:space="0" w:color="auto"/>
          </w:divBdr>
        </w:div>
        <w:div w:id="1030179573">
          <w:marLeft w:val="480"/>
          <w:marRight w:val="0"/>
          <w:marTop w:val="0"/>
          <w:marBottom w:val="0"/>
          <w:divBdr>
            <w:top w:val="none" w:sz="0" w:space="0" w:color="auto"/>
            <w:left w:val="none" w:sz="0" w:space="0" w:color="auto"/>
            <w:bottom w:val="none" w:sz="0" w:space="0" w:color="auto"/>
            <w:right w:val="none" w:sz="0" w:space="0" w:color="auto"/>
          </w:divBdr>
        </w:div>
        <w:div w:id="1792748043">
          <w:marLeft w:val="480"/>
          <w:marRight w:val="0"/>
          <w:marTop w:val="0"/>
          <w:marBottom w:val="0"/>
          <w:divBdr>
            <w:top w:val="none" w:sz="0" w:space="0" w:color="auto"/>
            <w:left w:val="none" w:sz="0" w:space="0" w:color="auto"/>
            <w:bottom w:val="none" w:sz="0" w:space="0" w:color="auto"/>
            <w:right w:val="none" w:sz="0" w:space="0" w:color="auto"/>
          </w:divBdr>
        </w:div>
        <w:div w:id="2097700017">
          <w:marLeft w:val="480"/>
          <w:marRight w:val="0"/>
          <w:marTop w:val="0"/>
          <w:marBottom w:val="0"/>
          <w:divBdr>
            <w:top w:val="none" w:sz="0" w:space="0" w:color="auto"/>
            <w:left w:val="none" w:sz="0" w:space="0" w:color="auto"/>
            <w:bottom w:val="none" w:sz="0" w:space="0" w:color="auto"/>
            <w:right w:val="none" w:sz="0" w:space="0" w:color="auto"/>
          </w:divBdr>
        </w:div>
      </w:divsChild>
    </w:div>
    <w:div w:id="247496344">
      <w:bodyDiv w:val="1"/>
      <w:marLeft w:val="0"/>
      <w:marRight w:val="0"/>
      <w:marTop w:val="0"/>
      <w:marBottom w:val="0"/>
      <w:divBdr>
        <w:top w:val="none" w:sz="0" w:space="0" w:color="auto"/>
        <w:left w:val="none" w:sz="0" w:space="0" w:color="auto"/>
        <w:bottom w:val="none" w:sz="0" w:space="0" w:color="auto"/>
        <w:right w:val="none" w:sz="0" w:space="0" w:color="auto"/>
      </w:divBdr>
    </w:div>
    <w:div w:id="252206133">
      <w:bodyDiv w:val="1"/>
      <w:marLeft w:val="0"/>
      <w:marRight w:val="0"/>
      <w:marTop w:val="0"/>
      <w:marBottom w:val="0"/>
      <w:divBdr>
        <w:top w:val="none" w:sz="0" w:space="0" w:color="auto"/>
        <w:left w:val="none" w:sz="0" w:space="0" w:color="auto"/>
        <w:bottom w:val="none" w:sz="0" w:space="0" w:color="auto"/>
        <w:right w:val="none" w:sz="0" w:space="0" w:color="auto"/>
      </w:divBdr>
    </w:div>
    <w:div w:id="326446241">
      <w:bodyDiv w:val="1"/>
      <w:marLeft w:val="0"/>
      <w:marRight w:val="0"/>
      <w:marTop w:val="0"/>
      <w:marBottom w:val="0"/>
      <w:divBdr>
        <w:top w:val="none" w:sz="0" w:space="0" w:color="auto"/>
        <w:left w:val="none" w:sz="0" w:space="0" w:color="auto"/>
        <w:bottom w:val="none" w:sz="0" w:space="0" w:color="auto"/>
        <w:right w:val="none" w:sz="0" w:space="0" w:color="auto"/>
      </w:divBdr>
    </w:div>
    <w:div w:id="380633936">
      <w:bodyDiv w:val="1"/>
      <w:marLeft w:val="0"/>
      <w:marRight w:val="0"/>
      <w:marTop w:val="0"/>
      <w:marBottom w:val="0"/>
      <w:divBdr>
        <w:top w:val="none" w:sz="0" w:space="0" w:color="auto"/>
        <w:left w:val="none" w:sz="0" w:space="0" w:color="auto"/>
        <w:bottom w:val="none" w:sz="0" w:space="0" w:color="auto"/>
        <w:right w:val="none" w:sz="0" w:space="0" w:color="auto"/>
      </w:divBdr>
    </w:div>
    <w:div w:id="539708265">
      <w:bodyDiv w:val="1"/>
      <w:marLeft w:val="0"/>
      <w:marRight w:val="0"/>
      <w:marTop w:val="0"/>
      <w:marBottom w:val="0"/>
      <w:divBdr>
        <w:top w:val="none" w:sz="0" w:space="0" w:color="auto"/>
        <w:left w:val="none" w:sz="0" w:space="0" w:color="auto"/>
        <w:bottom w:val="none" w:sz="0" w:space="0" w:color="auto"/>
        <w:right w:val="none" w:sz="0" w:space="0" w:color="auto"/>
      </w:divBdr>
    </w:div>
    <w:div w:id="619382997">
      <w:bodyDiv w:val="1"/>
      <w:marLeft w:val="0"/>
      <w:marRight w:val="0"/>
      <w:marTop w:val="0"/>
      <w:marBottom w:val="0"/>
      <w:divBdr>
        <w:top w:val="none" w:sz="0" w:space="0" w:color="auto"/>
        <w:left w:val="none" w:sz="0" w:space="0" w:color="auto"/>
        <w:bottom w:val="none" w:sz="0" w:space="0" w:color="auto"/>
        <w:right w:val="none" w:sz="0" w:space="0" w:color="auto"/>
      </w:divBdr>
    </w:div>
    <w:div w:id="657074796">
      <w:bodyDiv w:val="1"/>
      <w:marLeft w:val="0"/>
      <w:marRight w:val="0"/>
      <w:marTop w:val="0"/>
      <w:marBottom w:val="0"/>
      <w:divBdr>
        <w:top w:val="none" w:sz="0" w:space="0" w:color="auto"/>
        <w:left w:val="none" w:sz="0" w:space="0" w:color="auto"/>
        <w:bottom w:val="none" w:sz="0" w:space="0" w:color="auto"/>
        <w:right w:val="none" w:sz="0" w:space="0" w:color="auto"/>
      </w:divBdr>
    </w:div>
    <w:div w:id="705567675">
      <w:bodyDiv w:val="1"/>
      <w:marLeft w:val="0"/>
      <w:marRight w:val="0"/>
      <w:marTop w:val="0"/>
      <w:marBottom w:val="0"/>
      <w:divBdr>
        <w:top w:val="none" w:sz="0" w:space="0" w:color="auto"/>
        <w:left w:val="none" w:sz="0" w:space="0" w:color="auto"/>
        <w:bottom w:val="none" w:sz="0" w:space="0" w:color="auto"/>
        <w:right w:val="none" w:sz="0" w:space="0" w:color="auto"/>
      </w:divBdr>
    </w:div>
    <w:div w:id="768162999">
      <w:bodyDiv w:val="1"/>
      <w:marLeft w:val="0"/>
      <w:marRight w:val="0"/>
      <w:marTop w:val="0"/>
      <w:marBottom w:val="0"/>
      <w:divBdr>
        <w:top w:val="none" w:sz="0" w:space="0" w:color="auto"/>
        <w:left w:val="none" w:sz="0" w:space="0" w:color="auto"/>
        <w:bottom w:val="none" w:sz="0" w:space="0" w:color="auto"/>
        <w:right w:val="none" w:sz="0" w:space="0" w:color="auto"/>
      </w:divBdr>
      <w:divsChild>
        <w:div w:id="313486634">
          <w:marLeft w:val="480"/>
          <w:marRight w:val="0"/>
          <w:marTop w:val="0"/>
          <w:marBottom w:val="0"/>
          <w:divBdr>
            <w:top w:val="none" w:sz="0" w:space="0" w:color="auto"/>
            <w:left w:val="none" w:sz="0" w:space="0" w:color="auto"/>
            <w:bottom w:val="none" w:sz="0" w:space="0" w:color="auto"/>
            <w:right w:val="none" w:sz="0" w:space="0" w:color="auto"/>
          </w:divBdr>
        </w:div>
        <w:div w:id="2079400692">
          <w:marLeft w:val="480"/>
          <w:marRight w:val="0"/>
          <w:marTop w:val="0"/>
          <w:marBottom w:val="0"/>
          <w:divBdr>
            <w:top w:val="none" w:sz="0" w:space="0" w:color="auto"/>
            <w:left w:val="none" w:sz="0" w:space="0" w:color="auto"/>
            <w:bottom w:val="none" w:sz="0" w:space="0" w:color="auto"/>
            <w:right w:val="none" w:sz="0" w:space="0" w:color="auto"/>
          </w:divBdr>
        </w:div>
      </w:divsChild>
    </w:div>
    <w:div w:id="769545720">
      <w:bodyDiv w:val="1"/>
      <w:marLeft w:val="0"/>
      <w:marRight w:val="0"/>
      <w:marTop w:val="0"/>
      <w:marBottom w:val="0"/>
      <w:divBdr>
        <w:top w:val="none" w:sz="0" w:space="0" w:color="auto"/>
        <w:left w:val="none" w:sz="0" w:space="0" w:color="auto"/>
        <w:bottom w:val="none" w:sz="0" w:space="0" w:color="auto"/>
        <w:right w:val="none" w:sz="0" w:space="0" w:color="auto"/>
      </w:divBdr>
      <w:divsChild>
        <w:div w:id="384648018">
          <w:marLeft w:val="600"/>
          <w:marRight w:val="0"/>
          <w:marTop w:val="0"/>
          <w:marBottom w:val="0"/>
          <w:divBdr>
            <w:top w:val="none" w:sz="0" w:space="0" w:color="auto"/>
            <w:left w:val="none" w:sz="0" w:space="0" w:color="auto"/>
            <w:bottom w:val="none" w:sz="0" w:space="0" w:color="auto"/>
            <w:right w:val="none" w:sz="0" w:space="0" w:color="auto"/>
          </w:divBdr>
        </w:div>
        <w:div w:id="688484978">
          <w:marLeft w:val="600"/>
          <w:marRight w:val="0"/>
          <w:marTop w:val="0"/>
          <w:marBottom w:val="0"/>
          <w:divBdr>
            <w:top w:val="none" w:sz="0" w:space="0" w:color="auto"/>
            <w:left w:val="none" w:sz="0" w:space="0" w:color="auto"/>
            <w:bottom w:val="none" w:sz="0" w:space="0" w:color="auto"/>
            <w:right w:val="none" w:sz="0" w:space="0" w:color="auto"/>
          </w:divBdr>
        </w:div>
        <w:div w:id="930625618">
          <w:marLeft w:val="600"/>
          <w:marRight w:val="0"/>
          <w:marTop w:val="0"/>
          <w:marBottom w:val="0"/>
          <w:divBdr>
            <w:top w:val="none" w:sz="0" w:space="0" w:color="auto"/>
            <w:left w:val="none" w:sz="0" w:space="0" w:color="auto"/>
            <w:bottom w:val="none" w:sz="0" w:space="0" w:color="auto"/>
            <w:right w:val="none" w:sz="0" w:space="0" w:color="auto"/>
          </w:divBdr>
        </w:div>
        <w:div w:id="943461188">
          <w:marLeft w:val="600"/>
          <w:marRight w:val="0"/>
          <w:marTop w:val="0"/>
          <w:marBottom w:val="0"/>
          <w:divBdr>
            <w:top w:val="none" w:sz="0" w:space="0" w:color="auto"/>
            <w:left w:val="none" w:sz="0" w:space="0" w:color="auto"/>
            <w:bottom w:val="none" w:sz="0" w:space="0" w:color="auto"/>
            <w:right w:val="none" w:sz="0" w:space="0" w:color="auto"/>
          </w:divBdr>
        </w:div>
        <w:div w:id="989093926">
          <w:marLeft w:val="600"/>
          <w:marRight w:val="0"/>
          <w:marTop w:val="0"/>
          <w:marBottom w:val="0"/>
          <w:divBdr>
            <w:top w:val="none" w:sz="0" w:space="0" w:color="auto"/>
            <w:left w:val="none" w:sz="0" w:space="0" w:color="auto"/>
            <w:bottom w:val="none" w:sz="0" w:space="0" w:color="auto"/>
            <w:right w:val="none" w:sz="0" w:space="0" w:color="auto"/>
          </w:divBdr>
        </w:div>
        <w:div w:id="1028141129">
          <w:marLeft w:val="600"/>
          <w:marRight w:val="0"/>
          <w:marTop w:val="0"/>
          <w:marBottom w:val="0"/>
          <w:divBdr>
            <w:top w:val="none" w:sz="0" w:space="0" w:color="auto"/>
            <w:left w:val="none" w:sz="0" w:space="0" w:color="auto"/>
            <w:bottom w:val="none" w:sz="0" w:space="0" w:color="auto"/>
            <w:right w:val="none" w:sz="0" w:space="0" w:color="auto"/>
          </w:divBdr>
        </w:div>
        <w:div w:id="1206987938">
          <w:marLeft w:val="600"/>
          <w:marRight w:val="0"/>
          <w:marTop w:val="0"/>
          <w:marBottom w:val="0"/>
          <w:divBdr>
            <w:top w:val="none" w:sz="0" w:space="0" w:color="auto"/>
            <w:left w:val="none" w:sz="0" w:space="0" w:color="auto"/>
            <w:bottom w:val="none" w:sz="0" w:space="0" w:color="auto"/>
            <w:right w:val="none" w:sz="0" w:space="0" w:color="auto"/>
          </w:divBdr>
        </w:div>
        <w:div w:id="1737631802">
          <w:marLeft w:val="600"/>
          <w:marRight w:val="0"/>
          <w:marTop w:val="0"/>
          <w:marBottom w:val="0"/>
          <w:divBdr>
            <w:top w:val="none" w:sz="0" w:space="0" w:color="auto"/>
            <w:left w:val="none" w:sz="0" w:space="0" w:color="auto"/>
            <w:bottom w:val="none" w:sz="0" w:space="0" w:color="auto"/>
            <w:right w:val="none" w:sz="0" w:space="0" w:color="auto"/>
          </w:divBdr>
        </w:div>
        <w:div w:id="1778519558">
          <w:marLeft w:val="600"/>
          <w:marRight w:val="0"/>
          <w:marTop w:val="0"/>
          <w:marBottom w:val="0"/>
          <w:divBdr>
            <w:top w:val="none" w:sz="0" w:space="0" w:color="auto"/>
            <w:left w:val="none" w:sz="0" w:space="0" w:color="auto"/>
            <w:bottom w:val="none" w:sz="0" w:space="0" w:color="auto"/>
            <w:right w:val="none" w:sz="0" w:space="0" w:color="auto"/>
          </w:divBdr>
        </w:div>
        <w:div w:id="2091267164">
          <w:marLeft w:val="720"/>
          <w:marRight w:val="0"/>
          <w:marTop w:val="0"/>
          <w:marBottom w:val="0"/>
          <w:divBdr>
            <w:top w:val="none" w:sz="0" w:space="0" w:color="auto"/>
            <w:left w:val="none" w:sz="0" w:space="0" w:color="auto"/>
            <w:bottom w:val="none" w:sz="0" w:space="0" w:color="auto"/>
            <w:right w:val="none" w:sz="0" w:space="0" w:color="auto"/>
          </w:divBdr>
        </w:div>
      </w:divsChild>
    </w:div>
    <w:div w:id="959144942">
      <w:bodyDiv w:val="1"/>
      <w:marLeft w:val="0"/>
      <w:marRight w:val="0"/>
      <w:marTop w:val="0"/>
      <w:marBottom w:val="0"/>
      <w:divBdr>
        <w:top w:val="none" w:sz="0" w:space="0" w:color="auto"/>
        <w:left w:val="none" w:sz="0" w:space="0" w:color="auto"/>
        <w:bottom w:val="none" w:sz="0" w:space="0" w:color="auto"/>
        <w:right w:val="none" w:sz="0" w:space="0" w:color="auto"/>
      </w:divBdr>
    </w:div>
    <w:div w:id="997659917">
      <w:bodyDiv w:val="1"/>
      <w:marLeft w:val="0"/>
      <w:marRight w:val="0"/>
      <w:marTop w:val="0"/>
      <w:marBottom w:val="0"/>
      <w:divBdr>
        <w:top w:val="none" w:sz="0" w:space="0" w:color="auto"/>
        <w:left w:val="none" w:sz="0" w:space="0" w:color="auto"/>
        <w:bottom w:val="none" w:sz="0" w:space="0" w:color="auto"/>
        <w:right w:val="none" w:sz="0" w:space="0" w:color="auto"/>
      </w:divBdr>
      <w:divsChild>
        <w:div w:id="1603611953">
          <w:marLeft w:val="0"/>
          <w:marRight w:val="0"/>
          <w:marTop w:val="0"/>
          <w:marBottom w:val="0"/>
          <w:divBdr>
            <w:top w:val="none" w:sz="0" w:space="0" w:color="auto"/>
            <w:left w:val="none" w:sz="0" w:space="0" w:color="auto"/>
            <w:bottom w:val="none" w:sz="0" w:space="0" w:color="auto"/>
            <w:right w:val="none" w:sz="0" w:space="0" w:color="auto"/>
          </w:divBdr>
        </w:div>
        <w:div w:id="1392575102">
          <w:marLeft w:val="0"/>
          <w:marRight w:val="0"/>
          <w:marTop w:val="0"/>
          <w:marBottom w:val="0"/>
          <w:divBdr>
            <w:top w:val="none" w:sz="0" w:space="0" w:color="auto"/>
            <w:left w:val="none" w:sz="0" w:space="0" w:color="auto"/>
            <w:bottom w:val="none" w:sz="0" w:space="0" w:color="auto"/>
            <w:right w:val="none" w:sz="0" w:space="0" w:color="auto"/>
          </w:divBdr>
        </w:div>
        <w:div w:id="1909075722">
          <w:marLeft w:val="0"/>
          <w:marRight w:val="0"/>
          <w:marTop w:val="0"/>
          <w:marBottom w:val="0"/>
          <w:divBdr>
            <w:top w:val="none" w:sz="0" w:space="0" w:color="auto"/>
            <w:left w:val="none" w:sz="0" w:space="0" w:color="auto"/>
            <w:bottom w:val="none" w:sz="0" w:space="0" w:color="auto"/>
            <w:right w:val="none" w:sz="0" w:space="0" w:color="auto"/>
          </w:divBdr>
        </w:div>
      </w:divsChild>
    </w:div>
    <w:div w:id="1007713155">
      <w:bodyDiv w:val="1"/>
      <w:marLeft w:val="0"/>
      <w:marRight w:val="0"/>
      <w:marTop w:val="0"/>
      <w:marBottom w:val="0"/>
      <w:divBdr>
        <w:top w:val="none" w:sz="0" w:space="0" w:color="auto"/>
        <w:left w:val="none" w:sz="0" w:space="0" w:color="auto"/>
        <w:bottom w:val="none" w:sz="0" w:space="0" w:color="auto"/>
        <w:right w:val="none" w:sz="0" w:space="0" w:color="auto"/>
      </w:divBdr>
    </w:div>
    <w:div w:id="1046105107">
      <w:bodyDiv w:val="1"/>
      <w:marLeft w:val="0"/>
      <w:marRight w:val="0"/>
      <w:marTop w:val="0"/>
      <w:marBottom w:val="0"/>
      <w:divBdr>
        <w:top w:val="none" w:sz="0" w:space="0" w:color="auto"/>
        <w:left w:val="none" w:sz="0" w:space="0" w:color="auto"/>
        <w:bottom w:val="none" w:sz="0" w:space="0" w:color="auto"/>
        <w:right w:val="none" w:sz="0" w:space="0" w:color="auto"/>
      </w:divBdr>
      <w:divsChild>
        <w:div w:id="1624654865">
          <w:marLeft w:val="600"/>
          <w:marRight w:val="0"/>
          <w:marTop w:val="0"/>
          <w:marBottom w:val="0"/>
          <w:divBdr>
            <w:top w:val="none" w:sz="0" w:space="0" w:color="auto"/>
            <w:left w:val="none" w:sz="0" w:space="0" w:color="auto"/>
            <w:bottom w:val="none" w:sz="0" w:space="0" w:color="auto"/>
            <w:right w:val="none" w:sz="0" w:space="0" w:color="auto"/>
          </w:divBdr>
        </w:div>
        <w:div w:id="1367291207">
          <w:marLeft w:val="600"/>
          <w:marRight w:val="0"/>
          <w:marTop w:val="0"/>
          <w:marBottom w:val="0"/>
          <w:divBdr>
            <w:top w:val="none" w:sz="0" w:space="0" w:color="auto"/>
            <w:left w:val="none" w:sz="0" w:space="0" w:color="auto"/>
            <w:bottom w:val="none" w:sz="0" w:space="0" w:color="auto"/>
            <w:right w:val="none" w:sz="0" w:space="0" w:color="auto"/>
          </w:divBdr>
        </w:div>
        <w:div w:id="1999068011">
          <w:marLeft w:val="600"/>
          <w:marRight w:val="0"/>
          <w:marTop w:val="0"/>
          <w:marBottom w:val="0"/>
          <w:divBdr>
            <w:top w:val="none" w:sz="0" w:space="0" w:color="auto"/>
            <w:left w:val="none" w:sz="0" w:space="0" w:color="auto"/>
            <w:bottom w:val="none" w:sz="0" w:space="0" w:color="auto"/>
            <w:right w:val="none" w:sz="0" w:space="0" w:color="auto"/>
          </w:divBdr>
        </w:div>
        <w:div w:id="882525363">
          <w:marLeft w:val="600"/>
          <w:marRight w:val="0"/>
          <w:marTop w:val="0"/>
          <w:marBottom w:val="0"/>
          <w:divBdr>
            <w:top w:val="none" w:sz="0" w:space="0" w:color="auto"/>
            <w:left w:val="none" w:sz="0" w:space="0" w:color="auto"/>
            <w:bottom w:val="none" w:sz="0" w:space="0" w:color="auto"/>
            <w:right w:val="none" w:sz="0" w:space="0" w:color="auto"/>
          </w:divBdr>
        </w:div>
        <w:div w:id="538706142">
          <w:marLeft w:val="600"/>
          <w:marRight w:val="0"/>
          <w:marTop w:val="0"/>
          <w:marBottom w:val="0"/>
          <w:divBdr>
            <w:top w:val="none" w:sz="0" w:space="0" w:color="auto"/>
            <w:left w:val="none" w:sz="0" w:space="0" w:color="auto"/>
            <w:bottom w:val="none" w:sz="0" w:space="0" w:color="auto"/>
            <w:right w:val="none" w:sz="0" w:space="0" w:color="auto"/>
          </w:divBdr>
        </w:div>
      </w:divsChild>
    </w:div>
    <w:div w:id="1231041402">
      <w:bodyDiv w:val="1"/>
      <w:marLeft w:val="0"/>
      <w:marRight w:val="0"/>
      <w:marTop w:val="0"/>
      <w:marBottom w:val="0"/>
      <w:divBdr>
        <w:top w:val="none" w:sz="0" w:space="0" w:color="auto"/>
        <w:left w:val="none" w:sz="0" w:space="0" w:color="auto"/>
        <w:bottom w:val="none" w:sz="0" w:space="0" w:color="auto"/>
        <w:right w:val="none" w:sz="0" w:space="0" w:color="auto"/>
      </w:divBdr>
    </w:div>
    <w:div w:id="1250038022">
      <w:bodyDiv w:val="1"/>
      <w:marLeft w:val="0"/>
      <w:marRight w:val="0"/>
      <w:marTop w:val="0"/>
      <w:marBottom w:val="0"/>
      <w:divBdr>
        <w:top w:val="none" w:sz="0" w:space="0" w:color="auto"/>
        <w:left w:val="none" w:sz="0" w:space="0" w:color="auto"/>
        <w:bottom w:val="none" w:sz="0" w:space="0" w:color="auto"/>
        <w:right w:val="none" w:sz="0" w:space="0" w:color="auto"/>
      </w:divBdr>
      <w:divsChild>
        <w:div w:id="282611350">
          <w:marLeft w:val="600"/>
          <w:marRight w:val="0"/>
          <w:marTop w:val="0"/>
          <w:marBottom w:val="0"/>
          <w:divBdr>
            <w:top w:val="none" w:sz="0" w:space="0" w:color="auto"/>
            <w:left w:val="none" w:sz="0" w:space="0" w:color="auto"/>
            <w:bottom w:val="none" w:sz="0" w:space="0" w:color="auto"/>
            <w:right w:val="none" w:sz="0" w:space="0" w:color="auto"/>
          </w:divBdr>
        </w:div>
        <w:div w:id="878736250">
          <w:marLeft w:val="600"/>
          <w:marRight w:val="0"/>
          <w:marTop w:val="0"/>
          <w:marBottom w:val="0"/>
          <w:divBdr>
            <w:top w:val="none" w:sz="0" w:space="0" w:color="auto"/>
            <w:left w:val="none" w:sz="0" w:space="0" w:color="auto"/>
            <w:bottom w:val="none" w:sz="0" w:space="0" w:color="auto"/>
            <w:right w:val="none" w:sz="0" w:space="0" w:color="auto"/>
          </w:divBdr>
        </w:div>
        <w:div w:id="1800417518">
          <w:marLeft w:val="600"/>
          <w:marRight w:val="0"/>
          <w:marTop w:val="0"/>
          <w:marBottom w:val="0"/>
          <w:divBdr>
            <w:top w:val="none" w:sz="0" w:space="0" w:color="auto"/>
            <w:left w:val="none" w:sz="0" w:space="0" w:color="auto"/>
            <w:bottom w:val="none" w:sz="0" w:space="0" w:color="auto"/>
            <w:right w:val="none" w:sz="0" w:space="0" w:color="auto"/>
          </w:divBdr>
        </w:div>
      </w:divsChild>
    </w:div>
    <w:div w:id="1390037128">
      <w:bodyDiv w:val="1"/>
      <w:marLeft w:val="0"/>
      <w:marRight w:val="0"/>
      <w:marTop w:val="0"/>
      <w:marBottom w:val="0"/>
      <w:divBdr>
        <w:top w:val="none" w:sz="0" w:space="0" w:color="auto"/>
        <w:left w:val="none" w:sz="0" w:space="0" w:color="auto"/>
        <w:bottom w:val="none" w:sz="0" w:space="0" w:color="auto"/>
        <w:right w:val="none" w:sz="0" w:space="0" w:color="auto"/>
      </w:divBdr>
      <w:divsChild>
        <w:div w:id="1154103895">
          <w:marLeft w:val="0"/>
          <w:marRight w:val="0"/>
          <w:marTop w:val="0"/>
          <w:marBottom w:val="0"/>
          <w:divBdr>
            <w:top w:val="none" w:sz="0" w:space="0" w:color="auto"/>
            <w:left w:val="none" w:sz="0" w:space="0" w:color="auto"/>
            <w:bottom w:val="none" w:sz="0" w:space="0" w:color="auto"/>
            <w:right w:val="none" w:sz="0" w:space="0" w:color="auto"/>
          </w:divBdr>
          <w:divsChild>
            <w:div w:id="435180644">
              <w:marLeft w:val="0"/>
              <w:marRight w:val="0"/>
              <w:marTop w:val="0"/>
              <w:marBottom w:val="0"/>
              <w:divBdr>
                <w:top w:val="none" w:sz="0" w:space="0" w:color="auto"/>
                <w:left w:val="none" w:sz="0" w:space="0" w:color="auto"/>
                <w:bottom w:val="none" w:sz="0" w:space="0" w:color="auto"/>
                <w:right w:val="none" w:sz="0" w:space="0" w:color="auto"/>
              </w:divBdr>
              <w:divsChild>
                <w:div w:id="74590398">
                  <w:marLeft w:val="0"/>
                  <w:marRight w:val="0"/>
                  <w:marTop w:val="0"/>
                  <w:marBottom w:val="0"/>
                  <w:divBdr>
                    <w:top w:val="none" w:sz="0" w:space="0" w:color="auto"/>
                    <w:left w:val="none" w:sz="0" w:space="0" w:color="auto"/>
                    <w:bottom w:val="none" w:sz="0" w:space="0" w:color="auto"/>
                    <w:right w:val="none" w:sz="0" w:space="0" w:color="auto"/>
                  </w:divBdr>
                </w:div>
                <w:div w:id="366872448">
                  <w:marLeft w:val="0"/>
                  <w:marRight w:val="0"/>
                  <w:marTop w:val="0"/>
                  <w:marBottom w:val="0"/>
                  <w:divBdr>
                    <w:top w:val="none" w:sz="0" w:space="0" w:color="auto"/>
                    <w:left w:val="none" w:sz="0" w:space="0" w:color="auto"/>
                    <w:bottom w:val="none" w:sz="0" w:space="0" w:color="auto"/>
                    <w:right w:val="none" w:sz="0" w:space="0" w:color="auto"/>
                  </w:divBdr>
                </w:div>
                <w:div w:id="1282343043">
                  <w:marLeft w:val="0"/>
                  <w:marRight w:val="0"/>
                  <w:marTop w:val="0"/>
                  <w:marBottom w:val="0"/>
                  <w:divBdr>
                    <w:top w:val="none" w:sz="0" w:space="0" w:color="auto"/>
                    <w:left w:val="none" w:sz="0" w:space="0" w:color="auto"/>
                    <w:bottom w:val="none" w:sz="0" w:space="0" w:color="auto"/>
                    <w:right w:val="none" w:sz="0" w:space="0" w:color="auto"/>
                  </w:divBdr>
                </w:div>
              </w:divsChild>
            </w:div>
            <w:div w:id="854540521">
              <w:marLeft w:val="0"/>
              <w:marRight w:val="0"/>
              <w:marTop w:val="0"/>
              <w:marBottom w:val="0"/>
              <w:divBdr>
                <w:top w:val="none" w:sz="0" w:space="0" w:color="auto"/>
                <w:left w:val="none" w:sz="0" w:space="0" w:color="auto"/>
                <w:bottom w:val="none" w:sz="0" w:space="0" w:color="auto"/>
                <w:right w:val="none" w:sz="0" w:space="0" w:color="auto"/>
              </w:divBdr>
              <w:divsChild>
                <w:div w:id="265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7672">
          <w:marLeft w:val="0"/>
          <w:marRight w:val="0"/>
          <w:marTop w:val="0"/>
          <w:marBottom w:val="0"/>
          <w:divBdr>
            <w:top w:val="none" w:sz="0" w:space="0" w:color="auto"/>
            <w:left w:val="none" w:sz="0" w:space="0" w:color="auto"/>
            <w:bottom w:val="none" w:sz="0" w:space="0" w:color="auto"/>
            <w:right w:val="none" w:sz="0" w:space="0" w:color="auto"/>
          </w:divBdr>
          <w:divsChild>
            <w:div w:id="973828313">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542010606">
      <w:bodyDiv w:val="1"/>
      <w:marLeft w:val="0"/>
      <w:marRight w:val="0"/>
      <w:marTop w:val="0"/>
      <w:marBottom w:val="0"/>
      <w:divBdr>
        <w:top w:val="none" w:sz="0" w:space="0" w:color="auto"/>
        <w:left w:val="none" w:sz="0" w:space="0" w:color="auto"/>
        <w:bottom w:val="none" w:sz="0" w:space="0" w:color="auto"/>
        <w:right w:val="none" w:sz="0" w:space="0" w:color="auto"/>
      </w:divBdr>
    </w:div>
    <w:div w:id="1640843824">
      <w:bodyDiv w:val="1"/>
      <w:marLeft w:val="0"/>
      <w:marRight w:val="0"/>
      <w:marTop w:val="0"/>
      <w:marBottom w:val="0"/>
      <w:divBdr>
        <w:top w:val="none" w:sz="0" w:space="0" w:color="auto"/>
        <w:left w:val="none" w:sz="0" w:space="0" w:color="auto"/>
        <w:bottom w:val="none" w:sz="0" w:space="0" w:color="auto"/>
        <w:right w:val="none" w:sz="0" w:space="0" w:color="auto"/>
      </w:divBdr>
    </w:div>
    <w:div w:id="1761873684">
      <w:bodyDiv w:val="1"/>
      <w:marLeft w:val="0"/>
      <w:marRight w:val="0"/>
      <w:marTop w:val="0"/>
      <w:marBottom w:val="0"/>
      <w:divBdr>
        <w:top w:val="none" w:sz="0" w:space="0" w:color="auto"/>
        <w:left w:val="none" w:sz="0" w:space="0" w:color="auto"/>
        <w:bottom w:val="none" w:sz="0" w:space="0" w:color="auto"/>
        <w:right w:val="none" w:sz="0" w:space="0" w:color="auto"/>
      </w:divBdr>
    </w:div>
    <w:div w:id="1800798844">
      <w:bodyDiv w:val="1"/>
      <w:marLeft w:val="0"/>
      <w:marRight w:val="0"/>
      <w:marTop w:val="0"/>
      <w:marBottom w:val="0"/>
      <w:divBdr>
        <w:top w:val="none" w:sz="0" w:space="0" w:color="auto"/>
        <w:left w:val="none" w:sz="0" w:space="0" w:color="auto"/>
        <w:bottom w:val="none" w:sz="0" w:space="0" w:color="auto"/>
        <w:right w:val="none" w:sz="0" w:space="0" w:color="auto"/>
      </w:divBdr>
    </w:div>
    <w:div w:id="1803959629">
      <w:bodyDiv w:val="1"/>
      <w:marLeft w:val="0"/>
      <w:marRight w:val="0"/>
      <w:marTop w:val="0"/>
      <w:marBottom w:val="0"/>
      <w:divBdr>
        <w:top w:val="none" w:sz="0" w:space="0" w:color="auto"/>
        <w:left w:val="none" w:sz="0" w:space="0" w:color="auto"/>
        <w:bottom w:val="none" w:sz="0" w:space="0" w:color="auto"/>
        <w:right w:val="none" w:sz="0" w:space="0" w:color="auto"/>
      </w:divBdr>
    </w:div>
    <w:div w:id="1825462300">
      <w:bodyDiv w:val="1"/>
      <w:marLeft w:val="0"/>
      <w:marRight w:val="0"/>
      <w:marTop w:val="0"/>
      <w:marBottom w:val="0"/>
      <w:divBdr>
        <w:top w:val="none" w:sz="0" w:space="0" w:color="auto"/>
        <w:left w:val="none" w:sz="0" w:space="0" w:color="auto"/>
        <w:bottom w:val="none" w:sz="0" w:space="0" w:color="auto"/>
        <w:right w:val="none" w:sz="0" w:space="0" w:color="auto"/>
      </w:divBdr>
    </w:div>
    <w:div w:id="1974211500">
      <w:bodyDiv w:val="1"/>
      <w:marLeft w:val="0"/>
      <w:marRight w:val="0"/>
      <w:marTop w:val="0"/>
      <w:marBottom w:val="0"/>
      <w:divBdr>
        <w:top w:val="none" w:sz="0" w:space="0" w:color="auto"/>
        <w:left w:val="none" w:sz="0" w:space="0" w:color="auto"/>
        <w:bottom w:val="none" w:sz="0" w:space="0" w:color="auto"/>
        <w:right w:val="none" w:sz="0" w:space="0" w:color="auto"/>
      </w:divBdr>
    </w:div>
    <w:div w:id="2048412613">
      <w:bodyDiv w:val="1"/>
      <w:marLeft w:val="0"/>
      <w:marRight w:val="0"/>
      <w:marTop w:val="0"/>
      <w:marBottom w:val="0"/>
      <w:divBdr>
        <w:top w:val="none" w:sz="0" w:space="0" w:color="auto"/>
        <w:left w:val="none" w:sz="0" w:space="0" w:color="auto"/>
        <w:bottom w:val="none" w:sz="0" w:space="0" w:color="auto"/>
        <w:right w:val="none" w:sz="0" w:space="0" w:color="auto"/>
      </w:divBdr>
    </w:div>
    <w:div w:id="20916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B4768-C890-4D0F-9200-CE8FEFA42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1896</Words>
  <Characters>11000</Characters>
  <Application>Microsoft Office Word</Application>
  <DocSecurity>0</DocSecurity>
  <Lines>91</Lines>
  <Paragraphs>25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Mereuta</dc:creator>
  <cp:keywords/>
  <dc:description/>
  <cp:lastModifiedBy>Albina Mereuță</cp:lastModifiedBy>
  <cp:revision>3</cp:revision>
  <dcterms:created xsi:type="dcterms:W3CDTF">2025-02-28T17:11:00Z</dcterms:created>
  <dcterms:modified xsi:type="dcterms:W3CDTF">2025-03-11T08:42:00Z</dcterms:modified>
</cp:coreProperties>
</file>