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9354"/>
      </w:tblGrid>
      <w:tr w:rsidR="009C7A34" w:rsidRPr="008C6B6E" w:rsidTr="00BE057A">
        <w:trPr>
          <w:jc w:val="center"/>
        </w:trPr>
        <w:tc>
          <w:tcPr>
            <w:tcW w:w="5000" w:type="pct"/>
            <w:tcBorders>
              <w:top w:val="nil"/>
              <w:left w:val="nil"/>
              <w:bottom w:val="nil"/>
              <w:right w:val="nil"/>
            </w:tcBorders>
            <w:tcMar>
              <w:top w:w="15" w:type="dxa"/>
              <w:left w:w="45" w:type="dxa"/>
              <w:bottom w:w="15" w:type="dxa"/>
              <w:right w:w="45" w:type="dxa"/>
            </w:tcMar>
            <w:hideMark/>
          </w:tcPr>
          <w:p w:rsidR="009C7A34" w:rsidRPr="008C6B6E" w:rsidRDefault="009C7A34" w:rsidP="009C7A34">
            <w:pPr>
              <w:spacing w:after="0"/>
              <w:ind w:right="140" w:firstLine="567"/>
              <w:jc w:val="center"/>
              <w:rPr>
                <w:rFonts w:eastAsia="Times New Roman" w:cs="Times New Roman"/>
                <w:sz w:val="24"/>
                <w:szCs w:val="24"/>
                <w:lang w:val="ro-RO"/>
              </w:rPr>
            </w:pPr>
            <w:r w:rsidRPr="008C6B6E">
              <w:rPr>
                <w:rFonts w:eastAsia="Times New Roman" w:cs="Times New Roman"/>
                <w:b/>
                <w:bCs/>
                <w:sz w:val="24"/>
                <w:szCs w:val="24"/>
                <w:lang w:val="ro-RO"/>
              </w:rPr>
              <w:t>NOTA DE FUNDAMENTARE</w:t>
            </w:r>
          </w:p>
          <w:p w:rsidR="009C7A34" w:rsidRPr="008C6B6E" w:rsidRDefault="009C7A34" w:rsidP="004F61D3">
            <w:pPr>
              <w:spacing w:after="0"/>
              <w:ind w:right="140" w:firstLine="567"/>
              <w:jc w:val="center"/>
              <w:rPr>
                <w:rFonts w:eastAsia="Times New Roman" w:cs="Times New Roman"/>
                <w:sz w:val="24"/>
                <w:szCs w:val="24"/>
                <w:lang w:val="ro-RO"/>
              </w:rPr>
            </w:pPr>
            <w:r w:rsidRPr="008C6B6E">
              <w:rPr>
                <w:rFonts w:eastAsia="Times New Roman" w:cs="Times New Roman"/>
                <w:b/>
                <w:bCs/>
                <w:sz w:val="24"/>
                <w:szCs w:val="24"/>
                <w:lang w:val="ro-RO"/>
              </w:rPr>
              <w:t>la proiectul</w:t>
            </w:r>
            <w:r w:rsidR="004F61D3" w:rsidRPr="008C6B6E">
              <w:rPr>
                <w:rFonts w:eastAsia="Times New Roman" w:cs="Times New Roman"/>
                <w:b/>
                <w:kern w:val="36"/>
                <w:sz w:val="24"/>
                <w:szCs w:val="24"/>
                <w:lang w:val="ro-RO"/>
              </w:rPr>
              <w:t xml:space="preserve"> de lege pentru modificarea unor acte normative (ce vizează activități de acreditare, evaluare a conformității și standardizare)</w:t>
            </w:r>
            <w:r w:rsidRPr="008C6B6E">
              <w:rPr>
                <w:rFonts w:eastAsia="Times New Roman" w:cs="Times New Roman"/>
                <w:sz w:val="24"/>
                <w:szCs w:val="24"/>
                <w:lang w:val="ro-RO"/>
              </w:rPr>
              <w:t xml:space="preserve"> </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sz w:val="24"/>
                <w:szCs w:val="24"/>
                <w:lang w:val="ro-RO"/>
              </w:rPr>
            </w:pPr>
            <w:r w:rsidRPr="008C6B6E">
              <w:rPr>
                <w:rFonts w:eastAsia="Times New Roman" w:cs="Times New Roman"/>
                <w:b/>
                <w:bCs/>
                <w:sz w:val="24"/>
                <w:szCs w:val="24"/>
                <w:lang w:val="ro-RO"/>
              </w:rPr>
              <w:t>1. Denumirea sau numele autorului şi, după caz, a/al participanţilor la elaborarea proiectului actului normativ</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D4342" w:rsidRPr="008C6B6E" w:rsidRDefault="006306B9" w:rsidP="001D4342">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Pro</w:t>
            </w:r>
            <w:r w:rsidR="00FB6760" w:rsidRPr="008C6B6E">
              <w:rPr>
                <w:rFonts w:eastAsia="Times New Roman" w:cs="Times New Roman"/>
                <w:sz w:val="24"/>
                <w:szCs w:val="24"/>
                <w:lang w:val="ro-RO"/>
              </w:rPr>
              <w:t>i</w:t>
            </w:r>
            <w:r w:rsidRPr="008C6B6E">
              <w:rPr>
                <w:rFonts w:eastAsia="Times New Roman" w:cs="Times New Roman"/>
                <w:sz w:val="24"/>
                <w:szCs w:val="24"/>
                <w:lang w:val="ro-RO"/>
              </w:rPr>
              <w:t xml:space="preserve">ectul </w:t>
            </w:r>
            <w:r w:rsidR="001D4342" w:rsidRPr="008C6B6E">
              <w:rPr>
                <w:rFonts w:eastAsia="Times New Roman" w:cs="Times New Roman"/>
                <w:sz w:val="24"/>
                <w:szCs w:val="24"/>
                <w:lang w:val="ro-RO"/>
              </w:rPr>
              <w:t xml:space="preserve">de lege pentru modificarea unor acte normative (ce vizează activități de acreditare, evaluare a conformității și standardizare) </w:t>
            </w:r>
            <w:r w:rsidRPr="008C6B6E">
              <w:rPr>
                <w:rFonts w:eastAsia="Times New Roman" w:cs="Times New Roman"/>
                <w:sz w:val="24"/>
                <w:szCs w:val="24"/>
                <w:lang w:val="ro-RO"/>
              </w:rPr>
              <w:t>a fost elaborat de c</w:t>
            </w:r>
            <w:r w:rsidR="00237BEB" w:rsidRPr="008C6B6E">
              <w:rPr>
                <w:rFonts w:eastAsia="Times New Roman" w:cs="Times New Roman"/>
                <w:sz w:val="24"/>
                <w:szCs w:val="24"/>
                <w:lang w:val="ro-RO"/>
              </w:rPr>
              <w:t>ă</w:t>
            </w:r>
            <w:r w:rsidRPr="008C6B6E">
              <w:rPr>
                <w:rFonts w:eastAsia="Times New Roman" w:cs="Times New Roman"/>
                <w:sz w:val="24"/>
                <w:szCs w:val="24"/>
                <w:lang w:val="ro-RO"/>
              </w:rPr>
              <w:t xml:space="preserve">tre </w:t>
            </w:r>
            <w:r w:rsidR="00FC239B" w:rsidRPr="008C6B6E">
              <w:rPr>
                <w:rFonts w:eastAsia="Times New Roman" w:cs="Times New Roman"/>
                <w:sz w:val="24"/>
                <w:szCs w:val="24"/>
                <w:lang w:val="ro-RO"/>
              </w:rPr>
              <w:t>Ministerul Dezvoltării Economice și Digitalizării</w:t>
            </w:r>
            <w:r w:rsidR="001D4342" w:rsidRPr="008C6B6E">
              <w:rPr>
                <w:rFonts w:eastAsia="Times New Roman" w:cs="Times New Roman"/>
                <w:sz w:val="24"/>
                <w:szCs w:val="24"/>
                <w:lang w:val="ro-RO"/>
              </w:rPr>
              <w:t xml:space="preserve"> (MDED).</w:t>
            </w:r>
          </w:p>
          <w:p w:rsidR="008734ED" w:rsidRPr="008C6B6E" w:rsidRDefault="001D4342" w:rsidP="001D4342">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Proiectul a fost consultat cu reprezentanții</w:t>
            </w:r>
            <w:r w:rsidR="00237BEB" w:rsidRPr="008C6B6E">
              <w:rPr>
                <w:rFonts w:eastAsia="Times New Roman" w:cs="Times New Roman"/>
                <w:sz w:val="24"/>
                <w:szCs w:val="24"/>
                <w:lang w:val="ro-RO"/>
              </w:rPr>
              <w:t xml:space="preserve"> </w:t>
            </w:r>
            <w:r w:rsidR="0058594E" w:rsidRPr="008C6B6E">
              <w:rPr>
                <w:rFonts w:eastAsia="Times New Roman" w:cs="Times New Roman"/>
                <w:sz w:val="24"/>
                <w:szCs w:val="24"/>
                <w:lang w:val="ro-RO"/>
              </w:rPr>
              <w:t>Centrul</w:t>
            </w:r>
            <w:r w:rsidRPr="008C6B6E">
              <w:rPr>
                <w:rFonts w:eastAsia="Times New Roman" w:cs="Times New Roman"/>
                <w:sz w:val="24"/>
                <w:szCs w:val="24"/>
                <w:lang w:val="ro-RO"/>
              </w:rPr>
              <w:t>ui</w:t>
            </w:r>
            <w:r w:rsidR="0058594E" w:rsidRPr="008C6B6E">
              <w:rPr>
                <w:rFonts w:eastAsia="Times New Roman" w:cs="Times New Roman"/>
                <w:sz w:val="24"/>
                <w:szCs w:val="24"/>
                <w:lang w:val="ro-RO"/>
              </w:rPr>
              <w:t xml:space="preserve"> N</w:t>
            </w:r>
            <w:r w:rsidR="008734ED" w:rsidRPr="008C6B6E">
              <w:rPr>
                <w:rFonts w:eastAsia="Times New Roman" w:cs="Times New Roman"/>
                <w:sz w:val="24"/>
                <w:szCs w:val="24"/>
                <w:lang w:val="ro-RO"/>
              </w:rPr>
              <w:t>ațional de Acreditare MOLDAC</w:t>
            </w:r>
            <w:r w:rsidR="00342B08" w:rsidRPr="008C6B6E">
              <w:rPr>
                <w:rFonts w:eastAsia="Times New Roman" w:cs="Times New Roman"/>
                <w:sz w:val="24"/>
                <w:szCs w:val="24"/>
                <w:lang w:val="ro-RO"/>
              </w:rPr>
              <w:t xml:space="preserve"> ( în continuare - CNA MOLDAC)</w:t>
            </w:r>
            <w:r w:rsidR="00237BEB" w:rsidRPr="008C6B6E">
              <w:rPr>
                <w:rFonts w:eastAsia="Times New Roman" w:cs="Times New Roman"/>
                <w:sz w:val="24"/>
                <w:szCs w:val="24"/>
                <w:lang w:val="ro-RO"/>
              </w:rPr>
              <w:t xml:space="preserve"> și Institutul</w:t>
            </w:r>
            <w:r w:rsidRPr="008C6B6E">
              <w:rPr>
                <w:rFonts w:eastAsia="Times New Roman" w:cs="Times New Roman"/>
                <w:sz w:val="24"/>
                <w:szCs w:val="24"/>
                <w:lang w:val="ro-RO"/>
              </w:rPr>
              <w:t>ui</w:t>
            </w:r>
            <w:r w:rsidR="00237BEB" w:rsidRPr="008C6B6E">
              <w:rPr>
                <w:rFonts w:eastAsia="Times New Roman" w:cs="Times New Roman"/>
                <w:sz w:val="24"/>
                <w:szCs w:val="24"/>
                <w:lang w:val="ro-RO"/>
              </w:rPr>
              <w:t xml:space="preserve"> de Standardizare din Moldova</w:t>
            </w:r>
            <w:r w:rsidR="00342B08" w:rsidRPr="008C6B6E">
              <w:rPr>
                <w:rFonts w:eastAsia="Times New Roman" w:cs="Times New Roman"/>
                <w:sz w:val="24"/>
                <w:szCs w:val="24"/>
                <w:lang w:val="ro-RO"/>
              </w:rPr>
              <w:t xml:space="preserve"> (în continuare ISM)</w:t>
            </w:r>
            <w:r w:rsidRPr="008C6B6E">
              <w:rPr>
                <w:rFonts w:eastAsia="Times New Roman" w:cs="Times New Roman"/>
                <w:sz w:val="24"/>
                <w:szCs w:val="24"/>
                <w:lang w:val="ro-RO"/>
              </w:rPr>
              <w:t>, fiind instit</w:t>
            </w:r>
            <w:r w:rsidR="00D01FFD" w:rsidRPr="008C6B6E">
              <w:rPr>
                <w:rFonts w:eastAsia="Times New Roman" w:cs="Times New Roman"/>
                <w:sz w:val="24"/>
                <w:szCs w:val="24"/>
                <w:lang w:val="ro-RO"/>
              </w:rPr>
              <w:t>uții publice responsabile</w:t>
            </w:r>
            <w:r w:rsidRPr="008C6B6E">
              <w:rPr>
                <w:rFonts w:eastAsia="Times New Roman" w:cs="Times New Roman"/>
                <w:sz w:val="24"/>
                <w:szCs w:val="24"/>
                <w:lang w:val="ro-RO"/>
              </w:rPr>
              <w:t xml:space="preserve"> de realizare</w:t>
            </w:r>
            <w:r w:rsidR="00114752" w:rsidRPr="008C6B6E">
              <w:rPr>
                <w:rFonts w:eastAsia="Times New Roman" w:cs="Times New Roman"/>
                <w:sz w:val="24"/>
                <w:szCs w:val="24"/>
                <w:lang w:val="ro-RO"/>
              </w:rPr>
              <w:t>a</w:t>
            </w:r>
            <w:r w:rsidRPr="008C6B6E">
              <w:rPr>
                <w:rFonts w:eastAsia="Times New Roman" w:cs="Times New Roman"/>
                <w:sz w:val="24"/>
                <w:szCs w:val="24"/>
                <w:lang w:val="ro-RO"/>
              </w:rPr>
              <w:t xml:space="preserve"> acțiunilor prevăzute de proiectul în cauză</w:t>
            </w:r>
            <w:r w:rsidR="00237BEB" w:rsidRPr="008C6B6E">
              <w:rPr>
                <w:rFonts w:eastAsia="Times New Roman" w:cs="Times New Roman"/>
                <w:sz w:val="24"/>
                <w:szCs w:val="24"/>
                <w:lang w:val="ro-RO"/>
              </w:rPr>
              <w:t>.</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sz w:val="24"/>
                <w:szCs w:val="24"/>
                <w:lang w:val="ro-RO"/>
              </w:rPr>
            </w:pPr>
            <w:r w:rsidRPr="008C6B6E">
              <w:rPr>
                <w:rFonts w:eastAsia="Times New Roman" w:cs="Times New Roman"/>
                <w:b/>
                <w:bCs/>
                <w:sz w:val="24"/>
                <w:szCs w:val="24"/>
                <w:lang w:val="ro-RO"/>
              </w:rPr>
              <w:t>2. Condiţiile ce au impus elaborarea proiectului actului normativ</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i/>
                <w:sz w:val="24"/>
                <w:szCs w:val="24"/>
                <w:lang w:val="ro-RO"/>
              </w:rPr>
            </w:pPr>
            <w:r w:rsidRPr="008C6B6E">
              <w:rPr>
                <w:rFonts w:eastAsia="Times New Roman" w:cs="Times New Roman"/>
                <w:i/>
                <w:sz w:val="24"/>
                <w:szCs w:val="24"/>
                <w:lang w:val="ro-RO"/>
              </w:rPr>
              <w:t>2.1. Temeiul legal sau, după caz, sursa proiectului actului normativ</w:t>
            </w:r>
          </w:p>
          <w:p w:rsidR="00E50B7C" w:rsidRPr="008C6B6E" w:rsidRDefault="001D4342" w:rsidP="00E50B7C">
            <w:pPr>
              <w:spacing w:after="0"/>
              <w:ind w:right="140" w:firstLine="567"/>
              <w:jc w:val="both"/>
              <w:rPr>
                <w:rFonts w:eastAsia="Times New Roman" w:cs="Times New Roman"/>
                <w:bCs/>
                <w:sz w:val="24"/>
                <w:szCs w:val="24"/>
                <w:lang w:val="ro-RO"/>
              </w:rPr>
            </w:pPr>
            <w:r w:rsidRPr="008C6B6E">
              <w:rPr>
                <w:rFonts w:eastAsia="Times New Roman" w:cs="Times New Roman"/>
                <w:bCs/>
                <w:sz w:val="24"/>
                <w:szCs w:val="24"/>
                <w:lang w:val="ro-RO"/>
              </w:rPr>
              <w:t xml:space="preserve">Proiectul de lege pentru modificarea unor acte normative (ce vizează activități de acreditare, evaluare a conformității și standardizare) urmărește modificarea Legii nr.235/2011 privind activităţile de acreditare şi de evaluare a conformităţii și </w:t>
            </w:r>
            <w:r w:rsidR="00320ADF" w:rsidRPr="008C6B6E">
              <w:rPr>
                <w:rFonts w:eastAsia="Times New Roman" w:cs="Times New Roman"/>
                <w:bCs/>
                <w:sz w:val="24"/>
                <w:szCs w:val="24"/>
                <w:lang w:val="ro-RO"/>
              </w:rPr>
              <w:t xml:space="preserve">a </w:t>
            </w:r>
            <w:r w:rsidRPr="008C6B6E">
              <w:rPr>
                <w:rFonts w:eastAsia="Times New Roman" w:cs="Times New Roman"/>
                <w:bCs/>
                <w:sz w:val="24"/>
                <w:szCs w:val="24"/>
                <w:lang w:val="ro-RO"/>
              </w:rPr>
              <w:t>Legii nr.20/2016</w:t>
            </w:r>
            <w:r w:rsidRPr="008C6B6E">
              <w:rPr>
                <w:rFonts w:cs="Times New Roman"/>
                <w:sz w:val="24"/>
                <w:szCs w:val="24"/>
                <w:lang w:val="ro-RO"/>
              </w:rPr>
              <w:t xml:space="preserve"> </w:t>
            </w:r>
            <w:r w:rsidRPr="008C6B6E">
              <w:rPr>
                <w:rFonts w:eastAsia="Times New Roman" w:cs="Times New Roman"/>
                <w:bCs/>
                <w:sz w:val="24"/>
                <w:szCs w:val="24"/>
                <w:lang w:val="ro-RO"/>
              </w:rPr>
              <w:t>privind standardizare națională.</w:t>
            </w:r>
          </w:p>
          <w:p w:rsidR="001D4342" w:rsidRPr="008C6B6E" w:rsidRDefault="001D4342" w:rsidP="00E50B7C">
            <w:pPr>
              <w:spacing w:after="0"/>
              <w:ind w:right="140" w:firstLine="567"/>
              <w:jc w:val="both"/>
              <w:rPr>
                <w:rFonts w:cs="Times New Roman"/>
                <w:bCs/>
                <w:sz w:val="24"/>
                <w:szCs w:val="24"/>
                <w:lang w:val="ro-RO"/>
              </w:rPr>
            </w:pPr>
            <w:r w:rsidRPr="008C6B6E">
              <w:rPr>
                <w:rFonts w:eastAsia="Times New Roman" w:cs="Times New Roman"/>
                <w:bCs/>
                <w:sz w:val="24"/>
                <w:szCs w:val="24"/>
                <w:lang w:val="ro-RO"/>
              </w:rPr>
              <w:t xml:space="preserve">Proiectul legii constituie o prioritate stabilită conform </w:t>
            </w:r>
            <w:r w:rsidR="00526B7B" w:rsidRPr="008C6B6E">
              <w:rPr>
                <w:rFonts w:cs="Times New Roman"/>
                <w:bCs/>
                <w:sz w:val="24"/>
                <w:szCs w:val="24"/>
                <w:lang w:val="ro-RO"/>
              </w:rPr>
              <w:t>P</w:t>
            </w:r>
            <w:r w:rsidR="00526B7B" w:rsidRPr="008C6B6E">
              <w:rPr>
                <w:sz w:val="24"/>
                <w:szCs w:val="24"/>
                <w:lang w:val="en-US"/>
              </w:rPr>
              <w:t>lanul</w:t>
            </w:r>
            <w:r w:rsidR="00526B7B" w:rsidRPr="008C6B6E">
              <w:rPr>
                <w:sz w:val="24"/>
                <w:szCs w:val="24"/>
                <w:lang w:val="ro-RO"/>
              </w:rPr>
              <w:t>ui</w:t>
            </w:r>
            <w:r w:rsidR="00526B7B" w:rsidRPr="008C6B6E">
              <w:rPr>
                <w:sz w:val="24"/>
                <w:szCs w:val="24"/>
                <w:lang w:val="en-US"/>
              </w:rPr>
              <w:t xml:space="preserve"> Național de Acțiuni pentru Aderarea la UE, pentru anii 202</w:t>
            </w:r>
            <w:r w:rsidR="00526B7B" w:rsidRPr="008C6B6E">
              <w:rPr>
                <w:sz w:val="24"/>
                <w:szCs w:val="24"/>
                <w:lang w:val="ro-RO"/>
              </w:rPr>
              <w:t>5</w:t>
            </w:r>
            <w:r w:rsidR="00526B7B" w:rsidRPr="008C6B6E">
              <w:rPr>
                <w:sz w:val="24"/>
                <w:szCs w:val="24"/>
                <w:lang w:val="en-US"/>
              </w:rPr>
              <w:t xml:space="preserve"> - 202</w:t>
            </w:r>
            <w:r w:rsidR="00526B7B" w:rsidRPr="008C6B6E">
              <w:rPr>
                <w:sz w:val="24"/>
                <w:szCs w:val="24"/>
                <w:lang w:val="ro-RO"/>
              </w:rPr>
              <w:t>9</w:t>
            </w:r>
            <w:r w:rsidR="00526B7B" w:rsidRPr="008C6B6E">
              <w:rPr>
                <w:sz w:val="24"/>
                <w:szCs w:val="24"/>
                <w:lang w:val="en-US"/>
              </w:rPr>
              <w:t>,</w:t>
            </w:r>
            <w:r w:rsidR="00714148" w:rsidRPr="008C6B6E">
              <w:rPr>
                <w:rFonts w:cs="Times New Roman"/>
                <w:bCs/>
                <w:sz w:val="24"/>
                <w:szCs w:val="24"/>
                <w:lang w:val="ro-RO"/>
              </w:rPr>
              <w:t xml:space="preserve"> </w:t>
            </w:r>
            <w:r w:rsidRPr="008C6B6E">
              <w:rPr>
                <w:rFonts w:cs="Times New Roman"/>
                <w:bCs/>
                <w:sz w:val="24"/>
                <w:szCs w:val="24"/>
                <w:lang w:val="ro-RO"/>
              </w:rPr>
              <w:t>acțiunea nr.3</w:t>
            </w:r>
            <w:r w:rsidR="00714148" w:rsidRPr="008C6B6E">
              <w:rPr>
                <w:rFonts w:cs="Times New Roman"/>
                <w:bCs/>
                <w:sz w:val="24"/>
                <w:szCs w:val="24"/>
                <w:lang w:val="ro-RO"/>
              </w:rPr>
              <w:t xml:space="preserve"> din Capitolul 1 ”Libera circulația a mărfurilor” Clusterul 2 „Piața internă”</w:t>
            </w:r>
          </w:p>
          <w:p w:rsidR="009C7A34" w:rsidRPr="008C6B6E" w:rsidRDefault="00714148" w:rsidP="009C7A34">
            <w:pPr>
              <w:spacing w:after="0"/>
              <w:ind w:right="140" w:firstLine="567"/>
              <w:jc w:val="both"/>
              <w:rPr>
                <w:rFonts w:eastAsia="Times New Roman" w:cs="Times New Roman"/>
                <w:sz w:val="24"/>
                <w:szCs w:val="24"/>
                <w:lang w:val="ro-RO"/>
              </w:rPr>
            </w:pPr>
            <w:r w:rsidRPr="008C6B6E">
              <w:rPr>
                <w:rFonts w:eastAsia="Times New Roman" w:cs="Times New Roman"/>
                <w:bCs/>
                <w:sz w:val="24"/>
                <w:szCs w:val="24"/>
                <w:lang w:val="ro-RO"/>
              </w:rPr>
              <w:t>Totodată, a</w:t>
            </w:r>
            <w:r w:rsidR="00D01FFD" w:rsidRPr="008C6B6E">
              <w:rPr>
                <w:rFonts w:eastAsia="Times New Roman" w:cs="Times New Roman"/>
                <w:bCs/>
                <w:sz w:val="24"/>
                <w:szCs w:val="24"/>
                <w:lang w:val="ro-RO"/>
              </w:rPr>
              <w:t>rt.</w:t>
            </w:r>
            <w:r w:rsidR="009C7A34" w:rsidRPr="008C6B6E">
              <w:rPr>
                <w:rFonts w:eastAsia="Times New Roman" w:cs="Times New Roman"/>
                <w:bCs/>
                <w:sz w:val="24"/>
                <w:szCs w:val="24"/>
                <w:lang w:val="ro-RO"/>
              </w:rPr>
              <w:t>172 din Acordul de Asociere între R</w:t>
            </w:r>
            <w:r w:rsidR="00320ADF" w:rsidRPr="008C6B6E">
              <w:rPr>
                <w:rFonts w:eastAsia="Times New Roman" w:cs="Times New Roman"/>
                <w:bCs/>
                <w:sz w:val="24"/>
                <w:szCs w:val="24"/>
                <w:lang w:val="ro-RO"/>
              </w:rPr>
              <w:t xml:space="preserve">epublica </w:t>
            </w:r>
            <w:r w:rsidR="009C7A34" w:rsidRPr="008C6B6E">
              <w:rPr>
                <w:rFonts w:eastAsia="Times New Roman" w:cs="Times New Roman"/>
                <w:bCs/>
                <w:sz w:val="24"/>
                <w:szCs w:val="24"/>
                <w:lang w:val="ro-RO"/>
              </w:rPr>
              <w:t>M</w:t>
            </w:r>
            <w:r w:rsidR="00320ADF" w:rsidRPr="008C6B6E">
              <w:rPr>
                <w:rFonts w:eastAsia="Times New Roman" w:cs="Times New Roman"/>
                <w:bCs/>
                <w:sz w:val="24"/>
                <w:szCs w:val="24"/>
                <w:lang w:val="ro-RO"/>
              </w:rPr>
              <w:t>oldova</w:t>
            </w:r>
            <w:r w:rsidR="009C7A34" w:rsidRPr="008C6B6E">
              <w:rPr>
                <w:rFonts w:eastAsia="Times New Roman" w:cs="Times New Roman"/>
                <w:bCs/>
                <w:sz w:val="24"/>
                <w:szCs w:val="24"/>
                <w:lang w:val="ro-RO"/>
              </w:rPr>
              <w:t>, pe de o parte, şi UE şi Comunitatea Europeană a Energiei Atomice şi statele membre ale acestora, pe de altă parte,</w:t>
            </w:r>
            <w:r w:rsidR="00D80EAA" w:rsidRPr="008C6B6E">
              <w:rPr>
                <w:rFonts w:eastAsia="Times New Roman" w:cs="Times New Roman"/>
                <w:bCs/>
                <w:sz w:val="24"/>
                <w:szCs w:val="24"/>
                <w:lang w:val="ro-RO"/>
              </w:rPr>
              <w:t xml:space="preserve"> ratificat prin Legea nr.112/20</w:t>
            </w:r>
            <w:r w:rsidR="009C7A34" w:rsidRPr="008C6B6E">
              <w:rPr>
                <w:rFonts w:eastAsia="Times New Roman" w:cs="Times New Roman"/>
                <w:bCs/>
                <w:sz w:val="24"/>
                <w:szCs w:val="24"/>
                <w:lang w:val="ro-RO"/>
              </w:rPr>
              <w:t>14 prevede că</w:t>
            </w:r>
            <w:r w:rsidR="009C7A34" w:rsidRPr="008C6B6E">
              <w:rPr>
                <w:rFonts w:eastAsia="Times New Roman" w:cs="Times New Roman"/>
                <w:sz w:val="24"/>
                <w:szCs w:val="24"/>
                <w:lang w:val="ro-RO"/>
              </w:rPr>
              <w:t xml:space="preserve"> Părţile îşi consolidează cooperarea în domeniul </w:t>
            </w:r>
            <w:r w:rsidR="009C7A34" w:rsidRPr="008C6B6E">
              <w:rPr>
                <w:rFonts w:eastAsia="Times New Roman" w:cs="Times New Roman"/>
                <w:i/>
                <w:sz w:val="24"/>
                <w:szCs w:val="24"/>
                <w:lang w:val="ro-RO"/>
              </w:rPr>
              <w:t>standardelor, al reglementărilor tehnice, al metrologiei, al supravegherii pieţelor,</w:t>
            </w:r>
            <w:r w:rsidR="009C7A34" w:rsidRPr="008C6B6E">
              <w:rPr>
                <w:rFonts w:eastAsia="Times New Roman" w:cs="Times New Roman"/>
                <w:sz w:val="24"/>
                <w:szCs w:val="24"/>
                <w:lang w:val="ro-RO"/>
              </w:rPr>
              <w:t xml:space="preserve"> </w:t>
            </w:r>
            <w:r w:rsidR="009C7A34" w:rsidRPr="008C6B6E">
              <w:rPr>
                <w:rFonts w:eastAsia="Times New Roman" w:cs="Times New Roman"/>
                <w:i/>
                <w:sz w:val="24"/>
                <w:szCs w:val="24"/>
                <w:lang w:val="ro-RO"/>
              </w:rPr>
              <w:t xml:space="preserve">al acreditării şi al procedurilor de evaluare a </w:t>
            </w:r>
            <w:r w:rsidR="0037192D" w:rsidRPr="008C6B6E">
              <w:rPr>
                <w:rFonts w:eastAsia="Times New Roman" w:cs="Times New Roman"/>
                <w:i/>
                <w:sz w:val="24"/>
                <w:szCs w:val="24"/>
                <w:lang w:val="ro-RO"/>
              </w:rPr>
              <w:t>conformității</w:t>
            </w:r>
            <w:r w:rsidR="009C7A34" w:rsidRPr="008C6B6E">
              <w:rPr>
                <w:rFonts w:eastAsia="Times New Roman" w:cs="Times New Roman"/>
                <w:sz w:val="24"/>
                <w:szCs w:val="24"/>
                <w:lang w:val="ro-RO"/>
              </w:rPr>
              <w:t>, în vederea îmbunătăţirii înţelegerii reciproce a sistemelor lor şi pentru facilitarea accesului pe propriile pieţe</w:t>
            </w:r>
            <w:r w:rsidR="006B1D19" w:rsidRPr="008C6B6E">
              <w:rPr>
                <w:rFonts w:eastAsia="Times New Roman" w:cs="Times New Roman"/>
                <w:sz w:val="24"/>
                <w:szCs w:val="24"/>
                <w:lang w:val="ro-RO"/>
              </w:rPr>
              <w:t>. Î</w:t>
            </w:r>
            <w:r w:rsidR="009C7A34" w:rsidRPr="008C6B6E">
              <w:rPr>
                <w:rFonts w:eastAsia="Times New Roman" w:cs="Times New Roman"/>
                <w:sz w:val="24"/>
                <w:szCs w:val="24"/>
                <w:lang w:val="ro-RO"/>
              </w:rPr>
              <w:t>n cadrul cooperării</w:t>
            </w:r>
            <w:r w:rsidR="006B1D19" w:rsidRPr="008C6B6E">
              <w:rPr>
                <w:rFonts w:eastAsia="Times New Roman" w:cs="Times New Roman"/>
                <w:sz w:val="24"/>
                <w:szCs w:val="24"/>
                <w:lang w:val="ro-RO"/>
              </w:rPr>
              <w:t>, Părțile</w:t>
            </w:r>
            <w:r w:rsidR="009C7A34" w:rsidRPr="008C6B6E">
              <w:rPr>
                <w:rFonts w:eastAsia="Times New Roman" w:cs="Times New Roman"/>
                <w:sz w:val="24"/>
                <w:szCs w:val="24"/>
                <w:lang w:val="ro-RO"/>
              </w:rPr>
              <w:t xml:space="preserve"> urmăresc stimularea dezvoltării unor infrastructuri de calitate pentru standardizare, metrologie, acreditare, evaluarea conformităţii şi sistemul de supraveghere a pieţe</w:t>
            </w:r>
            <w:r w:rsidR="00FB6760" w:rsidRPr="008C6B6E">
              <w:rPr>
                <w:rFonts w:eastAsia="Times New Roman" w:cs="Times New Roman"/>
                <w:sz w:val="24"/>
                <w:szCs w:val="24"/>
                <w:lang w:val="ro-RO"/>
              </w:rPr>
              <w:t>i</w:t>
            </w:r>
            <w:r w:rsidR="009C7A34" w:rsidRPr="008C6B6E">
              <w:rPr>
                <w:rFonts w:eastAsia="Times New Roman" w:cs="Times New Roman"/>
                <w:sz w:val="24"/>
                <w:szCs w:val="24"/>
                <w:lang w:val="ro-RO"/>
              </w:rPr>
              <w:t xml:space="preserve"> în Republica Moldova.</w:t>
            </w:r>
          </w:p>
          <w:p w:rsidR="009C7A34" w:rsidRPr="008C6B6E" w:rsidRDefault="009C7A34" w:rsidP="009C7A34">
            <w:pPr>
              <w:spacing w:after="0"/>
              <w:ind w:right="140" w:firstLine="567"/>
              <w:jc w:val="both"/>
              <w:rPr>
                <w:rFonts w:eastAsia="Times New Roman" w:cs="Times New Roman"/>
                <w:sz w:val="24"/>
                <w:szCs w:val="24"/>
                <w:lang w:val="ro-RO"/>
              </w:rPr>
            </w:pPr>
            <w:r w:rsidRPr="008C6B6E">
              <w:rPr>
                <w:rFonts w:eastAsia="Times New Roman" w:cs="Times New Roman"/>
                <w:bCs/>
                <w:sz w:val="24"/>
                <w:szCs w:val="24"/>
                <w:lang w:val="ro-RO"/>
              </w:rPr>
              <w:t>Potrivit art.173 din Acordul de Asociere</w:t>
            </w:r>
            <w:r w:rsidR="00714148" w:rsidRPr="008C6B6E">
              <w:rPr>
                <w:rFonts w:eastAsia="Times New Roman" w:cs="Times New Roman"/>
                <w:bCs/>
                <w:sz w:val="24"/>
                <w:szCs w:val="24"/>
                <w:lang w:val="ro-RO"/>
              </w:rPr>
              <w:t>,</w:t>
            </w:r>
            <w:r w:rsidRPr="008C6B6E">
              <w:rPr>
                <w:rFonts w:eastAsia="Times New Roman" w:cs="Times New Roman"/>
                <w:bCs/>
                <w:sz w:val="24"/>
                <w:szCs w:val="24"/>
                <w:lang w:val="ro-RO"/>
              </w:rPr>
              <w:t xml:space="preserve"> </w:t>
            </w:r>
            <w:r w:rsidRPr="008C6B6E">
              <w:rPr>
                <w:rFonts w:eastAsia="Times New Roman" w:cs="Times New Roman"/>
                <w:sz w:val="24"/>
                <w:szCs w:val="24"/>
                <w:lang w:val="ro-RO"/>
              </w:rPr>
              <w:t>R</w:t>
            </w:r>
            <w:r w:rsidR="0037772C" w:rsidRPr="008C6B6E">
              <w:rPr>
                <w:rFonts w:eastAsia="Times New Roman" w:cs="Times New Roman"/>
                <w:sz w:val="24"/>
                <w:szCs w:val="24"/>
                <w:lang w:val="ro-RO"/>
              </w:rPr>
              <w:t xml:space="preserve">epublica </w:t>
            </w:r>
            <w:r w:rsidRPr="008C6B6E">
              <w:rPr>
                <w:rFonts w:eastAsia="Times New Roman" w:cs="Times New Roman"/>
                <w:sz w:val="24"/>
                <w:szCs w:val="24"/>
                <w:lang w:val="ro-RO"/>
              </w:rPr>
              <w:t>M</w:t>
            </w:r>
            <w:r w:rsidR="0037772C" w:rsidRPr="008C6B6E">
              <w:rPr>
                <w:rFonts w:eastAsia="Times New Roman" w:cs="Times New Roman"/>
                <w:sz w:val="24"/>
                <w:szCs w:val="24"/>
                <w:lang w:val="ro-RO"/>
              </w:rPr>
              <w:t>oldova</w:t>
            </w:r>
            <w:r w:rsidRPr="008C6B6E">
              <w:rPr>
                <w:rFonts w:eastAsia="Times New Roman" w:cs="Times New Roman"/>
                <w:sz w:val="24"/>
                <w:szCs w:val="24"/>
                <w:lang w:val="ro-RO"/>
              </w:rPr>
              <w:t xml:space="preserve"> </w:t>
            </w:r>
            <w:r w:rsidRPr="008C6B6E">
              <w:rPr>
                <w:rFonts w:eastAsia="Times New Roman" w:cs="Times New Roman"/>
                <w:bCs/>
                <w:sz w:val="24"/>
                <w:szCs w:val="24"/>
                <w:lang w:val="ro-RO"/>
              </w:rPr>
              <w:t>s-a angajat să</w:t>
            </w:r>
            <w:r w:rsidRPr="008C6B6E">
              <w:rPr>
                <w:rFonts w:eastAsia="Times New Roman" w:cs="Times New Roman"/>
                <w:sz w:val="24"/>
                <w:szCs w:val="24"/>
                <w:lang w:val="ro-RO"/>
              </w:rPr>
              <w:t xml:space="preserve"> ia măsurile necesare pentru a asigura în mod progresiv conformitatea cu obiectivele UE în materie </w:t>
            </w:r>
            <w:r w:rsidRPr="008C6B6E">
              <w:rPr>
                <w:rFonts w:eastAsia="Times New Roman" w:cs="Times New Roman"/>
                <w:i/>
                <w:sz w:val="24"/>
                <w:szCs w:val="24"/>
                <w:lang w:val="ro-RO"/>
              </w:rPr>
              <w:t>de reglementări tehnice, standarde, metrologie, acreditare, evaluarea conformităţii,</w:t>
            </w:r>
            <w:r w:rsidRPr="008C6B6E">
              <w:rPr>
                <w:rFonts w:eastAsia="Times New Roman" w:cs="Times New Roman"/>
                <w:sz w:val="24"/>
                <w:szCs w:val="24"/>
                <w:lang w:val="ro-RO"/>
              </w:rPr>
              <w:t xml:space="preserve"> sisteme corespunzătoare şi sistemul de supraveghere a pieţei şi să urmeze principiile şi practica prevăzute în </w:t>
            </w:r>
            <w:r w:rsidRPr="008C6B6E">
              <w:rPr>
                <w:rFonts w:eastAsia="Times New Roman" w:cs="Times New Roman"/>
                <w:iCs/>
                <w:sz w:val="24"/>
                <w:szCs w:val="24"/>
                <w:lang w:val="ro-RO"/>
              </w:rPr>
              <w:t>acquis</w:t>
            </w:r>
            <w:r w:rsidRPr="008C6B6E">
              <w:rPr>
                <w:rFonts w:eastAsia="Times New Roman" w:cs="Times New Roman"/>
                <w:sz w:val="24"/>
                <w:szCs w:val="24"/>
                <w:lang w:val="ro-RO"/>
              </w:rPr>
              <w:t>-ul relevant al UE.</w:t>
            </w:r>
          </w:p>
          <w:p w:rsidR="009C7A34" w:rsidRPr="008C6B6E" w:rsidRDefault="00714148" w:rsidP="009C7A34">
            <w:pPr>
              <w:spacing w:after="0"/>
              <w:ind w:right="140" w:firstLine="567"/>
              <w:jc w:val="both"/>
              <w:rPr>
                <w:rFonts w:eastAsia="Times New Roman" w:cs="Times New Roman"/>
                <w:sz w:val="24"/>
                <w:szCs w:val="24"/>
                <w:lang w:val="ro-RO"/>
              </w:rPr>
            </w:pPr>
            <w:r w:rsidRPr="008C6B6E">
              <w:rPr>
                <w:rFonts w:eastAsia="Times New Roman" w:cs="Times New Roman"/>
                <w:bCs/>
                <w:sz w:val="24"/>
                <w:szCs w:val="24"/>
                <w:lang w:val="ro-RO"/>
              </w:rPr>
              <w:t>P</w:t>
            </w:r>
            <w:r w:rsidR="00FB6760" w:rsidRPr="008C6B6E">
              <w:rPr>
                <w:rFonts w:eastAsia="Times New Roman" w:cs="Times New Roman"/>
                <w:bCs/>
                <w:sz w:val="24"/>
                <w:szCs w:val="24"/>
                <w:lang w:val="ro-RO"/>
              </w:rPr>
              <w:t>otrivit art.</w:t>
            </w:r>
            <w:r w:rsidR="006262FA" w:rsidRPr="008C6B6E">
              <w:rPr>
                <w:rFonts w:eastAsia="Times New Roman" w:cs="Times New Roman"/>
                <w:bCs/>
                <w:sz w:val="24"/>
                <w:szCs w:val="24"/>
                <w:lang w:val="ro-RO"/>
              </w:rPr>
              <w:t>174 din Acordul de Asociere R</w:t>
            </w:r>
            <w:r w:rsidR="00320ADF" w:rsidRPr="008C6B6E">
              <w:rPr>
                <w:rFonts w:eastAsia="Times New Roman" w:cs="Times New Roman"/>
                <w:bCs/>
                <w:sz w:val="24"/>
                <w:szCs w:val="24"/>
                <w:lang w:val="ro-RO"/>
              </w:rPr>
              <w:t xml:space="preserve">epublica </w:t>
            </w:r>
            <w:r w:rsidR="006262FA" w:rsidRPr="008C6B6E">
              <w:rPr>
                <w:rFonts w:eastAsia="Times New Roman" w:cs="Times New Roman"/>
                <w:bCs/>
                <w:sz w:val="24"/>
                <w:szCs w:val="24"/>
                <w:lang w:val="ro-RO"/>
              </w:rPr>
              <w:t>M</w:t>
            </w:r>
            <w:r w:rsidR="00320ADF" w:rsidRPr="008C6B6E">
              <w:rPr>
                <w:rFonts w:eastAsia="Times New Roman" w:cs="Times New Roman"/>
                <w:bCs/>
                <w:sz w:val="24"/>
                <w:szCs w:val="24"/>
                <w:lang w:val="ro-RO"/>
              </w:rPr>
              <w:t>oldova</w:t>
            </w:r>
            <w:r w:rsidR="006262FA" w:rsidRPr="008C6B6E">
              <w:rPr>
                <w:rFonts w:eastAsia="Times New Roman" w:cs="Times New Roman"/>
                <w:bCs/>
                <w:sz w:val="24"/>
                <w:szCs w:val="24"/>
                <w:lang w:val="ro-RO"/>
              </w:rPr>
              <w:t xml:space="preserve">-EU, </w:t>
            </w:r>
            <w:r w:rsidR="007F09C2" w:rsidRPr="008C6B6E">
              <w:rPr>
                <w:rFonts w:eastAsia="Times New Roman" w:cs="Times New Roman"/>
                <w:bCs/>
                <w:sz w:val="24"/>
                <w:szCs w:val="24"/>
                <w:lang w:val="ro-RO"/>
              </w:rPr>
              <w:t xml:space="preserve">ratificat prin Legea nr.112 din 02.07.2014, </w:t>
            </w:r>
            <w:r w:rsidR="006B1D19" w:rsidRPr="008C6B6E">
              <w:rPr>
                <w:rFonts w:eastAsia="Times New Roman" w:cs="Times New Roman"/>
                <w:bCs/>
                <w:sz w:val="24"/>
                <w:szCs w:val="24"/>
                <w:lang w:val="ro-RO"/>
              </w:rPr>
              <w:t>P</w:t>
            </w:r>
            <w:r w:rsidR="009C7A34" w:rsidRPr="008C6B6E">
              <w:rPr>
                <w:rFonts w:eastAsia="Times New Roman" w:cs="Times New Roman"/>
                <w:sz w:val="24"/>
                <w:szCs w:val="24"/>
                <w:lang w:val="ro-RO"/>
              </w:rPr>
              <w:t xml:space="preserve">ărţile </w:t>
            </w:r>
            <w:r w:rsidR="008734ED" w:rsidRPr="008C6B6E">
              <w:rPr>
                <w:rFonts w:eastAsia="Times New Roman" w:cs="Times New Roman"/>
                <w:sz w:val="24"/>
                <w:szCs w:val="24"/>
                <w:lang w:val="ro-RO"/>
              </w:rPr>
              <w:t>au convenit</w:t>
            </w:r>
            <w:r w:rsidR="009C7A34" w:rsidRPr="008C6B6E">
              <w:rPr>
                <w:rFonts w:eastAsia="Times New Roman" w:cs="Times New Roman"/>
                <w:sz w:val="24"/>
                <w:szCs w:val="24"/>
                <w:lang w:val="ro-RO"/>
              </w:rPr>
              <w:t>, în urma verificării de către UE, că legislaţia, instituţiile şi standardele sectoriale şi orizontale relevante din RM au fost pe deplin aliniate cu cele ale UE</w:t>
            </w:r>
            <w:r w:rsidR="006B1D19" w:rsidRPr="008C6B6E">
              <w:rPr>
                <w:rFonts w:eastAsia="Times New Roman" w:cs="Times New Roman"/>
                <w:sz w:val="24"/>
                <w:szCs w:val="24"/>
                <w:lang w:val="ro-RO"/>
              </w:rPr>
              <w:t xml:space="preserve"> și intenționează</w:t>
            </w:r>
            <w:r w:rsidR="009C7A34" w:rsidRPr="008C6B6E">
              <w:rPr>
                <w:rFonts w:eastAsia="Times New Roman" w:cs="Times New Roman"/>
                <w:sz w:val="24"/>
                <w:szCs w:val="24"/>
                <w:lang w:val="ro-RO"/>
              </w:rPr>
              <w:t xml:space="preserve"> să încheie un </w:t>
            </w:r>
            <w:r w:rsidR="009C7A34" w:rsidRPr="008C6B6E">
              <w:rPr>
                <w:rFonts w:eastAsia="Times New Roman" w:cs="Times New Roman"/>
                <w:i/>
                <w:sz w:val="24"/>
                <w:szCs w:val="24"/>
                <w:lang w:val="ro-RO"/>
              </w:rPr>
              <w:t>Acord privind evaluarea conformităţii</w:t>
            </w:r>
            <w:r w:rsidR="009C7A34" w:rsidRPr="008C6B6E">
              <w:rPr>
                <w:rFonts w:eastAsia="Times New Roman" w:cs="Times New Roman"/>
                <w:sz w:val="24"/>
                <w:szCs w:val="24"/>
                <w:lang w:val="ro-RO"/>
              </w:rPr>
              <w:t xml:space="preserve"> şi acceptare</w:t>
            </w:r>
            <w:r w:rsidR="008734ED" w:rsidRPr="008C6B6E">
              <w:rPr>
                <w:rFonts w:eastAsia="Times New Roman" w:cs="Times New Roman"/>
                <w:sz w:val="24"/>
                <w:szCs w:val="24"/>
                <w:lang w:val="ro-RO"/>
              </w:rPr>
              <w:t>a produselor industriale (</w:t>
            </w:r>
            <w:r w:rsidR="006B1D19" w:rsidRPr="008C6B6E">
              <w:rPr>
                <w:rFonts w:eastAsia="Times New Roman" w:cs="Times New Roman"/>
                <w:sz w:val="24"/>
                <w:szCs w:val="24"/>
                <w:lang w:val="ro-RO"/>
              </w:rPr>
              <w:t>î</w:t>
            </w:r>
            <w:r w:rsidR="009F5295" w:rsidRPr="008C6B6E">
              <w:rPr>
                <w:rFonts w:eastAsia="Times New Roman" w:cs="Times New Roman"/>
                <w:sz w:val="24"/>
                <w:szCs w:val="24"/>
                <w:lang w:val="ro-RO"/>
              </w:rPr>
              <w:t xml:space="preserve">n continuare - </w:t>
            </w:r>
            <w:r w:rsidR="008734ED" w:rsidRPr="008C6B6E">
              <w:rPr>
                <w:rFonts w:eastAsia="Times New Roman" w:cs="Times New Roman"/>
                <w:sz w:val="24"/>
                <w:szCs w:val="24"/>
                <w:lang w:val="ro-RO"/>
              </w:rPr>
              <w:t xml:space="preserve">Acordul </w:t>
            </w:r>
            <w:r w:rsidR="009F5295" w:rsidRPr="008C6B6E">
              <w:rPr>
                <w:rFonts w:eastAsia="Times New Roman" w:cs="Times New Roman"/>
                <w:sz w:val="24"/>
                <w:szCs w:val="24"/>
                <w:lang w:val="ro-RO"/>
              </w:rPr>
              <w:t>E</w:t>
            </w:r>
            <w:r w:rsidR="008734ED" w:rsidRPr="008C6B6E">
              <w:rPr>
                <w:rFonts w:eastAsia="Times New Roman" w:cs="Times New Roman"/>
                <w:sz w:val="24"/>
                <w:szCs w:val="24"/>
                <w:lang w:val="ro-RO"/>
              </w:rPr>
              <w:t>CA</w:t>
            </w:r>
            <w:r w:rsidR="009C7A34" w:rsidRPr="008C6B6E">
              <w:rPr>
                <w:rFonts w:eastAsia="Times New Roman" w:cs="Times New Roman"/>
                <w:sz w:val="24"/>
                <w:szCs w:val="24"/>
                <w:lang w:val="ro-RO"/>
              </w:rPr>
              <w:t>)</w:t>
            </w:r>
            <w:r w:rsidR="008734ED" w:rsidRPr="008C6B6E">
              <w:rPr>
                <w:rFonts w:eastAsia="Times New Roman" w:cs="Times New Roman"/>
                <w:sz w:val="24"/>
                <w:szCs w:val="24"/>
                <w:lang w:val="ro-RO"/>
              </w:rPr>
              <w:t xml:space="preserve"> </w:t>
            </w:r>
            <w:r w:rsidR="009C7A34" w:rsidRPr="008C6B6E">
              <w:rPr>
                <w:rFonts w:eastAsia="Times New Roman" w:cs="Times New Roman"/>
                <w:sz w:val="24"/>
                <w:szCs w:val="24"/>
                <w:lang w:val="ro-RO"/>
              </w:rPr>
              <w:t>care va prevedea că, în sectoarele pe care le reglementează, come</w:t>
            </w:r>
            <w:r w:rsidR="006B1D19" w:rsidRPr="008C6B6E">
              <w:rPr>
                <w:rFonts w:eastAsia="Times New Roman" w:cs="Times New Roman"/>
                <w:sz w:val="24"/>
                <w:szCs w:val="24"/>
                <w:lang w:val="ro-RO"/>
              </w:rPr>
              <w:t>rţul cu produse între P</w:t>
            </w:r>
            <w:r w:rsidR="009C7A34" w:rsidRPr="008C6B6E">
              <w:rPr>
                <w:rFonts w:eastAsia="Times New Roman" w:cs="Times New Roman"/>
                <w:sz w:val="24"/>
                <w:szCs w:val="24"/>
                <w:lang w:val="ro-RO"/>
              </w:rPr>
              <w:t>ărţi se desfăşoară în aceleaşi condiţii ca cele care se aplică comerţului cu astfel de mărfuri între statele membre</w:t>
            </w:r>
            <w:r w:rsidR="0037772C" w:rsidRPr="008C6B6E">
              <w:rPr>
                <w:rFonts w:eastAsia="Times New Roman" w:cs="Times New Roman"/>
                <w:sz w:val="24"/>
                <w:szCs w:val="24"/>
                <w:lang w:val="ro-RO"/>
              </w:rPr>
              <w:t xml:space="preserve"> UE</w:t>
            </w:r>
            <w:r w:rsidR="009C7A34" w:rsidRPr="008C6B6E">
              <w:rPr>
                <w:rFonts w:eastAsia="Times New Roman" w:cs="Times New Roman"/>
                <w:sz w:val="24"/>
                <w:szCs w:val="24"/>
                <w:lang w:val="ro-RO"/>
              </w:rPr>
              <w:t>.</w:t>
            </w:r>
          </w:p>
          <w:p w:rsidR="008734ED" w:rsidRPr="008C6B6E" w:rsidRDefault="00F86CD2" w:rsidP="00007A37">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În plus fa</w:t>
            </w:r>
            <w:r w:rsidR="00007A37" w:rsidRPr="008C6B6E">
              <w:rPr>
                <w:rFonts w:eastAsia="Times New Roman" w:cs="Times New Roman"/>
                <w:sz w:val="24"/>
                <w:szCs w:val="24"/>
                <w:lang w:val="ro-RO"/>
              </w:rPr>
              <w:t>ț</w:t>
            </w:r>
            <w:r w:rsidRPr="008C6B6E">
              <w:rPr>
                <w:rFonts w:eastAsia="Times New Roman" w:cs="Times New Roman"/>
                <w:sz w:val="24"/>
                <w:szCs w:val="24"/>
                <w:lang w:val="ro-RO"/>
              </w:rPr>
              <w:t>ă de aceste cerințe, trebuie avută în vedere noua Comunicare a Comisiei Europene „O Busolă pentru competitivitatea UE”, documentul COM(2025) 30 final</w:t>
            </w:r>
            <w:r w:rsidR="00007A37" w:rsidRPr="008C6B6E">
              <w:rPr>
                <w:rFonts w:eastAsia="Times New Roman" w:cs="Times New Roman"/>
                <w:sz w:val="24"/>
                <w:szCs w:val="24"/>
                <w:lang w:val="ro-RO"/>
              </w:rPr>
              <w:t>,</w:t>
            </w:r>
            <w:r w:rsidRPr="008C6B6E">
              <w:rPr>
                <w:rFonts w:eastAsia="Times New Roman" w:cs="Times New Roman"/>
                <w:sz w:val="24"/>
                <w:szCs w:val="24"/>
                <w:lang w:val="ro-RO"/>
              </w:rPr>
              <w:t xml:space="preserve"> care se bazează pe trei piloni și anume: i) eliminarea decalajului în materie de inovare, ii) decarbonizarea, iii) reducerea dependențelor excesive și creșterea securității. Cei trei piloni sunt completați de cinci factori favorizanți, </w:t>
            </w:r>
            <w:r w:rsidR="00007A37" w:rsidRPr="008C6B6E">
              <w:rPr>
                <w:rFonts w:eastAsia="Times New Roman" w:cs="Times New Roman"/>
                <w:sz w:val="24"/>
                <w:szCs w:val="24"/>
                <w:lang w:val="ro-RO"/>
              </w:rPr>
              <w:t>î</w:t>
            </w:r>
            <w:r w:rsidRPr="008C6B6E">
              <w:rPr>
                <w:rFonts w:eastAsia="Times New Roman" w:cs="Times New Roman"/>
                <w:sz w:val="24"/>
                <w:szCs w:val="24"/>
                <w:lang w:val="ro-RO"/>
              </w:rPr>
              <w:t>ntre care, relevant pentru acest caz este cel referitor la reducerea barierelor în calea pieței unice</w:t>
            </w:r>
            <w:r w:rsidR="00007A37" w:rsidRPr="008C6B6E">
              <w:rPr>
                <w:rFonts w:eastAsia="Times New Roman" w:cs="Times New Roman"/>
                <w:sz w:val="24"/>
                <w:szCs w:val="24"/>
                <w:lang w:val="ro-RO"/>
              </w:rPr>
              <w:t xml:space="preserve"> care, între altele, prevede masuri pentru a facilita armonizarea legislativă și implementarea legislației existente. </w:t>
            </w:r>
          </w:p>
          <w:p w:rsidR="009C7A34" w:rsidRPr="008C6B6E" w:rsidRDefault="00FC239B" w:rsidP="008257B8">
            <w:pPr>
              <w:spacing w:after="0"/>
              <w:ind w:right="140" w:firstLine="567"/>
              <w:jc w:val="both"/>
              <w:rPr>
                <w:rFonts w:eastAsia="Times New Roman" w:cs="Times New Roman"/>
                <w:i/>
                <w:sz w:val="24"/>
                <w:szCs w:val="24"/>
                <w:lang w:val="ro-RO"/>
              </w:rPr>
            </w:pPr>
            <w:r w:rsidRPr="008C6B6E">
              <w:rPr>
                <w:rFonts w:eastAsia="Times New Roman" w:cs="Times New Roman"/>
                <w:i/>
                <w:sz w:val="24"/>
                <w:szCs w:val="24"/>
                <w:lang w:val="ro-RO"/>
              </w:rPr>
              <w:t>2.2</w:t>
            </w:r>
            <w:r w:rsidRPr="008C6B6E">
              <w:rPr>
                <w:i/>
                <w:sz w:val="24"/>
                <w:szCs w:val="24"/>
                <w:lang w:val="en-US"/>
              </w:rPr>
              <w:t xml:space="preserve"> </w:t>
            </w:r>
            <w:r w:rsidRPr="008C6B6E">
              <w:rPr>
                <w:rFonts w:eastAsia="Times New Roman" w:cs="Times New Roman"/>
                <w:i/>
                <w:sz w:val="24"/>
                <w:szCs w:val="24"/>
                <w:lang w:val="ro-RO"/>
              </w:rPr>
              <w:t>Descrierea situaţiei actuale şi a problemelor care impun intervenţia, inclusiv a cadrului normativ aplicabil şi a deficienţelor/lacunelor normative</w:t>
            </w:r>
          </w:p>
          <w:p w:rsidR="00AB5105" w:rsidRPr="008C6B6E" w:rsidRDefault="00FB6760" w:rsidP="003004B0">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lastRenderedPageBreak/>
              <w:t>Legea nr.</w:t>
            </w:r>
            <w:r w:rsidR="00AB5105" w:rsidRPr="008C6B6E">
              <w:rPr>
                <w:rFonts w:eastAsia="Times New Roman" w:cs="Times New Roman"/>
                <w:sz w:val="24"/>
                <w:szCs w:val="24"/>
                <w:lang w:val="ro-RO"/>
              </w:rPr>
              <w:t>235/2011</w:t>
            </w:r>
            <w:r w:rsidR="00AB5105" w:rsidRPr="008C6B6E">
              <w:rPr>
                <w:rFonts w:eastAsia="Times New Roman" w:cs="Times New Roman"/>
                <w:bCs/>
                <w:sz w:val="24"/>
                <w:szCs w:val="24"/>
                <w:lang w:val="ro-RO"/>
              </w:rPr>
              <w:t xml:space="preserve"> privind activităţile de acreditare şi de evaluare a conformităţii </w:t>
            </w:r>
            <w:r w:rsidR="00AB5105" w:rsidRPr="008C6B6E">
              <w:rPr>
                <w:rFonts w:eastAsia="Arial Unicode MS" w:cs="Times New Roman"/>
                <w:bCs/>
                <w:sz w:val="24"/>
                <w:szCs w:val="24"/>
                <w:lang w:val="ro-MD"/>
              </w:rPr>
              <w:t xml:space="preserve">prezintă cadrul legislativ orizontal </w:t>
            </w:r>
            <w:r w:rsidR="00AB5105" w:rsidRPr="008C6B6E">
              <w:rPr>
                <w:rFonts w:eastAsia="Times New Roman" w:cs="Times New Roman"/>
                <w:sz w:val="24"/>
                <w:szCs w:val="24"/>
                <w:lang w:val="ro-RO"/>
              </w:rPr>
              <w:t xml:space="preserve">în ceea ce priveşte </w:t>
            </w:r>
            <w:r w:rsidR="0037772C" w:rsidRPr="008C6B6E">
              <w:rPr>
                <w:rFonts w:eastAsia="Times New Roman" w:cs="Times New Roman"/>
                <w:sz w:val="24"/>
                <w:szCs w:val="24"/>
                <w:lang w:val="ro-RO"/>
              </w:rPr>
              <w:t xml:space="preserve">acreditarea națională și </w:t>
            </w:r>
            <w:r w:rsidR="00AB5105" w:rsidRPr="008C6B6E">
              <w:rPr>
                <w:rFonts w:eastAsia="Times New Roman" w:cs="Times New Roman"/>
                <w:sz w:val="24"/>
                <w:szCs w:val="24"/>
                <w:lang w:val="ro-RO"/>
              </w:rPr>
              <w:t>comercializarea produselor</w:t>
            </w:r>
            <w:r w:rsidR="00F11DCF" w:rsidRPr="008C6B6E">
              <w:rPr>
                <w:rFonts w:eastAsia="Times New Roman" w:cs="Times New Roman"/>
                <w:sz w:val="24"/>
                <w:szCs w:val="24"/>
                <w:lang w:val="ro-RO"/>
              </w:rPr>
              <w:t>, în teme</w:t>
            </w:r>
            <w:r w:rsidR="008257B8" w:rsidRPr="008C6B6E">
              <w:rPr>
                <w:rFonts w:eastAsia="Times New Roman" w:cs="Times New Roman"/>
                <w:sz w:val="24"/>
                <w:szCs w:val="24"/>
                <w:lang w:val="ro-RO"/>
              </w:rPr>
              <w:t>i</w:t>
            </w:r>
            <w:r w:rsidR="00F11DCF" w:rsidRPr="008C6B6E">
              <w:rPr>
                <w:rFonts w:eastAsia="Times New Roman" w:cs="Times New Roman"/>
                <w:sz w:val="24"/>
                <w:szCs w:val="24"/>
                <w:lang w:val="ro-RO"/>
              </w:rPr>
              <w:t>ul normelor căreia se stabilesc cerințele pentru produse și evaluare a conformității acestora.</w:t>
            </w:r>
          </w:p>
          <w:p w:rsidR="006262FA" w:rsidRPr="008C6B6E" w:rsidRDefault="008734ED" w:rsidP="009F5295">
            <w:pPr>
              <w:spacing w:after="0"/>
              <w:ind w:right="140" w:firstLine="567"/>
              <w:jc w:val="both"/>
              <w:rPr>
                <w:sz w:val="24"/>
                <w:szCs w:val="24"/>
                <w:lang w:val="ro-RO"/>
              </w:rPr>
            </w:pPr>
            <w:r w:rsidRPr="008C6B6E">
              <w:rPr>
                <w:sz w:val="24"/>
                <w:szCs w:val="24"/>
                <w:lang w:val="ro-RO"/>
              </w:rPr>
              <w:t xml:space="preserve">Conform Rapoartelor Analitice ale Comisiei Europene publicate în februarie și noiembrie 2023, implicarea în dialogul de reglementare între UE și </w:t>
            </w:r>
            <w:r w:rsidR="0037772C" w:rsidRPr="008C6B6E">
              <w:rPr>
                <w:sz w:val="24"/>
                <w:szCs w:val="24"/>
                <w:lang w:val="ro-RO"/>
              </w:rPr>
              <w:t xml:space="preserve">Republica </w:t>
            </w:r>
            <w:r w:rsidRPr="008C6B6E">
              <w:rPr>
                <w:sz w:val="24"/>
                <w:szCs w:val="24"/>
                <w:lang w:val="ro-RO"/>
              </w:rPr>
              <w:t xml:space="preserve">Moldova privind barierele tehnice în calea comerțului este esențială </w:t>
            </w:r>
            <w:r w:rsidR="009F5295" w:rsidRPr="008C6B6E">
              <w:rPr>
                <w:sz w:val="24"/>
                <w:szCs w:val="24"/>
                <w:lang w:val="ro-RO"/>
              </w:rPr>
              <w:t xml:space="preserve">pentru </w:t>
            </w:r>
            <w:r w:rsidR="006262FA" w:rsidRPr="008C6B6E">
              <w:rPr>
                <w:sz w:val="24"/>
                <w:szCs w:val="24"/>
                <w:lang w:val="ro-RO"/>
              </w:rPr>
              <w:t xml:space="preserve">asigurarea liberei circulații a </w:t>
            </w:r>
            <w:r w:rsidR="00AA327A" w:rsidRPr="008C6B6E">
              <w:rPr>
                <w:sz w:val="24"/>
                <w:szCs w:val="24"/>
                <w:lang w:val="ro-RO"/>
              </w:rPr>
              <w:t xml:space="preserve">mărfurilor </w:t>
            </w:r>
            <w:r w:rsidR="009F5295" w:rsidRPr="008C6B6E">
              <w:rPr>
                <w:sz w:val="24"/>
                <w:szCs w:val="24"/>
                <w:lang w:val="ro-RO"/>
              </w:rPr>
              <w:t>,</w:t>
            </w:r>
            <w:r w:rsidR="006262FA" w:rsidRPr="008C6B6E">
              <w:rPr>
                <w:sz w:val="24"/>
                <w:szCs w:val="24"/>
                <w:lang w:val="ro-RO"/>
              </w:rPr>
              <w:t xml:space="preserve"> </w:t>
            </w:r>
            <w:r w:rsidRPr="008C6B6E">
              <w:rPr>
                <w:sz w:val="24"/>
                <w:szCs w:val="24"/>
                <w:lang w:val="ro-RO"/>
              </w:rPr>
              <w:t>pentru</w:t>
            </w:r>
            <w:r w:rsidR="006262FA" w:rsidRPr="008C6B6E">
              <w:rPr>
                <w:sz w:val="24"/>
                <w:szCs w:val="24"/>
                <w:lang w:val="ro-RO"/>
              </w:rPr>
              <w:t xml:space="preserve"> stimularea creșterii economice și</w:t>
            </w:r>
            <w:r w:rsidRPr="008C6B6E">
              <w:rPr>
                <w:sz w:val="24"/>
                <w:szCs w:val="24"/>
                <w:lang w:val="ro-RO"/>
              </w:rPr>
              <w:t xml:space="preserve"> promovarea concurenței loiale</w:t>
            </w:r>
            <w:r w:rsidR="009F5295" w:rsidRPr="008C6B6E">
              <w:rPr>
                <w:sz w:val="24"/>
                <w:szCs w:val="24"/>
                <w:lang w:val="ro-RO"/>
              </w:rPr>
              <w:t>. Totodată</w:t>
            </w:r>
            <w:r w:rsidR="00BA5C57" w:rsidRPr="008C6B6E">
              <w:rPr>
                <w:sz w:val="24"/>
                <w:szCs w:val="24"/>
                <w:lang w:val="ro-RO"/>
              </w:rPr>
              <w:t>,</w:t>
            </w:r>
            <w:r w:rsidR="009F5295" w:rsidRPr="008C6B6E">
              <w:rPr>
                <w:sz w:val="24"/>
                <w:szCs w:val="24"/>
                <w:lang w:val="ro-RO"/>
              </w:rPr>
              <w:t xml:space="preserve"> este menționat că Republica Moldova trebuie să consolideze capacitățile administrative necesare pentru implementa</w:t>
            </w:r>
            <w:r w:rsidR="00C311F7" w:rsidRPr="008C6B6E">
              <w:rPr>
                <w:sz w:val="24"/>
                <w:szCs w:val="24"/>
                <w:lang w:val="ro-RO"/>
              </w:rPr>
              <w:t xml:space="preserve">rea și aplicarea acquis-ului UE, </w:t>
            </w:r>
            <w:r w:rsidR="009F5295" w:rsidRPr="008C6B6E">
              <w:rPr>
                <w:sz w:val="24"/>
                <w:szCs w:val="24"/>
                <w:lang w:val="ro-RO"/>
              </w:rPr>
              <w:t xml:space="preserve">în special în sectoarele pentru care urmărește să semneze un Acord </w:t>
            </w:r>
            <w:r w:rsidR="00C311F7" w:rsidRPr="008C6B6E">
              <w:rPr>
                <w:sz w:val="24"/>
                <w:szCs w:val="24"/>
                <w:lang w:val="ro-RO"/>
              </w:rPr>
              <w:t>ECA.</w:t>
            </w:r>
            <w:r w:rsidRPr="008C6B6E">
              <w:rPr>
                <w:sz w:val="24"/>
                <w:szCs w:val="24"/>
                <w:lang w:val="ro-RO"/>
              </w:rPr>
              <w:t xml:space="preserve"> </w:t>
            </w:r>
          </w:p>
          <w:p w:rsidR="001D225A" w:rsidRPr="008C6B6E" w:rsidRDefault="001D225A" w:rsidP="009F5295">
            <w:pPr>
              <w:spacing w:after="0"/>
              <w:ind w:right="140" w:firstLine="567"/>
              <w:jc w:val="both"/>
              <w:rPr>
                <w:sz w:val="24"/>
                <w:szCs w:val="24"/>
                <w:lang w:val="ro-RO"/>
              </w:rPr>
            </w:pPr>
            <w:r w:rsidRPr="008C6B6E">
              <w:rPr>
                <w:sz w:val="24"/>
                <w:szCs w:val="24"/>
                <w:lang w:val="ro-RO"/>
              </w:rPr>
              <w:t>Potrivit Raportului Comisiei Europene din octombrie 2024</w:t>
            </w:r>
            <w:r w:rsidR="00C54AE5" w:rsidRPr="008C6B6E">
              <w:rPr>
                <w:sz w:val="24"/>
                <w:szCs w:val="24"/>
                <w:lang w:val="ro-RO"/>
              </w:rPr>
              <w:t>,</w:t>
            </w:r>
            <w:r w:rsidR="00B74E0A" w:rsidRPr="008C6B6E">
              <w:rPr>
                <w:sz w:val="24"/>
                <w:szCs w:val="24"/>
                <w:lang w:val="ro-RO"/>
              </w:rPr>
              <w:t xml:space="preserve"> Republica Moldova </w:t>
            </w:r>
            <w:r w:rsidR="00C54AE5" w:rsidRPr="008C6B6E">
              <w:rPr>
                <w:sz w:val="24"/>
                <w:szCs w:val="24"/>
                <w:lang w:val="ro-RO"/>
              </w:rPr>
              <w:t xml:space="preserve">cu toate că Organismul național de acreditare, MOLDAC, funcționează în conformitate cu cerințele stabilite în standardul de referință relevant și acquis-ul UE și în conformitate cu cerințele pentru organizațiile europene și internaționale de acreditare, </w:t>
            </w:r>
            <w:r w:rsidR="005B7FC3" w:rsidRPr="008C6B6E">
              <w:rPr>
                <w:sz w:val="24"/>
                <w:szCs w:val="24"/>
                <w:lang w:val="ro-RO"/>
              </w:rPr>
              <w:t>nu au existat progrese în ceea ce privește alinierea la acquis-ul UE</w:t>
            </w:r>
            <w:r w:rsidR="00E50C9B" w:rsidRPr="008C6B6E">
              <w:rPr>
                <w:sz w:val="24"/>
                <w:szCs w:val="24"/>
                <w:lang w:val="ro-RO"/>
              </w:rPr>
              <w:t xml:space="preserve"> a legislație</w:t>
            </w:r>
            <w:r w:rsidR="00320ADF" w:rsidRPr="008C6B6E">
              <w:rPr>
                <w:sz w:val="24"/>
                <w:szCs w:val="24"/>
                <w:lang w:val="ro-RO"/>
              </w:rPr>
              <w:t>i</w:t>
            </w:r>
            <w:r w:rsidR="00E50C9B" w:rsidRPr="008C6B6E">
              <w:rPr>
                <w:sz w:val="24"/>
                <w:szCs w:val="24"/>
                <w:lang w:val="ro-RO"/>
              </w:rPr>
              <w:t xml:space="preserve"> sectoriale în domeniul „</w:t>
            </w:r>
            <w:r w:rsidR="00320ADF" w:rsidRPr="008C6B6E">
              <w:rPr>
                <w:sz w:val="24"/>
                <w:szCs w:val="24"/>
                <w:lang w:val="ro-RO"/>
              </w:rPr>
              <w:t xml:space="preserve">Noii </w:t>
            </w:r>
            <w:r w:rsidR="00E50C9B" w:rsidRPr="008C6B6E">
              <w:rPr>
                <w:sz w:val="24"/>
                <w:szCs w:val="24"/>
                <w:lang w:val="ro-RO"/>
              </w:rPr>
              <w:t>A</w:t>
            </w:r>
            <w:r w:rsidR="00BE057A" w:rsidRPr="008C6B6E">
              <w:rPr>
                <w:sz w:val="24"/>
                <w:szCs w:val="24"/>
                <w:lang w:val="ro-RO"/>
              </w:rPr>
              <w:t xml:space="preserve">bordări și </w:t>
            </w:r>
            <w:r w:rsidR="00320ADF" w:rsidRPr="008C6B6E">
              <w:rPr>
                <w:sz w:val="24"/>
                <w:szCs w:val="24"/>
                <w:lang w:val="ro-RO"/>
              </w:rPr>
              <w:t xml:space="preserve">a Abordării </w:t>
            </w:r>
            <w:r w:rsidR="00BE057A" w:rsidRPr="008C6B6E">
              <w:rPr>
                <w:sz w:val="24"/>
                <w:szCs w:val="24"/>
                <w:lang w:val="ro-RO"/>
              </w:rPr>
              <w:t>G</w:t>
            </w:r>
            <w:r w:rsidR="00E50C9B" w:rsidRPr="008C6B6E">
              <w:rPr>
                <w:sz w:val="24"/>
                <w:szCs w:val="24"/>
                <w:lang w:val="ro-RO"/>
              </w:rPr>
              <w:t>lobale”</w:t>
            </w:r>
            <w:r w:rsidR="00C54AE5" w:rsidRPr="008C6B6E">
              <w:rPr>
                <w:sz w:val="24"/>
                <w:szCs w:val="24"/>
                <w:lang w:val="ro-RO"/>
              </w:rPr>
              <w:t>.</w:t>
            </w:r>
          </w:p>
          <w:p w:rsidR="00CE4D69" w:rsidRPr="008C6B6E" w:rsidRDefault="008734ED" w:rsidP="003F7531">
            <w:pPr>
              <w:spacing w:after="0"/>
              <w:ind w:right="140" w:firstLine="567"/>
              <w:jc w:val="both"/>
              <w:rPr>
                <w:sz w:val="24"/>
                <w:szCs w:val="24"/>
                <w:lang w:val="ro-RO"/>
              </w:rPr>
            </w:pPr>
            <w:r w:rsidRPr="008C6B6E">
              <w:rPr>
                <w:sz w:val="24"/>
                <w:szCs w:val="24"/>
                <w:lang w:val="ro-RO"/>
              </w:rPr>
              <w:t xml:space="preserve">Urmare procesului de pregătire </w:t>
            </w:r>
            <w:r w:rsidR="006B1D19" w:rsidRPr="008C6B6E">
              <w:rPr>
                <w:sz w:val="24"/>
                <w:szCs w:val="24"/>
                <w:lang w:val="ro-RO"/>
              </w:rPr>
              <w:t xml:space="preserve">pentru </w:t>
            </w:r>
            <w:r w:rsidRPr="008C6B6E">
              <w:rPr>
                <w:sz w:val="24"/>
                <w:szCs w:val="24"/>
                <w:lang w:val="ro-RO"/>
              </w:rPr>
              <w:t>inițierea negocierilor asupra Acordului ACCA</w:t>
            </w:r>
            <w:r w:rsidR="00AA327A" w:rsidRPr="008C6B6E">
              <w:rPr>
                <w:sz w:val="24"/>
                <w:szCs w:val="24"/>
                <w:lang w:val="ro-RO"/>
              </w:rPr>
              <w:t xml:space="preserve"> </w:t>
            </w:r>
            <w:r w:rsidR="00840E63" w:rsidRPr="008C6B6E">
              <w:rPr>
                <w:sz w:val="24"/>
                <w:szCs w:val="24"/>
                <w:lang w:val="ro-RO"/>
              </w:rPr>
              <w:t>(Agreement on Conformity Assessment and Accreditation of industrial products)</w:t>
            </w:r>
            <w:r w:rsidR="00AA327A" w:rsidRPr="008C6B6E">
              <w:rPr>
                <w:sz w:val="24"/>
                <w:szCs w:val="24"/>
                <w:lang w:val="ro-RO"/>
              </w:rPr>
              <w:t xml:space="preserve">- </w:t>
            </w:r>
            <w:r w:rsidRPr="008C6B6E">
              <w:rPr>
                <w:sz w:val="24"/>
                <w:szCs w:val="24"/>
                <w:lang w:val="ro-RO"/>
              </w:rPr>
              <w:t>, cu suportul proiectului UE „</w:t>
            </w:r>
            <w:r w:rsidRPr="008C6B6E">
              <w:rPr>
                <w:i/>
                <w:sz w:val="24"/>
                <w:szCs w:val="24"/>
                <w:lang w:val="en-GB"/>
              </w:rPr>
              <w:t>Legislative Pre-Assessment of the EU - Moldova Association Agreement - Provisions on Technical Barriers to Trade</w:t>
            </w:r>
            <w:r w:rsidR="00CE4D69" w:rsidRPr="008C6B6E">
              <w:rPr>
                <w:i/>
                <w:sz w:val="24"/>
                <w:szCs w:val="24"/>
                <w:lang w:val="en-GB"/>
              </w:rPr>
              <w:t>.</w:t>
            </w:r>
            <w:r w:rsidRPr="008C6B6E">
              <w:rPr>
                <w:i/>
                <w:sz w:val="24"/>
                <w:szCs w:val="24"/>
                <w:lang w:val="en-GB"/>
              </w:rPr>
              <w:t xml:space="preserve"> </w:t>
            </w:r>
            <w:r w:rsidRPr="008C6B6E">
              <w:rPr>
                <w:bCs/>
                <w:i/>
                <w:sz w:val="24"/>
                <w:szCs w:val="24"/>
                <w:lang w:val="en-GB"/>
              </w:rPr>
              <w:t>Project number:</w:t>
            </w:r>
            <w:r w:rsidRPr="008C6B6E">
              <w:rPr>
                <w:i/>
                <w:sz w:val="24"/>
                <w:szCs w:val="24"/>
                <w:lang w:val="en-GB"/>
              </w:rPr>
              <w:t xml:space="preserve"> SIEA-2018-19547)</w:t>
            </w:r>
            <w:r w:rsidRPr="008C6B6E">
              <w:rPr>
                <w:sz w:val="24"/>
                <w:szCs w:val="24"/>
                <w:lang w:val="en-GB"/>
              </w:rPr>
              <w:t>”</w:t>
            </w:r>
            <w:r w:rsidR="001D528A" w:rsidRPr="008C6B6E">
              <w:rPr>
                <w:sz w:val="24"/>
                <w:szCs w:val="24"/>
                <w:lang w:val="en-GB"/>
              </w:rPr>
              <w:t>,</w:t>
            </w:r>
            <w:r w:rsidR="006718A1" w:rsidRPr="008C6B6E">
              <w:rPr>
                <w:sz w:val="24"/>
                <w:szCs w:val="24"/>
                <w:lang w:val="en-GB"/>
              </w:rPr>
              <w:t xml:space="preserve"> </w:t>
            </w:r>
            <w:r w:rsidR="006718A1" w:rsidRPr="008C6B6E">
              <w:rPr>
                <w:sz w:val="24"/>
                <w:szCs w:val="24"/>
                <w:lang w:val="ro-RO"/>
              </w:rPr>
              <w:t xml:space="preserve">în </w:t>
            </w:r>
            <w:r w:rsidR="006B1D19" w:rsidRPr="008C6B6E">
              <w:rPr>
                <w:sz w:val="24"/>
                <w:szCs w:val="24"/>
                <w:lang w:val="ro-RO"/>
              </w:rPr>
              <w:t xml:space="preserve">perioada </w:t>
            </w:r>
            <w:r w:rsidR="00926005" w:rsidRPr="008C6B6E">
              <w:rPr>
                <w:sz w:val="24"/>
                <w:szCs w:val="24"/>
                <w:lang w:val="ro-RO"/>
              </w:rPr>
              <w:t xml:space="preserve">septembrie </w:t>
            </w:r>
            <w:r w:rsidR="006B1D19" w:rsidRPr="008C6B6E">
              <w:rPr>
                <w:sz w:val="24"/>
                <w:szCs w:val="24"/>
                <w:lang w:val="ro-RO"/>
              </w:rPr>
              <w:t>2023-</w:t>
            </w:r>
            <w:r w:rsidR="00926005" w:rsidRPr="008C6B6E">
              <w:rPr>
                <w:sz w:val="24"/>
                <w:szCs w:val="24"/>
                <w:lang w:val="ro-RO"/>
              </w:rPr>
              <w:t xml:space="preserve"> februarie</w:t>
            </w:r>
            <w:r w:rsidR="00926005" w:rsidRPr="008C6B6E">
              <w:rPr>
                <w:sz w:val="24"/>
                <w:szCs w:val="24"/>
                <w:lang w:val="en-GB"/>
              </w:rPr>
              <w:t xml:space="preserve"> </w:t>
            </w:r>
            <w:r w:rsidR="006B1D19" w:rsidRPr="008C6B6E">
              <w:rPr>
                <w:sz w:val="24"/>
                <w:szCs w:val="24"/>
                <w:lang w:val="en-GB"/>
              </w:rPr>
              <w:t>2024</w:t>
            </w:r>
            <w:r w:rsidR="001D528A" w:rsidRPr="008C6B6E">
              <w:rPr>
                <w:sz w:val="24"/>
                <w:szCs w:val="24"/>
                <w:lang w:val="en-GB"/>
              </w:rPr>
              <w:t>,</w:t>
            </w:r>
            <w:r w:rsidR="00C311F7" w:rsidRPr="008C6B6E">
              <w:rPr>
                <w:sz w:val="24"/>
                <w:szCs w:val="24"/>
                <w:lang w:val="en-GB"/>
              </w:rPr>
              <w:t xml:space="preserve"> </w:t>
            </w:r>
            <w:r w:rsidRPr="008C6B6E">
              <w:rPr>
                <w:sz w:val="24"/>
                <w:szCs w:val="24"/>
                <w:lang w:val="ro-RO"/>
              </w:rPr>
              <w:t xml:space="preserve">a fost realizată </w:t>
            </w:r>
            <w:r w:rsidR="00320ADF" w:rsidRPr="008C6B6E">
              <w:rPr>
                <w:sz w:val="24"/>
                <w:szCs w:val="24"/>
                <w:lang w:val="ro-RO"/>
              </w:rPr>
              <w:t>p</w:t>
            </w:r>
            <w:r w:rsidRPr="008C6B6E">
              <w:rPr>
                <w:sz w:val="24"/>
                <w:szCs w:val="24"/>
                <w:lang w:val="ro-RO"/>
              </w:rPr>
              <w:t>re</w:t>
            </w:r>
            <w:r w:rsidR="00320ADF" w:rsidRPr="008C6B6E">
              <w:rPr>
                <w:sz w:val="24"/>
                <w:szCs w:val="24"/>
                <w:lang w:val="ro-RO"/>
              </w:rPr>
              <w:t>-</w:t>
            </w:r>
            <w:r w:rsidRPr="008C6B6E">
              <w:rPr>
                <w:sz w:val="24"/>
                <w:szCs w:val="24"/>
                <w:lang w:val="ro-RO"/>
              </w:rPr>
              <w:t xml:space="preserve">evaluarea legislației orizontale și sectoriale, în contextul </w:t>
            </w:r>
            <w:r w:rsidR="00320ADF" w:rsidRPr="008C6B6E">
              <w:rPr>
                <w:sz w:val="24"/>
                <w:szCs w:val="24"/>
                <w:lang w:val="ro-RO"/>
              </w:rPr>
              <w:t xml:space="preserve">exercițiului de </w:t>
            </w:r>
            <w:r w:rsidRPr="008C6B6E">
              <w:rPr>
                <w:sz w:val="24"/>
                <w:szCs w:val="24"/>
                <w:lang w:val="ro-RO"/>
              </w:rPr>
              <w:t>aprecier</w:t>
            </w:r>
            <w:r w:rsidR="00320ADF" w:rsidRPr="008C6B6E">
              <w:rPr>
                <w:sz w:val="24"/>
                <w:szCs w:val="24"/>
                <w:lang w:val="ro-RO"/>
              </w:rPr>
              <w:t xml:space="preserve">e a </w:t>
            </w:r>
            <w:r w:rsidRPr="008C6B6E">
              <w:rPr>
                <w:sz w:val="24"/>
                <w:szCs w:val="24"/>
                <w:lang w:val="ro-RO"/>
              </w:rPr>
              <w:t>stării de pregătire a R</w:t>
            </w:r>
            <w:r w:rsidR="00320ADF" w:rsidRPr="008C6B6E">
              <w:rPr>
                <w:sz w:val="24"/>
                <w:szCs w:val="24"/>
                <w:lang w:val="ro-RO"/>
              </w:rPr>
              <w:t xml:space="preserve">epublicii </w:t>
            </w:r>
            <w:r w:rsidRPr="008C6B6E">
              <w:rPr>
                <w:sz w:val="24"/>
                <w:szCs w:val="24"/>
                <w:lang w:val="ro-RO"/>
              </w:rPr>
              <w:t>M</w:t>
            </w:r>
            <w:r w:rsidR="00320ADF" w:rsidRPr="008C6B6E">
              <w:rPr>
                <w:sz w:val="24"/>
                <w:szCs w:val="24"/>
                <w:lang w:val="ro-RO"/>
              </w:rPr>
              <w:t>oldova</w:t>
            </w:r>
            <w:r w:rsidRPr="008C6B6E">
              <w:rPr>
                <w:sz w:val="24"/>
                <w:szCs w:val="24"/>
                <w:lang w:val="ro-RO"/>
              </w:rPr>
              <w:t xml:space="preserve"> de a începe negocierile pentru încheierea </w:t>
            </w:r>
            <w:r w:rsidR="004F61D3" w:rsidRPr="008C6B6E">
              <w:rPr>
                <w:rFonts w:eastAsia="Times New Roman" w:cs="Times New Roman"/>
                <w:sz w:val="24"/>
                <w:szCs w:val="24"/>
                <w:lang w:val="ro-RO"/>
              </w:rPr>
              <w:t xml:space="preserve">Acordului </w:t>
            </w:r>
            <w:r w:rsidR="00C311F7" w:rsidRPr="008C6B6E">
              <w:rPr>
                <w:rFonts w:eastAsia="Times New Roman" w:cs="Times New Roman"/>
                <w:sz w:val="24"/>
                <w:szCs w:val="24"/>
                <w:lang w:val="ro-RO"/>
              </w:rPr>
              <w:t>ECA</w:t>
            </w:r>
            <w:r w:rsidRPr="008C6B6E">
              <w:rPr>
                <w:sz w:val="24"/>
                <w:szCs w:val="24"/>
                <w:lang w:val="ro-RO"/>
              </w:rPr>
              <w:t xml:space="preserve"> în sectoare predefinite de produse industriale</w:t>
            </w:r>
            <w:r w:rsidR="004F61D3" w:rsidRPr="008C6B6E">
              <w:rPr>
                <w:sz w:val="24"/>
                <w:szCs w:val="24"/>
                <w:lang w:val="ro-RO"/>
              </w:rPr>
              <w:t>.</w:t>
            </w:r>
            <w:r w:rsidR="003F7531" w:rsidRPr="008C6B6E">
              <w:rPr>
                <w:sz w:val="24"/>
                <w:szCs w:val="24"/>
                <w:lang w:val="ro-RO"/>
              </w:rPr>
              <w:t xml:space="preserve"> </w:t>
            </w:r>
          </w:p>
          <w:p w:rsidR="003F7531" w:rsidRPr="008C6B6E" w:rsidRDefault="003F7531" w:rsidP="003F7531">
            <w:pPr>
              <w:spacing w:after="0"/>
              <w:ind w:right="140" w:firstLine="567"/>
              <w:jc w:val="both"/>
              <w:rPr>
                <w:sz w:val="24"/>
                <w:szCs w:val="24"/>
                <w:lang w:val="ro-RO"/>
              </w:rPr>
            </w:pPr>
            <w:r w:rsidRPr="008C6B6E">
              <w:rPr>
                <w:sz w:val="24"/>
                <w:szCs w:val="24"/>
                <w:lang w:val="ro-RO"/>
              </w:rPr>
              <w:t>Conform constatărilor</w:t>
            </w:r>
            <w:r w:rsidR="00840E63" w:rsidRPr="008C6B6E">
              <w:rPr>
                <w:sz w:val="24"/>
                <w:szCs w:val="24"/>
                <w:lang w:val="ro-RO"/>
              </w:rPr>
              <w:t xml:space="preserve"> </w:t>
            </w:r>
            <w:r w:rsidR="008C6B6E" w:rsidRPr="008C6B6E">
              <w:rPr>
                <w:sz w:val="24"/>
                <w:szCs w:val="24"/>
                <w:lang w:val="ro-RO"/>
              </w:rPr>
              <w:t>a</w:t>
            </w:r>
            <w:r w:rsidRPr="008C6B6E">
              <w:rPr>
                <w:sz w:val="24"/>
                <w:szCs w:val="24"/>
                <w:lang w:val="ro-RO"/>
              </w:rPr>
              <w:t xml:space="preserve"> experților implicați în proiectul UE nominalizat</w:t>
            </w:r>
            <w:r w:rsidR="00C311F7" w:rsidRPr="008C6B6E">
              <w:rPr>
                <w:sz w:val="24"/>
                <w:szCs w:val="24"/>
                <w:lang w:val="ro-RO"/>
              </w:rPr>
              <w:t>,</w:t>
            </w:r>
            <w:r w:rsidRPr="008C6B6E">
              <w:rPr>
                <w:sz w:val="24"/>
                <w:szCs w:val="24"/>
                <w:lang w:val="ro-RO"/>
              </w:rPr>
              <w:t xml:space="preserve"> legislația națională orizontală în domeniul acreditării, evaluări</w:t>
            </w:r>
            <w:r w:rsidR="00EC10B6" w:rsidRPr="008C6B6E">
              <w:rPr>
                <w:sz w:val="24"/>
                <w:szCs w:val="24"/>
                <w:lang w:val="ro-RO"/>
              </w:rPr>
              <w:t>i</w:t>
            </w:r>
            <w:r w:rsidRPr="008C6B6E">
              <w:rPr>
                <w:sz w:val="24"/>
                <w:szCs w:val="24"/>
                <w:lang w:val="ro-RO"/>
              </w:rPr>
              <w:t xml:space="preserve"> conformității și standardizării este armonizată </w:t>
            </w:r>
            <w:r w:rsidRPr="008C6B6E">
              <w:rPr>
                <w:b/>
                <w:sz w:val="24"/>
                <w:szCs w:val="24"/>
                <w:lang w:val="ro-RO"/>
              </w:rPr>
              <w:t>parțial</w:t>
            </w:r>
            <w:r w:rsidRPr="008C6B6E">
              <w:rPr>
                <w:sz w:val="24"/>
                <w:szCs w:val="24"/>
                <w:lang w:val="ro-RO"/>
              </w:rPr>
              <w:t>.</w:t>
            </w:r>
          </w:p>
          <w:p w:rsidR="003F7531" w:rsidRPr="008C6B6E" w:rsidRDefault="006718A1" w:rsidP="00442861">
            <w:pPr>
              <w:spacing w:after="0"/>
              <w:ind w:right="140" w:firstLine="567"/>
              <w:jc w:val="both"/>
              <w:rPr>
                <w:sz w:val="24"/>
                <w:szCs w:val="24"/>
                <w:lang w:val="ro-RO"/>
              </w:rPr>
            </w:pPr>
            <w:r w:rsidRPr="008C6B6E">
              <w:rPr>
                <w:sz w:val="24"/>
                <w:szCs w:val="24"/>
                <w:lang w:val="ro-RO"/>
              </w:rPr>
              <w:t xml:space="preserve">De asemenea, în noiembrie 2024 </w:t>
            </w:r>
            <w:r w:rsidR="00840E63" w:rsidRPr="008C6B6E">
              <w:rPr>
                <w:sz w:val="24"/>
                <w:szCs w:val="24"/>
                <w:lang w:val="ro-RO"/>
              </w:rPr>
              <w:t xml:space="preserve">Comisia Europeană a </w:t>
            </w:r>
            <w:r w:rsidRPr="008C6B6E">
              <w:rPr>
                <w:sz w:val="24"/>
                <w:szCs w:val="24"/>
                <w:lang w:val="ro-RO"/>
              </w:rPr>
              <w:t xml:space="preserve"> </w:t>
            </w:r>
            <w:r w:rsidR="00CE4D69" w:rsidRPr="008C6B6E">
              <w:rPr>
                <w:sz w:val="24"/>
                <w:szCs w:val="24"/>
                <w:lang w:val="ro-RO"/>
              </w:rPr>
              <w:t>efectuat</w:t>
            </w:r>
            <w:r w:rsidR="00442861" w:rsidRPr="008C6B6E">
              <w:rPr>
                <w:sz w:val="24"/>
                <w:szCs w:val="24"/>
                <w:lang w:val="ro-RO"/>
              </w:rPr>
              <w:t xml:space="preserve"> </w:t>
            </w:r>
            <w:r w:rsidR="006B1D19" w:rsidRPr="008C6B6E">
              <w:rPr>
                <w:sz w:val="24"/>
                <w:szCs w:val="24"/>
                <w:lang w:val="ro-RO"/>
              </w:rPr>
              <w:t xml:space="preserve">două </w:t>
            </w:r>
            <w:r w:rsidR="00CE4D69" w:rsidRPr="008C6B6E">
              <w:rPr>
                <w:sz w:val="24"/>
                <w:szCs w:val="24"/>
                <w:lang w:val="ro-RO"/>
              </w:rPr>
              <w:t xml:space="preserve">misiuni de </w:t>
            </w:r>
            <w:r w:rsidR="00442861" w:rsidRPr="008C6B6E">
              <w:rPr>
                <w:sz w:val="24"/>
                <w:szCs w:val="24"/>
                <w:lang w:val="ro-RO"/>
              </w:rPr>
              <w:t xml:space="preserve">evaluare </w:t>
            </w:r>
            <w:r w:rsidR="00C311F7" w:rsidRPr="008C6B6E">
              <w:rPr>
                <w:sz w:val="24"/>
                <w:szCs w:val="24"/>
                <w:lang w:val="ro-RO"/>
              </w:rPr>
              <w:t xml:space="preserve">operațională </w:t>
            </w:r>
            <w:r w:rsidR="00442861" w:rsidRPr="008C6B6E">
              <w:rPr>
                <w:sz w:val="24"/>
                <w:szCs w:val="24"/>
                <w:lang w:val="ro-RO"/>
              </w:rPr>
              <w:t xml:space="preserve">prealabilă </w:t>
            </w:r>
            <w:r w:rsidR="00C311F7" w:rsidRPr="008C6B6E">
              <w:rPr>
                <w:sz w:val="24"/>
                <w:szCs w:val="24"/>
                <w:lang w:val="ro-RO"/>
              </w:rPr>
              <w:t>referito</w:t>
            </w:r>
            <w:r w:rsidR="00EC10B6" w:rsidRPr="008C6B6E">
              <w:rPr>
                <w:sz w:val="24"/>
                <w:szCs w:val="24"/>
                <w:lang w:val="ro-RO"/>
              </w:rPr>
              <w:t>a</w:t>
            </w:r>
            <w:r w:rsidR="00C311F7" w:rsidRPr="008C6B6E">
              <w:rPr>
                <w:sz w:val="24"/>
                <w:szCs w:val="24"/>
                <w:lang w:val="ro-RO"/>
              </w:rPr>
              <w:t>r</w:t>
            </w:r>
            <w:r w:rsidR="00EC10B6" w:rsidRPr="008C6B6E">
              <w:rPr>
                <w:sz w:val="24"/>
                <w:szCs w:val="24"/>
                <w:lang w:val="ro-RO"/>
              </w:rPr>
              <w:t>e</w:t>
            </w:r>
            <w:r w:rsidR="00C311F7" w:rsidRPr="008C6B6E">
              <w:rPr>
                <w:sz w:val="24"/>
                <w:szCs w:val="24"/>
                <w:lang w:val="ro-RO"/>
              </w:rPr>
              <w:t xml:space="preserve"> la</w:t>
            </w:r>
            <w:r w:rsidR="00442861" w:rsidRPr="008C6B6E">
              <w:rPr>
                <w:sz w:val="24"/>
                <w:szCs w:val="24"/>
                <w:lang w:val="ro-RO"/>
              </w:rPr>
              <w:t xml:space="preserve"> disponibilit</w:t>
            </w:r>
            <w:r w:rsidR="00C311F7" w:rsidRPr="008C6B6E">
              <w:rPr>
                <w:sz w:val="24"/>
                <w:szCs w:val="24"/>
                <w:lang w:val="ro-RO"/>
              </w:rPr>
              <w:t>atea</w:t>
            </w:r>
            <w:r w:rsidR="00442861" w:rsidRPr="008C6B6E">
              <w:rPr>
                <w:sz w:val="24"/>
                <w:szCs w:val="24"/>
                <w:lang w:val="ro-RO"/>
              </w:rPr>
              <w:t xml:space="preserve"> Republicii Moldova de a începe negocierile asupra Acor</w:t>
            </w:r>
            <w:r w:rsidR="008257B8" w:rsidRPr="008C6B6E">
              <w:rPr>
                <w:sz w:val="24"/>
                <w:szCs w:val="24"/>
                <w:lang w:val="ro-RO"/>
              </w:rPr>
              <w:t xml:space="preserve">dului </w:t>
            </w:r>
            <w:r w:rsidR="004F61D3" w:rsidRPr="008C6B6E">
              <w:rPr>
                <w:sz w:val="24"/>
                <w:szCs w:val="24"/>
                <w:lang w:val="ro-RO"/>
              </w:rPr>
              <w:t>privind E</w:t>
            </w:r>
            <w:r w:rsidR="008257B8" w:rsidRPr="008C6B6E">
              <w:rPr>
                <w:sz w:val="24"/>
                <w:szCs w:val="24"/>
                <w:lang w:val="ro-RO"/>
              </w:rPr>
              <w:t>CA</w:t>
            </w:r>
            <w:r w:rsidR="00C311F7" w:rsidRPr="008C6B6E">
              <w:rPr>
                <w:sz w:val="24"/>
                <w:szCs w:val="24"/>
                <w:lang w:val="ro-RO"/>
              </w:rPr>
              <w:t>. Evaluare</w:t>
            </w:r>
            <w:r w:rsidR="00EC10B6" w:rsidRPr="008C6B6E">
              <w:rPr>
                <w:sz w:val="24"/>
                <w:szCs w:val="24"/>
                <w:lang w:val="ro-RO"/>
              </w:rPr>
              <w:t>a</w:t>
            </w:r>
            <w:r w:rsidR="00C311F7" w:rsidRPr="008C6B6E">
              <w:rPr>
                <w:sz w:val="24"/>
                <w:szCs w:val="24"/>
                <w:lang w:val="ro-RO"/>
              </w:rPr>
              <w:t xml:space="preserve"> operațională a fost</w:t>
            </w:r>
            <w:r w:rsidR="00CE4D69" w:rsidRPr="008C6B6E">
              <w:rPr>
                <w:sz w:val="24"/>
                <w:szCs w:val="24"/>
                <w:lang w:val="ro-RO"/>
              </w:rPr>
              <w:t xml:space="preserve"> </w:t>
            </w:r>
            <w:r w:rsidR="00EC10B6" w:rsidRPr="008C6B6E">
              <w:rPr>
                <w:sz w:val="24"/>
                <w:szCs w:val="24"/>
                <w:lang w:val="ro-RO"/>
              </w:rPr>
              <w:t xml:space="preserve">realizată </w:t>
            </w:r>
            <w:r w:rsidR="00CE4D69" w:rsidRPr="008C6B6E">
              <w:rPr>
                <w:sz w:val="24"/>
                <w:szCs w:val="24"/>
                <w:lang w:val="ro-RO"/>
              </w:rPr>
              <w:t>pentru domeniul standardiz</w:t>
            </w:r>
            <w:r w:rsidR="006B1D19" w:rsidRPr="008C6B6E">
              <w:rPr>
                <w:sz w:val="24"/>
                <w:szCs w:val="24"/>
                <w:lang w:val="ro-RO"/>
              </w:rPr>
              <w:t>are</w:t>
            </w:r>
            <w:r w:rsidR="00CE4D69" w:rsidRPr="008C6B6E">
              <w:rPr>
                <w:sz w:val="24"/>
                <w:szCs w:val="24"/>
                <w:lang w:val="ro-RO"/>
              </w:rPr>
              <w:t xml:space="preserve"> și pentru domeni</w:t>
            </w:r>
            <w:r w:rsidR="00FB3A4E" w:rsidRPr="008C6B6E">
              <w:rPr>
                <w:sz w:val="24"/>
                <w:szCs w:val="24"/>
                <w:lang w:val="ro-RO"/>
              </w:rPr>
              <w:t>ul</w:t>
            </w:r>
            <w:r w:rsidR="00CE4D69" w:rsidRPr="008C6B6E">
              <w:rPr>
                <w:sz w:val="24"/>
                <w:szCs w:val="24"/>
                <w:lang w:val="ro-RO"/>
              </w:rPr>
              <w:t xml:space="preserve"> acreditare și evaluare a conformității. Evaluările </w:t>
            </w:r>
            <w:r w:rsidR="00C311F7" w:rsidRPr="008C6B6E">
              <w:rPr>
                <w:sz w:val="24"/>
                <w:szCs w:val="24"/>
                <w:lang w:val="ro-RO"/>
              </w:rPr>
              <w:t>sistemului de standardizare</w:t>
            </w:r>
            <w:r w:rsidR="00442861" w:rsidRPr="008C6B6E">
              <w:rPr>
                <w:sz w:val="24"/>
                <w:szCs w:val="24"/>
                <w:lang w:val="ro-RO"/>
              </w:rPr>
              <w:t xml:space="preserve"> </w:t>
            </w:r>
            <w:r w:rsidR="00277C48" w:rsidRPr="008C6B6E">
              <w:rPr>
                <w:sz w:val="24"/>
                <w:szCs w:val="24"/>
                <w:lang w:val="ro-RO"/>
              </w:rPr>
              <w:t xml:space="preserve">și </w:t>
            </w:r>
            <w:r w:rsidR="00103226" w:rsidRPr="008C6B6E">
              <w:rPr>
                <w:sz w:val="24"/>
                <w:szCs w:val="24"/>
                <w:lang w:val="ro-RO"/>
              </w:rPr>
              <w:t xml:space="preserve">a </w:t>
            </w:r>
            <w:r w:rsidR="00277C48" w:rsidRPr="008C6B6E">
              <w:rPr>
                <w:sz w:val="24"/>
                <w:szCs w:val="24"/>
                <w:lang w:val="ro-RO"/>
              </w:rPr>
              <w:t>sistemului de</w:t>
            </w:r>
            <w:r w:rsidR="00442861" w:rsidRPr="008C6B6E">
              <w:rPr>
                <w:sz w:val="24"/>
                <w:szCs w:val="24"/>
                <w:lang w:val="ro-RO"/>
              </w:rPr>
              <w:t xml:space="preserve"> </w:t>
            </w:r>
            <w:r w:rsidR="00841F8E" w:rsidRPr="008C6B6E">
              <w:rPr>
                <w:sz w:val="24"/>
                <w:szCs w:val="24"/>
                <w:lang w:val="ro-RO"/>
              </w:rPr>
              <w:t xml:space="preserve">acreditare </w:t>
            </w:r>
            <w:r w:rsidR="00442861" w:rsidRPr="008C6B6E">
              <w:rPr>
                <w:sz w:val="24"/>
                <w:szCs w:val="24"/>
                <w:lang w:val="ro-RO"/>
              </w:rPr>
              <w:t>și evaluare a conformității a</w:t>
            </w:r>
            <w:r w:rsidR="00C311F7" w:rsidRPr="008C6B6E">
              <w:rPr>
                <w:sz w:val="24"/>
                <w:szCs w:val="24"/>
                <w:lang w:val="ro-RO"/>
              </w:rPr>
              <w:t>u</w:t>
            </w:r>
            <w:r w:rsidR="00442861" w:rsidRPr="008C6B6E">
              <w:rPr>
                <w:sz w:val="24"/>
                <w:szCs w:val="24"/>
                <w:lang w:val="ro-RO"/>
              </w:rPr>
              <w:t xml:space="preserve"> fost realizate</w:t>
            </w:r>
            <w:r w:rsidR="00277C48" w:rsidRPr="008C6B6E">
              <w:rPr>
                <w:sz w:val="24"/>
                <w:szCs w:val="24"/>
                <w:lang w:val="ro-RO"/>
              </w:rPr>
              <w:t xml:space="preserve"> de către </w:t>
            </w:r>
            <w:r w:rsidR="00442861" w:rsidRPr="008C6B6E">
              <w:rPr>
                <w:sz w:val="24"/>
                <w:szCs w:val="24"/>
                <w:lang w:val="ro-RO"/>
              </w:rPr>
              <w:t xml:space="preserve">experți în cooperare </w:t>
            </w:r>
            <w:r w:rsidR="005B1A6E" w:rsidRPr="008C6B6E">
              <w:rPr>
                <w:sz w:val="24"/>
                <w:szCs w:val="24"/>
                <w:lang w:val="ro-RO"/>
              </w:rPr>
              <w:t xml:space="preserve">cu </w:t>
            </w:r>
            <w:r w:rsidR="003F7531" w:rsidRPr="008C6B6E">
              <w:rPr>
                <w:sz w:val="24"/>
                <w:szCs w:val="24"/>
                <w:lang w:val="ro-RO"/>
              </w:rPr>
              <w:t>D</w:t>
            </w:r>
            <w:r w:rsidR="00442861" w:rsidRPr="008C6B6E">
              <w:rPr>
                <w:sz w:val="24"/>
                <w:szCs w:val="24"/>
                <w:lang w:val="ro"/>
              </w:rPr>
              <w:t>irecția Generală Piață Internă, Industrie, Antreprenoriat și IMM-uri (DG GROW</w:t>
            </w:r>
            <w:r w:rsidR="00C311F7" w:rsidRPr="008C6B6E">
              <w:rPr>
                <w:sz w:val="24"/>
                <w:szCs w:val="24"/>
                <w:lang w:val="ro"/>
              </w:rPr>
              <w:t>)</w:t>
            </w:r>
            <w:r w:rsidR="00C311F7" w:rsidRPr="008C6B6E">
              <w:rPr>
                <w:sz w:val="24"/>
                <w:szCs w:val="24"/>
                <w:lang w:val="ro-RO"/>
              </w:rPr>
              <w:t xml:space="preserve"> a </w:t>
            </w:r>
            <w:r w:rsidR="00C311F7" w:rsidRPr="008C6B6E">
              <w:rPr>
                <w:sz w:val="24"/>
                <w:szCs w:val="24"/>
                <w:lang w:val="ro"/>
              </w:rPr>
              <w:t>Comisiei Europene</w:t>
            </w:r>
            <w:r w:rsidR="00442861" w:rsidRPr="008C6B6E">
              <w:rPr>
                <w:sz w:val="24"/>
                <w:szCs w:val="24"/>
                <w:lang w:val="ro"/>
              </w:rPr>
              <w:t>.</w:t>
            </w:r>
            <w:r w:rsidR="00442861" w:rsidRPr="008C6B6E">
              <w:rPr>
                <w:sz w:val="24"/>
                <w:szCs w:val="24"/>
                <w:lang w:val="ro-RO"/>
              </w:rPr>
              <w:t xml:space="preserve"> </w:t>
            </w:r>
          </w:p>
          <w:p w:rsidR="006718A1" w:rsidRPr="008C6B6E" w:rsidRDefault="003F7531" w:rsidP="00442861">
            <w:pPr>
              <w:spacing w:after="0"/>
              <w:ind w:right="140" w:firstLine="567"/>
              <w:jc w:val="both"/>
              <w:rPr>
                <w:b/>
                <w:sz w:val="24"/>
                <w:szCs w:val="24"/>
                <w:lang w:val="ro"/>
              </w:rPr>
            </w:pPr>
            <w:r w:rsidRPr="008C6B6E">
              <w:rPr>
                <w:sz w:val="24"/>
                <w:szCs w:val="24"/>
                <w:lang w:val="ro-RO"/>
              </w:rPr>
              <w:t xml:space="preserve">Pe </w:t>
            </w:r>
            <w:r w:rsidR="005B1A6E" w:rsidRPr="008C6B6E">
              <w:rPr>
                <w:sz w:val="24"/>
                <w:szCs w:val="24"/>
                <w:lang w:val="ro-RO"/>
              </w:rPr>
              <w:t xml:space="preserve">lângă </w:t>
            </w:r>
            <w:r w:rsidRPr="008C6B6E">
              <w:rPr>
                <w:sz w:val="24"/>
                <w:szCs w:val="24"/>
                <w:lang w:val="ro-RO"/>
              </w:rPr>
              <w:t xml:space="preserve">diferite concluzii, recomandări și prescripții identificate în </w:t>
            </w:r>
            <w:r w:rsidR="00C311F7" w:rsidRPr="008C6B6E">
              <w:rPr>
                <w:sz w:val="24"/>
                <w:szCs w:val="24"/>
                <w:lang w:val="ro-RO"/>
              </w:rPr>
              <w:t xml:space="preserve">cadrul acestor două misiuni, în </w:t>
            </w:r>
            <w:r w:rsidR="00CE4D69" w:rsidRPr="008C6B6E">
              <w:rPr>
                <w:sz w:val="24"/>
                <w:szCs w:val="24"/>
                <w:lang w:val="ro-RO"/>
              </w:rPr>
              <w:t xml:space="preserve">fiecare din </w:t>
            </w:r>
            <w:r w:rsidR="00442861" w:rsidRPr="008C6B6E">
              <w:rPr>
                <w:b/>
                <w:sz w:val="24"/>
                <w:szCs w:val="24"/>
                <w:lang w:val="ro-RO"/>
              </w:rPr>
              <w:t>Rapo</w:t>
            </w:r>
            <w:r w:rsidR="00C311F7" w:rsidRPr="008C6B6E">
              <w:rPr>
                <w:b/>
                <w:sz w:val="24"/>
                <w:szCs w:val="24"/>
                <w:lang w:val="ro-RO"/>
              </w:rPr>
              <w:t>a</w:t>
            </w:r>
            <w:r w:rsidR="00442861" w:rsidRPr="008C6B6E">
              <w:rPr>
                <w:b/>
                <w:sz w:val="24"/>
                <w:szCs w:val="24"/>
                <w:lang w:val="ro-RO"/>
              </w:rPr>
              <w:t>rt</w:t>
            </w:r>
            <w:r w:rsidR="00C311F7" w:rsidRPr="008C6B6E">
              <w:rPr>
                <w:b/>
                <w:sz w:val="24"/>
                <w:szCs w:val="24"/>
                <w:lang w:val="ro-RO"/>
              </w:rPr>
              <w:t>ele</w:t>
            </w:r>
            <w:r w:rsidR="00442861" w:rsidRPr="008C6B6E">
              <w:rPr>
                <w:b/>
                <w:sz w:val="24"/>
                <w:szCs w:val="24"/>
                <w:lang w:val="ro-RO"/>
              </w:rPr>
              <w:t xml:space="preserve"> de evaluare</w:t>
            </w:r>
            <w:r w:rsidR="008257B8" w:rsidRPr="008C6B6E">
              <w:rPr>
                <w:b/>
                <w:sz w:val="24"/>
                <w:szCs w:val="24"/>
                <w:lang w:val="ro-RO"/>
              </w:rPr>
              <w:t xml:space="preserve"> </w:t>
            </w:r>
            <w:r w:rsidR="00CE4D69" w:rsidRPr="008C6B6E">
              <w:rPr>
                <w:b/>
                <w:sz w:val="24"/>
                <w:szCs w:val="24"/>
                <w:lang w:val="ro-RO"/>
              </w:rPr>
              <w:t xml:space="preserve">privind inițierea negocierilor asupra Acordului privind ECA </w:t>
            </w:r>
            <w:r w:rsidRPr="008C6B6E">
              <w:rPr>
                <w:sz w:val="24"/>
                <w:szCs w:val="24"/>
                <w:lang w:val="ro-RO"/>
              </w:rPr>
              <w:t>se regăsesc măsuri ce urmează a fi întreprinse de Republica Moldova și recomandări privind necesitatea alinierii integrale a legislației orizontale pentru standardizare, acreditare și evaluare a conformității la normele Uniunii Europene.</w:t>
            </w:r>
            <w:r w:rsidR="00442861" w:rsidRPr="008C6B6E">
              <w:rPr>
                <w:sz w:val="24"/>
                <w:szCs w:val="24"/>
                <w:lang w:val="ro-RO"/>
              </w:rPr>
              <w:t xml:space="preserve"> </w:t>
            </w:r>
          </w:p>
          <w:p w:rsidR="00FC239B" w:rsidRPr="008C6B6E" w:rsidRDefault="00F374AF" w:rsidP="00C36FC6">
            <w:pPr>
              <w:spacing w:after="0"/>
              <w:ind w:right="140" w:firstLine="567"/>
              <w:jc w:val="both"/>
              <w:rPr>
                <w:sz w:val="24"/>
                <w:szCs w:val="24"/>
                <w:lang w:val="ro-RO"/>
              </w:rPr>
            </w:pPr>
            <w:r w:rsidRPr="008C6B6E">
              <w:rPr>
                <w:sz w:val="24"/>
                <w:szCs w:val="24"/>
                <w:lang w:val="ro-RO"/>
              </w:rPr>
              <w:t>Î</w:t>
            </w:r>
            <w:r w:rsidR="00FC239B" w:rsidRPr="008C6B6E">
              <w:rPr>
                <w:sz w:val="24"/>
                <w:szCs w:val="24"/>
                <w:lang w:val="ro-RO"/>
              </w:rPr>
              <w:t>n calitate de țar</w:t>
            </w:r>
            <w:r w:rsidR="00103226" w:rsidRPr="008C6B6E">
              <w:rPr>
                <w:sz w:val="24"/>
                <w:szCs w:val="24"/>
                <w:lang w:val="ro-RO"/>
              </w:rPr>
              <w:t>ă</w:t>
            </w:r>
            <w:r w:rsidR="00FC239B" w:rsidRPr="008C6B6E">
              <w:rPr>
                <w:sz w:val="24"/>
                <w:szCs w:val="24"/>
                <w:lang w:val="ro-RO"/>
              </w:rPr>
              <w:t xml:space="preserve"> candidat</w:t>
            </w:r>
            <w:r w:rsidR="00103226" w:rsidRPr="008C6B6E">
              <w:rPr>
                <w:sz w:val="24"/>
                <w:szCs w:val="24"/>
                <w:lang w:val="ro-RO"/>
              </w:rPr>
              <w:t>ă</w:t>
            </w:r>
            <w:r w:rsidR="00FC239B" w:rsidRPr="008C6B6E">
              <w:rPr>
                <w:sz w:val="24"/>
                <w:szCs w:val="24"/>
                <w:lang w:val="ro-RO"/>
              </w:rPr>
              <w:t xml:space="preserve"> pentru aderare la U</w:t>
            </w:r>
            <w:r w:rsidRPr="008C6B6E">
              <w:rPr>
                <w:sz w:val="24"/>
                <w:szCs w:val="24"/>
                <w:lang w:val="ro-RO"/>
              </w:rPr>
              <w:t>E</w:t>
            </w:r>
            <w:r w:rsidR="00FC239B" w:rsidRPr="008C6B6E">
              <w:rPr>
                <w:sz w:val="24"/>
                <w:szCs w:val="24"/>
                <w:lang w:val="ro-RO"/>
              </w:rPr>
              <w:t>, R</w:t>
            </w:r>
            <w:r w:rsidR="00103226" w:rsidRPr="008C6B6E">
              <w:rPr>
                <w:sz w:val="24"/>
                <w:szCs w:val="24"/>
                <w:lang w:val="ro-RO"/>
              </w:rPr>
              <w:t xml:space="preserve">epublica </w:t>
            </w:r>
            <w:r w:rsidRPr="008C6B6E">
              <w:rPr>
                <w:sz w:val="24"/>
                <w:szCs w:val="24"/>
                <w:lang w:val="ro-RO"/>
              </w:rPr>
              <w:t>M</w:t>
            </w:r>
            <w:r w:rsidR="00103226" w:rsidRPr="008C6B6E">
              <w:rPr>
                <w:sz w:val="24"/>
                <w:szCs w:val="24"/>
                <w:lang w:val="ro-RO"/>
              </w:rPr>
              <w:t>oldova</w:t>
            </w:r>
            <w:r w:rsidR="00FC239B" w:rsidRPr="008C6B6E">
              <w:rPr>
                <w:sz w:val="24"/>
                <w:szCs w:val="24"/>
                <w:lang w:val="ro-RO"/>
              </w:rPr>
              <w:t xml:space="preserve"> are at</w:t>
            </w:r>
            <w:r w:rsidRPr="008C6B6E">
              <w:rPr>
                <w:sz w:val="24"/>
                <w:szCs w:val="24"/>
                <w:lang w:val="ro-RO"/>
              </w:rPr>
              <w:t>ât obligaț</w:t>
            </w:r>
            <w:r w:rsidR="00FC239B" w:rsidRPr="008C6B6E">
              <w:rPr>
                <w:sz w:val="24"/>
                <w:szCs w:val="24"/>
                <w:lang w:val="ro-RO"/>
              </w:rPr>
              <w:t xml:space="preserve">ia transpunerii </w:t>
            </w:r>
            <w:r w:rsidRPr="008C6B6E">
              <w:rPr>
                <w:sz w:val="24"/>
                <w:szCs w:val="24"/>
                <w:lang w:val="ro-RO"/>
              </w:rPr>
              <w:t>în legislaț</w:t>
            </w:r>
            <w:r w:rsidR="00FC239B" w:rsidRPr="008C6B6E">
              <w:rPr>
                <w:sz w:val="24"/>
                <w:szCs w:val="24"/>
                <w:lang w:val="ro-RO"/>
              </w:rPr>
              <w:t>ia na</w:t>
            </w:r>
            <w:r w:rsidR="00C311F7" w:rsidRPr="008C6B6E">
              <w:rPr>
                <w:sz w:val="24"/>
                <w:szCs w:val="24"/>
                <w:lang w:val="ro-RO"/>
              </w:rPr>
              <w:t>ț</w:t>
            </w:r>
            <w:r w:rsidR="00FC239B" w:rsidRPr="008C6B6E">
              <w:rPr>
                <w:sz w:val="24"/>
                <w:szCs w:val="24"/>
                <w:lang w:val="ro-RO"/>
              </w:rPr>
              <w:t>ional</w:t>
            </w:r>
            <w:r w:rsidRPr="008C6B6E">
              <w:rPr>
                <w:sz w:val="24"/>
                <w:szCs w:val="24"/>
                <w:lang w:val="ro-RO"/>
              </w:rPr>
              <w:t>ă</w:t>
            </w:r>
            <w:r w:rsidR="00FC239B" w:rsidRPr="008C6B6E">
              <w:rPr>
                <w:sz w:val="24"/>
                <w:szCs w:val="24"/>
                <w:lang w:val="ro-RO"/>
              </w:rPr>
              <w:t xml:space="preserve"> a </w:t>
            </w:r>
            <w:r w:rsidR="00C311F7" w:rsidRPr="008C6B6E">
              <w:rPr>
                <w:sz w:val="24"/>
                <w:szCs w:val="24"/>
                <w:lang w:val="ro-RO"/>
              </w:rPr>
              <w:t>legislației</w:t>
            </w:r>
            <w:r w:rsidR="00FC239B" w:rsidRPr="008C6B6E">
              <w:rPr>
                <w:sz w:val="24"/>
                <w:szCs w:val="24"/>
                <w:lang w:val="ro-RO"/>
              </w:rPr>
              <w:t xml:space="preserve"> comunitare care armonizează condiţiile de comercializare a produselor, </w:t>
            </w:r>
            <w:r w:rsidR="00C36FC6" w:rsidRPr="008C6B6E">
              <w:rPr>
                <w:sz w:val="24"/>
                <w:szCs w:val="24"/>
                <w:lang w:val="ro-RO"/>
              </w:rPr>
              <w:t>cât și responsabilitatea asigurării condiț</w:t>
            </w:r>
            <w:r w:rsidR="00FC239B" w:rsidRPr="008C6B6E">
              <w:rPr>
                <w:sz w:val="24"/>
                <w:szCs w:val="24"/>
                <w:lang w:val="ro-RO"/>
              </w:rPr>
              <w:t>iilor de implementare corect</w:t>
            </w:r>
            <w:r w:rsidR="00C36FC6" w:rsidRPr="008C6B6E">
              <w:rPr>
                <w:sz w:val="24"/>
                <w:szCs w:val="24"/>
                <w:lang w:val="ro-RO"/>
              </w:rPr>
              <w:t>ă</w:t>
            </w:r>
            <w:r w:rsidR="00FC239B" w:rsidRPr="008C6B6E">
              <w:rPr>
                <w:sz w:val="24"/>
                <w:szCs w:val="24"/>
                <w:lang w:val="ro-RO"/>
              </w:rPr>
              <w:t xml:space="preserve"> </w:t>
            </w:r>
            <w:r w:rsidR="0058594E" w:rsidRPr="008C6B6E">
              <w:rPr>
                <w:sz w:val="24"/>
                <w:szCs w:val="24"/>
                <w:lang w:val="ro-RO"/>
              </w:rPr>
              <w:t xml:space="preserve">a </w:t>
            </w:r>
            <w:r w:rsidR="00FC239B" w:rsidRPr="008C6B6E">
              <w:rPr>
                <w:sz w:val="24"/>
                <w:szCs w:val="24"/>
                <w:lang w:val="ro-RO"/>
              </w:rPr>
              <w:t>acesteia</w:t>
            </w:r>
            <w:r w:rsidRPr="008C6B6E">
              <w:rPr>
                <w:sz w:val="24"/>
                <w:szCs w:val="24"/>
                <w:lang w:val="ro-RO"/>
              </w:rPr>
              <w:t>.</w:t>
            </w:r>
          </w:p>
          <w:p w:rsidR="0058594E" w:rsidRPr="008C6B6E" w:rsidRDefault="0058594E" w:rsidP="00C36FC6">
            <w:pPr>
              <w:spacing w:after="0"/>
              <w:ind w:right="140" w:firstLine="567"/>
              <w:jc w:val="both"/>
              <w:rPr>
                <w:sz w:val="24"/>
                <w:szCs w:val="24"/>
                <w:lang w:val="ro-RO"/>
              </w:rPr>
            </w:pPr>
            <w:r w:rsidRPr="008C6B6E">
              <w:rPr>
                <w:sz w:val="24"/>
                <w:szCs w:val="24"/>
                <w:lang w:val="ro-RO"/>
              </w:rPr>
              <w:t>C</w:t>
            </w:r>
            <w:r w:rsidR="00F374AF" w:rsidRPr="008C6B6E">
              <w:rPr>
                <w:sz w:val="24"/>
                <w:szCs w:val="24"/>
                <w:lang w:val="ro-RO"/>
              </w:rPr>
              <w:t>a rezultat al eva</w:t>
            </w:r>
            <w:r w:rsidR="00C36FC6" w:rsidRPr="008C6B6E">
              <w:rPr>
                <w:sz w:val="24"/>
                <w:szCs w:val="24"/>
                <w:lang w:val="ro-RO"/>
              </w:rPr>
              <w:t>luă</w:t>
            </w:r>
            <w:r w:rsidR="00BF6541" w:rsidRPr="008C6B6E">
              <w:rPr>
                <w:sz w:val="24"/>
                <w:szCs w:val="24"/>
                <w:lang w:val="ro-RO"/>
              </w:rPr>
              <w:t xml:space="preserve">rii </w:t>
            </w:r>
            <w:r w:rsidR="00C36FC6" w:rsidRPr="008C6B6E">
              <w:rPr>
                <w:sz w:val="24"/>
                <w:szCs w:val="24"/>
                <w:lang w:val="ro-RO"/>
              </w:rPr>
              <w:t>ș</w:t>
            </w:r>
            <w:r w:rsidR="00BF6541" w:rsidRPr="008C6B6E">
              <w:rPr>
                <w:sz w:val="24"/>
                <w:szCs w:val="24"/>
                <w:lang w:val="ro-RO"/>
              </w:rPr>
              <w:t>i dialogului cu instituț</w:t>
            </w:r>
            <w:r w:rsidR="00F374AF" w:rsidRPr="008C6B6E">
              <w:rPr>
                <w:sz w:val="24"/>
                <w:szCs w:val="24"/>
                <w:lang w:val="ro-RO"/>
              </w:rPr>
              <w:t xml:space="preserve">iile </w:t>
            </w:r>
            <w:r w:rsidRPr="008C6B6E">
              <w:rPr>
                <w:sz w:val="24"/>
                <w:szCs w:val="24"/>
                <w:lang w:val="ro-RO"/>
              </w:rPr>
              <w:t xml:space="preserve">și experții </w:t>
            </w:r>
            <w:r w:rsidR="00F374AF" w:rsidRPr="008C6B6E">
              <w:rPr>
                <w:sz w:val="24"/>
                <w:szCs w:val="24"/>
                <w:lang w:val="ro-RO"/>
              </w:rPr>
              <w:t>europen</w:t>
            </w:r>
            <w:r w:rsidR="006B1D19" w:rsidRPr="008C6B6E">
              <w:rPr>
                <w:sz w:val="24"/>
                <w:szCs w:val="24"/>
                <w:lang w:val="ro-RO"/>
              </w:rPr>
              <w:t>i</w:t>
            </w:r>
            <w:r w:rsidR="00F374AF" w:rsidRPr="008C6B6E">
              <w:rPr>
                <w:sz w:val="24"/>
                <w:szCs w:val="24"/>
                <w:lang w:val="ro-RO"/>
              </w:rPr>
              <w:t xml:space="preserve">, </w:t>
            </w:r>
            <w:r w:rsidRPr="008C6B6E">
              <w:rPr>
                <w:sz w:val="24"/>
                <w:szCs w:val="24"/>
                <w:lang w:val="ro-RO"/>
              </w:rPr>
              <w:t xml:space="preserve">prezentul proiect </w:t>
            </w:r>
            <w:r w:rsidR="00103226" w:rsidRPr="008C6B6E">
              <w:rPr>
                <w:sz w:val="24"/>
                <w:szCs w:val="24"/>
                <w:lang w:val="ro-RO"/>
              </w:rPr>
              <w:t xml:space="preserve">de </w:t>
            </w:r>
            <w:r w:rsidR="008A2FFA" w:rsidRPr="008C6B6E">
              <w:rPr>
                <w:sz w:val="24"/>
                <w:szCs w:val="24"/>
                <w:lang w:val="ro-RO"/>
              </w:rPr>
              <w:t>l</w:t>
            </w:r>
            <w:r w:rsidR="00103226" w:rsidRPr="008C6B6E">
              <w:rPr>
                <w:sz w:val="24"/>
                <w:szCs w:val="24"/>
                <w:lang w:val="ro-RO"/>
              </w:rPr>
              <w:t xml:space="preserve">ege </w:t>
            </w:r>
            <w:r w:rsidRPr="008C6B6E">
              <w:rPr>
                <w:sz w:val="24"/>
                <w:szCs w:val="24"/>
                <w:lang w:val="ro-RO"/>
              </w:rPr>
              <w:t>modifică Legea nr.235/2011</w:t>
            </w:r>
            <w:r w:rsidR="00C311F7" w:rsidRPr="008C6B6E">
              <w:rPr>
                <w:sz w:val="24"/>
                <w:szCs w:val="24"/>
                <w:lang w:val="ro-RO"/>
              </w:rPr>
              <w:t xml:space="preserve"> privind activitățile de</w:t>
            </w:r>
            <w:r w:rsidR="00700820" w:rsidRPr="008C6B6E">
              <w:rPr>
                <w:sz w:val="24"/>
                <w:szCs w:val="24"/>
                <w:lang w:val="ro-RO"/>
              </w:rPr>
              <w:t xml:space="preserve"> acreditare și</w:t>
            </w:r>
            <w:r w:rsidR="00C311F7" w:rsidRPr="008C6B6E">
              <w:rPr>
                <w:sz w:val="24"/>
                <w:szCs w:val="24"/>
                <w:lang w:val="ro-RO"/>
              </w:rPr>
              <w:t xml:space="preserve"> evaluare a conformității și Legea nr.20/2016 privind standardizare națională, </w:t>
            </w:r>
            <w:r w:rsidRPr="008C6B6E">
              <w:rPr>
                <w:sz w:val="24"/>
                <w:szCs w:val="24"/>
                <w:lang w:val="ro-RO"/>
              </w:rPr>
              <w:t xml:space="preserve">fiind </w:t>
            </w:r>
            <w:r w:rsidR="00F374AF" w:rsidRPr="008C6B6E">
              <w:rPr>
                <w:sz w:val="24"/>
                <w:szCs w:val="24"/>
                <w:lang w:val="ro-RO"/>
              </w:rPr>
              <w:t>raportat la exigen</w:t>
            </w:r>
            <w:r w:rsidR="00C36FC6" w:rsidRPr="008C6B6E">
              <w:rPr>
                <w:sz w:val="24"/>
                <w:szCs w:val="24"/>
                <w:lang w:val="ro-RO"/>
              </w:rPr>
              <w:t>ț</w:t>
            </w:r>
            <w:r w:rsidR="00F374AF" w:rsidRPr="008C6B6E">
              <w:rPr>
                <w:sz w:val="24"/>
                <w:szCs w:val="24"/>
                <w:lang w:val="ro-RO"/>
              </w:rPr>
              <w:t>ele comunitare</w:t>
            </w:r>
            <w:r w:rsidR="00700820" w:rsidRPr="008C6B6E">
              <w:rPr>
                <w:sz w:val="24"/>
                <w:szCs w:val="24"/>
                <w:lang w:val="ro-RO"/>
              </w:rPr>
              <w:t>.</w:t>
            </w:r>
            <w:r w:rsidR="00FB6760" w:rsidRPr="008C6B6E">
              <w:rPr>
                <w:sz w:val="24"/>
                <w:szCs w:val="24"/>
                <w:lang w:val="ro-RO"/>
              </w:rPr>
              <w:t xml:space="preserve"> </w:t>
            </w:r>
          </w:p>
          <w:p w:rsidR="00C311F7" w:rsidRPr="008C6B6E" w:rsidRDefault="00335705" w:rsidP="00C36FC6">
            <w:pPr>
              <w:spacing w:after="0"/>
              <w:ind w:right="140" w:firstLine="567"/>
              <w:jc w:val="both"/>
              <w:rPr>
                <w:sz w:val="24"/>
                <w:szCs w:val="24"/>
                <w:lang w:val="ro-RO"/>
              </w:rPr>
            </w:pPr>
            <w:r w:rsidRPr="008C6B6E">
              <w:rPr>
                <w:sz w:val="24"/>
                <w:szCs w:val="24"/>
                <w:lang w:val="ro-RO"/>
              </w:rPr>
              <w:t>În contextul alinierii legislație naționale orizontale cu actele juridic</w:t>
            </w:r>
            <w:r w:rsidR="006B1D19" w:rsidRPr="008C6B6E">
              <w:rPr>
                <w:sz w:val="24"/>
                <w:szCs w:val="24"/>
                <w:lang w:val="ro-RO"/>
              </w:rPr>
              <w:t>e</w:t>
            </w:r>
            <w:r w:rsidRPr="008C6B6E">
              <w:rPr>
                <w:sz w:val="24"/>
                <w:szCs w:val="24"/>
                <w:lang w:val="ro-RO"/>
              </w:rPr>
              <w:t xml:space="preserve"> ale UE, proiectul urmărește fortificarea cadrului normativ pentru instituțiile </w:t>
            </w:r>
            <w:r w:rsidR="00103226" w:rsidRPr="008C6B6E">
              <w:rPr>
                <w:sz w:val="24"/>
                <w:szCs w:val="24"/>
                <w:lang w:val="ro-RO"/>
              </w:rPr>
              <w:t xml:space="preserve">care face parte din </w:t>
            </w:r>
            <w:r w:rsidRPr="008C6B6E">
              <w:rPr>
                <w:sz w:val="24"/>
                <w:szCs w:val="24"/>
                <w:lang w:val="ro-RO"/>
              </w:rPr>
              <w:t>infrastructur</w:t>
            </w:r>
            <w:r w:rsidR="00103226" w:rsidRPr="008C6B6E">
              <w:rPr>
                <w:sz w:val="24"/>
                <w:szCs w:val="24"/>
                <w:lang w:val="ro-RO"/>
              </w:rPr>
              <w:t>a</w:t>
            </w:r>
            <w:r w:rsidRPr="008C6B6E">
              <w:rPr>
                <w:sz w:val="24"/>
                <w:szCs w:val="24"/>
                <w:lang w:val="ro-RO"/>
              </w:rPr>
              <w:t xml:space="preserve"> calității: C</w:t>
            </w:r>
            <w:r w:rsidR="00C311F7" w:rsidRPr="008C6B6E">
              <w:rPr>
                <w:sz w:val="24"/>
                <w:szCs w:val="24"/>
                <w:lang w:val="ro-RO"/>
              </w:rPr>
              <w:t>entrul Național de Acreditare (în continuare - C</w:t>
            </w:r>
            <w:r w:rsidRPr="008C6B6E">
              <w:rPr>
                <w:sz w:val="24"/>
                <w:szCs w:val="24"/>
                <w:lang w:val="ro-RO"/>
              </w:rPr>
              <w:t>NA MOLDAC</w:t>
            </w:r>
            <w:r w:rsidR="00C311F7" w:rsidRPr="008C6B6E">
              <w:rPr>
                <w:sz w:val="24"/>
                <w:szCs w:val="24"/>
                <w:lang w:val="ro-RO"/>
              </w:rPr>
              <w:t>)</w:t>
            </w:r>
            <w:r w:rsidRPr="008C6B6E">
              <w:rPr>
                <w:sz w:val="24"/>
                <w:szCs w:val="24"/>
                <w:lang w:val="ro-RO"/>
              </w:rPr>
              <w:t xml:space="preserve"> și </w:t>
            </w:r>
            <w:r w:rsidR="00C311F7" w:rsidRPr="008C6B6E">
              <w:rPr>
                <w:sz w:val="24"/>
                <w:szCs w:val="24"/>
                <w:lang w:val="ro-RO"/>
              </w:rPr>
              <w:t xml:space="preserve">Institutul de Standardizare din Moldova (în continuare – </w:t>
            </w:r>
            <w:r w:rsidRPr="008C6B6E">
              <w:rPr>
                <w:sz w:val="24"/>
                <w:szCs w:val="24"/>
                <w:lang w:val="ro-RO"/>
              </w:rPr>
              <w:t>I</w:t>
            </w:r>
            <w:r w:rsidR="00342B08" w:rsidRPr="008C6B6E">
              <w:rPr>
                <w:sz w:val="24"/>
                <w:szCs w:val="24"/>
                <w:lang w:val="ro-RO"/>
              </w:rPr>
              <w:t>SM</w:t>
            </w:r>
            <w:r w:rsidR="00C311F7" w:rsidRPr="008C6B6E">
              <w:rPr>
                <w:sz w:val="24"/>
                <w:szCs w:val="24"/>
                <w:lang w:val="ro-RO"/>
              </w:rPr>
              <w:t>)</w:t>
            </w:r>
            <w:r w:rsidRPr="008C6B6E">
              <w:rPr>
                <w:sz w:val="24"/>
                <w:szCs w:val="24"/>
                <w:lang w:val="ro-RO"/>
              </w:rPr>
              <w:t xml:space="preserve">. </w:t>
            </w:r>
          </w:p>
          <w:p w:rsidR="00335705" w:rsidRPr="008C6B6E" w:rsidRDefault="00335705" w:rsidP="00C36FC6">
            <w:pPr>
              <w:spacing w:after="0"/>
              <w:ind w:right="140" w:firstLine="567"/>
              <w:jc w:val="both"/>
              <w:rPr>
                <w:sz w:val="24"/>
                <w:szCs w:val="24"/>
                <w:lang w:val="ro-RO"/>
              </w:rPr>
            </w:pPr>
            <w:r w:rsidRPr="008C6B6E">
              <w:rPr>
                <w:sz w:val="24"/>
                <w:szCs w:val="24"/>
                <w:lang w:val="ro-RO"/>
              </w:rPr>
              <w:lastRenderedPageBreak/>
              <w:t>De asemenea</w:t>
            </w:r>
            <w:r w:rsidR="00A023EA" w:rsidRPr="008C6B6E">
              <w:rPr>
                <w:sz w:val="24"/>
                <w:szCs w:val="24"/>
                <w:lang w:val="ro-RO"/>
              </w:rPr>
              <w:t xml:space="preserve">, </w:t>
            </w:r>
            <w:r w:rsidRPr="008C6B6E">
              <w:rPr>
                <w:sz w:val="24"/>
                <w:szCs w:val="24"/>
                <w:lang w:val="ro-RO"/>
              </w:rPr>
              <w:t>se v</w:t>
            </w:r>
            <w:r w:rsidR="006B1D19" w:rsidRPr="008C6B6E">
              <w:rPr>
                <w:sz w:val="24"/>
                <w:szCs w:val="24"/>
                <w:lang w:val="ro-RO"/>
              </w:rPr>
              <w:t>or</w:t>
            </w:r>
            <w:r w:rsidRPr="008C6B6E">
              <w:rPr>
                <w:sz w:val="24"/>
                <w:szCs w:val="24"/>
                <w:lang w:val="ro-RO"/>
              </w:rPr>
              <w:t xml:space="preserve"> consolida prevederile referito</w:t>
            </w:r>
            <w:r w:rsidR="006B1D19" w:rsidRPr="008C6B6E">
              <w:rPr>
                <w:sz w:val="24"/>
                <w:szCs w:val="24"/>
                <w:lang w:val="ro-RO"/>
              </w:rPr>
              <w:t>a</w:t>
            </w:r>
            <w:r w:rsidRPr="008C6B6E">
              <w:rPr>
                <w:sz w:val="24"/>
                <w:szCs w:val="24"/>
                <w:lang w:val="ro-RO"/>
              </w:rPr>
              <w:t>r</w:t>
            </w:r>
            <w:r w:rsidR="006B1D19" w:rsidRPr="008C6B6E">
              <w:rPr>
                <w:sz w:val="24"/>
                <w:szCs w:val="24"/>
                <w:lang w:val="ro-RO"/>
              </w:rPr>
              <w:t>e</w:t>
            </w:r>
            <w:r w:rsidRPr="008C6B6E">
              <w:rPr>
                <w:sz w:val="24"/>
                <w:szCs w:val="24"/>
                <w:lang w:val="ro-RO"/>
              </w:rPr>
              <w:t xml:space="preserve"> la autoritățile de reglementare (ministere)</w:t>
            </w:r>
            <w:r w:rsidR="00714148" w:rsidRPr="008C6B6E">
              <w:rPr>
                <w:sz w:val="24"/>
                <w:szCs w:val="24"/>
                <w:lang w:val="ro-RO"/>
              </w:rPr>
              <w:t xml:space="preserve"> în sensul Legii nr.420/2006 privind </w:t>
            </w:r>
            <w:r w:rsidR="00A023EA" w:rsidRPr="008C6B6E">
              <w:rPr>
                <w:sz w:val="24"/>
                <w:szCs w:val="24"/>
                <w:lang w:val="ro-RO"/>
              </w:rPr>
              <w:t xml:space="preserve">activitatea </w:t>
            </w:r>
            <w:r w:rsidR="00714148" w:rsidRPr="008C6B6E">
              <w:rPr>
                <w:sz w:val="24"/>
                <w:szCs w:val="24"/>
                <w:lang w:val="ro-RO"/>
              </w:rPr>
              <w:t xml:space="preserve">de reglementare tehnică, </w:t>
            </w:r>
            <w:r w:rsidR="006B1D19" w:rsidRPr="008C6B6E">
              <w:rPr>
                <w:sz w:val="24"/>
                <w:szCs w:val="24"/>
                <w:lang w:val="ro-RO"/>
              </w:rPr>
              <w:t>care aplică reglementările tehnice</w:t>
            </w:r>
            <w:r w:rsidR="00714148" w:rsidRPr="008C6B6E">
              <w:rPr>
                <w:sz w:val="24"/>
                <w:szCs w:val="24"/>
                <w:lang w:val="ro-RO"/>
              </w:rPr>
              <w:t xml:space="preserve"> ce transpun legislația de armonizare a Uniunii Europene</w:t>
            </w:r>
            <w:r w:rsidR="00855BC8" w:rsidRPr="008C6B6E">
              <w:rPr>
                <w:sz w:val="24"/>
                <w:szCs w:val="24"/>
                <w:lang w:val="ro-RO"/>
              </w:rPr>
              <w:t xml:space="preserve"> în procesul de recunoaștere </w:t>
            </w:r>
            <w:r w:rsidR="00103226" w:rsidRPr="008C6B6E">
              <w:rPr>
                <w:sz w:val="24"/>
                <w:szCs w:val="24"/>
                <w:lang w:val="ro-RO"/>
              </w:rPr>
              <w:t xml:space="preserve">a organismelor de evaluare a conformității </w:t>
            </w:r>
            <w:r w:rsidR="00855BC8" w:rsidRPr="008C6B6E">
              <w:rPr>
                <w:sz w:val="24"/>
                <w:szCs w:val="24"/>
                <w:lang w:val="ro-RO"/>
              </w:rPr>
              <w:t xml:space="preserve">în vederea notificării </w:t>
            </w:r>
            <w:r w:rsidR="00103226" w:rsidRPr="008C6B6E">
              <w:rPr>
                <w:sz w:val="24"/>
                <w:szCs w:val="24"/>
                <w:lang w:val="ro-RO"/>
              </w:rPr>
              <w:t xml:space="preserve">acestora. </w:t>
            </w:r>
            <w:r w:rsidR="00714148" w:rsidRPr="008C6B6E">
              <w:rPr>
                <w:sz w:val="24"/>
                <w:szCs w:val="24"/>
                <w:lang w:val="ro-RO"/>
              </w:rPr>
              <w:t>.</w:t>
            </w:r>
          </w:p>
          <w:p w:rsidR="00423E81" w:rsidRPr="008C6B6E" w:rsidRDefault="00423E81" w:rsidP="00247306">
            <w:pPr>
              <w:spacing w:after="0"/>
              <w:ind w:right="140" w:firstLine="567"/>
              <w:jc w:val="both"/>
              <w:rPr>
                <w:rFonts w:eastAsia="Times New Roman" w:cs="Times New Roman"/>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41AD4">
            <w:pPr>
              <w:spacing w:after="0"/>
              <w:ind w:right="140" w:firstLine="567"/>
              <w:jc w:val="both"/>
              <w:rPr>
                <w:rFonts w:eastAsia="Times New Roman" w:cs="Times New Roman"/>
                <w:b/>
                <w:bCs/>
                <w:sz w:val="24"/>
                <w:szCs w:val="24"/>
                <w:lang w:val="ro-RO"/>
              </w:rPr>
            </w:pPr>
            <w:r w:rsidRPr="008C6B6E">
              <w:rPr>
                <w:rFonts w:eastAsia="Times New Roman" w:cs="Times New Roman"/>
                <w:b/>
                <w:bCs/>
                <w:sz w:val="24"/>
                <w:szCs w:val="24"/>
                <w:lang w:val="ro-RO"/>
              </w:rPr>
              <w:lastRenderedPageBreak/>
              <w:t>3. Obiectivele urmărite şi soluţiile propuse</w:t>
            </w:r>
          </w:p>
          <w:p w:rsidR="00F11DCF" w:rsidRPr="008C6B6E" w:rsidRDefault="00106650" w:rsidP="00F11DCF">
            <w:pPr>
              <w:spacing w:after="0"/>
              <w:ind w:right="140" w:firstLine="567"/>
              <w:jc w:val="both"/>
              <w:rPr>
                <w:sz w:val="24"/>
                <w:szCs w:val="24"/>
                <w:lang w:val="ro-RO"/>
              </w:rPr>
            </w:pPr>
            <w:r w:rsidRPr="008C6B6E">
              <w:rPr>
                <w:sz w:val="24"/>
                <w:szCs w:val="24"/>
                <w:lang w:val="ro-RO"/>
              </w:rPr>
              <w:t xml:space="preserve">Luând în considerare </w:t>
            </w:r>
            <w:r w:rsidR="002A5454" w:rsidRPr="008C6B6E">
              <w:rPr>
                <w:sz w:val="24"/>
                <w:szCs w:val="24"/>
                <w:lang w:val="ro-RO"/>
              </w:rPr>
              <w:t xml:space="preserve">constatările și recomandările Comisiei Europene și </w:t>
            </w:r>
            <w:r w:rsidRPr="008C6B6E">
              <w:rPr>
                <w:sz w:val="24"/>
                <w:szCs w:val="24"/>
                <w:lang w:val="ro-RO"/>
              </w:rPr>
              <w:t xml:space="preserve">experiența națională dobândită în procesul de </w:t>
            </w:r>
            <w:r w:rsidR="005B3053" w:rsidRPr="008C6B6E">
              <w:rPr>
                <w:sz w:val="24"/>
                <w:szCs w:val="24"/>
                <w:lang w:val="ro-RO"/>
              </w:rPr>
              <w:t>aplicare</w:t>
            </w:r>
            <w:r w:rsidRPr="008C6B6E">
              <w:rPr>
                <w:sz w:val="24"/>
                <w:szCs w:val="24"/>
                <w:lang w:val="ro-RO"/>
              </w:rPr>
              <w:t xml:space="preserve"> a </w:t>
            </w:r>
            <w:r w:rsidR="00941AD4" w:rsidRPr="008C6B6E">
              <w:rPr>
                <w:sz w:val="24"/>
                <w:szCs w:val="24"/>
                <w:lang w:val="ro-RO"/>
              </w:rPr>
              <w:t>reglementărilor tehnice ca</w:t>
            </w:r>
            <w:r w:rsidR="008D129D" w:rsidRPr="008C6B6E">
              <w:rPr>
                <w:sz w:val="24"/>
                <w:szCs w:val="24"/>
                <w:lang w:val="ro-RO"/>
              </w:rPr>
              <w:t>re</w:t>
            </w:r>
            <w:r w:rsidR="00941AD4" w:rsidRPr="008C6B6E">
              <w:rPr>
                <w:sz w:val="24"/>
                <w:szCs w:val="24"/>
                <w:lang w:val="ro-RO"/>
              </w:rPr>
              <w:t xml:space="preserve"> transpun </w:t>
            </w:r>
            <w:r w:rsidRPr="008C6B6E">
              <w:rPr>
                <w:sz w:val="24"/>
                <w:szCs w:val="24"/>
                <w:lang w:val="ro-RO"/>
              </w:rPr>
              <w:t>l</w:t>
            </w:r>
            <w:r w:rsidR="00941AD4" w:rsidRPr="008C6B6E">
              <w:rPr>
                <w:sz w:val="24"/>
                <w:szCs w:val="24"/>
                <w:lang w:val="ro-RO"/>
              </w:rPr>
              <w:t>egislaț</w:t>
            </w:r>
            <w:r w:rsidRPr="008C6B6E">
              <w:rPr>
                <w:sz w:val="24"/>
                <w:szCs w:val="24"/>
                <w:lang w:val="ro-RO"/>
              </w:rPr>
              <w:t>i</w:t>
            </w:r>
            <w:r w:rsidR="00941AD4" w:rsidRPr="008C6B6E">
              <w:rPr>
                <w:sz w:val="24"/>
                <w:szCs w:val="24"/>
                <w:lang w:val="ro-RO"/>
              </w:rPr>
              <w:t>a</w:t>
            </w:r>
            <w:r w:rsidRPr="008C6B6E">
              <w:rPr>
                <w:sz w:val="24"/>
                <w:szCs w:val="24"/>
                <w:lang w:val="ro-RO"/>
              </w:rPr>
              <w:t xml:space="preserve"> de armonizare</w:t>
            </w:r>
            <w:r w:rsidR="0058594E" w:rsidRPr="008C6B6E">
              <w:rPr>
                <w:sz w:val="24"/>
                <w:szCs w:val="24"/>
                <w:lang w:val="ro-RO"/>
              </w:rPr>
              <w:t xml:space="preserve"> a Uniunii Europene</w:t>
            </w:r>
            <w:r w:rsidRPr="008C6B6E">
              <w:rPr>
                <w:sz w:val="24"/>
                <w:szCs w:val="24"/>
                <w:lang w:val="ro-RO"/>
              </w:rPr>
              <w:t xml:space="preserve">, </w:t>
            </w:r>
            <w:r w:rsidR="00941AD4" w:rsidRPr="008C6B6E">
              <w:rPr>
                <w:sz w:val="24"/>
                <w:szCs w:val="24"/>
                <w:lang w:val="ro-RO"/>
              </w:rPr>
              <w:t>este necesar</w:t>
            </w:r>
            <w:r w:rsidR="008D129D" w:rsidRPr="008C6B6E">
              <w:rPr>
                <w:sz w:val="24"/>
                <w:szCs w:val="24"/>
                <w:lang w:val="ro-RO"/>
              </w:rPr>
              <w:t>ă</w:t>
            </w:r>
            <w:r w:rsidR="00941AD4" w:rsidRPr="008C6B6E">
              <w:rPr>
                <w:sz w:val="24"/>
                <w:szCs w:val="24"/>
                <w:lang w:val="ro-RO"/>
              </w:rPr>
              <w:t xml:space="preserve"> c</w:t>
            </w:r>
            <w:r w:rsidR="008D129D" w:rsidRPr="008C6B6E">
              <w:rPr>
                <w:sz w:val="24"/>
                <w:szCs w:val="24"/>
                <w:lang w:val="ro-RO"/>
              </w:rPr>
              <w:t>onsolidarea</w:t>
            </w:r>
            <w:r w:rsidRPr="008C6B6E">
              <w:rPr>
                <w:sz w:val="24"/>
                <w:szCs w:val="24"/>
                <w:lang w:val="ro-RO"/>
              </w:rPr>
              <w:t xml:space="preserve"> cadru</w:t>
            </w:r>
            <w:r w:rsidR="008D129D" w:rsidRPr="008C6B6E">
              <w:rPr>
                <w:sz w:val="24"/>
                <w:szCs w:val="24"/>
                <w:lang w:val="ro-RO"/>
              </w:rPr>
              <w:t xml:space="preserve">lui </w:t>
            </w:r>
            <w:r w:rsidR="005B3053" w:rsidRPr="008C6B6E">
              <w:rPr>
                <w:sz w:val="24"/>
                <w:szCs w:val="24"/>
                <w:lang w:val="ro-RO"/>
              </w:rPr>
              <w:t xml:space="preserve">normativ de nivel </w:t>
            </w:r>
            <w:r w:rsidR="00E93852" w:rsidRPr="008C6B6E">
              <w:rPr>
                <w:sz w:val="24"/>
                <w:szCs w:val="24"/>
                <w:lang w:val="ro-RO"/>
              </w:rPr>
              <w:t>orizontal</w:t>
            </w:r>
            <w:r w:rsidR="005B3053" w:rsidRPr="008C6B6E">
              <w:rPr>
                <w:sz w:val="24"/>
                <w:szCs w:val="24"/>
                <w:lang w:val="ro-RO"/>
              </w:rPr>
              <w:t xml:space="preserve"> pentru</w:t>
            </w:r>
            <w:r w:rsidRPr="008C6B6E">
              <w:rPr>
                <w:sz w:val="24"/>
                <w:szCs w:val="24"/>
                <w:lang w:val="ro-RO"/>
              </w:rPr>
              <w:t xml:space="preserve"> </w:t>
            </w:r>
            <w:r w:rsidR="00941AD4" w:rsidRPr="008C6B6E">
              <w:rPr>
                <w:sz w:val="24"/>
                <w:szCs w:val="24"/>
                <w:lang w:val="ro-RO"/>
              </w:rPr>
              <w:t>implementarea unitară a legislaț</w:t>
            </w:r>
            <w:r w:rsidRPr="008C6B6E">
              <w:rPr>
                <w:sz w:val="24"/>
                <w:szCs w:val="24"/>
                <w:lang w:val="ro-RO"/>
              </w:rPr>
              <w:t xml:space="preserve">iei </w:t>
            </w:r>
            <w:r w:rsidR="00941AD4" w:rsidRPr="008C6B6E">
              <w:rPr>
                <w:sz w:val="24"/>
                <w:szCs w:val="24"/>
                <w:lang w:val="ro-RO"/>
              </w:rPr>
              <w:t>de armonizare</w:t>
            </w:r>
            <w:r w:rsidR="00335705" w:rsidRPr="008C6B6E">
              <w:rPr>
                <w:sz w:val="24"/>
                <w:szCs w:val="24"/>
                <w:lang w:val="ro-RO"/>
              </w:rPr>
              <w:t xml:space="preserve"> ale UE</w:t>
            </w:r>
            <w:r w:rsidR="00941AD4" w:rsidRPr="008C6B6E">
              <w:rPr>
                <w:sz w:val="24"/>
                <w:szCs w:val="24"/>
                <w:lang w:val="ro-RO"/>
              </w:rPr>
              <w:t xml:space="preserve"> </w:t>
            </w:r>
            <w:r w:rsidR="006B1D19" w:rsidRPr="008C6B6E">
              <w:rPr>
                <w:sz w:val="24"/>
                <w:szCs w:val="24"/>
                <w:lang w:val="ro-RO"/>
              </w:rPr>
              <w:t>privind</w:t>
            </w:r>
            <w:r w:rsidR="00941AD4" w:rsidRPr="008C6B6E">
              <w:rPr>
                <w:sz w:val="24"/>
                <w:szCs w:val="24"/>
                <w:lang w:val="ro-RO"/>
              </w:rPr>
              <w:t xml:space="preserve"> condiț</w:t>
            </w:r>
            <w:r w:rsidRPr="008C6B6E">
              <w:rPr>
                <w:sz w:val="24"/>
                <w:szCs w:val="24"/>
                <w:lang w:val="ro-RO"/>
              </w:rPr>
              <w:t>iil</w:t>
            </w:r>
            <w:r w:rsidR="00C311F7" w:rsidRPr="008C6B6E">
              <w:rPr>
                <w:sz w:val="24"/>
                <w:szCs w:val="24"/>
                <w:lang w:val="ro-RO"/>
              </w:rPr>
              <w:t>e</w:t>
            </w:r>
            <w:r w:rsidRPr="008C6B6E">
              <w:rPr>
                <w:sz w:val="24"/>
                <w:szCs w:val="24"/>
                <w:lang w:val="ro-RO"/>
              </w:rPr>
              <w:t xml:space="preserve"> de comercializare a p</w:t>
            </w:r>
            <w:r w:rsidR="00941AD4" w:rsidRPr="008C6B6E">
              <w:rPr>
                <w:sz w:val="24"/>
                <w:szCs w:val="24"/>
                <w:lang w:val="ro-RO"/>
              </w:rPr>
              <w:t>roduselor</w:t>
            </w:r>
            <w:r w:rsidRPr="008C6B6E">
              <w:rPr>
                <w:sz w:val="24"/>
                <w:szCs w:val="24"/>
                <w:lang w:val="ro-RO"/>
              </w:rPr>
              <w:t>.</w:t>
            </w:r>
          </w:p>
          <w:p w:rsidR="00F11DCF" w:rsidRPr="008C6B6E" w:rsidRDefault="0069420C" w:rsidP="00F11DCF">
            <w:pPr>
              <w:spacing w:after="0"/>
              <w:ind w:right="140" w:firstLine="567"/>
              <w:jc w:val="both"/>
              <w:rPr>
                <w:sz w:val="24"/>
                <w:szCs w:val="24"/>
                <w:lang w:val="ro-RO"/>
              </w:rPr>
            </w:pPr>
            <w:r w:rsidRPr="008C6B6E">
              <w:rPr>
                <w:sz w:val="24"/>
                <w:szCs w:val="24"/>
                <w:lang w:val="ro-RO"/>
              </w:rPr>
              <w:t xml:space="preserve">Astfel, proiectul de lege are ca scop </w:t>
            </w:r>
            <w:r w:rsidR="00335705" w:rsidRPr="008C6B6E">
              <w:rPr>
                <w:sz w:val="24"/>
                <w:szCs w:val="24"/>
                <w:lang w:val="ro-RO"/>
              </w:rPr>
              <w:t>transpunerea</w:t>
            </w:r>
            <w:r w:rsidR="00F11DCF" w:rsidRPr="008C6B6E">
              <w:rPr>
                <w:sz w:val="24"/>
                <w:szCs w:val="24"/>
                <w:lang w:val="ro-RO"/>
              </w:rPr>
              <w:t>:</w:t>
            </w:r>
          </w:p>
          <w:p w:rsidR="00F11DCF" w:rsidRPr="008C6B6E" w:rsidRDefault="00F11DCF" w:rsidP="00F11DCF">
            <w:pPr>
              <w:pStyle w:val="NoSpacing"/>
              <w:jc w:val="both"/>
              <w:rPr>
                <w:rFonts w:eastAsia="Arial Unicode MS" w:cs="Times New Roman"/>
                <w:sz w:val="24"/>
                <w:szCs w:val="24"/>
                <w:lang w:val="ro-RO" w:eastAsia="en-GB"/>
              </w:rPr>
            </w:pPr>
            <w:r w:rsidRPr="008C6B6E">
              <w:rPr>
                <w:sz w:val="24"/>
                <w:szCs w:val="24"/>
                <w:lang w:val="ro-RO"/>
              </w:rPr>
              <w:t>-</w:t>
            </w:r>
            <w:r w:rsidRPr="008C6B6E">
              <w:rPr>
                <w:rFonts w:eastAsia="Arial Unicode MS" w:cs="Times New Roman"/>
                <w:b/>
                <w:bCs/>
                <w:color w:val="333333"/>
                <w:sz w:val="24"/>
                <w:szCs w:val="24"/>
                <w:lang w:val="ro-RO"/>
              </w:rPr>
              <w:t xml:space="preserve"> </w:t>
            </w:r>
            <w:r w:rsidRPr="008C6B6E">
              <w:rPr>
                <w:rFonts w:eastAsia="Arial Unicode MS" w:cs="Times New Roman"/>
                <w:bCs/>
                <w:color w:val="333333"/>
                <w:sz w:val="24"/>
                <w:szCs w:val="24"/>
                <w:lang w:val="ro-RO"/>
              </w:rPr>
              <w:t>Regulamentul</w:t>
            </w:r>
            <w:r w:rsidR="0069420C" w:rsidRPr="008C6B6E">
              <w:rPr>
                <w:rFonts w:eastAsia="Arial Unicode MS" w:cs="Times New Roman"/>
                <w:bCs/>
                <w:color w:val="333333"/>
                <w:sz w:val="24"/>
                <w:szCs w:val="24"/>
                <w:lang w:val="ro-RO"/>
              </w:rPr>
              <w:t>ui</w:t>
            </w:r>
            <w:r w:rsidR="000416E1" w:rsidRPr="008C6B6E">
              <w:rPr>
                <w:rFonts w:eastAsia="Arial Unicode MS" w:cs="Times New Roman"/>
                <w:bCs/>
                <w:color w:val="333333"/>
                <w:sz w:val="24"/>
                <w:szCs w:val="24"/>
                <w:lang w:val="ro-RO"/>
              </w:rPr>
              <w:t xml:space="preserve"> (CE) nr.</w:t>
            </w:r>
            <w:r w:rsidRPr="008C6B6E">
              <w:rPr>
                <w:rFonts w:eastAsia="Arial Unicode MS" w:cs="Times New Roman"/>
                <w:bCs/>
                <w:color w:val="333333"/>
                <w:sz w:val="24"/>
                <w:szCs w:val="24"/>
                <w:lang w:val="ro-RO"/>
              </w:rPr>
              <w:t xml:space="preserve">765/2008 al Parlamentului European și al Consiliului din 9 iulie 2008 de stabilire a cerințelor de acreditare și de abrogare a Regulamentului (CEE) nr.339/93, </w:t>
            </w:r>
            <w:r w:rsidRPr="008C6B6E">
              <w:rPr>
                <w:rFonts w:eastAsia="Times New Roman" w:cs="Times New Roman"/>
                <w:sz w:val="24"/>
                <w:szCs w:val="24"/>
                <w:lang w:val="ro-RO" w:eastAsia="en-GB"/>
              </w:rPr>
              <w:t>publicat în Jurnalul Oficial</w:t>
            </w:r>
            <w:r w:rsidRPr="008C6B6E">
              <w:rPr>
                <w:rFonts w:eastAsia="Arial Unicode MS" w:cs="Times New Roman"/>
                <w:sz w:val="24"/>
                <w:szCs w:val="24"/>
                <w:lang w:val="ro-RO" w:eastAsia="en-GB"/>
              </w:rPr>
              <w:t xml:space="preserve"> </w:t>
            </w:r>
            <w:r w:rsidRPr="008C6B6E">
              <w:rPr>
                <w:rFonts w:eastAsia="Times New Roman" w:cs="Times New Roman"/>
                <w:sz w:val="24"/>
                <w:szCs w:val="24"/>
                <w:shd w:val="clear" w:color="auto" w:fill="FFFFFF"/>
                <w:lang w:val="ro-RO"/>
              </w:rPr>
              <w:t>L 218 din 13 august 2008</w:t>
            </w:r>
            <w:r w:rsidRPr="008C6B6E">
              <w:rPr>
                <w:rFonts w:eastAsia="Arial Unicode MS" w:cs="Times New Roman"/>
                <w:sz w:val="24"/>
                <w:szCs w:val="24"/>
                <w:lang w:val="ro-RO" w:eastAsia="en-GB"/>
              </w:rPr>
              <w:t>, astfel cum a fost modificat prin Regulamentul UE) 2019/1020 al Parlamentului European și al Consiliului din 20 iunie 2019</w:t>
            </w:r>
            <w:r w:rsidR="00C57A33" w:rsidRPr="008C6B6E">
              <w:rPr>
                <w:rFonts w:eastAsia="Arial Unicode MS" w:cs="Times New Roman"/>
                <w:sz w:val="24"/>
                <w:szCs w:val="24"/>
                <w:lang w:val="ro-RO" w:eastAsia="en-GB"/>
              </w:rPr>
              <w:t xml:space="preserve"> și</w:t>
            </w:r>
          </w:p>
          <w:p w:rsidR="005D0EEC" w:rsidRPr="008C6B6E" w:rsidRDefault="00F11DCF" w:rsidP="00F11DCF">
            <w:pPr>
              <w:spacing w:after="0"/>
              <w:ind w:right="140" w:firstLine="97"/>
              <w:jc w:val="both"/>
              <w:rPr>
                <w:rFonts w:eastAsia="Calibri" w:cs="Times New Roman"/>
                <w:bCs/>
                <w:sz w:val="24"/>
                <w:szCs w:val="24"/>
                <w:lang w:val="ro-RO"/>
              </w:rPr>
            </w:pPr>
            <w:r w:rsidRPr="008C6B6E">
              <w:rPr>
                <w:rFonts w:eastAsia="Calibri" w:cs="Times New Roman"/>
                <w:bCs/>
                <w:sz w:val="24"/>
                <w:szCs w:val="24"/>
                <w:lang w:val="ro-RO"/>
              </w:rPr>
              <w:t>- Decizi</w:t>
            </w:r>
            <w:r w:rsidR="0069420C" w:rsidRPr="008C6B6E">
              <w:rPr>
                <w:rFonts w:eastAsia="Calibri" w:cs="Times New Roman"/>
                <w:bCs/>
                <w:sz w:val="24"/>
                <w:szCs w:val="24"/>
                <w:lang w:val="ro-RO"/>
              </w:rPr>
              <w:t>ei</w:t>
            </w:r>
            <w:r w:rsidRPr="008C6B6E">
              <w:rPr>
                <w:rFonts w:eastAsia="Calibri" w:cs="Times New Roman"/>
                <w:bCs/>
                <w:sz w:val="24"/>
                <w:szCs w:val="24"/>
                <w:lang w:val="ro-RO"/>
              </w:rPr>
              <w:t xml:space="preserve"> nr.768/2008/CE a Parlamentului European și a Consiliului din 9 iulie 2008 privind un cadru comun pentru comercializarea produselor și de abrogare a Deciziei 93/465/CEE a Consiliului</w:t>
            </w:r>
            <w:r w:rsidR="005D0EEC" w:rsidRPr="008C6B6E">
              <w:rPr>
                <w:rFonts w:eastAsia="Calibri" w:cs="Times New Roman"/>
                <w:bCs/>
                <w:sz w:val="24"/>
                <w:szCs w:val="24"/>
                <w:lang w:val="ro-RO"/>
              </w:rPr>
              <w:t>;</w:t>
            </w:r>
          </w:p>
          <w:p w:rsidR="00F11DCF" w:rsidRPr="008C6B6E" w:rsidRDefault="005D0EEC" w:rsidP="00F11DCF">
            <w:pPr>
              <w:spacing w:after="0"/>
              <w:ind w:right="140" w:firstLine="97"/>
              <w:jc w:val="both"/>
              <w:rPr>
                <w:rFonts w:eastAsia="Times New Roman" w:cs="Times New Roman"/>
                <w:sz w:val="24"/>
                <w:szCs w:val="24"/>
                <w:lang w:val="ro-RO"/>
              </w:rPr>
            </w:pPr>
            <w:r w:rsidRPr="008C6B6E">
              <w:rPr>
                <w:rFonts w:eastAsia="Calibri" w:cs="Times New Roman"/>
                <w:bCs/>
                <w:sz w:val="24"/>
                <w:szCs w:val="24"/>
                <w:lang w:val="ro-RO"/>
              </w:rPr>
              <w:t>- Regulamentului (UE) nr.1025/2012 al Parlamentului European şi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w:t>
            </w:r>
          </w:p>
          <w:p w:rsidR="00106650" w:rsidRPr="008C6B6E" w:rsidRDefault="00106650" w:rsidP="00275493">
            <w:pPr>
              <w:spacing w:after="0"/>
              <w:ind w:right="140" w:firstLine="567"/>
              <w:jc w:val="both"/>
              <w:rPr>
                <w:rFonts w:eastAsia="Times New Roman" w:cs="Times New Roman"/>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41AD4" w:rsidRPr="008C6B6E" w:rsidRDefault="009C7A34" w:rsidP="00941AD4">
            <w:pPr>
              <w:spacing w:after="0"/>
              <w:ind w:right="140" w:firstLine="567"/>
              <w:jc w:val="both"/>
              <w:rPr>
                <w:i/>
                <w:sz w:val="24"/>
                <w:szCs w:val="24"/>
                <w:lang w:val="ro-RO"/>
              </w:rPr>
            </w:pPr>
            <w:r w:rsidRPr="008C6B6E">
              <w:rPr>
                <w:rFonts w:eastAsia="Times New Roman" w:cs="Times New Roman"/>
                <w:i/>
                <w:sz w:val="24"/>
                <w:szCs w:val="24"/>
                <w:lang w:val="ro-RO"/>
              </w:rPr>
              <w:t>3.1. Principalele prevederi ale proiectului şi evidenţierea elementelor noi</w:t>
            </w:r>
            <w:r w:rsidR="00941AD4" w:rsidRPr="008C6B6E">
              <w:rPr>
                <w:i/>
                <w:sz w:val="24"/>
                <w:szCs w:val="24"/>
                <w:lang w:val="ro-RO"/>
              </w:rPr>
              <w:t xml:space="preserve"> </w:t>
            </w:r>
          </w:p>
          <w:p w:rsidR="0069420C" w:rsidRPr="008C6B6E" w:rsidRDefault="0069420C" w:rsidP="00941AD4">
            <w:pPr>
              <w:spacing w:after="0"/>
              <w:ind w:right="140" w:firstLine="567"/>
              <w:jc w:val="both"/>
              <w:rPr>
                <w:rFonts w:eastAsia="Calibri" w:cs="Times New Roman"/>
                <w:bCs/>
                <w:color w:val="333333"/>
                <w:sz w:val="24"/>
                <w:szCs w:val="24"/>
                <w:lang w:val="ro-RO"/>
              </w:rPr>
            </w:pPr>
            <w:r w:rsidRPr="008C6B6E">
              <w:rPr>
                <w:sz w:val="24"/>
                <w:szCs w:val="24"/>
                <w:lang w:val="ro-RO"/>
              </w:rPr>
              <w:t>Pornind de la ace</w:t>
            </w:r>
            <w:r w:rsidR="004150CD" w:rsidRPr="008C6B6E">
              <w:rPr>
                <w:sz w:val="24"/>
                <w:szCs w:val="24"/>
                <w:lang w:val="ro-RO"/>
              </w:rPr>
              <w:t>a</w:t>
            </w:r>
            <w:r w:rsidRPr="008C6B6E">
              <w:rPr>
                <w:sz w:val="24"/>
                <w:szCs w:val="24"/>
                <w:lang w:val="ro-RO"/>
              </w:rPr>
              <w:t>st</w:t>
            </w:r>
            <w:r w:rsidR="006B1D19" w:rsidRPr="008C6B6E">
              <w:rPr>
                <w:sz w:val="24"/>
                <w:szCs w:val="24"/>
                <w:lang w:val="ro-RO"/>
              </w:rPr>
              <w:t>ă</w:t>
            </w:r>
            <w:r w:rsidRPr="008C6B6E">
              <w:rPr>
                <w:sz w:val="24"/>
                <w:szCs w:val="24"/>
                <w:lang w:val="ro-RO"/>
              </w:rPr>
              <w:t xml:space="preserve"> stare de lucruri, urmare</w:t>
            </w:r>
            <w:r w:rsidR="002510EC" w:rsidRPr="008C6B6E">
              <w:rPr>
                <w:sz w:val="24"/>
                <w:szCs w:val="24"/>
                <w:lang w:val="ro-RO"/>
              </w:rPr>
              <w:t xml:space="preserve"> </w:t>
            </w:r>
            <w:r w:rsidRPr="008C6B6E">
              <w:rPr>
                <w:sz w:val="24"/>
                <w:szCs w:val="24"/>
                <w:lang w:val="ro-RO"/>
              </w:rPr>
              <w:t>a analizei normelor exi</w:t>
            </w:r>
            <w:r w:rsidR="004E53A5" w:rsidRPr="008C6B6E">
              <w:rPr>
                <w:sz w:val="24"/>
                <w:szCs w:val="24"/>
                <w:lang w:val="ro-RO"/>
              </w:rPr>
              <w:t>stente</w:t>
            </w:r>
            <w:r w:rsidR="00687249" w:rsidRPr="008C6B6E">
              <w:rPr>
                <w:sz w:val="24"/>
                <w:szCs w:val="24"/>
                <w:lang w:val="ro-RO"/>
              </w:rPr>
              <w:t>,</w:t>
            </w:r>
            <w:r w:rsidR="004E53A5" w:rsidRPr="008C6B6E">
              <w:rPr>
                <w:sz w:val="24"/>
                <w:szCs w:val="24"/>
                <w:lang w:val="ro-RO"/>
              </w:rPr>
              <w:t xml:space="preserve"> s</w:t>
            </w:r>
            <w:r w:rsidR="00687249" w:rsidRPr="008C6B6E">
              <w:rPr>
                <w:sz w:val="24"/>
                <w:szCs w:val="24"/>
                <w:lang w:val="ro-RO"/>
              </w:rPr>
              <w:t>-</w:t>
            </w:r>
            <w:r w:rsidR="004E53A5" w:rsidRPr="008C6B6E">
              <w:rPr>
                <w:sz w:val="24"/>
                <w:szCs w:val="24"/>
                <w:lang w:val="ro-RO"/>
              </w:rPr>
              <w:t>a constat că Legea nr.</w:t>
            </w:r>
            <w:r w:rsidRPr="008C6B6E">
              <w:rPr>
                <w:sz w:val="24"/>
                <w:szCs w:val="24"/>
                <w:lang w:val="ro-RO"/>
              </w:rPr>
              <w:t>235/2011 deja conțin</w:t>
            </w:r>
            <w:r w:rsidR="00926466" w:rsidRPr="008C6B6E">
              <w:rPr>
                <w:sz w:val="24"/>
                <w:szCs w:val="24"/>
                <w:lang w:val="ro-RO"/>
              </w:rPr>
              <w:t>e</w:t>
            </w:r>
            <w:r w:rsidRPr="008C6B6E">
              <w:rPr>
                <w:sz w:val="24"/>
                <w:szCs w:val="24"/>
                <w:lang w:val="ro-RO"/>
              </w:rPr>
              <w:t xml:space="preserve"> </w:t>
            </w:r>
            <w:r w:rsidR="004263B4" w:rsidRPr="008C6B6E">
              <w:rPr>
                <w:sz w:val="24"/>
                <w:szCs w:val="24"/>
                <w:lang w:val="ro-RO"/>
              </w:rPr>
              <w:t xml:space="preserve">prevederi  </w:t>
            </w:r>
            <w:r w:rsidRPr="008C6B6E">
              <w:rPr>
                <w:sz w:val="24"/>
                <w:szCs w:val="24"/>
                <w:lang w:val="ro-RO"/>
              </w:rPr>
              <w:t xml:space="preserve">care fac obiectul </w:t>
            </w:r>
            <w:r w:rsidRPr="008C6B6E">
              <w:rPr>
                <w:rFonts w:eastAsia="Arial Unicode MS" w:cs="Times New Roman"/>
                <w:bCs/>
                <w:color w:val="333333"/>
                <w:sz w:val="24"/>
                <w:szCs w:val="24"/>
                <w:lang w:val="ro-RO"/>
              </w:rPr>
              <w:t>Regulamentului</w:t>
            </w:r>
            <w:r w:rsidR="00FB6760" w:rsidRPr="008C6B6E">
              <w:rPr>
                <w:rFonts w:eastAsia="Arial Unicode MS" w:cs="Times New Roman"/>
                <w:bCs/>
                <w:color w:val="333333"/>
                <w:sz w:val="24"/>
                <w:szCs w:val="24"/>
                <w:lang w:val="ro-RO"/>
              </w:rPr>
              <w:t xml:space="preserve"> (CE) nr.</w:t>
            </w:r>
            <w:r w:rsidRPr="008C6B6E">
              <w:rPr>
                <w:rFonts w:eastAsia="Arial Unicode MS" w:cs="Times New Roman"/>
                <w:bCs/>
                <w:color w:val="333333"/>
                <w:sz w:val="24"/>
                <w:szCs w:val="24"/>
                <w:lang w:val="ro-RO"/>
              </w:rPr>
              <w:t xml:space="preserve">765/2008 și </w:t>
            </w:r>
            <w:r w:rsidRPr="008C6B6E">
              <w:rPr>
                <w:rFonts w:eastAsia="Calibri" w:cs="Times New Roman"/>
                <w:bCs/>
                <w:color w:val="333333"/>
                <w:sz w:val="24"/>
                <w:szCs w:val="24"/>
                <w:lang w:val="ro-RO"/>
              </w:rPr>
              <w:t>Deciziei nr.768/2008/CE</w:t>
            </w:r>
            <w:r w:rsidR="000E6A7B" w:rsidRPr="008C6B6E">
              <w:rPr>
                <w:rFonts w:eastAsia="Calibri" w:cs="Times New Roman"/>
                <w:bCs/>
                <w:color w:val="333333"/>
                <w:sz w:val="24"/>
                <w:szCs w:val="24"/>
                <w:lang w:val="ro-RO"/>
              </w:rPr>
              <w:t xml:space="preserve">, iar </w:t>
            </w:r>
            <w:r w:rsidR="003F6E87" w:rsidRPr="008C6B6E">
              <w:rPr>
                <w:sz w:val="24"/>
                <w:szCs w:val="24"/>
                <w:lang w:val="ro-RO"/>
              </w:rPr>
              <w:t>Legea nr.</w:t>
            </w:r>
            <w:r w:rsidR="000E6A7B" w:rsidRPr="008C6B6E">
              <w:rPr>
                <w:sz w:val="24"/>
                <w:szCs w:val="24"/>
                <w:lang w:val="ro-RO"/>
              </w:rPr>
              <w:t xml:space="preserve">20/2016 </w:t>
            </w:r>
            <w:r w:rsidR="00A07474" w:rsidRPr="008C6B6E">
              <w:rPr>
                <w:sz w:val="24"/>
                <w:szCs w:val="24"/>
                <w:lang w:val="ro-RO"/>
              </w:rPr>
              <w:t>c</w:t>
            </w:r>
            <w:r w:rsidR="004263B4" w:rsidRPr="008C6B6E">
              <w:rPr>
                <w:sz w:val="24"/>
                <w:szCs w:val="24"/>
                <w:lang w:val="ro-RO"/>
              </w:rPr>
              <w:t xml:space="preserve">onține prevederi </w:t>
            </w:r>
            <w:r w:rsidR="000E6A7B" w:rsidRPr="008C6B6E">
              <w:rPr>
                <w:sz w:val="24"/>
                <w:szCs w:val="24"/>
                <w:lang w:val="ro-RO"/>
              </w:rPr>
              <w:t xml:space="preserve">ce fac obiectul </w:t>
            </w:r>
            <w:r w:rsidR="000E6A7B" w:rsidRPr="008C6B6E">
              <w:rPr>
                <w:bCs/>
                <w:sz w:val="24"/>
                <w:szCs w:val="24"/>
                <w:lang w:val="ro-RO"/>
              </w:rPr>
              <w:t>Regulamentului (UE) nr.1025/2012</w:t>
            </w:r>
            <w:r w:rsidRPr="008C6B6E">
              <w:rPr>
                <w:rFonts w:eastAsia="Calibri" w:cs="Times New Roman"/>
                <w:bCs/>
                <w:color w:val="333333"/>
                <w:sz w:val="24"/>
                <w:szCs w:val="24"/>
                <w:lang w:val="ro-RO"/>
              </w:rPr>
              <w:t xml:space="preserve">. </w:t>
            </w:r>
          </w:p>
          <w:p w:rsidR="003F03A5" w:rsidRPr="008C6B6E" w:rsidRDefault="003F03A5" w:rsidP="003F03A5">
            <w:pPr>
              <w:spacing w:after="0"/>
              <w:ind w:right="140" w:firstLine="567"/>
              <w:jc w:val="both"/>
              <w:rPr>
                <w:sz w:val="24"/>
                <w:szCs w:val="24"/>
                <w:lang w:val="ro-RO"/>
              </w:rPr>
            </w:pPr>
            <w:r w:rsidRPr="008C6B6E">
              <w:rPr>
                <w:sz w:val="24"/>
                <w:szCs w:val="24"/>
                <w:lang w:val="ro-RO"/>
              </w:rPr>
              <w:t xml:space="preserve">Întrucât rezultatul transpunerii a </w:t>
            </w:r>
            <w:r w:rsidR="000E6A7B" w:rsidRPr="008C6B6E">
              <w:rPr>
                <w:sz w:val="24"/>
                <w:szCs w:val="24"/>
                <w:lang w:val="ro-RO"/>
              </w:rPr>
              <w:t>trei</w:t>
            </w:r>
            <w:r w:rsidRPr="008C6B6E">
              <w:rPr>
                <w:sz w:val="24"/>
                <w:szCs w:val="24"/>
                <w:lang w:val="ro-RO"/>
              </w:rPr>
              <w:t xml:space="preserve"> acte UE trebuie să fie un act normativ fidel și complet fața de legislația transpusă și pentru a avea un cadru orizontal de reglementare flexibil în raport cu evoluția legislației armonizate este nevoie de următoarele:</w:t>
            </w:r>
          </w:p>
          <w:p w:rsidR="000E6A7B" w:rsidRPr="008C6B6E" w:rsidRDefault="003F03A5" w:rsidP="00687249">
            <w:pPr>
              <w:pStyle w:val="ListParagraph"/>
              <w:numPr>
                <w:ilvl w:val="0"/>
                <w:numId w:val="3"/>
              </w:numPr>
              <w:spacing w:after="0"/>
              <w:ind w:right="140"/>
              <w:jc w:val="both"/>
              <w:rPr>
                <w:b/>
                <w:sz w:val="24"/>
                <w:szCs w:val="24"/>
                <w:lang w:val="ro-RO"/>
              </w:rPr>
            </w:pPr>
            <w:r w:rsidRPr="008C6B6E">
              <w:rPr>
                <w:b/>
                <w:sz w:val="24"/>
                <w:szCs w:val="24"/>
                <w:lang w:val="ro-RO"/>
              </w:rPr>
              <w:t>î</w:t>
            </w:r>
            <w:r w:rsidR="00941AD4" w:rsidRPr="008C6B6E">
              <w:rPr>
                <w:b/>
                <w:sz w:val="24"/>
                <w:szCs w:val="24"/>
                <w:lang w:val="ro-RO"/>
              </w:rPr>
              <w:t xml:space="preserve">n </w:t>
            </w:r>
            <w:r w:rsidR="00FB6760" w:rsidRPr="008C6B6E">
              <w:rPr>
                <w:b/>
                <w:sz w:val="24"/>
                <w:szCs w:val="24"/>
                <w:lang w:val="ro-RO"/>
              </w:rPr>
              <w:t>Legea nr.</w:t>
            </w:r>
            <w:r w:rsidR="00EC1FA4" w:rsidRPr="008C6B6E">
              <w:rPr>
                <w:b/>
                <w:sz w:val="24"/>
                <w:szCs w:val="24"/>
                <w:lang w:val="ro-RO"/>
              </w:rPr>
              <w:t>235/2011</w:t>
            </w:r>
            <w:r w:rsidR="000E6A7B" w:rsidRPr="008C6B6E">
              <w:rPr>
                <w:b/>
                <w:sz w:val="24"/>
                <w:szCs w:val="24"/>
                <w:lang w:val="ro-RO"/>
              </w:rPr>
              <w:t>:</w:t>
            </w:r>
          </w:p>
          <w:p w:rsidR="009C7A34" w:rsidRPr="008C6B6E" w:rsidRDefault="000E6A7B" w:rsidP="000E6A7B">
            <w:pPr>
              <w:spacing w:after="0"/>
              <w:ind w:left="97" w:right="140" w:firstLine="470"/>
              <w:jc w:val="both"/>
              <w:rPr>
                <w:sz w:val="24"/>
                <w:szCs w:val="24"/>
                <w:lang w:val="ro-RO"/>
              </w:rPr>
            </w:pPr>
            <w:r w:rsidRPr="008C6B6E">
              <w:rPr>
                <w:sz w:val="24"/>
                <w:szCs w:val="24"/>
                <w:lang w:val="ro-RO"/>
              </w:rPr>
              <w:t>a)</w:t>
            </w:r>
            <w:r w:rsidR="00941AD4" w:rsidRPr="008C6B6E">
              <w:rPr>
                <w:sz w:val="24"/>
                <w:szCs w:val="24"/>
                <w:lang w:val="ro-RO"/>
              </w:rPr>
              <w:t xml:space="preserve"> </w:t>
            </w:r>
            <w:r w:rsidR="00237BEB" w:rsidRPr="008C6B6E">
              <w:rPr>
                <w:sz w:val="24"/>
                <w:szCs w:val="24"/>
                <w:lang w:val="ro-RO"/>
              </w:rPr>
              <w:t xml:space="preserve">obiectul, domeniul de aplicare, </w:t>
            </w:r>
            <w:r w:rsidR="00941AD4" w:rsidRPr="008C6B6E">
              <w:rPr>
                <w:sz w:val="24"/>
                <w:szCs w:val="24"/>
                <w:lang w:val="ro-RO"/>
              </w:rPr>
              <w:t xml:space="preserve">termenii ar trebui definiți </w:t>
            </w:r>
            <w:r w:rsidR="004263B4" w:rsidRPr="008C6B6E">
              <w:rPr>
                <w:sz w:val="24"/>
                <w:szCs w:val="24"/>
                <w:lang w:val="ro-RO"/>
              </w:rPr>
              <w:t xml:space="preserve">în mod </w:t>
            </w:r>
            <w:r w:rsidR="003F03A5" w:rsidRPr="008C6B6E">
              <w:rPr>
                <w:sz w:val="24"/>
                <w:szCs w:val="24"/>
                <w:lang w:val="ro-RO"/>
              </w:rPr>
              <w:t xml:space="preserve">similar celor din actele juridice europene ce se transpun și </w:t>
            </w:r>
            <w:r w:rsidR="00941AD4" w:rsidRPr="008C6B6E">
              <w:rPr>
                <w:sz w:val="24"/>
                <w:szCs w:val="24"/>
                <w:lang w:val="ro-RO"/>
              </w:rPr>
              <w:t>în deplin acord cu înțelesul</w:t>
            </w:r>
            <w:r w:rsidR="003F03A5" w:rsidRPr="008C6B6E">
              <w:rPr>
                <w:sz w:val="24"/>
                <w:szCs w:val="24"/>
                <w:lang w:val="ro-RO"/>
              </w:rPr>
              <w:t xml:space="preserve"> noțiunilor</w:t>
            </w:r>
            <w:r w:rsidR="00941AD4" w:rsidRPr="008C6B6E">
              <w:rPr>
                <w:sz w:val="24"/>
                <w:szCs w:val="24"/>
                <w:lang w:val="ro-RO"/>
              </w:rPr>
              <w:t xml:space="preserve"> dat conform prevederilor R</w:t>
            </w:r>
            <w:r w:rsidR="008D129D" w:rsidRPr="008C6B6E">
              <w:rPr>
                <w:sz w:val="24"/>
                <w:szCs w:val="24"/>
                <w:lang w:val="ro-RO"/>
              </w:rPr>
              <w:t>egulamentului (CE) nr.765/2008 ș</w:t>
            </w:r>
            <w:r w:rsidR="00941AD4" w:rsidRPr="008C6B6E">
              <w:rPr>
                <w:sz w:val="24"/>
                <w:szCs w:val="24"/>
                <w:lang w:val="ro-RO"/>
              </w:rPr>
              <w:t>i Deciziei 768/2008/CE</w:t>
            </w:r>
            <w:r w:rsidR="00237BEB" w:rsidRPr="008C6B6E">
              <w:rPr>
                <w:sz w:val="24"/>
                <w:szCs w:val="24"/>
                <w:lang w:val="ro-RO"/>
              </w:rPr>
              <w:t xml:space="preserve"> (</w:t>
            </w:r>
            <w:r w:rsidR="00FB6760" w:rsidRPr="008C6B6E">
              <w:rPr>
                <w:sz w:val="24"/>
                <w:szCs w:val="24"/>
                <w:lang w:val="ro-RO"/>
              </w:rPr>
              <w:t>punctele 1 - 5</w:t>
            </w:r>
            <w:r w:rsidR="00237BEB" w:rsidRPr="008C6B6E">
              <w:rPr>
                <w:sz w:val="24"/>
                <w:szCs w:val="24"/>
                <w:lang w:val="ro-RO"/>
              </w:rPr>
              <w:t>)</w:t>
            </w:r>
            <w:r w:rsidR="00941AD4" w:rsidRPr="008C6B6E">
              <w:rPr>
                <w:sz w:val="24"/>
                <w:szCs w:val="24"/>
                <w:lang w:val="ro-RO"/>
              </w:rPr>
              <w:t>;</w:t>
            </w:r>
          </w:p>
          <w:p w:rsidR="003F03A5" w:rsidRPr="008C6B6E" w:rsidRDefault="00B3078A" w:rsidP="005B3053">
            <w:pPr>
              <w:spacing w:after="0"/>
              <w:ind w:right="140" w:firstLine="567"/>
              <w:jc w:val="both"/>
              <w:rPr>
                <w:sz w:val="24"/>
                <w:szCs w:val="24"/>
                <w:lang w:val="ro-RO"/>
              </w:rPr>
            </w:pPr>
            <w:r w:rsidRPr="008C6B6E">
              <w:rPr>
                <w:sz w:val="24"/>
                <w:szCs w:val="24"/>
                <w:lang w:val="ro-RO"/>
              </w:rPr>
              <w:t>b</w:t>
            </w:r>
            <w:r w:rsidR="005B3053" w:rsidRPr="008C6B6E">
              <w:rPr>
                <w:sz w:val="24"/>
                <w:szCs w:val="24"/>
                <w:lang w:val="ro-RO"/>
              </w:rPr>
              <w:t xml:space="preserve">) </w:t>
            </w:r>
            <w:r w:rsidR="003F03A5" w:rsidRPr="008C6B6E">
              <w:rPr>
                <w:sz w:val="24"/>
                <w:szCs w:val="24"/>
                <w:lang w:val="ro-RO"/>
              </w:rPr>
              <w:t xml:space="preserve">identificare clară a autorității responsabile de politica în </w:t>
            </w:r>
            <w:r w:rsidR="004263B4" w:rsidRPr="008C6B6E">
              <w:rPr>
                <w:sz w:val="24"/>
                <w:szCs w:val="24"/>
                <w:lang w:val="ro-RO"/>
              </w:rPr>
              <w:t xml:space="preserve">domeniile </w:t>
            </w:r>
            <w:r w:rsidR="003F03A5" w:rsidRPr="008C6B6E">
              <w:rPr>
                <w:b/>
                <w:sz w:val="24"/>
                <w:szCs w:val="24"/>
                <w:lang w:val="ro-RO"/>
              </w:rPr>
              <w:t>acreditare și evaluare a conformității</w:t>
            </w:r>
            <w:r w:rsidR="003F03A5" w:rsidRPr="008C6B6E">
              <w:rPr>
                <w:sz w:val="24"/>
                <w:szCs w:val="24"/>
                <w:lang w:val="ro-RO"/>
              </w:rPr>
              <w:t xml:space="preserve"> și stabilirea atribuțiilor acesteia în vederea numirii, monitorizării organismului național de acreditare</w:t>
            </w:r>
            <w:r w:rsidR="000E6A7B" w:rsidRPr="008C6B6E">
              <w:rPr>
                <w:sz w:val="24"/>
                <w:szCs w:val="24"/>
                <w:lang w:val="ro-RO"/>
              </w:rPr>
              <w:t>, precum</w:t>
            </w:r>
            <w:r w:rsidR="003F03A5" w:rsidRPr="008C6B6E">
              <w:rPr>
                <w:sz w:val="24"/>
                <w:szCs w:val="24"/>
                <w:lang w:val="ro-RO"/>
              </w:rPr>
              <w:t xml:space="preserve"> și </w:t>
            </w:r>
            <w:r w:rsidR="000E6A7B" w:rsidRPr="008C6B6E">
              <w:rPr>
                <w:sz w:val="24"/>
                <w:szCs w:val="24"/>
                <w:lang w:val="ro-RO"/>
              </w:rPr>
              <w:t>în vederea</w:t>
            </w:r>
            <w:r w:rsidR="003F03A5" w:rsidRPr="008C6B6E">
              <w:rPr>
                <w:sz w:val="24"/>
                <w:szCs w:val="24"/>
                <w:lang w:val="ro-RO"/>
              </w:rPr>
              <w:t xml:space="preserve"> informării Comisiei Europene și organizației </w:t>
            </w:r>
            <w:r w:rsidR="003F03A5" w:rsidRPr="008C6B6E">
              <w:rPr>
                <w:rFonts w:eastAsia="Times New Roman" w:cs="Times New Roman"/>
                <w:sz w:val="24"/>
                <w:szCs w:val="24"/>
                <w:lang w:val="ro-RO"/>
              </w:rPr>
              <w:t>„Cooperarea Europeană pentru Acreditare”</w:t>
            </w:r>
            <w:r w:rsidR="003F03A5" w:rsidRPr="008C6B6E">
              <w:rPr>
                <w:sz w:val="24"/>
                <w:szCs w:val="24"/>
                <w:lang w:val="ro-RO"/>
              </w:rPr>
              <w:t xml:space="preserve"> în acest sens (</w:t>
            </w:r>
            <w:r w:rsidR="00FB6760" w:rsidRPr="008C6B6E">
              <w:rPr>
                <w:sz w:val="24"/>
                <w:szCs w:val="24"/>
                <w:lang w:val="ro-RO"/>
              </w:rPr>
              <w:t>punctul 6</w:t>
            </w:r>
            <w:r w:rsidR="00955437" w:rsidRPr="008C6B6E">
              <w:rPr>
                <w:sz w:val="24"/>
                <w:szCs w:val="24"/>
                <w:lang w:val="ro-RO"/>
              </w:rPr>
              <w:t>);</w:t>
            </w:r>
            <w:r w:rsidR="003F03A5" w:rsidRPr="008C6B6E">
              <w:rPr>
                <w:sz w:val="24"/>
                <w:szCs w:val="24"/>
                <w:lang w:val="ro-RO"/>
              </w:rPr>
              <w:t xml:space="preserve"> </w:t>
            </w:r>
          </w:p>
          <w:p w:rsidR="00C50A7D" w:rsidRPr="008C6B6E" w:rsidRDefault="003F03A5" w:rsidP="005B3053">
            <w:pPr>
              <w:spacing w:after="0"/>
              <w:ind w:right="140" w:firstLine="567"/>
              <w:jc w:val="both"/>
              <w:rPr>
                <w:sz w:val="24"/>
                <w:szCs w:val="24"/>
                <w:lang w:val="ro-RO"/>
              </w:rPr>
            </w:pPr>
            <w:r w:rsidRPr="008C6B6E">
              <w:rPr>
                <w:sz w:val="24"/>
                <w:szCs w:val="24"/>
                <w:lang w:val="ro-RO"/>
              </w:rPr>
              <w:t xml:space="preserve">c) </w:t>
            </w:r>
            <w:r w:rsidR="00DB2171" w:rsidRPr="008C6B6E">
              <w:rPr>
                <w:b/>
                <w:sz w:val="24"/>
                <w:szCs w:val="24"/>
                <w:lang w:val="ro-RO"/>
              </w:rPr>
              <w:t>stabilirea principiilor</w:t>
            </w:r>
            <w:r w:rsidRPr="008C6B6E">
              <w:rPr>
                <w:b/>
                <w:sz w:val="24"/>
                <w:szCs w:val="24"/>
                <w:lang w:val="ro-RO"/>
              </w:rPr>
              <w:t xml:space="preserve"> generale</w:t>
            </w:r>
            <w:r w:rsidR="00C50A7D" w:rsidRPr="008C6B6E">
              <w:rPr>
                <w:b/>
                <w:sz w:val="24"/>
                <w:szCs w:val="24"/>
                <w:lang w:val="ro-RO"/>
              </w:rPr>
              <w:t xml:space="preserve"> și principiilor de activitate a C</w:t>
            </w:r>
            <w:r w:rsidR="00342B08" w:rsidRPr="008C6B6E">
              <w:rPr>
                <w:b/>
                <w:sz w:val="24"/>
                <w:szCs w:val="24"/>
                <w:lang w:val="ro-RO"/>
              </w:rPr>
              <w:t>NA MOLDAC</w:t>
            </w:r>
            <w:r w:rsidR="00C50A7D" w:rsidRPr="008C6B6E">
              <w:rPr>
                <w:b/>
                <w:sz w:val="24"/>
                <w:szCs w:val="24"/>
                <w:lang w:val="ro-RO"/>
              </w:rPr>
              <w:t xml:space="preserve">, inclusiv a principiului de </w:t>
            </w:r>
            <w:r w:rsidR="004263B4" w:rsidRPr="008C6B6E">
              <w:rPr>
                <w:b/>
                <w:sz w:val="24"/>
                <w:szCs w:val="24"/>
                <w:lang w:val="ro-RO"/>
              </w:rPr>
              <w:t xml:space="preserve">a se </w:t>
            </w:r>
            <w:r w:rsidR="00C50A7D" w:rsidRPr="008C6B6E">
              <w:rPr>
                <w:b/>
                <w:sz w:val="24"/>
                <w:szCs w:val="24"/>
                <w:lang w:val="ro-RO"/>
              </w:rPr>
              <w:t xml:space="preserve">recurge la serviciile de acreditare </w:t>
            </w:r>
            <w:r w:rsidR="004263B4" w:rsidRPr="008C6B6E">
              <w:rPr>
                <w:b/>
                <w:sz w:val="24"/>
                <w:szCs w:val="24"/>
                <w:lang w:val="ro-RO"/>
              </w:rPr>
              <w:t xml:space="preserve">ale </w:t>
            </w:r>
            <w:r w:rsidR="00C50A7D" w:rsidRPr="008C6B6E">
              <w:rPr>
                <w:b/>
                <w:sz w:val="24"/>
                <w:szCs w:val="24"/>
                <w:lang w:val="ro-RO"/>
              </w:rPr>
              <w:t>un</w:t>
            </w:r>
            <w:r w:rsidR="004263B4" w:rsidRPr="008C6B6E">
              <w:rPr>
                <w:b/>
                <w:sz w:val="24"/>
                <w:szCs w:val="24"/>
                <w:lang w:val="ro-RO"/>
              </w:rPr>
              <w:t>ui</w:t>
            </w:r>
            <w:r w:rsidR="00C50A7D" w:rsidRPr="008C6B6E">
              <w:rPr>
                <w:b/>
                <w:sz w:val="24"/>
                <w:szCs w:val="24"/>
                <w:lang w:val="ro-RO"/>
              </w:rPr>
              <w:t xml:space="preserve"> organism de acreditare din statele membre ale UE,</w:t>
            </w:r>
            <w:r w:rsidR="00C50A7D" w:rsidRPr="008C6B6E">
              <w:rPr>
                <w:sz w:val="24"/>
                <w:szCs w:val="24"/>
                <w:lang w:val="ro-RO"/>
              </w:rPr>
              <w:t xml:space="preserve"> atunci când nu se justifică economic sau durabil dezvoltarea unor servicii de acreditare</w:t>
            </w:r>
            <w:r w:rsidR="004263B4" w:rsidRPr="008C6B6E">
              <w:rPr>
                <w:sz w:val="24"/>
                <w:szCs w:val="24"/>
                <w:lang w:val="ro-RO"/>
              </w:rPr>
              <w:t xml:space="preserve"> în Republica Moldova</w:t>
            </w:r>
            <w:r w:rsidR="00C50A7D" w:rsidRPr="008C6B6E">
              <w:rPr>
                <w:sz w:val="24"/>
                <w:szCs w:val="24"/>
                <w:lang w:val="ro-RO"/>
              </w:rPr>
              <w:t xml:space="preserve"> (</w:t>
            </w:r>
            <w:r w:rsidR="00FB6760" w:rsidRPr="008C6B6E">
              <w:rPr>
                <w:sz w:val="24"/>
                <w:szCs w:val="24"/>
                <w:lang w:val="ro-RO"/>
              </w:rPr>
              <w:t>punctele 7</w:t>
            </w:r>
            <w:r w:rsidR="000C4B9B" w:rsidRPr="008C6B6E">
              <w:rPr>
                <w:sz w:val="24"/>
                <w:szCs w:val="24"/>
                <w:lang w:val="ro-RO"/>
              </w:rPr>
              <w:t xml:space="preserve"> și</w:t>
            </w:r>
            <w:r w:rsidR="00FB6760" w:rsidRPr="008C6B6E">
              <w:rPr>
                <w:sz w:val="24"/>
                <w:szCs w:val="24"/>
                <w:lang w:val="ro-RO"/>
              </w:rPr>
              <w:t xml:space="preserve"> 8</w:t>
            </w:r>
            <w:r w:rsidR="00C50A7D" w:rsidRPr="008C6B6E">
              <w:rPr>
                <w:sz w:val="24"/>
                <w:szCs w:val="24"/>
                <w:lang w:val="ro-RO"/>
              </w:rPr>
              <w:t>)</w:t>
            </w:r>
            <w:r w:rsidR="007961C9" w:rsidRPr="008C6B6E">
              <w:rPr>
                <w:sz w:val="24"/>
                <w:szCs w:val="24"/>
                <w:lang w:val="ro-RO"/>
              </w:rPr>
              <w:t>;</w:t>
            </w:r>
          </w:p>
          <w:p w:rsidR="009A2C8C" w:rsidRPr="008C6B6E" w:rsidRDefault="00C50A7D" w:rsidP="005B3053">
            <w:pPr>
              <w:spacing w:after="0"/>
              <w:ind w:right="140" w:firstLine="567"/>
              <w:jc w:val="both"/>
              <w:rPr>
                <w:sz w:val="24"/>
                <w:szCs w:val="24"/>
                <w:lang w:val="ro-RO"/>
              </w:rPr>
            </w:pPr>
            <w:r w:rsidRPr="008C6B6E">
              <w:rPr>
                <w:sz w:val="24"/>
                <w:szCs w:val="24"/>
                <w:lang w:val="ro-RO"/>
              </w:rPr>
              <w:t>d)</w:t>
            </w:r>
            <w:r w:rsidR="00DB2171" w:rsidRPr="008C6B6E">
              <w:rPr>
                <w:sz w:val="24"/>
                <w:szCs w:val="24"/>
                <w:lang w:val="ro-RO"/>
              </w:rPr>
              <w:t xml:space="preserve"> </w:t>
            </w:r>
            <w:r w:rsidRPr="008C6B6E">
              <w:rPr>
                <w:b/>
                <w:sz w:val="24"/>
                <w:szCs w:val="24"/>
                <w:lang w:val="ro-RO"/>
              </w:rPr>
              <w:t xml:space="preserve">stabilirea prevederilor noi </w:t>
            </w:r>
            <w:r w:rsidR="0033488B" w:rsidRPr="008C6B6E">
              <w:rPr>
                <w:b/>
                <w:sz w:val="24"/>
                <w:szCs w:val="24"/>
                <w:lang w:val="ro-RO"/>
              </w:rPr>
              <w:t xml:space="preserve">privind standardele armonizate adoptate ca standarde moldovenești, precum și </w:t>
            </w:r>
            <w:r w:rsidR="00DB2171" w:rsidRPr="008C6B6E">
              <w:rPr>
                <w:b/>
                <w:sz w:val="24"/>
                <w:szCs w:val="24"/>
                <w:lang w:val="ro-RO"/>
              </w:rPr>
              <w:t>pentru prezumția de conformitate</w:t>
            </w:r>
            <w:r w:rsidR="009A2C8C" w:rsidRPr="008C6B6E">
              <w:rPr>
                <w:b/>
                <w:sz w:val="24"/>
                <w:szCs w:val="24"/>
                <w:lang w:val="ro-RO"/>
              </w:rPr>
              <w:t xml:space="preserve"> în cazul în care se conformează </w:t>
            </w:r>
            <w:r w:rsidR="0033488B" w:rsidRPr="008C6B6E">
              <w:rPr>
                <w:b/>
                <w:sz w:val="24"/>
                <w:szCs w:val="24"/>
                <w:lang w:val="ro-RO"/>
              </w:rPr>
              <w:t>acestor standarde</w:t>
            </w:r>
            <w:r w:rsidR="009A2C8C" w:rsidRPr="008C6B6E">
              <w:rPr>
                <w:b/>
                <w:sz w:val="24"/>
                <w:szCs w:val="24"/>
                <w:lang w:val="ro-RO"/>
              </w:rPr>
              <w:t xml:space="preserve"> </w:t>
            </w:r>
            <w:r w:rsidR="00EC1FA4" w:rsidRPr="008C6B6E">
              <w:rPr>
                <w:b/>
                <w:sz w:val="24"/>
                <w:szCs w:val="24"/>
                <w:lang w:val="ro-RO"/>
              </w:rPr>
              <w:t>și</w:t>
            </w:r>
            <w:r w:rsidR="009A2C8C" w:rsidRPr="008C6B6E">
              <w:rPr>
                <w:b/>
                <w:sz w:val="24"/>
                <w:szCs w:val="24"/>
                <w:lang w:val="ro-RO"/>
              </w:rPr>
              <w:t xml:space="preserve"> stabilesc cerințe</w:t>
            </w:r>
            <w:r w:rsidR="00E93852" w:rsidRPr="008C6B6E">
              <w:rPr>
                <w:b/>
                <w:sz w:val="24"/>
                <w:szCs w:val="24"/>
                <w:lang w:val="ro-RO"/>
              </w:rPr>
              <w:t xml:space="preserve"> atât</w:t>
            </w:r>
            <w:r w:rsidR="009A2C8C" w:rsidRPr="008C6B6E">
              <w:rPr>
                <w:b/>
                <w:sz w:val="24"/>
                <w:szCs w:val="24"/>
                <w:lang w:val="ro-RO"/>
              </w:rPr>
              <w:t xml:space="preserve"> pentru organismul</w:t>
            </w:r>
            <w:r w:rsidR="001A6AEB" w:rsidRPr="008C6B6E">
              <w:rPr>
                <w:b/>
                <w:sz w:val="24"/>
                <w:szCs w:val="24"/>
                <w:lang w:val="ro-RO"/>
              </w:rPr>
              <w:t xml:space="preserve"> național</w:t>
            </w:r>
            <w:r w:rsidR="009A2C8C" w:rsidRPr="008C6B6E">
              <w:rPr>
                <w:b/>
                <w:sz w:val="24"/>
                <w:szCs w:val="24"/>
                <w:lang w:val="ro-RO"/>
              </w:rPr>
              <w:t xml:space="preserve"> de acreditare</w:t>
            </w:r>
            <w:r w:rsidR="00B3078A" w:rsidRPr="008C6B6E">
              <w:rPr>
                <w:sz w:val="24"/>
                <w:szCs w:val="24"/>
                <w:lang w:val="ro-RO"/>
              </w:rPr>
              <w:t xml:space="preserve"> </w:t>
            </w:r>
            <w:r w:rsidR="00EC1FA4" w:rsidRPr="008C6B6E">
              <w:rPr>
                <w:sz w:val="24"/>
                <w:szCs w:val="24"/>
                <w:lang w:val="ro-RO"/>
              </w:rPr>
              <w:t>și</w:t>
            </w:r>
            <w:r w:rsidR="00E93852" w:rsidRPr="008C6B6E">
              <w:rPr>
                <w:sz w:val="24"/>
                <w:szCs w:val="24"/>
                <w:lang w:val="ro-RO"/>
              </w:rPr>
              <w:t xml:space="preserve"> </w:t>
            </w:r>
            <w:r w:rsidR="009A2C8C" w:rsidRPr="008C6B6E">
              <w:rPr>
                <w:sz w:val="24"/>
                <w:szCs w:val="24"/>
                <w:lang w:val="ro-RO"/>
              </w:rPr>
              <w:t>pentru un organism de evaluare a conformității</w:t>
            </w:r>
            <w:r w:rsidR="00B3078A" w:rsidRPr="008C6B6E">
              <w:rPr>
                <w:sz w:val="24"/>
                <w:szCs w:val="24"/>
                <w:lang w:val="ro-RO"/>
              </w:rPr>
              <w:t xml:space="preserve">, </w:t>
            </w:r>
            <w:r w:rsidR="0033488B" w:rsidRPr="008C6B6E">
              <w:rPr>
                <w:sz w:val="24"/>
                <w:szCs w:val="24"/>
                <w:lang w:val="ro-RO"/>
              </w:rPr>
              <w:t xml:space="preserve">cât </w:t>
            </w:r>
            <w:r w:rsidR="00B3078A" w:rsidRPr="008C6B6E">
              <w:rPr>
                <w:sz w:val="24"/>
                <w:szCs w:val="24"/>
                <w:lang w:val="ro-RO"/>
              </w:rPr>
              <w:t xml:space="preserve">și </w:t>
            </w:r>
            <w:r w:rsidR="009A2C8C" w:rsidRPr="008C6B6E">
              <w:rPr>
                <w:sz w:val="24"/>
                <w:szCs w:val="24"/>
                <w:lang w:val="ro-RO"/>
              </w:rPr>
              <w:t>pentru un produs</w:t>
            </w:r>
            <w:r w:rsidR="00FB6760" w:rsidRPr="008C6B6E">
              <w:rPr>
                <w:sz w:val="24"/>
                <w:szCs w:val="24"/>
                <w:lang w:val="ro-RO"/>
              </w:rPr>
              <w:t xml:space="preserve"> (punct</w:t>
            </w:r>
            <w:r w:rsidR="000C4B9B" w:rsidRPr="008C6B6E">
              <w:rPr>
                <w:sz w:val="24"/>
                <w:szCs w:val="24"/>
                <w:lang w:val="ro-RO"/>
              </w:rPr>
              <w:t>e</w:t>
            </w:r>
            <w:r w:rsidR="00FB6760" w:rsidRPr="008C6B6E">
              <w:rPr>
                <w:sz w:val="24"/>
                <w:szCs w:val="24"/>
                <w:lang w:val="ro-RO"/>
              </w:rPr>
              <w:t>l</w:t>
            </w:r>
            <w:r w:rsidR="000C4B9B" w:rsidRPr="008C6B6E">
              <w:rPr>
                <w:sz w:val="24"/>
                <w:szCs w:val="24"/>
                <w:lang w:val="ro-RO"/>
              </w:rPr>
              <w:t>e</w:t>
            </w:r>
            <w:r w:rsidR="00FB6760" w:rsidRPr="008C6B6E">
              <w:rPr>
                <w:sz w:val="24"/>
                <w:szCs w:val="24"/>
                <w:lang w:val="ro-RO"/>
              </w:rPr>
              <w:t xml:space="preserve"> 9</w:t>
            </w:r>
            <w:r w:rsidR="00AF5CAB" w:rsidRPr="008C6B6E">
              <w:rPr>
                <w:sz w:val="24"/>
                <w:szCs w:val="24"/>
                <w:lang w:val="ro-RO"/>
              </w:rPr>
              <w:t xml:space="preserve">, </w:t>
            </w:r>
            <w:r w:rsidR="000C4B9B" w:rsidRPr="008C6B6E">
              <w:rPr>
                <w:sz w:val="24"/>
                <w:szCs w:val="24"/>
                <w:lang w:val="ro-RO"/>
              </w:rPr>
              <w:t>12</w:t>
            </w:r>
            <w:r w:rsidR="0033488B" w:rsidRPr="008C6B6E">
              <w:rPr>
                <w:sz w:val="24"/>
                <w:szCs w:val="24"/>
                <w:lang w:val="ro-RO"/>
              </w:rPr>
              <w:t xml:space="preserve">, </w:t>
            </w:r>
            <w:r w:rsidR="00342B08" w:rsidRPr="008C6B6E">
              <w:rPr>
                <w:sz w:val="24"/>
                <w:szCs w:val="24"/>
                <w:lang w:val="ro-RO"/>
              </w:rPr>
              <w:t>24</w:t>
            </w:r>
            <w:r w:rsidR="0033488B" w:rsidRPr="008C6B6E">
              <w:rPr>
                <w:sz w:val="24"/>
                <w:szCs w:val="24"/>
                <w:lang w:val="ro-RO"/>
              </w:rPr>
              <w:t xml:space="preserve"> și 27</w:t>
            </w:r>
            <w:r w:rsidR="00AF5CAB" w:rsidRPr="008C6B6E">
              <w:rPr>
                <w:sz w:val="24"/>
                <w:szCs w:val="24"/>
                <w:lang w:val="ro-RO"/>
              </w:rPr>
              <w:t xml:space="preserve"> </w:t>
            </w:r>
            <w:r w:rsidR="00342B08" w:rsidRPr="008C6B6E">
              <w:rPr>
                <w:sz w:val="24"/>
                <w:szCs w:val="24"/>
                <w:lang w:val="ro-RO"/>
              </w:rPr>
              <w:t xml:space="preserve">în ceea ce privește </w:t>
            </w:r>
            <w:r w:rsidR="00AF5CAB" w:rsidRPr="008C6B6E">
              <w:rPr>
                <w:sz w:val="24"/>
                <w:szCs w:val="24"/>
                <w:lang w:val="ro-RO"/>
              </w:rPr>
              <w:t xml:space="preserve">prezumția de conformitate pentru produs - </w:t>
            </w:r>
            <w:r w:rsidR="00342B08" w:rsidRPr="008C6B6E">
              <w:rPr>
                <w:sz w:val="24"/>
                <w:szCs w:val="24"/>
                <w:lang w:val="ro-RO"/>
              </w:rPr>
              <w:t>modificarea art. 17</w:t>
            </w:r>
            <w:r w:rsidR="00FB6760" w:rsidRPr="008C6B6E">
              <w:rPr>
                <w:sz w:val="24"/>
                <w:szCs w:val="24"/>
                <w:lang w:val="ro-RO"/>
              </w:rPr>
              <w:t>)</w:t>
            </w:r>
            <w:r w:rsidR="009A2C8C" w:rsidRPr="008C6B6E">
              <w:rPr>
                <w:sz w:val="24"/>
                <w:szCs w:val="24"/>
                <w:lang w:val="ro-RO"/>
              </w:rPr>
              <w:t>;</w:t>
            </w:r>
          </w:p>
          <w:p w:rsidR="009A2C8C" w:rsidRPr="008C6B6E" w:rsidRDefault="000C4B9B" w:rsidP="005B3053">
            <w:pPr>
              <w:spacing w:after="0"/>
              <w:ind w:right="140" w:firstLine="567"/>
              <w:jc w:val="both"/>
              <w:rPr>
                <w:sz w:val="24"/>
                <w:szCs w:val="24"/>
                <w:lang w:val="ro-RO"/>
              </w:rPr>
            </w:pPr>
            <w:r w:rsidRPr="008C6B6E">
              <w:rPr>
                <w:sz w:val="24"/>
                <w:szCs w:val="24"/>
                <w:lang w:val="ro-RO"/>
              </w:rPr>
              <w:lastRenderedPageBreak/>
              <w:t>e</w:t>
            </w:r>
            <w:r w:rsidR="009A2C8C" w:rsidRPr="008C6B6E">
              <w:rPr>
                <w:sz w:val="24"/>
                <w:szCs w:val="24"/>
                <w:lang w:val="ro-RO"/>
              </w:rPr>
              <w:t xml:space="preserve">) </w:t>
            </w:r>
            <w:r w:rsidR="009A2C8C" w:rsidRPr="008C6B6E">
              <w:rPr>
                <w:b/>
                <w:sz w:val="24"/>
                <w:szCs w:val="24"/>
                <w:lang w:val="ro-RO"/>
              </w:rPr>
              <w:t>uniformizare</w:t>
            </w:r>
            <w:r w:rsidR="005B2B3E" w:rsidRPr="008C6B6E">
              <w:rPr>
                <w:b/>
                <w:sz w:val="24"/>
                <w:szCs w:val="24"/>
                <w:lang w:val="ro-RO"/>
              </w:rPr>
              <w:t>a</w:t>
            </w:r>
            <w:r w:rsidR="009A2C8C" w:rsidRPr="008C6B6E">
              <w:rPr>
                <w:b/>
                <w:sz w:val="24"/>
                <w:szCs w:val="24"/>
                <w:lang w:val="ro-RO"/>
              </w:rPr>
              <w:t xml:space="preserve"> cerințelor pentru organismul național de acreditare</w:t>
            </w:r>
            <w:r w:rsidR="009A2C8C" w:rsidRPr="008C6B6E">
              <w:rPr>
                <w:sz w:val="24"/>
                <w:szCs w:val="24"/>
                <w:lang w:val="ro-RO"/>
              </w:rPr>
              <w:t xml:space="preserve"> și pentru organismele de evaluare a conformității recunoscute în vederea notificării</w:t>
            </w:r>
            <w:r w:rsidR="005B2B3E" w:rsidRPr="008C6B6E">
              <w:rPr>
                <w:sz w:val="24"/>
                <w:szCs w:val="24"/>
                <w:lang w:val="ro-RO"/>
              </w:rPr>
              <w:t>, fiind preluate din actele juridice ale UE</w:t>
            </w:r>
            <w:r w:rsidR="00FB6760" w:rsidRPr="008C6B6E">
              <w:rPr>
                <w:sz w:val="24"/>
                <w:szCs w:val="24"/>
                <w:lang w:val="ro-RO"/>
              </w:rPr>
              <w:t xml:space="preserve"> (punctele 10</w:t>
            </w:r>
            <w:r w:rsidRPr="008C6B6E">
              <w:rPr>
                <w:sz w:val="24"/>
                <w:szCs w:val="24"/>
                <w:lang w:val="ro-RO"/>
              </w:rPr>
              <w:t xml:space="preserve"> și </w:t>
            </w:r>
            <w:r w:rsidR="00FB6760" w:rsidRPr="008C6B6E">
              <w:rPr>
                <w:sz w:val="24"/>
                <w:szCs w:val="24"/>
                <w:lang w:val="ro-RO"/>
              </w:rPr>
              <w:t>11</w:t>
            </w:r>
            <w:r w:rsidR="00342B08" w:rsidRPr="008C6B6E">
              <w:rPr>
                <w:sz w:val="24"/>
                <w:szCs w:val="24"/>
                <w:lang w:val="ro-RO"/>
              </w:rPr>
              <w:t>, punctul 24</w:t>
            </w:r>
            <w:r w:rsidR="00FB6760" w:rsidRPr="008C6B6E">
              <w:rPr>
                <w:sz w:val="24"/>
                <w:szCs w:val="24"/>
                <w:lang w:val="ro-RO"/>
              </w:rPr>
              <w:t>)</w:t>
            </w:r>
            <w:r w:rsidR="00342B08" w:rsidRPr="008C6B6E">
              <w:rPr>
                <w:sz w:val="24"/>
                <w:szCs w:val="24"/>
                <w:lang w:val="ro-RO"/>
              </w:rPr>
              <w:t>. Totodată, punctul 10 accentuează că CNA MOLDAC este instituit în temeiul legislației naționale privind instituțiile publice (Legea nr.98/2012), exclude</w:t>
            </w:r>
            <w:r w:rsidR="000E6A7B" w:rsidRPr="008C6B6E">
              <w:rPr>
                <w:sz w:val="24"/>
                <w:szCs w:val="24"/>
                <w:lang w:val="ro-RO"/>
              </w:rPr>
              <w:t>rea</w:t>
            </w:r>
            <w:r w:rsidR="00342B08" w:rsidRPr="008C6B6E">
              <w:rPr>
                <w:sz w:val="24"/>
                <w:szCs w:val="24"/>
                <w:lang w:val="ro-RO"/>
              </w:rPr>
              <w:t xml:space="preserve"> </w:t>
            </w:r>
            <w:r w:rsidR="000E6A7B" w:rsidRPr="008C6B6E">
              <w:rPr>
                <w:sz w:val="24"/>
                <w:szCs w:val="24"/>
                <w:lang w:val="ro-RO"/>
              </w:rPr>
              <w:t>normelor privind coo</w:t>
            </w:r>
            <w:r w:rsidR="00342B08" w:rsidRPr="008C6B6E">
              <w:rPr>
                <w:sz w:val="24"/>
                <w:szCs w:val="24"/>
                <w:lang w:val="ro-RO"/>
              </w:rPr>
              <w:t>rdon</w:t>
            </w:r>
            <w:r w:rsidR="000E6A7B" w:rsidRPr="008C6B6E">
              <w:rPr>
                <w:sz w:val="24"/>
                <w:szCs w:val="24"/>
                <w:lang w:val="ro-RO"/>
              </w:rPr>
              <w:t>area</w:t>
            </w:r>
            <w:r w:rsidR="00342B08" w:rsidRPr="008C6B6E">
              <w:rPr>
                <w:sz w:val="24"/>
                <w:szCs w:val="24"/>
                <w:lang w:val="ro-RO"/>
              </w:rPr>
              <w:t xml:space="preserve"> Regulamentului </w:t>
            </w:r>
            <w:r w:rsidR="000E6A7B" w:rsidRPr="008C6B6E">
              <w:rPr>
                <w:sz w:val="24"/>
                <w:szCs w:val="24"/>
                <w:lang w:val="ro-RO"/>
              </w:rPr>
              <w:t>CNA MOLDAC cu C</w:t>
            </w:r>
            <w:r w:rsidR="00342B08" w:rsidRPr="008C6B6E">
              <w:rPr>
                <w:sz w:val="24"/>
                <w:szCs w:val="24"/>
                <w:lang w:val="ro-RO"/>
              </w:rPr>
              <w:t>omisia Parlamentară</w:t>
            </w:r>
            <w:r w:rsidR="0092115D" w:rsidRPr="008C6B6E">
              <w:rPr>
                <w:sz w:val="24"/>
                <w:szCs w:val="24"/>
                <w:lang w:val="ro-RO"/>
              </w:rPr>
              <w:t xml:space="preserve">. Ceea ce ține de cerințele pentru organismele de evaluare a conformității </w:t>
            </w:r>
            <w:r w:rsidR="000E6A7B" w:rsidRPr="008C6B6E">
              <w:rPr>
                <w:sz w:val="24"/>
                <w:szCs w:val="24"/>
                <w:lang w:val="ro-RO"/>
              </w:rPr>
              <w:t xml:space="preserve"> este imperativ necesar</w:t>
            </w:r>
            <w:r w:rsidR="0092115D" w:rsidRPr="008C6B6E">
              <w:rPr>
                <w:sz w:val="24"/>
                <w:szCs w:val="24"/>
                <w:lang w:val="ro-RO"/>
              </w:rPr>
              <w:t xml:space="preserve"> </w:t>
            </w:r>
            <w:r w:rsidR="009E165B" w:rsidRPr="008C6B6E">
              <w:rPr>
                <w:sz w:val="24"/>
                <w:szCs w:val="24"/>
                <w:lang w:val="ro-RO"/>
              </w:rPr>
              <w:t>c</w:t>
            </w:r>
            <w:r w:rsidR="000E6A7B" w:rsidRPr="008C6B6E">
              <w:rPr>
                <w:sz w:val="24"/>
                <w:szCs w:val="24"/>
                <w:lang w:val="ro-RO"/>
              </w:rPr>
              <w:t xml:space="preserve">a </w:t>
            </w:r>
            <w:r w:rsidR="004263B4" w:rsidRPr="008C6B6E">
              <w:rPr>
                <w:sz w:val="24"/>
                <w:szCs w:val="24"/>
                <w:lang w:val="ro-RO"/>
              </w:rPr>
              <w:t xml:space="preserve">prevederile </w:t>
            </w:r>
            <w:r w:rsidR="009E165B" w:rsidRPr="008C6B6E">
              <w:rPr>
                <w:sz w:val="24"/>
                <w:szCs w:val="24"/>
                <w:lang w:val="ro-RO"/>
              </w:rPr>
              <w:t>s</w:t>
            </w:r>
            <w:r w:rsidR="000E6A7B" w:rsidRPr="008C6B6E">
              <w:rPr>
                <w:sz w:val="24"/>
                <w:szCs w:val="24"/>
                <w:lang w:val="ro-RO"/>
              </w:rPr>
              <w:t>ă fie</w:t>
            </w:r>
            <w:r w:rsidR="009E165B" w:rsidRPr="008C6B6E">
              <w:rPr>
                <w:sz w:val="24"/>
                <w:szCs w:val="24"/>
                <w:lang w:val="ro-RO"/>
              </w:rPr>
              <w:t xml:space="preserve"> </w:t>
            </w:r>
            <w:r w:rsidR="003F0295" w:rsidRPr="008C6B6E">
              <w:rPr>
                <w:sz w:val="24"/>
                <w:szCs w:val="24"/>
                <w:lang w:val="ro-RO"/>
              </w:rPr>
              <w:t xml:space="preserve">prezentate </w:t>
            </w:r>
            <w:r w:rsidR="009E165B" w:rsidRPr="008C6B6E">
              <w:rPr>
                <w:sz w:val="24"/>
                <w:szCs w:val="24"/>
                <w:lang w:val="ro-RO"/>
              </w:rPr>
              <w:t>în redacția conform prevederilor</w:t>
            </w:r>
            <w:r w:rsidR="003D39B6" w:rsidRPr="008C6B6E">
              <w:rPr>
                <w:rFonts w:eastAsia="Calibri" w:cs="Times New Roman"/>
                <w:bCs/>
                <w:color w:val="333333"/>
                <w:sz w:val="24"/>
                <w:szCs w:val="24"/>
                <w:lang w:val="ro-RO"/>
              </w:rPr>
              <w:t xml:space="preserve"> </w:t>
            </w:r>
            <w:r w:rsidR="003D39B6" w:rsidRPr="008C6B6E">
              <w:rPr>
                <w:bCs/>
                <w:sz w:val="24"/>
                <w:szCs w:val="24"/>
                <w:lang w:val="ro-RO"/>
              </w:rPr>
              <w:t>Deciziei 768/2008/CE</w:t>
            </w:r>
            <w:r w:rsidR="000E6A7B" w:rsidRPr="008C6B6E">
              <w:rPr>
                <w:bCs/>
                <w:sz w:val="24"/>
                <w:szCs w:val="24"/>
                <w:lang w:val="ro-RO"/>
              </w:rPr>
              <w:t>. E</w:t>
            </w:r>
            <w:r w:rsidR="003D39B6" w:rsidRPr="008C6B6E">
              <w:rPr>
                <w:bCs/>
                <w:sz w:val="24"/>
                <w:szCs w:val="24"/>
                <w:lang w:val="ro-RO"/>
              </w:rPr>
              <w:t xml:space="preserve">lementele noi se referă la necesitatea </w:t>
            </w:r>
            <w:r w:rsidR="003D39B6" w:rsidRPr="008C6B6E">
              <w:rPr>
                <w:rFonts w:eastAsia="Times New Roman" w:cs="Times New Roman"/>
                <w:sz w:val="24"/>
                <w:szCs w:val="24"/>
                <w:lang w:val="ro-RO"/>
              </w:rPr>
              <w:t>participării la activitățile grupului sectorial de coordonare a organismelor notificate înființat în baza legislației de armonizare a U</w:t>
            </w:r>
            <w:r w:rsidR="00207204" w:rsidRPr="008C6B6E">
              <w:rPr>
                <w:rFonts w:eastAsia="Times New Roman" w:cs="Times New Roman"/>
                <w:sz w:val="24"/>
                <w:szCs w:val="24"/>
                <w:lang w:val="ro-RO"/>
              </w:rPr>
              <w:t>E</w:t>
            </w:r>
            <w:r w:rsidR="003D39B6" w:rsidRPr="008C6B6E">
              <w:rPr>
                <w:rFonts w:eastAsia="Times New Roman" w:cs="Times New Roman"/>
                <w:sz w:val="24"/>
                <w:szCs w:val="24"/>
                <w:lang w:val="ro-RO"/>
              </w:rPr>
              <w:t xml:space="preserve"> relevante</w:t>
            </w:r>
            <w:r w:rsidR="003D39B6" w:rsidRPr="008C6B6E">
              <w:rPr>
                <w:bCs/>
                <w:sz w:val="24"/>
                <w:szCs w:val="24"/>
                <w:lang w:val="ro-RO"/>
              </w:rPr>
              <w:t xml:space="preserve"> organismelor</w:t>
            </w:r>
            <w:r w:rsidR="004263B4" w:rsidRPr="008C6B6E">
              <w:rPr>
                <w:bCs/>
                <w:sz w:val="24"/>
                <w:szCs w:val="24"/>
                <w:lang w:val="ro-RO"/>
              </w:rPr>
              <w:t xml:space="preserve"> notificate</w:t>
            </w:r>
            <w:r w:rsidR="00D10D6A" w:rsidRPr="008C6B6E">
              <w:rPr>
                <w:bCs/>
                <w:sz w:val="24"/>
                <w:szCs w:val="24"/>
                <w:lang w:val="ro-RO"/>
              </w:rPr>
              <w:t>.</w:t>
            </w:r>
            <w:r w:rsidR="00207204" w:rsidRPr="008C6B6E">
              <w:rPr>
                <w:bCs/>
                <w:sz w:val="24"/>
                <w:szCs w:val="24"/>
                <w:lang w:val="ro-RO"/>
              </w:rPr>
              <w:t xml:space="preserve"> </w:t>
            </w:r>
            <w:r w:rsidR="00D10D6A" w:rsidRPr="008C6B6E">
              <w:rPr>
                <w:bCs/>
                <w:sz w:val="24"/>
                <w:szCs w:val="24"/>
                <w:lang w:val="ro-RO"/>
              </w:rPr>
              <w:t>De asemenea, stabilește o prevedere mai flexibilă pentru producător</w:t>
            </w:r>
            <w:r w:rsidR="004263B4" w:rsidRPr="008C6B6E">
              <w:rPr>
                <w:bCs/>
                <w:sz w:val="24"/>
                <w:szCs w:val="24"/>
                <w:lang w:val="ro-RO"/>
              </w:rPr>
              <w:t xml:space="preserve"> care conform unei proceduri specifice, </w:t>
            </w:r>
            <w:r w:rsidR="00D10D6A" w:rsidRPr="008C6B6E">
              <w:rPr>
                <w:bCs/>
                <w:sz w:val="24"/>
                <w:szCs w:val="24"/>
                <w:lang w:val="ro-RO"/>
              </w:rPr>
              <w:t xml:space="preserve"> poate</w:t>
            </w:r>
            <w:r w:rsidR="00207204" w:rsidRPr="008C6B6E">
              <w:rPr>
                <w:bCs/>
                <w:sz w:val="24"/>
                <w:szCs w:val="24"/>
                <w:lang w:val="ro-RO"/>
              </w:rPr>
              <w:t xml:space="preserve"> recurge la evaluarea conformității efectuată de un organism intern</w:t>
            </w:r>
            <w:r w:rsidR="00D10D6A" w:rsidRPr="008C6B6E">
              <w:rPr>
                <w:bCs/>
                <w:sz w:val="24"/>
                <w:szCs w:val="24"/>
                <w:lang w:val="ro-RO"/>
              </w:rPr>
              <w:t xml:space="preserve"> (</w:t>
            </w:r>
            <w:r w:rsidR="00207204" w:rsidRPr="008C6B6E">
              <w:rPr>
                <w:bCs/>
                <w:sz w:val="24"/>
                <w:szCs w:val="24"/>
                <w:lang w:val="ro-RO"/>
              </w:rPr>
              <w:t>de exemplu laborator propriu</w:t>
            </w:r>
            <w:r w:rsidR="00D10D6A" w:rsidRPr="008C6B6E">
              <w:rPr>
                <w:bCs/>
                <w:sz w:val="24"/>
                <w:szCs w:val="24"/>
                <w:lang w:val="ro-RO"/>
              </w:rPr>
              <w:t xml:space="preserve">). Organismul de evaluare a conformității </w:t>
            </w:r>
            <w:r w:rsidR="00955437" w:rsidRPr="008C6B6E">
              <w:rPr>
                <w:bCs/>
                <w:sz w:val="24"/>
                <w:szCs w:val="24"/>
                <w:lang w:val="ro-RO"/>
              </w:rPr>
              <w:t>intern</w:t>
            </w:r>
            <w:r w:rsidR="00D10D6A" w:rsidRPr="008C6B6E">
              <w:rPr>
                <w:bCs/>
                <w:sz w:val="24"/>
                <w:szCs w:val="24"/>
                <w:lang w:val="ro-RO"/>
              </w:rPr>
              <w:t xml:space="preserve"> </w:t>
            </w:r>
            <w:r w:rsidR="00207204" w:rsidRPr="008C6B6E">
              <w:rPr>
                <w:bCs/>
                <w:sz w:val="24"/>
                <w:szCs w:val="24"/>
                <w:lang w:val="ro-RO"/>
              </w:rPr>
              <w:t>fi</w:t>
            </w:r>
            <w:r w:rsidR="00D10D6A" w:rsidRPr="008C6B6E">
              <w:rPr>
                <w:bCs/>
                <w:sz w:val="24"/>
                <w:szCs w:val="24"/>
                <w:lang w:val="ro-RO"/>
              </w:rPr>
              <w:t xml:space="preserve">ind </w:t>
            </w:r>
            <w:r w:rsidR="00207204" w:rsidRPr="008C6B6E">
              <w:rPr>
                <w:bCs/>
                <w:sz w:val="24"/>
                <w:szCs w:val="24"/>
                <w:lang w:val="ro-RO"/>
              </w:rPr>
              <w:t>acreditat conform cerințelor stabilite</w:t>
            </w:r>
            <w:r w:rsidR="00D10D6A" w:rsidRPr="008C6B6E">
              <w:rPr>
                <w:bCs/>
                <w:sz w:val="24"/>
                <w:szCs w:val="24"/>
                <w:lang w:val="ro-RO"/>
              </w:rPr>
              <w:t>, nu trebuie să fie recunoscut în vederea notificării sau notificat</w:t>
            </w:r>
            <w:r w:rsidR="009A2C8C" w:rsidRPr="008C6B6E">
              <w:rPr>
                <w:sz w:val="24"/>
                <w:szCs w:val="24"/>
                <w:lang w:val="ro-RO"/>
              </w:rPr>
              <w:t>;</w:t>
            </w:r>
          </w:p>
          <w:p w:rsidR="000C4B9B" w:rsidRPr="008C6B6E" w:rsidRDefault="000C4B9B" w:rsidP="005B3053">
            <w:pPr>
              <w:spacing w:after="0"/>
              <w:ind w:right="140" w:firstLine="567"/>
              <w:jc w:val="both"/>
              <w:rPr>
                <w:rFonts w:eastAsia="Times New Roman" w:cs="Times New Roman"/>
                <w:sz w:val="24"/>
                <w:szCs w:val="24"/>
                <w:lang w:val="ro-RO"/>
              </w:rPr>
            </w:pPr>
            <w:r w:rsidRPr="008C6B6E">
              <w:rPr>
                <w:sz w:val="24"/>
                <w:szCs w:val="24"/>
                <w:lang w:val="ro-RO"/>
              </w:rPr>
              <w:t>f</w:t>
            </w:r>
            <w:r w:rsidR="009A2C8C" w:rsidRPr="008C6B6E">
              <w:rPr>
                <w:sz w:val="24"/>
                <w:szCs w:val="24"/>
                <w:lang w:val="ro-RO"/>
              </w:rPr>
              <w:t xml:space="preserve">) </w:t>
            </w:r>
            <w:r w:rsidR="00342B08" w:rsidRPr="008C6B6E">
              <w:rPr>
                <w:sz w:val="24"/>
                <w:szCs w:val="24"/>
                <w:lang w:val="ro-RO"/>
              </w:rPr>
              <w:t>prevederile ce țin de finanțarea CNA MOLDAC din bugetul de stat sunt actualizate la practicile utilizate, precum că buget</w:t>
            </w:r>
            <w:r w:rsidR="004263B4" w:rsidRPr="008C6B6E">
              <w:rPr>
                <w:sz w:val="24"/>
                <w:szCs w:val="24"/>
                <w:lang w:val="ro-RO"/>
              </w:rPr>
              <w:t>ul</w:t>
            </w:r>
            <w:r w:rsidR="00342B08" w:rsidRPr="008C6B6E">
              <w:rPr>
                <w:sz w:val="24"/>
                <w:szCs w:val="24"/>
                <w:lang w:val="ro-RO"/>
              </w:rPr>
              <w:t xml:space="preserve"> se aprobă de MDED, că CNA MOLDAC deja este membru semnatar al A</w:t>
            </w:r>
            <w:r w:rsidR="00DA4560" w:rsidRPr="008C6B6E">
              <w:rPr>
                <w:sz w:val="24"/>
                <w:szCs w:val="24"/>
                <w:lang w:val="ro-RO"/>
              </w:rPr>
              <w:t>cordur</w:t>
            </w:r>
            <w:r w:rsidR="00342B08" w:rsidRPr="008C6B6E">
              <w:rPr>
                <w:sz w:val="24"/>
                <w:szCs w:val="24"/>
                <w:lang w:val="ro-RO"/>
              </w:rPr>
              <w:t xml:space="preserve">ilor de recunoaștere multilaterală </w:t>
            </w:r>
            <w:r w:rsidR="00342B08" w:rsidRPr="008C6B6E">
              <w:rPr>
                <w:rFonts w:eastAsia="Times New Roman" w:cs="Times New Roman"/>
                <w:sz w:val="24"/>
                <w:szCs w:val="24"/>
                <w:lang w:val="ro-RO"/>
              </w:rPr>
              <w:t>cu organizația „Cooperarea Europeană pentru Acreditare”</w:t>
            </w:r>
            <w:r w:rsidR="00DA4560" w:rsidRPr="008C6B6E">
              <w:rPr>
                <w:rFonts w:eastAsia="Times New Roman" w:cs="Times New Roman"/>
                <w:sz w:val="24"/>
                <w:szCs w:val="24"/>
                <w:lang w:val="ro-RO"/>
              </w:rPr>
              <w:t>, că</w:t>
            </w:r>
            <w:r w:rsidR="00342B08" w:rsidRPr="008C6B6E">
              <w:rPr>
                <w:rFonts w:eastAsia="Times New Roman" w:cs="Times New Roman"/>
                <w:sz w:val="24"/>
                <w:szCs w:val="24"/>
                <w:lang w:val="ro-RO"/>
              </w:rPr>
              <w:t xml:space="preserve"> participă la lucrările organizaţiilor europene şi internaţionale de acreditare</w:t>
            </w:r>
            <w:r w:rsidR="00342B08" w:rsidRPr="008C6B6E">
              <w:rPr>
                <w:sz w:val="24"/>
                <w:szCs w:val="24"/>
                <w:lang w:val="ro-RO"/>
              </w:rPr>
              <w:t xml:space="preserve"> </w:t>
            </w:r>
            <w:r w:rsidR="00342B08" w:rsidRPr="008C6B6E">
              <w:rPr>
                <w:rFonts w:eastAsia="Times New Roman" w:cs="Times New Roman"/>
                <w:sz w:val="24"/>
                <w:szCs w:val="24"/>
                <w:lang w:val="ro-RO"/>
              </w:rPr>
              <w:t xml:space="preserve">Cooperarea Europeană pentru Acreditare (EA), </w:t>
            </w:r>
            <w:hyperlink r:id="rId7" w:history="1">
              <w:r w:rsidR="00342B08" w:rsidRPr="008C6B6E">
                <w:rPr>
                  <w:rStyle w:val="Hyperlink"/>
                  <w:rFonts w:eastAsia="Times New Roman" w:cs="Times New Roman"/>
                  <w:color w:val="auto"/>
                  <w:sz w:val="24"/>
                  <w:szCs w:val="24"/>
                  <w:u w:val="none"/>
                  <w:lang w:val="ro-RO"/>
                </w:rPr>
                <w:t>Cooperarea Internaţională pentru Acreditarea Laboratoarelor</w:t>
              </w:r>
            </w:hyperlink>
            <w:r w:rsidR="00342B08" w:rsidRPr="008C6B6E">
              <w:rPr>
                <w:rFonts w:eastAsia="Times New Roman" w:cs="Times New Roman"/>
                <w:sz w:val="24"/>
                <w:szCs w:val="24"/>
                <w:lang w:val="ro-RO"/>
              </w:rPr>
              <w:t xml:space="preserve"> (ILAC), Forumul Internațional pentru Acreditare (IAF)</w:t>
            </w:r>
            <w:r w:rsidR="00DA4560" w:rsidRPr="008C6B6E">
              <w:rPr>
                <w:rFonts w:eastAsia="Times New Roman" w:cs="Times New Roman"/>
                <w:sz w:val="24"/>
                <w:szCs w:val="24"/>
                <w:lang w:val="ro-RO"/>
              </w:rPr>
              <w:t>, precum și că achită plata cotizațiilor de membru la organizațiile nominalizate</w:t>
            </w:r>
            <w:r w:rsidR="00342B08" w:rsidRPr="008C6B6E">
              <w:rPr>
                <w:rFonts w:eastAsia="Times New Roman" w:cs="Times New Roman"/>
                <w:sz w:val="24"/>
                <w:szCs w:val="24"/>
                <w:lang w:val="ro-RO"/>
              </w:rPr>
              <w:t>.</w:t>
            </w:r>
            <w:r w:rsidR="00DA4560" w:rsidRPr="008C6B6E">
              <w:rPr>
                <w:rFonts w:eastAsia="Times New Roman" w:cs="Times New Roman"/>
                <w:sz w:val="24"/>
                <w:szCs w:val="24"/>
                <w:lang w:val="ro-RO"/>
              </w:rPr>
              <w:t xml:space="preserve"> Totodată, la prevederea de la art. 9 alin.(4) a fost accentuat </w:t>
            </w:r>
            <w:r w:rsidR="00D10D6A" w:rsidRPr="008C6B6E">
              <w:rPr>
                <w:rFonts w:eastAsia="Times New Roman" w:cs="Times New Roman"/>
                <w:sz w:val="24"/>
                <w:szCs w:val="24"/>
                <w:lang w:val="ro-RO"/>
              </w:rPr>
              <w:t>că m</w:t>
            </w:r>
            <w:r w:rsidR="00D10D6A" w:rsidRPr="008C6B6E">
              <w:rPr>
                <w:sz w:val="24"/>
                <w:szCs w:val="24"/>
                <w:lang w:val="en-US"/>
              </w:rPr>
              <w:t xml:space="preserve">ijloacele financiare din bugetul de stat ale </w:t>
            </w:r>
            <w:r w:rsidR="00D10D6A" w:rsidRPr="008C6B6E">
              <w:rPr>
                <w:rFonts w:eastAsia="Times New Roman" w:cs="Times New Roman"/>
                <w:sz w:val="24"/>
                <w:szCs w:val="24"/>
                <w:lang w:val="ro-RO"/>
              </w:rPr>
              <w:t xml:space="preserve">CNA MOLDAC </w:t>
            </w:r>
            <w:r w:rsidR="00D10D6A" w:rsidRPr="008C6B6E">
              <w:rPr>
                <w:sz w:val="24"/>
                <w:szCs w:val="24"/>
                <w:lang w:val="en-US"/>
              </w:rPr>
              <w:t>se gestionează prin sistemul trezorerial în modul stabilit de legislaţie</w:t>
            </w:r>
            <w:r w:rsidR="00DA4560" w:rsidRPr="008C6B6E">
              <w:rPr>
                <w:rFonts w:eastAsia="Times New Roman" w:cs="Times New Roman"/>
                <w:sz w:val="24"/>
                <w:szCs w:val="24"/>
                <w:lang w:val="ro-RO"/>
              </w:rPr>
              <w:t>” (punctul 13);</w:t>
            </w:r>
          </w:p>
          <w:p w:rsidR="00103C2A" w:rsidRPr="008C6B6E" w:rsidRDefault="00DA4560" w:rsidP="005B3053">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g) au fost făcute unele precizări referito</w:t>
            </w:r>
            <w:r w:rsidR="009E739A" w:rsidRPr="008C6B6E">
              <w:rPr>
                <w:rFonts w:eastAsia="Times New Roman" w:cs="Times New Roman"/>
                <w:sz w:val="24"/>
                <w:szCs w:val="24"/>
                <w:lang w:val="ro-RO"/>
              </w:rPr>
              <w:t>a</w:t>
            </w:r>
            <w:r w:rsidRPr="008C6B6E">
              <w:rPr>
                <w:rFonts w:eastAsia="Times New Roman" w:cs="Times New Roman"/>
                <w:sz w:val="24"/>
                <w:szCs w:val="24"/>
                <w:lang w:val="ro-RO"/>
              </w:rPr>
              <w:t>r</w:t>
            </w:r>
            <w:r w:rsidR="009E739A" w:rsidRPr="008C6B6E">
              <w:rPr>
                <w:rFonts w:eastAsia="Times New Roman" w:cs="Times New Roman"/>
                <w:sz w:val="24"/>
                <w:szCs w:val="24"/>
                <w:lang w:val="ro-RO"/>
              </w:rPr>
              <w:t>e</w:t>
            </w:r>
            <w:r w:rsidRPr="008C6B6E">
              <w:rPr>
                <w:rFonts w:eastAsia="Times New Roman" w:cs="Times New Roman"/>
                <w:sz w:val="24"/>
                <w:szCs w:val="24"/>
                <w:lang w:val="ro-RO"/>
              </w:rPr>
              <w:t xml:space="preserve"> la activitatea </w:t>
            </w:r>
            <w:r w:rsidR="00D10D6A" w:rsidRPr="008C6B6E">
              <w:rPr>
                <w:rFonts w:eastAsia="Times New Roman" w:cs="Times New Roman"/>
                <w:sz w:val="24"/>
                <w:szCs w:val="24"/>
                <w:lang w:val="ro-RO"/>
              </w:rPr>
              <w:t xml:space="preserve">Consiliului Național de Acreditare </w:t>
            </w:r>
            <w:r w:rsidRPr="008C6B6E">
              <w:rPr>
                <w:rFonts w:eastAsia="Times New Roman" w:cs="Times New Roman"/>
                <w:sz w:val="24"/>
                <w:szCs w:val="24"/>
                <w:lang w:val="ro-RO"/>
              </w:rPr>
              <w:t xml:space="preserve">pe baze obștești, precum și </w:t>
            </w:r>
            <w:r w:rsidR="00D10D6A" w:rsidRPr="008C6B6E">
              <w:rPr>
                <w:rFonts w:eastAsia="Times New Roman" w:cs="Times New Roman"/>
                <w:sz w:val="24"/>
                <w:szCs w:val="24"/>
                <w:lang w:val="ro-RO"/>
              </w:rPr>
              <w:t xml:space="preserve">la </w:t>
            </w:r>
            <w:r w:rsidRPr="008C6B6E">
              <w:rPr>
                <w:rFonts w:eastAsia="Times New Roman" w:cs="Times New Roman"/>
                <w:sz w:val="24"/>
                <w:szCs w:val="24"/>
                <w:lang w:val="ro-RO"/>
              </w:rPr>
              <w:t xml:space="preserve">modul de votare </w:t>
            </w:r>
            <w:r w:rsidR="00D10D6A" w:rsidRPr="008C6B6E">
              <w:rPr>
                <w:rFonts w:eastAsia="Times New Roman" w:cs="Times New Roman"/>
                <w:sz w:val="24"/>
                <w:szCs w:val="24"/>
                <w:lang w:val="ro-RO"/>
              </w:rPr>
              <w:t>în cadrul acestuia atunci când să iau</w:t>
            </w:r>
            <w:r w:rsidRPr="008C6B6E">
              <w:rPr>
                <w:rFonts w:eastAsia="Times New Roman" w:cs="Times New Roman"/>
                <w:sz w:val="24"/>
                <w:szCs w:val="24"/>
                <w:lang w:val="ro-RO"/>
              </w:rPr>
              <w:t xml:space="preserve"> decizii (punctul 14)</w:t>
            </w:r>
            <w:r w:rsidR="00103C2A" w:rsidRPr="008C6B6E">
              <w:rPr>
                <w:rFonts w:eastAsia="Times New Roman" w:cs="Times New Roman"/>
                <w:sz w:val="24"/>
                <w:szCs w:val="24"/>
                <w:lang w:val="ro-RO"/>
              </w:rPr>
              <w:t>;</w:t>
            </w:r>
          </w:p>
          <w:p w:rsidR="007354F5" w:rsidRPr="008C6B6E" w:rsidRDefault="00103C2A" w:rsidP="005B3053">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h) au fost consolidate prevederile referito</w:t>
            </w:r>
            <w:r w:rsidR="009E739A" w:rsidRPr="008C6B6E">
              <w:rPr>
                <w:rFonts w:eastAsia="Times New Roman" w:cs="Times New Roman"/>
                <w:sz w:val="24"/>
                <w:szCs w:val="24"/>
                <w:lang w:val="ro-RO"/>
              </w:rPr>
              <w:t>a</w:t>
            </w:r>
            <w:r w:rsidRPr="008C6B6E">
              <w:rPr>
                <w:rFonts w:eastAsia="Times New Roman" w:cs="Times New Roman"/>
                <w:sz w:val="24"/>
                <w:szCs w:val="24"/>
                <w:lang w:val="ro-RO"/>
              </w:rPr>
              <w:t>r</w:t>
            </w:r>
            <w:r w:rsidR="009E739A" w:rsidRPr="008C6B6E">
              <w:rPr>
                <w:rFonts w:eastAsia="Times New Roman" w:cs="Times New Roman"/>
                <w:sz w:val="24"/>
                <w:szCs w:val="24"/>
                <w:lang w:val="ro-RO"/>
              </w:rPr>
              <w:t>e</w:t>
            </w:r>
            <w:r w:rsidRPr="008C6B6E">
              <w:rPr>
                <w:rFonts w:eastAsia="Times New Roman" w:cs="Times New Roman"/>
                <w:sz w:val="24"/>
                <w:szCs w:val="24"/>
                <w:lang w:val="ro-RO"/>
              </w:rPr>
              <w:t xml:space="preserve"> la procedura Comisiei de Apel și</w:t>
            </w:r>
            <w:r w:rsidR="00D10D6A" w:rsidRPr="008C6B6E">
              <w:rPr>
                <w:rFonts w:eastAsia="Times New Roman" w:cs="Times New Roman"/>
                <w:sz w:val="24"/>
                <w:szCs w:val="24"/>
                <w:lang w:val="ro-RO"/>
              </w:rPr>
              <w:t xml:space="preserve"> reformulată prevederea privind</w:t>
            </w:r>
            <w:r w:rsidRPr="008C6B6E">
              <w:rPr>
                <w:rFonts w:eastAsia="Times New Roman" w:cs="Times New Roman"/>
                <w:sz w:val="24"/>
                <w:szCs w:val="24"/>
                <w:lang w:val="ro-RO"/>
              </w:rPr>
              <w:t xml:space="preserve"> posibilitate</w:t>
            </w:r>
            <w:r w:rsidR="007158BE" w:rsidRPr="008C6B6E">
              <w:rPr>
                <w:rFonts w:eastAsia="Times New Roman" w:cs="Times New Roman"/>
                <w:sz w:val="24"/>
                <w:szCs w:val="24"/>
                <w:lang w:val="ro-RO"/>
              </w:rPr>
              <w:t>a</w:t>
            </w:r>
            <w:r w:rsidRPr="008C6B6E">
              <w:rPr>
                <w:rFonts w:eastAsia="Times New Roman" w:cs="Times New Roman"/>
                <w:sz w:val="24"/>
                <w:szCs w:val="24"/>
                <w:lang w:val="ro-RO"/>
              </w:rPr>
              <w:t xml:space="preserve"> contestării </w:t>
            </w:r>
            <w:r w:rsidR="007354F5" w:rsidRPr="008C6B6E">
              <w:rPr>
                <w:rFonts w:eastAsia="Times New Roman" w:cs="Times New Roman"/>
                <w:sz w:val="24"/>
                <w:szCs w:val="24"/>
                <w:lang w:val="ro-RO"/>
              </w:rPr>
              <w:t xml:space="preserve">de către </w:t>
            </w:r>
            <w:r w:rsidR="00D10D6A" w:rsidRPr="008C6B6E">
              <w:rPr>
                <w:rFonts w:eastAsia="Times New Roman" w:cs="Times New Roman"/>
                <w:sz w:val="24"/>
                <w:szCs w:val="24"/>
                <w:lang w:val="ro-RO"/>
              </w:rPr>
              <w:t xml:space="preserve">un </w:t>
            </w:r>
            <w:r w:rsidR="007354F5" w:rsidRPr="008C6B6E">
              <w:rPr>
                <w:rFonts w:eastAsia="Times New Roman" w:cs="Times New Roman"/>
                <w:sz w:val="24"/>
                <w:szCs w:val="24"/>
                <w:lang w:val="ro-RO"/>
              </w:rPr>
              <w:t xml:space="preserve">organism de evaluare a conformității a </w:t>
            </w:r>
            <w:r w:rsidRPr="008C6B6E">
              <w:rPr>
                <w:rFonts w:eastAsia="Times New Roman" w:cs="Times New Roman"/>
                <w:sz w:val="24"/>
                <w:szCs w:val="24"/>
                <w:lang w:val="ro-RO"/>
              </w:rPr>
              <w:t xml:space="preserve">deciziilor </w:t>
            </w:r>
            <w:r w:rsidR="007354F5" w:rsidRPr="008C6B6E">
              <w:rPr>
                <w:rFonts w:eastAsia="Times New Roman" w:cs="Times New Roman"/>
                <w:sz w:val="24"/>
                <w:szCs w:val="24"/>
                <w:lang w:val="ro-RO"/>
              </w:rPr>
              <w:t>nefavorabile</w:t>
            </w:r>
            <w:r w:rsidRPr="008C6B6E">
              <w:rPr>
                <w:rFonts w:eastAsia="Times New Roman" w:cs="Times New Roman"/>
                <w:sz w:val="24"/>
                <w:szCs w:val="24"/>
                <w:lang w:val="ro-RO"/>
              </w:rPr>
              <w:t xml:space="preserve"> ale </w:t>
            </w:r>
            <w:r w:rsidR="007354F5" w:rsidRPr="008C6B6E">
              <w:rPr>
                <w:rFonts w:eastAsia="Times New Roman" w:cs="Times New Roman"/>
                <w:sz w:val="24"/>
                <w:szCs w:val="24"/>
                <w:lang w:val="ro-RO"/>
              </w:rPr>
              <w:t>CNA MOLDAC, precum și precizări la prevederile ce țin de procesul de acreditare (punctele 15 și 16);</w:t>
            </w:r>
          </w:p>
          <w:p w:rsidR="00DA4560" w:rsidRPr="008C6B6E" w:rsidRDefault="007354F5" w:rsidP="005B3053">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 xml:space="preserve">i) prevederile </w:t>
            </w:r>
            <w:r w:rsidR="00A40AA5" w:rsidRPr="008C6B6E">
              <w:rPr>
                <w:rFonts w:eastAsia="Times New Roman" w:cs="Times New Roman"/>
                <w:sz w:val="24"/>
                <w:szCs w:val="24"/>
                <w:lang w:val="ro-RO"/>
              </w:rPr>
              <w:t>referito</w:t>
            </w:r>
            <w:r w:rsidR="007158BE" w:rsidRPr="008C6B6E">
              <w:rPr>
                <w:rFonts w:eastAsia="Times New Roman" w:cs="Times New Roman"/>
                <w:sz w:val="24"/>
                <w:szCs w:val="24"/>
                <w:lang w:val="ro-RO"/>
              </w:rPr>
              <w:t>a</w:t>
            </w:r>
            <w:r w:rsidR="00A40AA5" w:rsidRPr="008C6B6E">
              <w:rPr>
                <w:rFonts w:eastAsia="Times New Roman" w:cs="Times New Roman"/>
                <w:sz w:val="24"/>
                <w:szCs w:val="24"/>
                <w:lang w:val="ro-RO"/>
              </w:rPr>
              <w:t>r</w:t>
            </w:r>
            <w:r w:rsidR="007158BE" w:rsidRPr="008C6B6E">
              <w:rPr>
                <w:rFonts w:eastAsia="Times New Roman" w:cs="Times New Roman"/>
                <w:sz w:val="24"/>
                <w:szCs w:val="24"/>
                <w:lang w:val="ro-RO"/>
              </w:rPr>
              <w:t>e</w:t>
            </w:r>
            <w:r w:rsidR="00A40AA5" w:rsidRPr="008C6B6E">
              <w:rPr>
                <w:rFonts w:eastAsia="Times New Roman" w:cs="Times New Roman"/>
                <w:sz w:val="24"/>
                <w:szCs w:val="24"/>
                <w:lang w:val="ro-RO"/>
              </w:rPr>
              <w:t xml:space="preserve"> la „marca națională” de acreditare exclud utilizarea cuvântului „simbolul” </w:t>
            </w:r>
            <w:r w:rsidR="004263B4" w:rsidRPr="008C6B6E">
              <w:rPr>
                <w:rFonts w:eastAsia="Times New Roman" w:cs="Times New Roman"/>
                <w:sz w:val="24"/>
                <w:szCs w:val="24"/>
                <w:lang w:val="ro-RO"/>
              </w:rPr>
              <w:t xml:space="preserve">al </w:t>
            </w:r>
            <w:r w:rsidR="00A40AA5" w:rsidRPr="008C6B6E">
              <w:rPr>
                <w:rFonts w:eastAsia="Times New Roman" w:cs="Times New Roman"/>
                <w:sz w:val="24"/>
                <w:szCs w:val="24"/>
                <w:lang w:val="ro-RO"/>
              </w:rPr>
              <w:t xml:space="preserve">acreditării pentru a evita confuzii între </w:t>
            </w:r>
            <w:r w:rsidR="007158BE" w:rsidRPr="008C6B6E">
              <w:rPr>
                <w:rFonts w:eastAsia="Times New Roman" w:cs="Times New Roman"/>
                <w:sz w:val="24"/>
                <w:szCs w:val="24"/>
                <w:lang w:val="ro-RO"/>
              </w:rPr>
              <w:t xml:space="preserve">doi </w:t>
            </w:r>
            <w:r w:rsidR="00A40AA5" w:rsidRPr="008C6B6E">
              <w:rPr>
                <w:rFonts w:eastAsia="Times New Roman" w:cs="Times New Roman"/>
                <w:sz w:val="24"/>
                <w:szCs w:val="24"/>
                <w:lang w:val="ro-RO"/>
              </w:rPr>
              <w:t>termeni. Totodată, se concretizează că organismele de evaluare a conformității utilizează marca de acreditare doar pentru activitățile de evaluare a confor</w:t>
            </w:r>
            <w:r w:rsidR="007961C9" w:rsidRPr="008C6B6E">
              <w:rPr>
                <w:rFonts w:eastAsia="Times New Roman" w:cs="Times New Roman"/>
                <w:sz w:val="24"/>
                <w:szCs w:val="24"/>
                <w:lang w:val="ro-RO"/>
              </w:rPr>
              <w:t xml:space="preserve">mității </w:t>
            </w:r>
            <w:r w:rsidR="004263B4" w:rsidRPr="008C6B6E">
              <w:rPr>
                <w:rFonts w:eastAsia="Times New Roman" w:cs="Times New Roman"/>
                <w:sz w:val="24"/>
                <w:szCs w:val="24"/>
                <w:lang w:val="ro-RO"/>
              </w:rPr>
              <w:t xml:space="preserve">pentru care au fost </w:t>
            </w:r>
            <w:r w:rsidR="007961C9" w:rsidRPr="008C6B6E">
              <w:rPr>
                <w:rFonts w:eastAsia="Times New Roman" w:cs="Times New Roman"/>
                <w:sz w:val="24"/>
                <w:szCs w:val="24"/>
                <w:lang w:val="ro-RO"/>
              </w:rPr>
              <w:t>acreditate (punctul 17);</w:t>
            </w:r>
          </w:p>
          <w:p w:rsidR="00A40AA5" w:rsidRPr="008C6B6E" w:rsidRDefault="00A40AA5" w:rsidP="005B3053">
            <w:pPr>
              <w:spacing w:after="0"/>
              <w:ind w:right="140" w:firstLine="567"/>
              <w:jc w:val="both"/>
              <w:rPr>
                <w:sz w:val="24"/>
                <w:szCs w:val="24"/>
                <w:lang w:val="ro-RO"/>
              </w:rPr>
            </w:pPr>
            <w:r w:rsidRPr="008C6B6E">
              <w:rPr>
                <w:sz w:val="24"/>
                <w:szCs w:val="24"/>
                <w:lang w:val="ro-RO"/>
              </w:rPr>
              <w:t>j</w:t>
            </w:r>
            <w:r w:rsidR="001A6AEB" w:rsidRPr="008C6B6E">
              <w:rPr>
                <w:sz w:val="24"/>
                <w:szCs w:val="24"/>
                <w:lang w:val="ro-RO"/>
              </w:rPr>
              <w:t xml:space="preserve">) </w:t>
            </w:r>
            <w:r w:rsidRPr="008C6B6E">
              <w:rPr>
                <w:sz w:val="24"/>
                <w:szCs w:val="24"/>
                <w:lang w:val="ro-RO"/>
              </w:rPr>
              <w:t>sub aspectul cooperării internaționale</w:t>
            </w:r>
            <w:r w:rsidR="006B322D" w:rsidRPr="008C6B6E">
              <w:rPr>
                <w:sz w:val="24"/>
                <w:szCs w:val="24"/>
                <w:lang w:val="ro-RO"/>
              </w:rPr>
              <w:t xml:space="preserve"> s</w:t>
            </w:r>
            <w:r w:rsidR="007158BE" w:rsidRPr="008C6B6E">
              <w:rPr>
                <w:sz w:val="24"/>
                <w:szCs w:val="24"/>
                <w:lang w:val="ro-RO"/>
              </w:rPr>
              <w:t>-</w:t>
            </w:r>
            <w:r w:rsidR="006B322D" w:rsidRPr="008C6B6E">
              <w:rPr>
                <w:sz w:val="24"/>
                <w:szCs w:val="24"/>
                <w:lang w:val="ro-RO"/>
              </w:rPr>
              <w:t>au exclus prevederile ce țin de cooperare</w:t>
            </w:r>
            <w:r w:rsidR="007158BE" w:rsidRPr="008C6B6E">
              <w:rPr>
                <w:sz w:val="24"/>
                <w:szCs w:val="24"/>
                <w:lang w:val="ro-RO"/>
              </w:rPr>
              <w:t>a</w:t>
            </w:r>
            <w:r w:rsidR="006B322D" w:rsidRPr="008C6B6E">
              <w:rPr>
                <w:sz w:val="24"/>
                <w:szCs w:val="24"/>
                <w:lang w:val="ro-RO"/>
              </w:rPr>
              <w:t xml:space="preserve"> regională (ceea ce presupunea cooperarea în cadrul CSI) și </w:t>
            </w:r>
            <w:r w:rsidRPr="008C6B6E">
              <w:rPr>
                <w:sz w:val="24"/>
                <w:szCs w:val="24"/>
                <w:lang w:val="ro-RO"/>
              </w:rPr>
              <w:t xml:space="preserve">s-a introdus prevederea pentru asigurarea transparenței în ceea ce privește </w:t>
            </w:r>
            <w:r w:rsidR="006B322D" w:rsidRPr="008C6B6E">
              <w:rPr>
                <w:sz w:val="24"/>
                <w:szCs w:val="24"/>
                <w:lang w:val="ro-RO"/>
              </w:rPr>
              <w:t xml:space="preserve">comunicarea </w:t>
            </w:r>
            <w:r w:rsidRPr="008C6B6E">
              <w:rPr>
                <w:sz w:val="24"/>
                <w:szCs w:val="24"/>
                <w:lang w:val="ro-RO"/>
              </w:rPr>
              <w:t xml:space="preserve">rezultatelor evaluării la nivel de omologi (punctul </w:t>
            </w:r>
            <w:r w:rsidR="006B322D" w:rsidRPr="008C6B6E">
              <w:rPr>
                <w:sz w:val="24"/>
                <w:szCs w:val="24"/>
                <w:lang w:val="ro-RO"/>
              </w:rPr>
              <w:t>18</w:t>
            </w:r>
            <w:r w:rsidRPr="008C6B6E">
              <w:rPr>
                <w:sz w:val="24"/>
                <w:szCs w:val="24"/>
                <w:lang w:val="ro-RO"/>
              </w:rPr>
              <w:t>)</w:t>
            </w:r>
            <w:r w:rsidR="006B322D" w:rsidRPr="008C6B6E">
              <w:rPr>
                <w:sz w:val="24"/>
                <w:szCs w:val="24"/>
                <w:lang w:val="ro-RO"/>
              </w:rPr>
              <w:t>;</w:t>
            </w:r>
          </w:p>
          <w:p w:rsidR="00277C48" w:rsidRPr="008C6B6E" w:rsidRDefault="00A40AA5" w:rsidP="005B3053">
            <w:pPr>
              <w:spacing w:after="0"/>
              <w:ind w:right="140" w:firstLine="567"/>
              <w:jc w:val="both"/>
              <w:rPr>
                <w:sz w:val="24"/>
                <w:szCs w:val="24"/>
                <w:lang w:val="ro-RO"/>
              </w:rPr>
            </w:pPr>
            <w:r w:rsidRPr="008C6B6E">
              <w:rPr>
                <w:sz w:val="24"/>
                <w:szCs w:val="24"/>
                <w:lang w:val="ro-RO"/>
              </w:rPr>
              <w:t xml:space="preserve">k) </w:t>
            </w:r>
            <w:r w:rsidR="001A6AEB" w:rsidRPr="008C6B6E">
              <w:rPr>
                <w:sz w:val="24"/>
                <w:szCs w:val="24"/>
                <w:lang w:val="ro-RO"/>
              </w:rPr>
              <w:t>cu referire la procedura ce trebuie urmată în scopul luării deciziei privind recunoașterea în vederea notificării organismelor de evaluare</w:t>
            </w:r>
            <w:r w:rsidR="00857B02" w:rsidRPr="008C6B6E">
              <w:rPr>
                <w:sz w:val="24"/>
                <w:szCs w:val="24"/>
                <w:lang w:val="ro-RO"/>
              </w:rPr>
              <w:t xml:space="preserve"> </w:t>
            </w:r>
            <w:r w:rsidR="001A6AEB" w:rsidRPr="008C6B6E">
              <w:rPr>
                <w:sz w:val="24"/>
                <w:szCs w:val="24"/>
                <w:lang w:val="ro-RO"/>
              </w:rPr>
              <w:t xml:space="preserve">a conformității, urmare </w:t>
            </w:r>
            <w:r w:rsidR="004758B7" w:rsidRPr="008C6B6E">
              <w:rPr>
                <w:sz w:val="24"/>
                <w:szCs w:val="24"/>
                <w:lang w:val="ro-RO"/>
              </w:rPr>
              <w:t xml:space="preserve">a </w:t>
            </w:r>
            <w:r w:rsidR="001A6AEB" w:rsidRPr="008C6B6E">
              <w:rPr>
                <w:sz w:val="24"/>
                <w:szCs w:val="24"/>
                <w:lang w:val="ro-RO"/>
              </w:rPr>
              <w:t>evoluției procesului de evaluare a acestor organisme, bazat pe acreditare, este necesară precizarea prevederilor ce țin</w:t>
            </w:r>
            <w:r w:rsidR="006B322D" w:rsidRPr="008C6B6E">
              <w:rPr>
                <w:sz w:val="24"/>
                <w:szCs w:val="24"/>
                <w:lang w:val="ro-RO"/>
              </w:rPr>
              <w:t xml:space="preserve"> de competența autorităților </w:t>
            </w:r>
            <w:r w:rsidR="001A6AEB" w:rsidRPr="008C6B6E">
              <w:rPr>
                <w:sz w:val="24"/>
                <w:szCs w:val="24"/>
                <w:lang w:val="ro-RO"/>
              </w:rPr>
              <w:t>de reglementare</w:t>
            </w:r>
            <w:r w:rsidR="001330F7" w:rsidRPr="008C6B6E">
              <w:rPr>
                <w:sz w:val="24"/>
                <w:szCs w:val="24"/>
                <w:lang w:val="ro-RO"/>
              </w:rPr>
              <w:t xml:space="preserve">. </w:t>
            </w:r>
            <w:r w:rsidR="006B322D" w:rsidRPr="008C6B6E">
              <w:rPr>
                <w:sz w:val="24"/>
                <w:szCs w:val="24"/>
                <w:lang w:val="ro-RO"/>
              </w:rPr>
              <w:t>Astfel, s</w:t>
            </w:r>
            <w:r w:rsidR="004758B7" w:rsidRPr="008C6B6E">
              <w:rPr>
                <w:sz w:val="24"/>
                <w:szCs w:val="24"/>
                <w:lang w:val="ro-RO"/>
              </w:rPr>
              <w:t>-</w:t>
            </w:r>
            <w:r w:rsidR="006B322D" w:rsidRPr="008C6B6E">
              <w:rPr>
                <w:sz w:val="24"/>
                <w:szCs w:val="24"/>
                <w:lang w:val="ro-RO"/>
              </w:rPr>
              <w:t>au introdus punctele care consolidează cerințele privind imparțialitatea autorităților de reglementare și responsabilitatea acestora pentru sarcinile realizate de organismele de evaluare</w:t>
            </w:r>
            <w:r w:rsidR="004758B7" w:rsidRPr="008C6B6E">
              <w:rPr>
                <w:sz w:val="24"/>
                <w:szCs w:val="24"/>
                <w:lang w:val="ro-RO"/>
              </w:rPr>
              <w:t xml:space="preserve"> </w:t>
            </w:r>
            <w:r w:rsidR="006B322D" w:rsidRPr="008C6B6E">
              <w:rPr>
                <w:sz w:val="24"/>
                <w:szCs w:val="24"/>
                <w:lang w:val="ro-RO"/>
              </w:rPr>
              <w:t xml:space="preserve">a conformității recunoscute, </w:t>
            </w:r>
            <w:r w:rsidR="001330F7" w:rsidRPr="008C6B6E">
              <w:rPr>
                <w:sz w:val="24"/>
                <w:szCs w:val="24"/>
                <w:lang w:val="ro-RO"/>
              </w:rPr>
              <w:t>precum și referito</w:t>
            </w:r>
            <w:r w:rsidR="004758B7" w:rsidRPr="008C6B6E">
              <w:rPr>
                <w:sz w:val="24"/>
                <w:szCs w:val="24"/>
                <w:lang w:val="ro-RO"/>
              </w:rPr>
              <w:t>a</w:t>
            </w:r>
            <w:r w:rsidR="001330F7" w:rsidRPr="008C6B6E">
              <w:rPr>
                <w:sz w:val="24"/>
                <w:szCs w:val="24"/>
                <w:lang w:val="ro-RO"/>
              </w:rPr>
              <w:t>r</w:t>
            </w:r>
            <w:r w:rsidR="004758B7" w:rsidRPr="008C6B6E">
              <w:rPr>
                <w:sz w:val="24"/>
                <w:szCs w:val="24"/>
                <w:lang w:val="ro-RO"/>
              </w:rPr>
              <w:t>e</w:t>
            </w:r>
            <w:r w:rsidR="001330F7" w:rsidRPr="008C6B6E">
              <w:rPr>
                <w:sz w:val="24"/>
                <w:szCs w:val="24"/>
                <w:lang w:val="ro-RO"/>
              </w:rPr>
              <w:t xml:space="preserve"> la informarea de către autorit</w:t>
            </w:r>
            <w:r w:rsidR="00111371" w:rsidRPr="008C6B6E">
              <w:rPr>
                <w:sz w:val="24"/>
                <w:szCs w:val="24"/>
                <w:lang w:val="ro-RO"/>
              </w:rPr>
              <w:t>ăți</w:t>
            </w:r>
            <w:r w:rsidR="001330F7" w:rsidRPr="008C6B6E">
              <w:rPr>
                <w:sz w:val="24"/>
                <w:szCs w:val="24"/>
                <w:lang w:val="ro-RO"/>
              </w:rPr>
              <w:t xml:space="preserve"> </w:t>
            </w:r>
            <w:r w:rsidR="0057114E" w:rsidRPr="008C6B6E">
              <w:rPr>
                <w:sz w:val="24"/>
                <w:szCs w:val="24"/>
                <w:lang w:val="ro-RO"/>
              </w:rPr>
              <w:t>a Comisiei</w:t>
            </w:r>
            <w:r w:rsidR="001330F7" w:rsidRPr="008C6B6E">
              <w:rPr>
                <w:sz w:val="24"/>
                <w:szCs w:val="24"/>
                <w:lang w:val="ro-RO"/>
              </w:rPr>
              <w:t xml:space="preserve"> </w:t>
            </w:r>
            <w:r w:rsidR="00240A75" w:rsidRPr="008C6B6E">
              <w:rPr>
                <w:sz w:val="24"/>
                <w:szCs w:val="24"/>
                <w:lang w:val="ro-RO"/>
              </w:rPr>
              <w:t xml:space="preserve">Europene </w:t>
            </w:r>
            <w:r w:rsidR="0057114E" w:rsidRPr="008C6B6E">
              <w:rPr>
                <w:sz w:val="24"/>
                <w:szCs w:val="24"/>
                <w:lang w:val="ro-RO"/>
              </w:rPr>
              <w:t>privind organisme recunoscute în vederea notificării</w:t>
            </w:r>
            <w:r w:rsidR="001330F7" w:rsidRPr="008C6B6E">
              <w:rPr>
                <w:sz w:val="24"/>
                <w:szCs w:val="24"/>
                <w:lang w:val="ro-RO"/>
              </w:rPr>
              <w:t xml:space="preserve">. </w:t>
            </w:r>
            <w:r w:rsidR="00CE4D69" w:rsidRPr="008C6B6E">
              <w:rPr>
                <w:sz w:val="24"/>
                <w:szCs w:val="24"/>
                <w:lang w:val="ro-RO"/>
              </w:rPr>
              <w:t>Urmare</w:t>
            </w:r>
            <w:r w:rsidR="00240A75" w:rsidRPr="008C6B6E">
              <w:rPr>
                <w:sz w:val="24"/>
                <w:szCs w:val="24"/>
                <w:lang w:val="ro-RO"/>
              </w:rPr>
              <w:t xml:space="preserve"> a</w:t>
            </w:r>
            <w:r w:rsidR="00CE4D69" w:rsidRPr="008C6B6E">
              <w:rPr>
                <w:sz w:val="24"/>
                <w:szCs w:val="24"/>
                <w:lang w:val="ro-RO"/>
              </w:rPr>
              <w:t xml:space="preserve"> recomandărilor stipulate în Raportul de evaluare menționat la pct.2.2 din prezenta Notă</w:t>
            </w:r>
            <w:r w:rsidR="001330F7" w:rsidRPr="008C6B6E">
              <w:rPr>
                <w:sz w:val="24"/>
                <w:szCs w:val="24"/>
                <w:lang w:val="ro-RO"/>
              </w:rPr>
              <w:t>, aspecte</w:t>
            </w:r>
            <w:r w:rsidR="00240A75" w:rsidRPr="008C6B6E">
              <w:rPr>
                <w:sz w:val="24"/>
                <w:szCs w:val="24"/>
                <w:lang w:val="ro-RO"/>
              </w:rPr>
              <w:t>le</w:t>
            </w:r>
            <w:r w:rsidR="001330F7" w:rsidRPr="008C6B6E">
              <w:rPr>
                <w:sz w:val="24"/>
                <w:szCs w:val="24"/>
                <w:lang w:val="ro-RO"/>
              </w:rPr>
              <w:t xml:space="preserve"> procedurale privind recunoașterea organismelor </w:t>
            </w:r>
            <w:r w:rsidR="00277C48" w:rsidRPr="008C6B6E">
              <w:rPr>
                <w:sz w:val="24"/>
                <w:szCs w:val="24"/>
                <w:lang w:val="ro-RO"/>
              </w:rPr>
              <w:t xml:space="preserve">de evaluare a conformității, precum și </w:t>
            </w:r>
            <w:r w:rsidR="00240A75" w:rsidRPr="008C6B6E">
              <w:rPr>
                <w:sz w:val="24"/>
                <w:szCs w:val="24"/>
                <w:lang w:val="ro-RO"/>
              </w:rPr>
              <w:t xml:space="preserve">privind </w:t>
            </w:r>
            <w:r w:rsidR="00277C48" w:rsidRPr="008C6B6E">
              <w:rPr>
                <w:sz w:val="24"/>
                <w:szCs w:val="24"/>
                <w:lang w:val="ro-RO"/>
              </w:rPr>
              <w:t xml:space="preserve">refuzul de acordare a recunoașterii </w:t>
            </w:r>
            <w:r w:rsidR="001330F7" w:rsidRPr="008C6B6E">
              <w:rPr>
                <w:sz w:val="24"/>
                <w:szCs w:val="24"/>
                <w:lang w:val="ro-RO"/>
              </w:rPr>
              <w:t>a</w:t>
            </w:r>
            <w:r w:rsidR="00277C48" w:rsidRPr="008C6B6E">
              <w:rPr>
                <w:sz w:val="24"/>
                <w:szCs w:val="24"/>
                <w:lang w:val="ro-RO"/>
              </w:rPr>
              <w:t>u</w:t>
            </w:r>
            <w:r w:rsidR="001330F7" w:rsidRPr="008C6B6E">
              <w:rPr>
                <w:sz w:val="24"/>
                <w:szCs w:val="24"/>
                <w:lang w:val="ro-RO"/>
              </w:rPr>
              <w:t xml:space="preserve"> fost modificat</w:t>
            </w:r>
            <w:r w:rsidR="00CE4D69" w:rsidRPr="008C6B6E">
              <w:rPr>
                <w:sz w:val="24"/>
                <w:szCs w:val="24"/>
                <w:lang w:val="ro-RO"/>
              </w:rPr>
              <w:t>e</w:t>
            </w:r>
            <w:r w:rsidR="00277C48" w:rsidRPr="008C6B6E">
              <w:rPr>
                <w:sz w:val="24"/>
                <w:szCs w:val="24"/>
                <w:lang w:val="ro-RO"/>
              </w:rPr>
              <w:t xml:space="preserve">. Cele mai </w:t>
            </w:r>
            <w:r w:rsidR="00240A75" w:rsidRPr="008C6B6E">
              <w:rPr>
                <w:sz w:val="24"/>
                <w:szCs w:val="24"/>
                <w:lang w:val="ro-RO"/>
              </w:rPr>
              <w:t xml:space="preserve">evidențiate </w:t>
            </w:r>
            <w:r w:rsidR="00277C48" w:rsidRPr="008C6B6E">
              <w:rPr>
                <w:sz w:val="24"/>
                <w:szCs w:val="24"/>
                <w:lang w:val="ro-RO"/>
              </w:rPr>
              <w:t>modificări ce au fost operate se referă la următoarele:</w:t>
            </w:r>
          </w:p>
          <w:p w:rsidR="00277C48" w:rsidRPr="008C6B6E" w:rsidRDefault="00277C48" w:rsidP="005B3053">
            <w:pPr>
              <w:spacing w:after="0"/>
              <w:ind w:right="140" w:firstLine="567"/>
              <w:jc w:val="both"/>
              <w:rPr>
                <w:sz w:val="24"/>
                <w:szCs w:val="24"/>
                <w:lang w:val="ro-RO"/>
              </w:rPr>
            </w:pPr>
            <w:r w:rsidRPr="008C6B6E">
              <w:rPr>
                <w:sz w:val="24"/>
                <w:szCs w:val="24"/>
                <w:lang w:val="ro-RO"/>
              </w:rPr>
              <w:t xml:space="preserve">- necesitatea </w:t>
            </w:r>
            <w:r w:rsidR="001330F7" w:rsidRPr="008C6B6E">
              <w:rPr>
                <w:sz w:val="24"/>
                <w:szCs w:val="24"/>
                <w:lang w:val="ro-RO"/>
              </w:rPr>
              <w:t>depuner</w:t>
            </w:r>
            <w:r w:rsidR="00CE4D69" w:rsidRPr="008C6B6E">
              <w:rPr>
                <w:sz w:val="24"/>
                <w:szCs w:val="24"/>
                <w:lang w:val="ro-RO"/>
              </w:rPr>
              <w:t>ii</w:t>
            </w:r>
            <w:r w:rsidR="001330F7" w:rsidRPr="008C6B6E">
              <w:rPr>
                <w:sz w:val="24"/>
                <w:szCs w:val="24"/>
                <w:lang w:val="ro-RO"/>
              </w:rPr>
              <w:t xml:space="preserve"> solicitării </w:t>
            </w:r>
            <w:r w:rsidRPr="008C6B6E">
              <w:rPr>
                <w:sz w:val="24"/>
                <w:szCs w:val="24"/>
                <w:lang w:val="ro-RO"/>
              </w:rPr>
              <w:t>privind recunoaștere</w:t>
            </w:r>
            <w:r w:rsidR="00240A75" w:rsidRPr="008C6B6E">
              <w:rPr>
                <w:sz w:val="24"/>
                <w:szCs w:val="24"/>
                <w:lang w:val="ro-RO"/>
              </w:rPr>
              <w:t>a</w:t>
            </w:r>
            <w:r w:rsidRPr="008C6B6E">
              <w:rPr>
                <w:sz w:val="24"/>
                <w:szCs w:val="24"/>
                <w:lang w:val="ro-RO"/>
              </w:rPr>
              <w:t xml:space="preserve"> în vederea notificării </w:t>
            </w:r>
            <w:r w:rsidR="001330F7" w:rsidRPr="008C6B6E">
              <w:rPr>
                <w:sz w:val="24"/>
                <w:szCs w:val="24"/>
                <w:lang w:val="ro-RO"/>
              </w:rPr>
              <w:t xml:space="preserve">către autoritatea de reglementare, ceea ce consolidează rolul autorității </w:t>
            </w:r>
            <w:r w:rsidR="00CE4D69" w:rsidRPr="008C6B6E">
              <w:rPr>
                <w:sz w:val="24"/>
                <w:szCs w:val="24"/>
                <w:lang w:val="ro-RO"/>
              </w:rPr>
              <w:t xml:space="preserve">în relația cu organismul de </w:t>
            </w:r>
            <w:r w:rsidR="00CE4D69" w:rsidRPr="008C6B6E">
              <w:rPr>
                <w:sz w:val="24"/>
                <w:szCs w:val="24"/>
                <w:lang w:val="ro-RO"/>
              </w:rPr>
              <w:lastRenderedPageBreak/>
              <w:t xml:space="preserve">evaluare a conformității </w:t>
            </w:r>
            <w:r w:rsidR="001330F7" w:rsidRPr="008C6B6E">
              <w:rPr>
                <w:sz w:val="24"/>
                <w:szCs w:val="24"/>
                <w:lang w:val="ro-RO"/>
              </w:rPr>
              <w:t xml:space="preserve">care </w:t>
            </w:r>
            <w:r w:rsidRPr="008C6B6E">
              <w:rPr>
                <w:sz w:val="24"/>
                <w:szCs w:val="24"/>
                <w:lang w:val="ro-RO"/>
              </w:rPr>
              <w:t>urmează a fi recunoscut și ulterior notificat</w:t>
            </w:r>
            <w:r w:rsidR="001330F7" w:rsidRPr="008C6B6E">
              <w:rPr>
                <w:sz w:val="24"/>
                <w:szCs w:val="24"/>
                <w:lang w:val="ro-RO"/>
              </w:rPr>
              <w:t xml:space="preserve"> </w:t>
            </w:r>
            <w:r w:rsidRPr="008C6B6E">
              <w:rPr>
                <w:sz w:val="24"/>
                <w:szCs w:val="24"/>
                <w:lang w:val="ro-RO"/>
              </w:rPr>
              <w:t>către Comisia Europeană, și</w:t>
            </w:r>
          </w:p>
          <w:p w:rsidR="001330F7" w:rsidRPr="008C6B6E" w:rsidRDefault="00277C48" w:rsidP="005B3053">
            <w:pPr>
              <w:spacing w:after="0"/>
              <w:ind w:right="140" w:firstLine="567"/>
              <w:jc w:val="both"/>
              <w:rPr>
                <w:sz w:val="24"/>
                <w:szCs w:val="24"/>
                <w:lang w:val="ro-RO"/>
              </w:rPr>
            </w:pPr>
            <w:r w:rsidRPr="008C6B6E">
              <w:rPr>
                <w:sz w:val="24"/>
                <w:szCs w:val="24"/>
                <w:lang w:val="ro-RO"/>
              </w:rPr>
              <w:t xml:space="preserve">- </w:t>
            </w:r>
            <w:r w:rsidR="0092115D" w:rsidRPr="008C6B6E">
              <w:rPr>
                <w:sz w:val="24"/>
                <w:szCs w:val="24"/>
                <w:lang w:val="ro-RO"/>
              </w:rPr>
              <w:t>păstrarea valabilității rapoartelor, certificatelor și a altor documente care atestă conformitatea, emise anterior deciziilor privind suspendarea, restrângerea sau retragerea recunoașterii</w:t>
            </w:r>
            <w:r w:rsidRPr="008C6B6E">
              <w:rPr>
                <w:sz w:val="24"/>
                <w:szCs w:val="24"/>
                <w:lang w:val="ro-RO"/>
              </w:rPr>
              <w:t xml:space="preserve"> </w:t>
            </w:r>
            <w:r w:rsidR="001330F7" w:rsidRPr="008C6B6E">
              <w:rPr>
                <w:sz w:val="24"/>
                <w:szCs w:val="24"/>
                <w:lang w:val="ro-RO"/>
              </w:rPr>
              <w:t>(punct</w:t>
            </w:r>
            <w:r w:rsidRPr="008C6B6E">
              <w:rPr>
                <w:sz w:val="24"/>
                <w:szCs w:val="24"/>
                <w:lang w:val="ro-RO"/>
              </w:rPr>
              <w:t>ele</w:t>
            </w:r>
            <w:r w:rsidR="001330F7" w:rsidRPr="008C6B6E">
              <w:rPr>
                <w:sz w:val="24"/>
                <w:szCs w:val="24"/>
                <w:lang w:val="ro-RO"/>
              </w:rPr>
              <w:t xml:space="preserve"> 20</w:t>
            </w:r>
            <w:r w:rsidRPr="008C6B6E">
              <w:rPr>
                <w:sz w:val="24"/>
                <w:szCs w:val="24"/>
                <w:lang w:val="ro-RO"/>
              </w:rPr>
              <w:t xml:space="preserve"> - 22</w:t>
            </w:r>
            <w:r w:rsidR="001330F7" w:rsidRPr="008C6B6E">
              <w:rPr>
                <w:sz w:val="24"/>
                <w:szCs w:val="24"/>
                <w:lang w:val="ro-RO"/>
              </w:rPr>
              <w:t>);</w:t>
            </w:r>
          </w:p>
          <w:p w:rsidR="0092115D" w:rsidRPr="008C6B6E" w:rsidRDefault="00A40AA5" w:rsidP="005F6DBC">
            <w:pPr>
              <w:spacing w:after="0"/>
              <w:ind w:right="140" w:firstLine="567"/>
              <w:jc w:val="both"/>
              <w:rPr>
                <w:sz w:val="24"/>
                <w:szCs w:val="24"/>
                <w:lang w:val="ro-RO"/>
              </w:rPr>
            </w:pPr>
            <w:r w:rsidRPr="008C6B6E">
              <w:rPr>
                <w:sz w:val="24"/>
                <w:szCs w:val="24"/>
                <w:lang w:val="ro-RO"/>
              </w:rPr>
              <w:t>l</w:t>
            </w:r>
            <w:r w:rsidR="001A6AEB" w:rsidRPr="008C6B6E">
              <w:rPr>
                <w:sz w:val="24"/>
                <w:szCs w:val="24"/>
                <w:lang w:val="ro-RO"/>
              </w:rPr>
              <w:t xml:space="preserve">) </w:t>
            </w:r>
            <w:r w:rsidR="0092115D" w:rsidRPr="008C6B6E">
              <w:rPr>
                <w:sz w:val="24"/>
                <w:szCs w:val="24"/>
                <w:lang w:val="ro-RO"/>
              </w:rPr>
              <w:t xml:space="preserve">completarea legii cu prevederi privind </w:t>
            </w:r>
            <w:r w:rsidR="0057114E" w:rsidRPr="008C6B6E">
              <w:rPr>
                <w:sz w:val="24"/>
                <w:szCs w:val="24"/>
                <w:lang w:val="ro-RO"/>
              </w:rPr>
              <w:t>dispoziții</w:t>
            </w:r>
            <w:r w:rsidR="002709EF" w:rsidRPr="008C6B6E">
              <w:rPr>
                <w:sz w:val="24"/>
                <w:szCs w:val="24"/>
                <w:lang w:val="ro-RO"/>
              </w:rPr>
              <w:t>le</w:t>
            </w:r>
            <w:r w:rsidR="0057114E" w:rsidRPr="008C6B6E">
              <w:rPr>
                <w:sz w:val="24"/>
                <w:szCs w:val="24"/>
                <w:lang w:val="ro-RO"/>
              </w:rPr>
              <w:t xml:space="preserve"> generale privind </w:t>
            </w:r>
            <w:r w:rsidR="0092115D" w:rsidRPr="008C6B6E">
              <w:rPr>
                <w:sz w:val="24"/>
                <w:szCs w:val="24"/>
                <w:lang w:val="ro-RO"/>
              </w:rPr>
              <w:t>evaluarea conformității în conformitate cu prevederile reglementărilor tehnice care transpun legislația de armonizare a UE, care se referă</w:t>
            </w:r>
            <w:r w:rsidR="0092115D" w:rsidRPr="008C6B6E">
              <w:rPr>
                <w:rFonts w:eastAsia="Times New Roman" w:cs="Times New Roman"/>
                <w:sz w:val="24"/>
                <w:szCs w:val="24"/>
                <w:lang w:val="ro-RO"/>
              </w:rPr>
              <w:t xml:space="preserve"> </w:t>
            </w:r>
            <w:r w:rsidR="0057114E" w:rsidRPr="008C6B6E">
              <w:rPr>
                <w:sz w:val="24"/>
                <w:szCs w:val="24"/>
                <w:lang w:val="ro-RO"/>
              </w:rPr>
              <w:t>la</w:t>
            </w:r>
            <w:r w:rsidR="0092115D" w:rsidRPr="008C6B6E">
              <w:rPr>
                <w:sz w:val="24"/>
                <w:szCs w:val="24"/>
                <w:lang w:val="ro-RO"/>
              </w:rPr>
              <w:t xml:space="preserve"> autorități publice, producători sau organisme notificate (punctul 23)</w:t>
            </w:r>
            <w:r w:rsidR="00207204" w:rsidRPr="008C6B6E">
              <w:rPr>
                <w:sz w:val="24"/>
                <w:szCs w:val="24"/>
                <w:lang w:val="ro-RO"/>
              </w:rPr>
              <w:t>. Totodată, proiectul stabilește conținutul cadru a</w:t>
            </w:r>
            <w:r w:rsidR="001D05C5" w:rsidRPr="008C6B6E">
              <w:rPr>
                <w:sz w:val="24"/>
                <w:szCs w:val="24"/>
                <w:lang w:val="ro-RO"/>
              </w:rPr>
              <w:t>l</w:t>
            </w:r>
            <w:r w:rsidR="00207204" w:rsidRPr="008C6B6E">
              <w:rPr>
                <w:sz w:val="24"/>
                <w:szCs w:val="24"/>
                <w:lang w:val="ro-RO"/>
              </w:rPr>
              <w:t xml:space="preserve"> procedurilor de evaluare a conformității, </w:t>
            </w:r>
            <w:r w:rsidR="00742FC3" w:rsidRPr="008C6B6E">
              <w:rPr>
                <w:sz w:val="24"/>
                <w:szCs w:val="24"/>
                <w:lang w:val="ro-RO"/>
              </w:rPr>
              <w:t>cunoscute</w:t>
            </w:r>
            <w:r w:rsidR="00857B02" w:rsidRPr="008C6B6E">
              <w:rPr>
                <w:sz w:val="24"/>
                <w:szCs w:val="24"/>
                <w:lang w:val="ro-RO"/>
              </w:rPr>
              <w:t xml:space="preserve"> ca Module de evaluare a </w:t>
            </w:r>
            <w:r w:rsidR="00742FC3" w:rsidRPr="008C6B6E">
              <w:rPr>
                <w:sz w:val="24"/>
                <w:szCs w:val="24"/>
                <w:lang w:val="ro-RO"/>
              </w:rPr>
              <w:t>conformității</w:t>
            </w:r>
            <w:r w:rsidR="00207204" w:rsidRPr="008C6B6E">
              <w:rPr>
                <w:sz w:val="24"/>
                <w:szCs w:val="24"/>
                <w:lang w:val="ro-RO"/>
              </w:rPr>
              <w:t>, descri</w:t>
            </w:r>
            <w:r w:rsidR="00AF5CAB" w:rsidRPr="008C6B6E">
              <w:rPr>
                <w:sz w:val="24"/>
                <w:szCs w:val="24"/>
                <w:lang w:val="ro-RO"/>
              </w:rPr>
              <w:t>e</w:t>
            </w:r>
            <w:r w:rsidR="00207204" w:rsidRPr="008C6B6E">
              <w:rPr>
                <w:sz w:val="24"/>
                <w:szCs w:val="24"/>
                <w:lang w:val="ro-RO"/>
              </w:rPr>
              <w:t>rile complete ale căror</w:t>
            </w:r>
            <w:r w:rsidR="001D05C5" w:rsidRPr="008C6B6E">
              <w:rPr>
                <w:sz w:val="24"/>
                <w:szCs w:val="24"/>
                <w:lang w:val="ro-RO"/>
              </w:rPr>
              <w:t>a</w:t>
            </w:r>
            <w:r w:rsidR="00207204" w:rsidRPr="008C6B6E">
              <w:rPr>
                <w:sz w:val="24"/>
                <w:szCs w:val="24"/>
                <w:lang w:val="ro-RO"/>
              </w:rPr>
              <w:t xml:space="preserve"> </w:t>
            </w:r>
            <w:r w:rsidR="001D05C5" w:rsidRPr="008C6B6E">
              <w:rPr>
                <w:sz w:val="24"/>
                <w:szCs w:val="24"/>
                <w:lang w:val="ro-RO"/>
              </w:rPr>
              <w:t xml:space="preserve">sunt </w:t>
            </w:r>
            <w:r w:rsidR="00207204" w:rsidRPr="008C6B6E">
              <w:rPr>
                <w:sz w:val="24"/>
                <w:szCs w:val="24"/>
                <w:lang w:val="ro-RO"/>
              </w:rPr>
              <w:t>prezentate în Anexa nr.3</w:t>
            </w:r>
            <w:r w:rsidR="0057114E" w:rsidRPr="008C6B6E">
              <w:rPr>
                <w:sz w:val="24"/>
                <w:szCs w:val="24"/>
                <w:lang w:val="ro-RO"/>
              </w:rPr>
              <w:t>. Astfel</w:t>
            </w:r>
            <w:r w:rsidR="00AF5CAB" w:rsidRPr="008C6B6E">
              <w:rPr>
                <w:sz w:val="24"/>
                <w:szCs w:val="24"/>
                <w:lang w:val="ro-RO"/>
              </w:rPr>
              <w:t>, în Anexa 3 sunt prezentate 16 module</w:t>
            </w:r>
            <w:r w:rsidR="00857B02" w:rsidRPr="008C6B6E">
              <w:rPr>
                <w:sz w:val="24"/>
                <w:szCs w:val="24"/>
                <w:lang w:val="ro-RO"/>
              </w:rPr>
              <w:t xml:space="preserve"> de evaluare a conformității</w:t>
            </w:r>
            <w:r w:rsidR="00AF5CAB" w:rsidRPr="008C6B6E">
              <w:rPr>
                <w:sz w:val="24"/>
                <w:szCs w:val="24"/>
                <w:lang w:val="ro-RO"/>
              </w:rPr>
              <w:t xml:space="preserve">, care ulterior se </w:t>
            </w:r>
            <w:r w:rsidR="0096775D" w:rsidRPr="008C6B6E">
              <w:rPr>
                <w:sz w:val="24"/>
                <w:szCs w:val="24"/>
                <w:lang w:val="ro-RO"/>
              </w:rPr>
              <w:t xml:space="preserve">vor utiliza </w:t>
            </w:r>
            <w:r w:rsidR="00AF5CAB" w:rsidRPr="008C6B6E">
              <w:rPr>
                <w:sz w:val="24"/>
                <w:szCs w:val="24"/>
                <w:lang w:val="ro-RO"/>
              </w:rPr>
              <w:t>pentru evaluarea conformității produselor</w:t>
            </w:r>
            <w:r w:rsidR="00857B02" w:rsidRPr="008C6B6E">
              <w:rPr>
                <w:sz w:val="24"/>
                <w:szCs w:val="24"/>
                <w:lang w:val="ro-RO"/>
              </w:rPr>
              <w:t xml:space="preserve"> in domeniile reglementate la nivel sectorial</w:t>
            </w:r>
            <w:r w:rsidR="00AF5CAB" w:rsidRPr="008C6B6E">
              <w:rPr>
                <w:sz w:val="24"/>
                <w:szCs w:val="24"/>
                <w:lang w:val="ro-RO"/>
              </w:rPr>
              <w:t>, prezentate în fiec</w:t>
            </w:r>
            <w:r w:rsidR="0057114E" w:rsidRPr="008C6B6E">
              <w:rPr>
                <w:sz w:val="24"/>
                <w:szCs w:val="24"/>
                <w:lang w:val="ro-RO"/>
              </w:rPr>
              <w:t xml:space="preserve">are reglementare tehnică care </w:t>
            </w:r>
            <w:r w:rsidR="00AF5CAB" w:rsidRPr="008C6B6E">
              <w:rPr>
                <w:sz w:val="24"/>
                <w:szCs w:val="24"/>
                <w:lang w:val="ro-RO"/>
              </w:rPr>
              <w:t xml:space="preserve">transpune legislația de armonizare ale UE și care se aprobă prin hotărâre </w:t>
            </w:r>
            <w:r w:rsidR="0057114E" w:rsidRPr="008C6B6E">
              <w:rPr>
                <w:sz w:val="24"/>
                <w:szCs w:val="24"/>
                <w:lang w:val="ro-RO"/>
              </w:rPr>
              <w:t>de</w:t>
            </w:r>
            <w:r w:rsidR="00AF5CAB" w:rsidRPr="008C6B6E">
              <w:rPr>
                <w:sz w:val="24"/>
                <w:szCs w:val="24"/>
                <w:lang w:val="ro-RO"/>
              </w:rPr>
              <w:t xml:space="preserve"> Guvern (punctele 24 și 25)</w:t>
            </w:r>
            <w:r w:rsidR="0092115D" w:rsidRPr="008C6B6E">
              <w:rPr>
                <w:sz w:val="24"/>
                <w:szCs w:val="24"/>
                <w:lang w:val="ro-RO"/>
              </w:rPr>
              <w:t xml:space="preserve">; </w:t>
            </w:r>
          </w:p>
          <w:p w:rsidR="009A071E" w:rsidRPr="008C6B6E" w:rsidRDefault="0092115D" w:rsidP="005F6DBC">
            <w:pPr>
              <w:spacing w:after="0"/>
              <w:ind w:right="140" w:firstLine="567"/>
              <w:jc w:val="both"/>
              <w:rPr>
                <w:sz w:val="24"/>
                <w:szCs w:val="24"/>
                <w:lang w:val="ro-RO"/>
              </w:rPr>
            </w:pPr>
            <w:r w:rsidRPr="008C6B6E">
              <w:rPr>
                <w:sz w:val="24"/>
                <w:szCs w:val="24"/>
                <w:lang w:val="ro-RO"/>
              </w:rPr>
              <w:t xml:space="preserve">m) </w:t>
            </w:r>
            <w:r w:rsidR="001A6AEB" w:rsidRPr="008C6B6E">
              <w:rPr>
                <w:sz w:val="24"/>
                <w:szCs w:val="24"/>
                <w:lang w:val="ro-RO"/>
              </w:rPr>
              <w:t xml:space="preserve">instituirea </w:t>
            </w:r>
            <w:r w:rsidR="00024A93" w:rsidRPr="008C6B6E">
              <w:rPr>
                <w:sz w:val="24"/>
                <w:szCs w:val="24"/>
                <w:lang w:val="ro-RO"/>
              </w:rPr>
              <w:t>dispozițiilor</w:t>
            </w:r>
            <w:r w:rsidR="001A6AEB" w:rsidRPr="008C6B6E">
              <w:rPr>
                <w:sz w:val="24"/>
                <w:szCs w:val="24"/>
                <w:lang w:val="ro-RO"/>
              </w:rPr>
              <w:t xml:space="preserve"> </w:t>
            </w:r>
            <w:r w:rsidR="00024A93" w:rsidRPr="008C6B6E">
              <w:rPr>
                <w:sz w:val="24"/>
                <w:szCs w:val="24"/>
                <w:lang w:val="ro-RO"/>
              </w:rPr>
              <w:t xml:space="preserve">echitabile în materie de întocmire a declarației de conformitate, regimul de aplicare a marcajului CE, </w:t>
            </w:r>
            <w:r w:rsidR="00742FC3" w:rsidRPr="008C6B6E">
              <w:rPr>
                <w:sz w:val="24"/>
                <w:szCs w:val="24"/>
                <w:lang w:val="ro-RO"/>
              </w:rPr>
              <w:t xml:space="preserve">a </w:t>
            </w:r>
            <w:r w:rsidR="00024A93" w:rsidRPr="008C6B6E">
              <w:rPr>
                <w:sz w:val="24"/>
                <w:szCs w:val="24"/>
                <w:lang w:val="ro-RO"/>
              </w:rPr>
              <w:t xml:space="preserve">marcajului SM, </w:t>
            </w:r>
            <w:r w:rsidR="00742FC3" w:rsidRPr="008C6B6E">
              <w:rPr>
                <w:sz w:val="24"/>
                <w:szCs w:val="24"/>
                <w:lang w:val="ro-RO"/>
              </w:rPr>
              <w:t xml:space="preserve">a </w:t>
            </w:r>
            <w:r w:rsidR="00024A93" w:rsidRPr="008C6B6E">
              <w:rPr>
                <w:sz w:val="24"/>
                <w:szCs w:val="24"/>
                <w:lang w:val="ro-RO"/>
              </w:rPr>
              <w:t xml:space="preserve">marcajelor suplimentare sau </w:t>
            </w:r>
            <w:r w:rsidR="00742FC3" w:rsidRPr="008C6B6E">
              <w:rPr>
                <w:sz w:val="24"/>
                <w:szCs w:val="24"/>
                <w:lang w:val="ro-RO"/>
              </w:rPr>
              <w:t xml:space="preserve">a </w:t>
            </w:r>
            <w:r w:rsidR="00024A93" w:rsidRPr="008C6B6E">
              <w:rPr>
                <w:sz w:val="24"/>
                <w:szCs w:val="24"/>
                <w:lang w:val="ro-RO"/>
              </w:rPr>
              <w:t>altor marcaje prin care se indică conformitatea</w:t>
            </w:r>
            <w:r w:rsidR="00AF5CAB" w:rsidRPr="008C6B6E">
              <w:rPr>
                <w:sz w:val="24"/>
                <w:szCs w:val="24"/>
                <w:lang w:val="ro-RO"/>
              </w:rPr>
              <w:t xml:space="preserve"> (punctele 26,</w:t>
            </w:r>
            <w:r w:rsidR="0033488B" w:rsidRPr="008C6B6E">
              <w:rPr>
                <w:sz w:val="24"/>
                <w:szCs w:val="24"/>
                <w:lang w:val="ro-RO"/>
              </w:rPr>
              <w:t xml:space="preserve"> 29- 31</w:t>
            </w:r>
            <w:r w:rsidR="00AF5CAB" w:rsidRPr="008C6B6E">
              <w:rPr>
                <w:sz w:val="24"/>
                <w:szCs w:val="24"/>
                <w:lang w:val="ro-RO"/>
              </w:rPr>
              <w:t xml:space="preserve"> )</w:t>
            </w:r>
            <w:r w:rsidR="00024A93" w:rsidRPr="008C6B6E">
              <w:rPr>
                <w:sz w:val="24"/>
                <w:szCs w:val="24"/>
                <w:lang w:val="ro-RO"/>
              </w:rPr>
              <w:t>;</w:t>
            </w:r>
          </w:p>
          <w:p w:rsidR="00BC063A" w:rsidRPr="008C6B6E" w:rsidRDefault="0033488B" w:rsidP="005F6DBC">
            <w:pPr>
              <w:spacing w:after="0"/>
              <w:ind w:right="140" w:firstLine="567"/>
              <w:jc w:val="both"/>
              <w:rPr>
                <w:sz w:val="24"/>
                <w:szCs w:val="24"/>
                <w:lang w:val="ro-RO"/>
              </w:rPr>
            </w:pPr>
            <w:r w:rsidRPr="008C6B6E">
              <w:rPr>
                <w:sz w:val="24"/>
                <w:szCs w:val="24"/>
                <w:lang w:val="ro-RO"/>
              </w:rPr>
              <w:t xml:space="preserve">n) </w:t>
            </w:r>
            <w:r w:rsidR="00C04038" w:rsidRPr="008C6B6E">
              <w:rPr>
                <w:sz w:val="24"/>
                <w:szCs w:val="24"/>
                <w:lang w:val="ro-RO"/>
              </w:rPr>
              <w:t xml:space="preserve">ținând cont de faptul ca legea </w:t>
            </w:r>
            <w:r w:rsidR="0064272D" w:rsidRPr="008C6B6E">
              <w:rPr>
                <w:sz w:val="24"/>
                <w:szCs w:val="24"/>
                <w:lang w:val="ro-RO"/>
              </w:rPr>
              <w:t>re</w:t>
            </w:r>
            <w:r w:rsidR="00C04038" w:rsidRPr="008C6B6E">
              <w:rPr>
                <w:sz w:val="24"/>
                <w:szCs w:val="24"/>
                <w:lang w:val="ro-RO"/>
              </w:rPr>
              <w:t xml:space="preserve">prezintă </w:t>
            </w:r>
            <w:r w:rsidR="0064272D" w:rsidRPr="008C6B6E">
              <w:rPr>
                <w:sz w:val="24"/>
                <w:szCs w:val="24"/>
                <w:lang w:val="ro-RO"/>
              </w:rPr>
              <w:t xml:space="preserve">un </w:t>
            </w:r>
            <w:r w:rsidR="00C04038" w:rsidRPr="008C6B6E">
              <w:rPr>
                <w:sz w:val="24"/>
                <w:szCs w:val="24"/>
                <w:lang w:val="ro-RO"/>
              </w:rPr>
              <w:t xml:space="preserve">act juridic </w:t>
            </w:r>
            <w:r w:rsidR="00742FC3" w:rsidRPr="008C6B6E">
              <w:rPr>
                <w:sz w:val="24"/>
                <w:szCs w:val="24"/>
                <w:lang w:val="ro-RO"/>
              </w:rPr>
              <w:t>cu</w:t>
            </w:r>
            <w:r w:rsidR="00C04038" w:rsidRPr="008C6B6E">
              <w:rPr>
                <w:sz w:val="24"/>
                <w:szCs w:val="24"/>
                <w:lang w:val="ro-RO"/>
              </w:rPr>
              <w:t xml:space="preserve"> caracter obligatoriu</w:t>
            </w:r>
            <w:r w:rsidR="0064272D" w:rsidRPr="008C6B6E">
              <w:rPr>
                <w:sz w:val="24"/>
                <w:szCs w:val="24"/>
                <w:lang w:val="ro-RO"/>
              </w:rPr>
              <w:t>,</w:t>
            </w:r>
            <w:r w:rsidR="00C04038" w:rsidRPr="008C6B6E">
              <w:rPr>
                <w:sz w:val="24"/>
                <w:szCs w:val="24"/>
                <w:lang w:val="ro-RO"/>
              </w:rPr>
              <w:t xml:space="preserve"> nu se mai </w:t>
            </w:r>
            <w:r w:rsidR="0064272D" w:rsidRPr="008C6B6E">
              <w:rPr>
                <w:sz w:val="24"/>
                <w:szCs w:val="24"/>
                <w:lang w:val="ro-RO"/>
              </w:rPr>
              <w:t xml:space="preserve">justifică </w:t>
            </w:r>
            <w:r w:rsidR="00C04038" w:rsidRPr="008C6B6E">
              <w:rPr>
                <w:sz w:val="24"/>
                <w:szCs w:val="24"/>
                <w:lang w:val="ro-RO"/>
              </w:rPr>
              <w:t>mențin</w:t>
            </w:r>
            <w:r w:rsidR="00742FC3" w:rsidRPr="008C6B6E">
              <w:rPr>
                <w:sz w:val="24"/>
                <w:szCs w:val="24"/>
                <w:lang w:val="ro-RO"/>
              </w:rPr>
              <w:t>erea</w:t>
            </w:r>
            <w:r w:rsidR="00C04038" w:rsidRPr="008C6B6E">
              <w:rPr>
                <w:sz w:val="24"/>
                <w:szCs w:val="24"/>
                <w:lang w:val="ro-RO"/>
              </w:rPr>
              <w:t xml:space="preserve"> în lege </w:t>
            </w:r>
            <w:r w:rsidR="00742FC3" w:rsidRPr="008C6B6E">
              <w:rPr>
                <w:sz w:val="24"/>
                <w:szCs w:val="24"/>
                <w:lang w:val="ro-RO"/>
              </w:rPr>
              <w:t xml:space="preserve">a </w:t>
            </w:r>
            <w:r w:rsidR="00C04038" w:rsidRPr="008C6B6E">
              <w:rPr>
                <w:sz w:val="24"/>
                <w:szCs w:val="24"/>
                <w:lang w:val="ro-RO"/>
              </w:rPr>
              <w:t>prevederil</w:t>
            </w:r>
            <w:r w:rsidR="00742FC3" w:rsidRPr="008C6B6E">
              <w:rPr>
                <w:sz w:val="24"/>
                <w:szCs w:val="24"/>
                <w:lang w:val="ro-RO"/>
              </w:rPr>
              <w:t>or</w:t>
            </w:r>
            <w:r w:rsidR="00C04038" w:rsidRPr="008C6B6E">
              <w:rPr>
                <w:sz w:val="24"/>
                <w:szCs w:val="24"/>
                <w:lang w:val="ro-RO"/>
              </w:rPr>
              <w:t xml:space="preserve"> din domeniul voluntar, cum ar fi articole</w:t>
            </w:r>
            <w:r w:rsidR="001A250A" w:rsidRPr="008C6B6E">
              <w:rPr>
                <w:sz w:val="24"/>
                <w:szCs w:val="24"/>
                <w:lang w:val="ro-RO"/>
              </w:rPr>
              <w:t>le</w:t>
            </w:r>
            <w:r w:rsidR="00C04038" w:rsidRPr="008C6B6E">
              <w:rPr>
                <w:sz w:val="24"/>
                <w:szCs w:val="24"/>
                <w:lang w:val="ro-RO"/>
              </w:rPr>
              <w:t xml:space="preserve"> privind certificarea, inspecția efectuată de organismele de inspecție, încercări efectuate de laboratoare</w:t>
            </w:r>
            <w:r w:rsidR="001A250A" w:rsidRPr="008C6B6E">
              <w:rPr>
                <w:sz w:val="24"/>
                <w:szCs w:val="24"/>
                <w:lang w:val="ro-RO"/>
              </w:rPr>
              <w:t>le</w:t>
            </w:r>
            <w:r w:rsidR="00C04038" w:rsidRPr="008C6B6E">
              <w:rPr>
                <w:sz w:val="24"/>
                <w:szCs w:val="24"/>
                <w:lang w:val="ro-RO"/>
              </w:rPr>
              <w:t xml:space="preserve"> de încercări, precum și marcajul de conformitate utilizat în domeniul voluntar, având mai mult caracter explicativ decât de reglementare. </w:t>
            </w:r>
            <w:r w:rsidR="009C2FFF" w:rsidRPr="008C6B6E">
              <w:rPr>
                <w:sz w:val="24"/>
                <w:szCs w:val="24"/>
                <w:lang w:val="ro-RO"/>
              </w:rPr>
              <w:t>În acest context</w:t>
            </w:r>
            <w:r w:rsidR="00C04038" w:rsidRPr="008C6B6E">
              <w:rPr>
                <w:sz w:val="24"/>
                <w:szCs w:val="24"/>
                <w:lang w:val="ro-RO"/>
              </w:rPr>
              <w:t xml:space="preserve">, </w:t>
            </w:r>
            <w:r w:rsidRPr="008C6B6E">
              <w:rPr>
                <w:sz w:val="24"/>
                <w:szCs w:val="24"/>
                <w:lang w:val="ro-RO"/>
              </w:rPr>
              <w:t xml:space="preserve">articolele 21 și 22 </w:t>
            </w:r>
            <w:r w:rsidR="00742FC3" w:rsidRPr="008C6B6E">
              <w:rPr>
                <w:sz w:val="24"/>
                <w:szCs w:val="24"/>
                <w:lang w:val="ro-RO"/>
              </w:rPr>
              <w:t xml:space="preserve">ce </w:t>
            </w:r>
            <w:r w:rsidR="009C2FFF" w:rsidRPr="008C6B6E">
              <w:rPr>
                <w:sz w:val="24"/>
                <w:szCs w:val="24"/>
                <w:lang w:val="ro-RO"/>
              </w:rPr>
              <w:t>conțin prevederi</w:t>
            </w:r>
            <w:r w:rsidRPr="008C6B6E">
              <w:rPr>
                <w:sz w:val="24"/>
                <w:szCs w:val="24"/>
                <w:lang w:val="ro-RO"/>
              </w:rPr>
              <w:t xml:space="preserve"> depășite și irelevante pentru Legea nr.235/2011. Aspecte privind certificare</w:t>
            </w:r>
            <w:r w:rsidR="001A250A" w:rsidRPr="008C6B6E">
              <w:rPr>
                <w:sz w:val="24"/>
                <w:szCs w:val="24"/>
                <w:lang w:val="ro-RO"/>
              </w:rPr>
              <w:t>a</w:t>
            </w:r>
            <w:r w:rsidRPr="008C6B6E">
              <w:rPr>
                <w:sz w:val="24"/>
                <w:szCs w:val="24"/>
                <w:lang w:val="ro-RO"/>
              </w:rPr>
              <w:t xml:space="preserve">, </w:t>
            </w:r>
            <w:r w:rsidR="001A250A" w:rsidRPr="008C6B6E">
              <w:rPr>
                <w:sz w:val="24"/>
                <w:szCs w:val="24"/>
                <w:lang w:val="ro-RO"/>
              </w:rPr>
              <w:t xml:space="preserve">inspecția </w:t>
            </w:r>
            <w:r w:rsidRPr="008C6B6E">
              <w:rPr>
                <w:sz w:val="24"/>
                <w:szCs w:val="24"/>
                <w:lang w:val="ro-RO"/>
              </w:rPr>
              <w:t xml:space="preserve">sau încercarea produselor sunt stabilite </w:t>
            </w:r>
            <w:r w:rsidR="0057114E" w:rsidRPr="008C6B6E">
              <w:rPr>
                <w:sz w:val="24"/>
                <w:szCs w:val="24"/>
                <w:lang w:val="ro-RO"/>
              </w:rPr>
              <w:t xml:space="preserve">în </w:t>
            </w:r>
            <w:r w:rsidRPr="008C6B6E">
              <w:rPr>
                <w:sz w:val="24"/>
                <w:szCs w:val="24"/>
                <w:lang w:val="ro-RO"/>
              </w:rPr>
              <w:t>standarde</w:t>
            </w:r>
            <w:r w:rsidR="0057114E" w:rsidRPr="008C6B6E">
              <w:rPr>
                <w:sz w:val="24"/>
                <w:szCs w:val="24"/>
                <w:lang w:val="ro-RO"/>
              </w:rPr>
              <w:t xml:space="preserve"> specifice produselor</w:t>
            </w:r>
            <w:r w:rsidRPr="008C6B6E">
              <w:rPr>
                <w:sz w:val="24"/>
                <w:szCs w:val="24"/>
                <w:lang w:val="ro-RO"/>
              </w:rPr>
              <w:t xml:space="preserve">, </w:t>
            </w:r>
            <w:r w:rsidR="00742FC3" w:rsidRPr="008C6B6E">
              <w:rPr>
                <w:sz w:val="24"/>
                <w:szCs w:val="24"/>
                <w:lang w:val="ro-RO"/>
              </w:rPr>
              <w:t xml:space="preserve">iar </w:t>
            </w:r>
            <w:r w:rsidRPr="008C6B6E">
              <w:rPr>
                <w:sz w:val="24"/>
                <w:szCs w:val="24"/>
                <w:lang w:val="ro-RO"/>
              </w:rPr>
              <w:t xml:space="preserve">aplicarea </w:t>
            </w:r>
            <w:r w:rsidR="00742FC3" w:rsidRPr="008C6B6E">
              <w:rPr>
                <w:sz w:val="24"/>
                <w:szCs w:val="24"/>
                <w:lang w:val="ro-RO"/>
              </w:rPr>
              <w:t xml:space="preserve">standardelor are caracter </w:t>
            </w:r>
            <w:r w:rsidRPr="008C6B6E">
              <w:rPr>
                <w:sz w:val="24"/>
                <w:szCs w:val="24"/>
                <w:lang w:val="ro-RO"/>
              </w:rPr>
              <w:t>voluntar.</w:t>
            </w:r>
            <w:r w:rsidR="00742FC3" w:rsidRPr="008C6B6E">
              <w:rPr>
                <w:sz w:val="24"/>
                <w:szCs w:val="24"/>
                <w:lang w:val="ro-RO"/>
              </w:rPr>
              <w:t xml:space="preserve"> Trebuie înțeles caracterul voluntar al standardelor în sensul că atunci când un producător optează pentru aplicarea unui standard </w:t>
            </w:r>
            <w:r w:rsidR="00A07474" w:rsidRPr="008C6B6E">
              <w:rPr>
                <w:sz w:val="24"/>
                <w:szCs w:val="24"/>
                <w:lang w:val="ro-RO"/>
              </w:rPr>
              <w:t>ș</w:t>
            </w:r>
            <w:r w:rsidR="00742FC3" w:rsidRPr="008C6B6E">
              <w:rPr>
                <w:sz w:val="24"/>
                <w:szCs w:val="24"/>
                <w:lang w:val="ro-RO"/>
              </w:rPr>
              <w:t>i declară că l-a aplicat, acesta trebuie să respecte prevederile standardului, rezultând că decizia de aplicare a unui standard este</w:t>
            </w:r>
            <w:r w:rsidR="00A07474" w:rsidRPr="008C6B6E">
              <w:rPr>
                <w:sz w:val="24"/>
                <w:szCs w:val="24"/>
                <w:lang w:val="ro-RO"/>
              </w:rPr>
              <w:t xml:space="preserve"> la latitudinea producătorului. Fac </w:t>
            </w:r>
            <w:r w:rsidR="00742FC3" w:rsidRPr="008C6B6E">
              <w:rPr>
                <w:sz w:val="24"/>
                <w:szCs w:val="24"/>
                <w:lang w:val="ro-RO"/>
              </w:rPr>
              <w:t>excepți</w:t>
            </w:r>
            <w:r w:rsidR="00A07474" w:rsidRPr="008C6B6E">
              <w:rPr>
                <w:sz w:val="24"/>
                <w:szCs w:val="24"/>
                <w:lang w:val="ro-RO"/>
              </w:rPr>
              <w:t>e</w:t>
            </w:r>
            <w:r w:rsidR="00742FC3" w:rsidRPr="008C6B6E">
              <w:rPr>
                <w:sz w:val="24"/>
                <w:szCs w:val="24"/>
                <w:lang w:val="ro-RO"/>
              </w:rPr>
              <w:t xml:space="preserve"> standardel</w:t>
            </w:r>
            <w:r w:rsidR="00A07474" w:rsidRPr="008C6B6E">
              <w:rPr>
                <w:sz w:val="24"/>
                <w:szCs w:val="24"/>
                <w:lang w:val="ro-RO"/>
              </w:rPr>
              <w:t>e</w:t>
            </w:r>
            <w:r w:rsidR="00742FC3" w:rsidRPr="008C6B6E">
              <w:rPr>
                <w:sz w:val="24"/>
                <w:szCs w:val="24"/>
                <w:lang w:val="ro-RO"/>
              </w:rPr>
              <w:t xml:space="preserve"> care sunt consemnate în actele de reglementare, caz în care devin obligatorii.</w:t>
            </w:r>
            <w:r w:rsidRPr="008C6B6E">
              <w:rPr>
                <w:sz w:val="24"/>
                <w:szCs w:val="24"/>
                <w:lang w:val="ro-RO"/>
              </w:rPr>
              <w:t xml:space="preserve"> Doar atunci când aceste </w:t>
            </w:r>
            <w:r w:rsidR="00742FC3" w:rsidRPr="008C6B6E">
              <w:rPr>
                <w:sz w:val="24"/>
                <w:szCs w:val="24"/>
                <w:lang w:val="ro-RO"/>
              </w:rPr>
              <w:t xml:space="preserve">standarde </w:t>
            </w:r>
            <w:r w:rsidRPr="008C6B6E">
              <w:rPr>
                <w:sz w:val="24"/>
                <w:szCs w:val="24"/>
                <w:lang w:val="ro-RO"/>
              </w:rPr>
              <w:t xml:space="preserve">sunt </w:t>
            </w:r>
            <w:r w:rsidR="00742FC3" w:rsidRPr="008C6B6E">
              <w:rPr>
                <w:sz w:val="24"/>
                <w:szCs w:val="24"/>
                <w:lang w:val="ro-RO"/>
              </w:rPr>
              <w:t xml:space="preserve">cuprinse în actele normative specifice produsului, atunci devin </w:t>
            </w:r>
            <w:r w:rsidRPr="008C6B6E">
              <w:rPr>
                <w:sz w:val="24"/>
                <w:szCs w:val="24"/>
                <w:lang w:val="ro-RO"/>
              </w:rPr>
              <w:t xml:space="preserve"> obligatori</w:t>
            </w:r>
            <w:r w:rsidR="00742FC3" w:rsidRPr="008C6B6E">
              <w:rPr>
                <w:sz w:val="24"/>
                <w:szCs w:val="24"/>
                <w:lang w:val="ro-RO"/>
              </w:rPr>
              <w:t>i</w:t>
            </w:r>
            <w:r w:rsidRPr="008C6B6E">
              <w:rPr>
                <w:sz w:val="24"/>
                <w:szCs w:val="24"/>
                <w:lang w:val="ro-RO"/>
              </w:rPr>
              <w:t xml:space="preserve"> să</w:t>
            </w:r>
            <w:r w:rsidR="009C2FFF" w:rsidRPr="008C6B6E">
              <w:rPr>
                <w:sz w:val="24"/>
                <w:szCs w:val="24"/>
                <w:lang w:val="ro-RO"/>
              </w:rPr>
              <w:t xml:space="preserve">. Astfel, se introduc </w:t>
            </w:r>
            <w:r w:rsidR="00066191" w:rsidRPr="008C6B6E">
              <w:rPr>
                <w:sz w:val="24"/>
                <w:szCs w:val="24"/>
                <w:lang w:val="ro-RO"/>
              </w:rPr>
              <w:t>norme</w:t>
            </w:r>
            <w:r w:rsidR="009C2FFF" w:rsidRPr="008C6B6E">
              <w:rPr>
                <w:sz w:val="24"/>
                <w:szCs w:val="24"/>
                <w:lang w:val="ro-RO"/>
              </w:rPr>
              <w:t xml:space="preserve"> necesare pentru</w:t>
            </w:r>
            <w:r w:rsidR="003A5109" w:rsidRPr="008C6B6E">
              <w:rPr>
                <w:sz w:val="24"/>
                <w:szCs w:val="24"/>
                <w:lang w:val="ro-RO"/>
              </w:rPr>
              <w:t xml:space="preserve"> prezumția de conformitate a produsului de care </w:t>
            </w:r>
            <w:r w:rsidR="00846780" w:rsidRPr="008C6B6E">
              <w:rPr>
                <w:sz w:val="24"/>
                <w:szCs w:val="24"/>
                <w:lang w:val="ro-RO"/>
              </w:rPr>
              <w:t>beneficiază agentul economic atunci câ</w:t>
            </w:r>
            <w:r w:rsidR="003A5109" w:rsidRPr="008C6B6E">
              <w:rPr>
                <w:sz w:val="24"/>
                <w:szCs w:val="24"/>
                <w:lang w:val="ro-RO"/>
              </w:rPr>
              <w:t xml:space="preserve">nd produsul </w:t>
            </w:r>
            <w:r w:rsidR="00BC063A" w:rsidRPr="008C6B6E">
              <w:rPr>
                <w:sz w:val="24"/>
                <w:szCs w:val="24"/>
                <w:lang w:val="ro-RO"/>
              </w:rPr>
              <w:t>corespunde</w:t>
            </w:r>
            <w:r w:rsidR="003A5109" w:rsidRPr="008C6B6E">
              <w:rPr>
                <w:sz w:val="24"/>
                <w:szCs w:val="24"/>
                <w:lang w:val="ro-RO"/>
              </w:rPr>
              <w:t xml:space="preserve"> cerințel</w:t>
            </w:r>
            <w:r w:rsidR="00BC063A" w:rsidRPr="008C6B6E">
              <w:rPr>
                <w:sz w:val="24"/>
                <w:szCs w:val="24"/>
                <w:lang w:val="ro-RO"/>
              </w:rPr>
              <w:t>or</w:t>
            </w:r>
            <w:r w:rsidR="003A5109" w:rsidRPr="008C6B6E">
              <w:rPr>
                <w:sz w:val="24"/>
                <w:szCs w:val="24"/>
                <w:lang w:val="ro-RO"/>
              </w:rPr>
              <w:t xml:space="preserve"> standa</w:t>
            </w:r>
            <w:r w:rsidR="00846780" w:rsidRPr="008C6B6E">
              <w:rPr>
                <w:sz w:val="24"/>
                <w:szCs w:val="24"/>
                <w:lang w:val="ro-RO"/>
              </w:rPr>
              <w:t>r</w:t>
            </w:r>
            <w:r w:rsidR="003A5109" w:rsidRPr="008C6B6E">
              <w:rPr>
                <w:sz w:val="24"/>
                <w:szCs w:val="24"/>
                <w:lang w:val="ro-RO"/>
              </w:rPr>
              <w:t xml:space="preserve">delor moldovenești </w:t>
            </w:r>
            <w:r w:rsidR="00846780" w:rsidRPr="008C6B6E">
              <w:rPr>
                <w:sz w:val="24"/>
                <w:szCs w:val="24"/>
                <w:lang w:val="ro-RO"/>
              </w:rPr>
              <w:t xml:space="preserve">care </w:t>
            </w:r>
            <w:r w:rsidR="003A5109" w:rsidRPr="008C6B6E">
              <w:rPr>
                <w:sz w:val="24"/>
                <w:szCs w:val="24"/>
                <w:lang w:val="ro-RO"/>
              </w:rPr>
              <w:t>adopt</w:t>
            </w:r>
            <w:r w:rsidR="00846780" w:rsidRPr="008C6B6E">
              <w:rPr>
                <w:sz w:val="24"/>
                <w:szCs w:val="24"/>
                <w:lang w:val="ro-RO"/>
              </w:rPr>
              <w:t>ă</w:t>
            </w:r>
            <w:r w:rsidR="003A5109" w:rsidRPr="008C6B6E">
              <w:rPr>
                <w:sz w:val="24"/>
                <w:szCs w:val="24"/>
                <w:lang w:val="ro-RO"/>
              </w:rPr>
              <w:t xml:space="preserve"> sta</w:t>
            </w:r>
            <w:r w:rsidR="00846780" w:rsidRPr="008C6B6E">
              <w:rPr>
                <w:sz w:val="24"/>
                <w:szCs w:val="24"/>
                <w:lang w:val="ro-RO"/>
              </w:rPr>
              <w:t>ndardele armonizate europene</w:t>
            </w:r>
            <w:r w:rsidR="00BC063A" w:rsidRPr="008C6B6E">
              <w:rPr>
                <w:sz w:val="24"/>
                <w:szCs w:val="24"/>
                <w:lang w:val="ro-RO"/>
              </w:rPr>
              <w:t xml:space="preserve"> (punctul 27);</w:t>
            </w:r>
          </w:p>
          <w:p w:rsidR="0033488B" w:rsidRPr="008C6B6E" w:rsidRDefault="00BC063A" w:rsidP="005F6DBC">
            <w:pPr>
              <w:spacing w:after="0"/>
              <w:ind w:right="140" w:firstLine="567"/>
              <w:jc w:val="both"/>
              <w:rPr>
                <w:sz w:val="24"/>
                <w:szCs w:val="24"/>
                <w:lang w:val="ro-RO"/>
              </w:rPr>
            </w:pPr>
            <w:r w:rsidRPr="008C6B6E">
              <w:rPr>
                <w:sz w:val="24"/>
                <w:szCs w:val="24"/>
                <w:lang w:val="ro-RO"/>
              </w:rPr>
              <w:t>o) este necesară</w:t>
            </w:r>
            <w:r w:rsidR="00846780" w:rsidRPr="008C6B6E">
              <w:rPr>
                <w:sz w:val="24"/>
                <w:szCs w:val="24"/>
                <w:lang w:val="ro-RO"/>
              </w:rPr>
              <w:t xml:space="preserve"> </w:t>
            </w:r>
            <w:r w:rsidR="00066191" w:rsidRPr="008C6B6E">
              <w:rPr>
                <w:sz w:val="24"/>
                <w:szCs w:val="24"/>
                <w:lang w:val="ro-RO"/>
              </w:rPr>
              <w:t xml:space="preserve">descrierea </w:t>
            </w:r>
            <w:r w:rsidRPr="008C6B6E">
              <w:rPr>
                <w:sz w:val="24"/>
                <w:szCs w:val="24"/>
                <w:lang w:val="ro-RO"/>
              </w:rPr>
              <w:t xml:space="preserve">unei </w:t>
            </w:r>
            <w:r w:rsidR="00066191" w:rsidRPr="008C6B6E">
              <w:rPr>
                <w:sz w:val="24"/>
                <w:szCs w:val="24"/>
                <w:lang w:val="ro-RO"/>
              </w:rPr>
              <w:t xml:space="preserve">proceduri </w:t>
            </w:r>
            <w:r w:rsidR="00066191" w:rsidRPr="008C6B6E">
              <w:rPr>
                <w:bCs/>
                <w:sz w:val="24"/>
                <w:szCs w:val="24"/>
                <w:lang w:val="ro-RO"/>
              </w:rPr>
              <w:t>aplicabil</w:t>
            </w:r>
            <w:r w:rsidR="003A5109" w:rsidRPr="008C6B6E">
              <w:rPr>
                <w:bCs/>
                <w:sz w:val="24"/>
                <w:szCs w:val="24"/>
                <w:lang w:val="ro-RO"/>
              </w:rPr>
              <w:t>e</w:t>
            </w:r>
            <w:r w:rsidR="00066191" w:rsidRPr="008C6B6E">
              <w:rPr>
                <w:bCs/>
                <w:sz w:val="24"/>
                <w:szCs w:val="24"/>
                <w:lang w:val="ro-RO"/>
              </w:rPr>
              <w:t xml:space="preserve"> produselor care prezintă un risc la nivel național</w:t>
            </w:r>
            <w:r w:rsidR="00066191" w:rsidRPr="008C6B6E">
              <w:rPr>
                <w:sz w:val="24"/>
                <w:szCs w:val="24"/>
                <w:lang w:val="ro-RO"/>
              </w:rPr>
              <w:t xml:space="preserve"> </w:t>
            </w:r>
            <w:r w:rsidR="009535FE" w:rsidRPr="008C6B6E">
              <w:rPr>
                <w:sz w:val="24"/>
                <w:szCs w:val="24"/>
                <w:lang w:val="ro-RO"/>
              </w:rPr>
              <w:t>și prezentarea neconformităților formale</w:t>
            </w:r>
            <w:r w:rsidR="00DA11BF" w:rsidRPr="008C6B6E">
              <w:rPr>
                <w:sz w:val="24"/>
                <w:szCs w:val="24"/>
                <w:lang w:val="ro-RO"/>
              </w:rPr>
              <w:t>,</w:t>
            </w:r>
            <w:r w:rsidR="009535FE" w:rsidRPr="008C6B6E">
              <w:rPr>
                <w:sz w:val="24"/>
                <w:szCs w:val="24"/>
                <w:lang w:val="ro-RO"/>
              </w:rPr>
              <w:t xml:space="preserve"> </w:t>
            </w:r>
            <w:r w:rsidR="00DA11BF" w:rsidRPr="008C6B6E">
              <w:rPr>
                <w:sz w:val="24"/>
                <w:szCs w:val="24"/>
                <w:lang w:val="ro-RO"/>
              </w:rPr>
              <w:t xml:space="preserve">ceea ce </w:t>
            </w:r>
            <w:r w:rsidR="0041725A" w:rsidRPr="008C6B6E">
              <w:rPr>
                <w:sz w:val="24"/>
                <w:szCs w:val="24"/>
                <w:lang w:val="ro-RO"/>
              </w:rPr>
              <w:t>va asigura co</w:t>
            </w:r>
            <w:r w:rsidR="00DC614A" w:rsidRPr="008C6B6E">
              <w:rPr>
                <w:sz w:val="24"/>
                <w:szCs w:val="24"/>
                <w:lang w:val="ro-RO"/>
              </w:rPr>
              <w:t>o</w:t>
            </w:r>
            <w:r w:rsidR="0041725A" w:rsidRPr="008C6B6E">
              <w:rPr>
                <w:sz w:val="24"/>
                <w:szCs w:val="24"/>
                <w:lang w:val="ro-RO"/>
              </w:rPr>
              <w:t>perarea transparentă și clară între autoritățile de supravegherea a pieței si op</w:t>
            </w:r>
            <w:r w:rsidR="00DC614A" w:rsidRPr="008C6B6E">
              <w:rPr>
                <w:sz w:val="24"/>
                <w:szCs w:val="24"/>
                <w:lang w:val="ro-RO"/>
              </w:rPr>
              <w:t>e</w:t>
            </w:r>
            <w:r w:rsidR="0041725A" w:rsidRPr="008C6B6E">
              <w:rPr>
                <w:sz w:val="24"/>
                <w:szCs w:val="24"/>
                <w:lang w:val="ro-RO"/>
              </w:rPr>
              <w:t>ratorii economici</w:t>
            </w:r>
            <w:r w:rsidR="00DC614A" w:rsidRPr="008C6B6E">
              <w:rPr>
                <w:sz w:val="24"/>
                <w:szCs w:val="24"/>
                <w:lang w:val="ro-RO"/>
              </w:rPr>
              <w:t xml:space="preserve"> </w:t>
            </w:r>
            <w:r w:rsidR="009535FE" w:rsidRPr="008C6B6E">
              <w:rPr>
                <w:sz w:val="24"/>
                <w:szCs w:val="24"/>
                <w:lang w:val="ro-RO"/>
              </w:rPr>
              <w:t>(punctele 27</w:t>
            </w:r>
            <w:r w:rsidR="00846780" w:rsidRPr="008C6B6E">
              <w:rPr>
                <w:sz w:val="24"/>
                <w:szCs w:val="24"/>
                <w:lang w:val="ro-RO"/>
              </w:rPr>
              <w:t xml:space="preserve">și </w:t>
            </w:r>
            <w:r w:rsidR="0033488B" w:rsidRPr="008C6B6E">
              <w:rPr>
                <w:sz w:val="24"/>
                <w:szCs w:val="24"/>
                <w:lang w:val="ro-RO"/>
              </w:rPr>
              <w:t>28)</w:t>
            </w:r>
            <w:r w:rsidR="009535FE" w:rsidRPr="008C6B6E">
              <w:rPr>
                <w:sz w:val="24"/>
                <w:szCs w:val="24"/>
                <w:lang w:val="ro-RO"/>
              </w:rPr>
              <w:t xml:space="preserve"> </w:t>
            </w:r>
            <w:r w:rsidR="007961C9" w:rsidRPr="008C6B6E">
              <w:rPr>
                <w:sz w:val="24"/>
                <w:szCs w:val="24"/>
                <w:lang w:val="ro-RO"/>
              </w:rPr>
              <w:t>;</w:t>
            </w:r>
          </w:p>
          <w:p w:rsidR="00024A93" w:rsidRPr="008C6B6E" w:rsidRDefault="009535FE" w:rsidP="0016642A">
            <w:pPr>
              <w:spacing w:after="0"/>
              <w:ind w:right="140" w:firstLine="567"/>
              <w:jc w:val="both"/>
              <w:rPr>
                <w:sz w:val="24"/>
                <w:szCs w:val="24"/>
                <w:lang w:val="ro-RO"/>
              </w:rPr>
            </w:pPr>
            <w:r w:rsidRPr="008C6B6E">
              <w:rPr>
                <w:sz w:val="24"/>
                <w:szCs w:val="24"/>
                <w:lang w:val="ro-RO"/>
              </w:rPr>
              <w:t>p</w:t>
            </w:r>
            <w:r w:rsidR="00A40AA5" w:rsidRPr="008C6B6E">
              <w:rPr>
                <w:sz w:val="24"/>
                <w:szCs w:val="24"/>
                <w:lang w:val="ro-RO"/>
              </w:rPr>
              <w:t>)</w:t>
            </w:r>
            <w:r w:rsidR="00024A93" w:rsidRPr="008C6B6E">
              <w:rPr>
                <w:sz w:val="24"/>
                <w:szCs w:val="24"/>
                <w:lang w:val="ro-RO"/>
              </w:rPr>
              <w:t xml:space="preserve"> completarea prevederilor referitoare la </w:t>
            </w:r>
            <w:r w:rsidR="00AC07D8" w:rsidRPr="008C6B6E">
              <w:rPr>
                <w:sz w:val="24"/>
                <w:szCs w:val="24"/>
                <w:lang w:val="ro-RO"/>
              </w:rPr>
              <w:t>cooper</w:t>
            </w:r>
            <w:r w:rsidR="00297B00" w:rsidRPr="008C6B6E">
              <w:rPr>
                <w:sz w:val="24"/>
                <w:szCs w:val="24"/>
                <w:lang w:val="ro-RO"/>
              </w:rPr>
              <w:t>a</w:t>
            </w:r>
            <w:r w:rsidR="00AC07D8" w:rsidRPr="008C6B6E">
              <w:rPr>
                <w:sz w:val="24"/>
                <w:szCs w:val="24"/>
                <w:lang w:val="ro-RO"/>
              </w:rPr>
              <w:t>rea agenților economici cu autoritățile de supraveghere</w:t>
            </w:r>
            <w:r w:rsidR="00202759" w:rsidRPr="008C6B6E">
              <w:rPr>
                <w:sz w:val="24"/>
                <w:szCs w:val="24"/>
                <w:lang w:val="ro-RO"/>
              </w:rPr>
              <w:t xml:space="preserve"> </w:t>
            </w:r>
            <w:r w:rsidR="00AC07D8" w:rsidRPr="008C6B6E">
              <w:rPr>
                <w:sz w:val="24"/>
                <w:szCs w:val="24"/>
                <w:lang w:val="ro-RO"/>
              </w:rPr>
              <w:t>a pieței în cee</w:t>
            </w:r>
            <w:r w:rsidR="00297B00" w:rsidRPr="008C6B6E">
              <w:rPr>
                <w:sz w:val="24"/>
                <w:szCs w:val="24"/>
                <w:lang w:val="ro-RO"/>
              </w:rPr>
              <w:t xml:space="preserve">a </w:t>
            </w:r>
            <w:r w:rsidR="00AC07D8" w:rsidRPr="008C6B6E">
              <w:rPr>
                <w:sz w:val="24"/>
                <w:szCs w:val="24"/>
                <w:lang w:val="ro-RO"/>
              </w:rPr>
              <w:t>ce privește informarea despre</w:t>
            </w:r>
            <w:r w:rsidR="0016642A" w:rsidRPr="008C6B6E">
              <w:rPr>
                <w:rFonts w:eastAsia="Times New Roman" w:cs="Times New Roman"/>
                <w:sz w:val="24"/>
                <w:szCs w:val="24"/>
                <w:lang w:val="ro-RO"/>
              </w:rPr>
              <w:t xml:space="preserve"> </w:t>
            </w:r>
            <w:r w:rsidR="00202759" w:rsidRPr="008C6B6E">
              <w:rPr>
                <w:sz w:val="24"/>
                <w:szCs w:val="24"/>
                <w:lang w:val="ro-RO"/>
              </w:rPr>
              <w:t xml:space="preserve">oricare </w:t>
            </w:r>
            <w:r w:rsidR="0016642A" w:rsidRPr="008C6B6E">
              <w:rPr>
                <w:sz w:val="24"/>
                <w:szCs w:val="24"/>
                <w:lang w:val="ro-RO"/>
              </w:rPr>
              <w:t xml:space="preserve">operator economic care le-a furnizat un produs sau căruia i-a fost furnizat un produs, în funcție de </w:t>
            </w:r>
            <w:r w:rsidR="00AC07D8" w:rsidRPr="008C6B6E">
              <w:rPr>
                <w:sz w:val="24"/>
                <w:szCs w:val="24"/>
                <w:lang w:val="ro-RO"/>
              </w:rPr>
              <w:t xml:space="preserve">riscurile prezentate de produse </w:t>
            </w:r>
            <w:r w:rsidR="00297B00" w:rsidRPr="008C6B6E">
              <w:rPr>
                <w:sz w:val="24"/>
                <w:szCs w:val="24"/>
                <w:lang w:val="ro-RO"/>
              </w:rPr>
              <w:t>i</w:t>
            </w:r>
            <w:r w:rsidR="00AC07D8" w:rsidRPr="008C6B6E">
              <w:rPr>
                <w:sz w:val="24"/>
                <w:szCs w:val="24"/>
                <w:lang w:val="ro-RO"/>
              </w:rPr>
              <w:t xml:space="preserve">ntroduse pe </w:t>
            </w:r>
            <w:r w:rsidR="00B2478D" w:rsidRPr="008C6B6E">
              <w:rPr>
                <w:sz w:val="24"/>
                <w:szCs w:val="24"/>
                <w:lang w:val="ro-RO"/>
              </w:rPr>
              <w:t xml:space="preserve">piață </w:t>
            </w:r>
            <w:r w:rsidR="00AC07D8" w:rsidRPr="008C6B6E">
              <w:rPr>
                <w:sz w:val="24"/>
                <w:szCs w:val="24"/>
                <w:lang w:val="ro-RO"/>
              </w:rPr>
              <w:t>sau întreprinderea acțiunilor pentru eliminarea acestor riscuri</w:t>
            </w:r>
            <w:r w:rsidR="00D533B6" w:rsidRPr="008C6B6E">
              <w:rPr>
                <w:sz w:val="24"/>
                <w:szCs w:val="24"/>
                <w:lang w:val="ro-RO"/>
              </w:rPr>
              <w:t xml:space="preserve">, prezentarea informației în limba de stat, și completarea prevederilor pentru distribuitor în materie de atribuire a obligațiilor de producător </w:t>
            </w:r>
            <w:r w:rsidR="0016642A" w:rsidRPr="008C6B6E">
              <w:rPr>
                <w:sz w:val="24"/>
                <w:szCs w:val="24"/>
                <w:lang w:val="ro-RO"/>
              </w:rPr>
              <w:t xml:space="preserve">(punctele 32 - </w:t>
            </w:r>
            <w:r w:rsidR="00D533B6" w:rsidRPr="008C6B6E">
              <w:rPr>
                <w:sz w:val="24"/>
                <w:szCs w:val="24"/>
                <w:lang w:val="ro-RO"/>
              </w:rPr>
              <w:t>36</w:t>
            </w:r>
            <w:r w:rsidR="0016642A" w:rsidRPr="008C6B6E">
              <w:rPr>
                <w:sz w:val="24"/>
                <w:szCs w:val="24"/>
                <w:lang w:val="ro-RO"/>
              </w:rPr>
              <w:t>)</w:t>
            </w:r>
            <w:r w:rsidR="00D533B6" w:rsidRPr="008C6B6E">
              <w:rPr>
                <w:sz w:val="24"/>
                <w:szCs w:val="24"/>
                <w:lang w:val="ro-RO"/>
              </w:rPr>
              <w:t>;</w:t>
            </w:r>
          </w:p>
          <w:p w:rsidR="00D533B6" w:rsidRPr="008C6B6E" w:rsidRDefault="009535FE" w:rsidP="0016642A">
            <w:pPr>
              <w:spacing w:after="0"/>
              <w:ind w:right="140" w:firstLine="567"/>
              <w:jc w:val="both"/>
              <w:rPr>
                <w:sz w:val="24"/>
                <w:szCs w:val="24"/>
                <w:lang w:val="ro-RO"/>
              </w:rPr>
            </w:pPr>
            <w:r w:rsidRPr="008C6B6E">
              <w:rPr>
                <w:sz w:val="24"/>
                <w:szCs w:val="24"/>
                <w:lang w:val="ro-RO"/>
              </w:rPr>
              <w:t>r</w:t>
            </w:r>
            <w:r w:rsidR="00D533B6" w:rsidRPr="008C6B6E">
              <w:rPr>
                <w:sz w:val="24"/>
                <w:szCs w:val="24"/>
                <w:lang w:val="ro-RO"/>
              </w:rPr>
              <w:t xml:space="preserve">) abrogarea prevederilor ce țin de atribuțiile autorităților de reglementare, deoarece </w:t>
            </w:r>
            <w:r w:rsidR="002A616B" w:rsidRPr="008C6B6E">
              <w:rPr>
                <w:sz w:val="24"/>
                <w:szCs w:val="24"/>
                <w:lang w:val="ro-RO"/>
              </w:rPr>
              <w:t xml:space="preserve">cele principale </w:t>
            </w:r>
            <w:r w:rsidR="00D533B6" w:rsidRPr="008C6B6E">
              <w:rPr>
                <w:sz w:val="24"/>
                <w:szCs w:val="24"/>
                <w:lang w:val="ro-RO"/>
              </w:rPr>
              <w:t>sunt stabilite în art.</w:t>
            </w:r>
            <w:r w:rsidR="002A616B" w:rsidRPr="008C6B6E">
              <w:rPr>
                <w:sz w:val="24"/>
                <w:szCs w:val="24"/>
                <w:lang w:val="ro-RO"/>
              </w:rPr>
              <w:t>14</w:t>
            </w:r>
            <w:r w:rsidR="002A616B" w:rsidRPr="008C6B6E">
              <w:rPr>
                <w:sz w:val="24"/>
                <w:szCs w:val="24"/>
                <w:vertAlign w:val="superscript"/>
                <w:lang w:val="ro-RO"/>
              </w:rPr>
              <w:t>2</w:t>
            </w:r>
            <w:r w:rsidR="00D533B6" w:rsidRPr="008C6B6E">
              <w:rPr>
                <w:sz w:val="24"/>
                <w:szCs w:val="24"/>
                <w:lang w:val="ro-RO"/>
              </w:rPr>
              <w:t xml:space="preserve"> </w:t>
            </w:r>
            <w:r w:rsidR="002A616B" w:rsidRPr="008C6B6E">
              <w:rPr>
                <w:sz w:val="24"/>
                <w:szCs w:val="24"/>
                <w:lang w:val="ro-RO"/>
              </w:rPr>
              <w:t>din Legea nr. 235/2011</w:t>
            </w:r>
            <w:r w:rsidR="00D533B6" w:rsidRPr="008C6B6E">
              <w:rPr>
                <w:sz w:val="24"/>
                <w:szCs w:val="24"/>
                <w:lang w:val="ro-RO"/>
              </w:rPr>
              <w:t xml:space="preserve">, </w:t>
            </w:r>
            <w:r w:rsidR="002A616B" w:rsidRPr="008C6B6E">
              <w:rPr>
                <w:sz w:val="24"/>
                <w:szCs w:val="24"/>
                <w:lang w:val="ro-RO"/>
              </w:rPr>
              <w:t>iar cele din art. 30 sunt specificate în reglementările tehnice</w:t>
            </w:r>
            <w:r w:rsidR="00C04038" w:rsidRPr="008C6B6E">
              <w:rPr>
                <w:sz w:val="24"/>
                <w:szCs w:val="24"/>
                <w:lang w:val="ro-RO"/>
              </w:rPr>
              <w:t>, fiind</w:t>
            </w:r>
            <w:r w:rsidR="002A616B" w:rsidRPr="008C6B6E">
              <w:rPr>
                <w:sz w:val="24"/>
                <w:szCs w:val="24"/>
                <w:lang w:val="ro-RO"/>
              </w:rPr>
              <w:t xml:space="preserve"> aprobate prin hotărâri de Guvern, subsecvent sunt specifice Guvernului </w:t>
            </w:r>
            <w:r w:rsidR="00C04038" w:rsidRPr="008C6B6E">
              <w:rPr>
                <w:sz w:val="24"/>
                <w:szCs w:val="24"/>
                <w:lang w:val="ro-RO"/>
              </w:rPr>
              <w:t>dar</w:t>
            </w:r>
            <w:r w:rsidR="002A616B" w:rsidRPr="008C6B6E">
              <w:rPr>
                <w:sz w:val="24"/>
                <w:szCs w:val="24"/>
                <w:lang w:val="ro-RO"/>
              </w:rPr>
              <w:t xml:space="preserve"> nu autorităților de reglementare (ministerelor)</w:t>
            </w:r>
            <w:r w:rsidR="00703919" w:rsidRPr="008C6B6E">
              <w:rPr>
                <w:sz w:val="24"/>
                <w:szCs w:val="24"/>
                <w:lang w:val="ro-RO"/>
              </w:rPr>
              <w:t xml:space="preserve"> (punctul 37)</w:t>
            </w:r>
            <w:r w:rsidR="007961C9" w:rsidRPr="008C6B6E">
              <w:rPr>
                <w:sz w:val="24"/>
                <w:szCs w:val="24"/>
                <w:lang w:val="ro-RO"/>
              </w:rPr>
              <w:t>;</w:t>
            </w:r>
            <w:r w:rsidR="002A616B" w:rsidRPr="008C6B6E">
              <w:rPr>
                <w:sz w:val="24"/>
                <w:szCs w:val="24"/>
                <w:lang w:val="ro-RO"/>
              </w:rPr>
              <w:t xml:space="preserve"> </w:t>
            </w:r>
          </w:p>
          <w:p w:rsidR="00C04038" w:rsidRPr="008C6B6E" w:rsidRDefault="009535FE" w:rsidP="005F6DBC">
            <w:pPr>
              <w:spacing w:after="0"/>
              <w:ind w:right="140" w:firstLine="567"/>
              <w:jc w:val="both"/>
              <w:rPr>
                <w:rFonts w:cs="Times New Roman"/>
                <w:sz w:val="24"/>
                <w:szCs w:val="24"/>
                <w:lang w:val="ro-RO"/>
              </w:rPr>
            </w:pPr>
            <w:r w:rsidRPr="008C6B6E">
              <w:rPr>
                <w:rFonts w:cs="Times New Roman"/>
                <w:sz w:val="24"/>
                <w:szCs w:val="24"/>
                <w:lang w:val="ro-RO"/>
              </w:rPr>
              <w:t>s</w:t>
            </w:r>
            <w:r w:rsidR="00AC07D8" w:rsidRPr="008C6B6E">
              <w:rPr>
                <w:rFonts w:cs="Times New Roman"/>
                <w:sz w:val="24"/>
                <w:szCs w:val="24"/>
                <w:lang w:val="ro-RO"/>
              </w:rPr>
              <w:t xml:space="preserve">) </w:t>
            </w:r>
            <w:r w:rsidR="002A616B" w:rsidRPr="008C6B6E">
              <w:rPr>
                <w:rFonts w:cs="Times New Roman"/>
                <w:sz w:val="24"/>
                <w:szCs w:val="24"/>
                <w:lang w:val="ro-RO"/>
              </w:rPr>
              <w:t>în conformitate cu recomandările din Raportul de evaluare privind inițierea negocierilor asupra Acordului privind ECA, menționat la pct. 2.2 din prezenta Notă, prevederile art.31</w:t>
            </w:r>
            <w:r w:rsidR="005C0E1A" w:rsidRPr="008C6B6E">
              <w:rPr>
                <w:rFonts w:cs="Times New Roman"/>
                <w:sz w:val="24"/>
                <w:szCs w:val="24"/>
                <w:lang w:val="ro-RO"/>
              </w:rPr>
              <w:t xml:space="preserve"> alineatele (1) și (2)</w:t>
            </w:r>
            <w:r w:rsidR="002A616B" w:rsidRPr="008C6B6E">
              <w:rPr>
                <w:rFonts w:cs="Times New Roman"/>
                <w:sz w:val="24"/>
                <w:szCs w:val="24"/>
                <w:lang w:val="ro-RO"/>
              </w:rPr>
              <w:t xml:space="preserve"> în ceea ce privește recunoașterea</w:t>
            </w:r>
            <w:r w:rsidR="005C0E1A" w:rsidRPr="008C6B6E">
              <w:rPr>
                <w:rFonts w:cs="Times New Roman"/>
                <w:sz w:val="24"/>
                <w:szCs w:val="24"/>
                <w:lang w:val="ro-RO"/>
              </w:rPr>
              <w:t xml:space="preserve"> certificatelor de conformitate sau rapoartel</w:t>
            </w:r>
            <w:r w:rsidR="00693211" w:rsidRPr="008C6B6E">
              <w:rPr>
                <w:rFonts w:cs="Times New Roman"/>
                <w:sz w:val="24"/>
                <w:szCs w:val="24"/>
                <w:lang w:val="ro-RO"/>
              </w:rPr>
              <w:t>e</w:t>
            </w:r>
            <w:r w:rsidR="005C0E1A" w:rsidRPr="008C6B6E">
              <w:rPr>
                <w:rFonts w:cs="Times New Roman"/>
                <w:sz w:val="24"/>
                <w:szCs w:val="24"/>
                <w:lang w:val="ro-RO"/>
              </w:rPr>
              <w:t xml:space="preserve"> de încercări emise de organismele de evaluare a conformităţii notificate, acreditate de </w:t>
            </w:r>
            <w:r w:rsidR="005C0E1A" w:rsidRPr="008C6B6E">
              <w:rPr>
                <w:rFonts w:cs="Times New Roman"/>
                <w:sz w:val="24"/>
                <w:szCs w:val="24"/>
                <w:lang w:val="ro-RO"/>
              </w:rPr>
              <w:lastRenderedPageBreak/>
              <w:t xml:space="preserve">organismele naţionale de acreditare semnatare ale </w:t>
            </w:r>
            <w:r w:rsidR="005C0E1A" w:rsidRPr="008C6B6E">
              <w:rPr>
                <w:rFonts w:cs="Times New Roman"/>
                <w:i/>
                <w:sz w:val="24"/>
                <w:szCs w:val="24"/>
                <w:lang w:val="ro-RO"/>
              </w:rPr>
              <w:t>Acordului de recunoaştere multilaterală cu Cooperarea Europeană pentru Acreditare</w:t>
            </w:r>
            <w:r w:rsidR="005C0E1A" w:rsidRPr="008C6B6E">
              <w:rPr>
                <w:rFonts w:cs="Times New Roman"/>
                <w:sz w:val="24"/>
                <w:szCs w:val="24"/>
                <w:lang w:val="ro-RO"/>
              </w:rPr>
              <w:t xml:space="preserve">, eliberate </w:t>
            </w:r>
            <w:r w:rsidR="005C0E1A" w:rsidRPr="008C6B6E">
              <w:rPr>
                <w:rFonts w:cs="Times New Roman"/>
                <w:b/>
                <w:sz w:val="24"/>
                <w:szCs w:val="24"/>
                <w:lang w:val="ro-RO"/>
              </w:rPr>
              <w:t>doar</w:t>
            </w:r>
            <w:r w:rsidR="005C0E1A" w:rsidRPr="008C6B6E">
              <w:rPr>
                <w:rFonts w:cs="Times New Roman"/>
                <w:sz w:val="24"/>
                <w:szCs w:val="24"/>
                <w:lang w:val="ro-RO"/>
              </w:rPr>
              <w:t xml:space="preserve"> pentru produsele importate din statele membre ale Uniunii Europene prezintă o barieră </w:t>
            </w:r>
            <w:r w:rsidR="00C04038" w:rsidRPr="008C6B6E">
              <w:rPr>
                <w:rFonts w:cs="Times New Roman"/>
                <w:sz w:val="24"/>
                <w:szCs w:val="24"/>
                <w:lang w:val="ro-RO"/>
              </w:rPr>
              <w:t xml:space="preserve">tehnică </w:t>
            </w:r>
            <w:r w:rsidR="005C0E1A" w:rsidRPr="008C6B6E">
              <w:rPr>
                <w:rFonts w:cs="Times New Roman"/>
                <w:sz w:val="24"/>
                <w:szCs w:val="24"/>
                <w:lang w:val="ro-RO"/>
              </w:rPr>
              <w:t>și contravine principiilor liberei circulației a mărfurilor pentru care s-a angajat R</w:t>
            </w:r>
            <w:r w:rsidR="00693211" w:rsidRPr="008C6B6E">
              <w:rPr>
                <w:rFonts w:cs="Times New Roman"/>
                <w:sz w:val="24"/>
                <w:szCs w:val="24"/>
                <w:lang w:val="ro-RO"/>
              </w:rPr>
              <w:t xml:space="preserve">epublica </w:t>
            </w:r>
            <w:r w:rsidR="005C0E1A" w:rsidRPr="008C6B6E">
              <w:rPr>
                <w:rFonts w:cs="Times New Roman"/>
                <w:sz w:val="24"/>
                <w:szCs w:val="24"/>
                <w:lang w:val="ro-RO"/>
              </w:rPr>
              <w:t>M</w:t>
            </w:r>
            <w:r w:rsidR="00693211" w:rsidRPr="008C6B6E">
              <w:rPr>
                <w:rFonts w:cs="Times New Roman"/>
                <w:sz w:val="24"/>
                <w:szCs w:val="24"/>
                <w:lang w:val="ro-RO"/>
              </w:rPr>
              <w:t>oldova</w:t>
            </w:r>
            <w:r w:rsidR="005C0E1A" w:rsidRPr="008C6B6E">
              <w:rPr>
                <w:rFonts w:cs="Times New Roman"/>
                <w:sz w:val="24"/>
                <w:szCs w:val="24"/>
                <w:lang w:val="ro-RO"/>
              </w:rPr>
              <w:t xml:space="preserve"> prin semnarea Acordului de Asociere RM-UE. </w:t>
            </w:r>
          </w:p>
          <w:p w:rsidR="00AC07D8" w:rsidRPr="008C6B6E" w:rsidRDefault="005C0E1A" w:rsidP="005F6DBC">
            <w:pPr>
              <w:spacing w:after="0"/>
              <w:ind w:right="140" w:firstLine="567"/>
              <w:jc w:val="both"/>
              <w:rPr>
                <w:sz w:val="24"/>
                <w:szCs w:val="24"/>
                <w:lang w:val="ro-RO"/>
              </w:rPr>
            </w:pPr>
            <w:r w:rsidRPr="008C6B6E">
              <w:rPr>
                <w:rFonts w:cs="Times New Roman"/>
                <w:sz w:val="24"/>
                <w:szCs w:val="24"/>
                <w:lang w:val="ro-RO"/>
              </w:rPr>
              <w:t xml:space="preserve">Astfel, prevederile au fost revăzute </w:t>
            </w:r>
            <w:r w:rsidR="00C04038" w:rsidRPr="008C6B6E">
              <w:rPr>
                <w:rFonts w:cs="Times New Roman"/>
                <w:sz w:val="24"/>
                <w:szCs w:val="24"/>
                <w:lang w:val="ro-RO"/>
              </w:rPr>
              <w:t>în vederea</w:t>
            </w:r>
            <w:r w:rsidRPr="008C6B6E">
              <w:rPr>
                <w:rFonts w:cs="Times New Roman"/>
                <w:sz w:val="24"/>
                <w:szCs w:val="24"/>
                <w:lang w:val="ro-RO"/>
              </w:rPr>
              <w:t xml:space="preserve"> recunoașter</w:t>
            </w:r>
            <w:r w:rsidR="00C04038" w:rsidRPr="008C6B6E">
              <w:rPr>
                <w:rFonts w:cs="Times New Roman"/>
                <w:sz w:val="24"/>
                <w:szCs w:val="24"/>
                <w:lang w:val="ro-RO"/>
              </w:rPr>
              <w:t>ii</w:t>
            </w:r>
            <w:r w:rsidRPr="008C6B6E">
              <w:rPr>
                <w:rFonts w:cs="Times New Roman"/>
                <w:sz w:val="24"/>
                <w:szCs w:val="24"/>
                <w:lang w:val="ro-RO"/>
              </w:rPr>
              <w:t xml:space="preserve"> rezultatelor de evaluare a conformității pentru produsele care poartă marcajul CE și alte marcaje stabilite de reglementările tehnice care transpun legislația de armonizare a UE aplicabile produsului, și care sunt comercializate în mod legal într-un stat membru al Uniunii Europene.</w:t>
            </w:r>
            <w:r w:rsidR="00703919" w:rsidRPr="008C6B6E">
              <w:rPr>
                <w:rFonts w:cs="Times New Roman"/>
                <w:sz w:val="24"/>
                <w:szCs w:val="24"/>
                <w:lang w:val="ro-RO"/>
              </w:rPr>
              <w:t xml:space="preserve"> U</w:t>
            </w:r>
            <w:r w:rsidR="00AC07D8" w:rsidRPr="008C6B6E">
              <w:rPr>
                <w:sz w:val="24"/>
                <w:szCs w:val="24"/>
                <w:lang w:val="ro-RO"/>
              </w:rPr>
              <w:t xml:space="preserve">rmare </w:t>
            </w:r>
            <w:r w:rsidR="00FD2D58" w:rsidRPr="008C6B6E">
              <w:rPr>
                <w:sz w:val="24"/>
                <w:szCs w:val="24"/>
                <w:lang w:val="ro-RO"/>
              </w:rPr>
              <w:t xml:space="preserve">a </w:t>
            </w:r>
            <w:r w:rsidR="00AC07D8" w:rsidRPr="008C6B6E">
              <w:rPr>
                <w:sz w:val="24"/>
                <w:szCs w:val="24"/>
                <w:lang w:val="ro-RO"/>
              </w:rPr>
              <w:t>denunțării Acordurilor cu statele membre CSI (Legea nr.</w:t>
            </w:r>
            <w:r w:rsidR="00B3078A" w:rsidRPr="008C6B6E">
              <w:rPr>
                <w:sz w:val="24"/>
                <w:szCs w:val="24"/>
                <w:lang w:val="ro-RO"/>
              </w:rPr>
              <w:t>227/2023 și</w:t>
            </w:r>
            <w:r w:rsidR="00297B00" w:rsidRPr="008C6B6E">
              <w:rPr>
                <w:sz w:val="24"/>
                <w:szCs w:val="24"/>
                <w:lang w:val="ro-RO"/>
              </w:rPr>
              <w:t xml:space="preserve"> Legea nr.240/2023</w:t>
            </w:r>
            <w:r w:rsidR="00AC07D8" w:rsidRPr="008C6B6E">
              <w:rPr>
                <w:sz w:val="24"/>
                <w:szCs w:val="24"/>
                <w:lang w:val="ro-RO"/>
              </w:rPr>
              <w:t>) se impune excluderea prevederilor ce țin de procedura de recunoaștere a certificatelor de conformitate sau rapoartelor de încercări emise de organismele de evaluarea a conformității în baza acordurilor bilaterale de recunoașterea reciprocă</w:t>
            </w:r>
            <w:r w:rsidR="00E93852" w:rsidRPr="008C6B6E">
              <w:rPr>
                <w:sz w:val="24"/>
                <w:szCs w:val="24"/>
                <w:lang w:val="ro-RO"/>
              </w:rPr>
              <w:t xml:space="preserve"> încheiate cu statele membre CSI</w:t>
            </w:r>
            <w:r w:rsidR="00703919" w:rsidRPr="008C6B6E">
              <w:rPr>
                <w:rFonts w:cs="Times New Roman"/>
                <w:sz w:val="24"/>
                <w:szCs w:val="24"/>
                <w:lang w:val="ro-RO"/>
              </w:rPr>
              <w:t xml:space="preserve"> (punctul 38).</w:t>
            </w:r>
          </w:p>
          <w:p w:rsidR="00C04038" w:rsidRPr="008C6B6E" w:rsidRDefault="00620A80" w:rsidP="00687249">
            <w:pPr>
              <w:pStyle w:val="ListParagraph"/>
              <w:numPr>
                <w:ilvl w:val="0"/>
                <w:numId w:val="2"/>
              </w:numPr>
              <w:spacing w:after="0"/>
              <w:ind w:right="140"/>
              <w:jc w:val="both"/>
              <w:rPr>
                <w:sz w:val="24"/>
                <w:szCs w:val="24"/>
                <w:lang w:val="ro-RO"/>
              </w:rPr>
            </w:pPr>
            <w:r w:rsidRPr="008C6B6E">
              <w:rPr>
                <w:b/>
                <w:sz w:val="24"/>
                <w:szCs w:val="24"/>
                <w:lang w:val="ro-MD"/>
              </w:rPr>
              <w:t>î</w:t>
            </w:r>
            <w:r w:rsidR="00C04038" w:rsidRPr="008C6B6E">
              <w:rPr>
                <w:b/>
                <w:sz w:val="24"/>
                <w:szCs w:val="24"/>
                <w:lang w:val="ro-RO"/>
              </w:rPr>
              <w:t xml:space="preserve">n ceea ce privește Legea nr. 20/2016 </w:t>
            </w:r>
            <w:r w:rsidRPr="008C6B6E">
              <w:rPr>
                <w:b/>
                <w:sz w:val="24"/>
                <w:szCs w:val="24"/>
                <w:lang w:val="ro-RO"/>
              </w:rPr>
              <w:t xml:space="preserve">se </w:t>
            </w:r>
            <w:r w:rsidR="00687249" w:rsidRPr="008C6B6E">
              <w:rPr>
                <w:sz w:val="24"/>
                <w:szCs w:val="24"/>
                <w:lang w:val="ro-RO"/>
              </w:rPr>
              <w:t>mențion</w:t>
            </w:r>
            <w:r w:rsidRPr="008C6B6E">
              <w:rPr>
                <w:sz w:val="24"/>
                <w:szCs w:val="24"/>
                <w:lang w:val="ro-RO"/>
              </w:rPr>
              <w:t>ează</w:t>
            </w:r>
            <w:r w:rsidR="00687249" w:rsidRPr="008C6B6E">
              <w:rPr>
                <w:sz w:val="24"/>
                <w:szCs w:val="24"/>
                <w:lang w:val="ro-RO"/>
              </w:rPr>
              <w:t>:</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1) </w:t>
            </w:r>
            <w:r w:rsidR="00620A80" w:rsidRPr="008C6B6E">
              <w:rPr>
                <w:sz w:val="24"/>
                <w:szCs w:val="24"/>
                <w:lang w:val="ro-RO"/>
              </w:rPr>
              <w:t>c</w:t>
            </w:r>
            <w:r w:rsidRPr="008C6B6E">
              <w:rPr>
                <w:sz w:val="24"/>
                <w:szCs w:val="24"/>
                <w:lang w:val="ro-RO"/>
              </w:rPr>
              <w:t xml:space="preserve">a urmare a preevaluării legislației în domeniul standardizării, realizată prin intermediul proiectului european „Legislative Pre-Assessment of the EU - Moldova Association Agreement - Provisions on Technical Barriers to Trade Project number: SIEA-2018-19547)” - au fost formulate mai multe recomandări pentru îmbunătățirea Legii nr. 20/2016, și anume: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a) transpunerea articolului 5 alineatul (1) din Regulamentul (UE) nr. 1025/2012. Esența acestei dispoziții este de a încuraja și facilita participarea efectivă a părților interesate în activitatea de standardizare. Acest lucru necesită eforturi din partea organismului național de standardizare, care nu se reflectă suficient în textul legii. Legea conține o singură dispoziție relevantă în acest sens (articolul 18 alineatul (3)), care se limitează să precizeze că orice parte interesată poate participa la activitatea de standardizare națională.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b) transpunerea articolului 6 alineatul (1) din Regulamentul (UE) nr. 1025/2012. Esența acestei dispoziții este de a încuraja și facilita participarea efectivă a IMM-urilor. Acest lucru necesită, de asemenea, eforturi din partea organismului național de standardizare, care nu se reflectă suficient în textul legii.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c) transpunerea articolului 7 din Regulamentul (UE) nr.1025/2012. Conform Legii nr.20/2016 autoritățile de supraveghere a pieței sunt  încurajate  să participe la activitatea de standardizare. Este esențial, în temeiul Regulamentului (UE) nr.1025/2012, ca autoritățile de supraveghere a pieței să participe activ la activitatea de standardizare, astfel încât acestea să fie bine informate și să dispună de cele mai recente informații cu privire la statutul standardelor. Guvernul Republicii Moldova trebuie să faciliteze participarea acestora prin furnizarea de resurse suficiente. </w:t>
            </w:r>
          </w:p>
          <w:p w:rsidR="00687249" w:rsidRPr="008C6B6E" w:rsidRDefault="00687249" w:rsidP="00687249">
            <w:pPr>
              <w:spacing w:after="0"/>
              <w:ind w:right="140" w:firstLine="567"/>
              <w:jc w:val="both"/>
              <w:rPr>
                <w:sz w:val="24"/>
                <w:szCs w:val="24"/>
                <w:lang w:val="ro-RO"/>
              </w:rPr>
            </w:pPr>
            <w:r w:rsidRPr="008C6B6E">
              <w:rPr>
                <w:sz w:val="24"/>
                <w:szCs w:val="24"/>
                <w:lang w:val="ro-RO"/>
              </w:rPr>
              <w:t>Pentru a asigura un nivel mai ridicat de participare la activitatea de standardizare națională a</w:t>
            </w:r>
            <w:r w:rsidRPr="008C6B6E">
              <w:rPr>
                <w:sz w:val="24"/>
                <w:szCs w:val="24"/>
                <w:lang w:val="en-US"/>
              </w:rPr>
              <w:t xml:space="preserve"> </w:t>
            </w:r>
            <w:r w:rsidRPr="008C6B6E">
              <w:rPr>
                <w:sz w:val="24"/>
                <w:szCs w:val="24"/>
                <w:lang w:val="ro-RO"/>
              </w:rPr>
              <w:t>tuturor părților interesante relevante, inclusiv a IMM-urilor, se completează articolul 18 privind participarea la activitatea de standardizare națională, internațională și europeană. Astfel, organismul național de standardizare încurajează și facilitează accesul acestora la standardele moldovenești și la procesele de elaborare a standardelor moldovenești prin:</w:t>
            </w:r>
          </w:p>
          <w:p w:rsidR="00687249" w:rsidRPr="008C6B6E" w:rsidRDefault="00687249" w:rsidP="00D01FFD">
            <w:pPr>
              <w:spacing w:after="0"/>
              <w:ind w:right="140" w:firstLine="381"/>
              <w:jc w:val="both"/>
              <w:rPr>
                <w:sz w:val="24"/>
                <w:szCs w:val="24"/>
                <w:lang w:val="ro-RO"/>
              </w:rPr>
            </w:pPr>
            <w:r w:rsidRPr="008C6B6E">
              <w:rPr>
                <w:sz w:val="24"/>
                <w:szCs w:val="24"/>
                <w:lang w:val="ro-RO"/>
              </w:rPr>
              <w:t>- identificarea, în programul de standardizare națională, a proiectelor de standarde care prezintă un interes deosebit pentru IMM-uri;</w:t>
            </w:r>
          </w:p>
          <w:p w:rsidR="00687249" w:rsidRPr="008C6B6E" w:rsidRDefault="00687249" w:rsidP="00D01FFD">
            <w:pPr>
              <w:spacing w:after="0"/>
              <w:ind w:right="140" w:firstLine="381"/>
              <w:jc w:val="both"/>
              <w:rPr>
                <w:sz w:val="24"/>
                <w:szCs w:val="24"/>
                <w:lang w:val="ro-RO"/>
              </w:rPr>
            </w:pPr>
            <w:r w:rsidRPr="008C6B6E">
              <w:rPr>
                <w:sz w:val="24"/>
                <w:szCs w:val="24"/>
                <w:lang w:val="ro-RO"/>
              </w:rPr>
              <w:t>- asigurarea accesului gratuit la proiectele de standarde moldovenești;</w:t>
            </w:r>
          </w:p>
          <w:p w:rsidR="00687249" w:rsidRPr="008C6B6E" w:rsidRDefault="00687249" w:rsidP="00D01FFD">
            <w:pPr>
              <w:spacing w:after="0"/>
              <w:ind w:right="140" w:firstLine="381"/>
              <w:jc w:val="both"/>
              <w:rPr>
                <w:sz w:val="24"/>
                <w:szCs w:val="24"/>
                <w:lang w:val="ro-RO"/>
              </w:rPr>
            </w:pPr>
            <w:r w:rsidRPr="008C6B6E">
              <w:rPr>
                <w:sz w:val="24"/>
                <w:szCs w:val="24"/>
                <w:lang w:val="ro-RO"/>
              </w:rPr>
              <w:t>- punerea la dispoziție, cu titlu gratuit, pe pagina web oficială, a rezumatelor standardelor;</w:t>
            </w:r>
          </w:p>
          <w:p w:rsidR="00687249" w:rsidRPr="008C6B6E" w:rsidRDefault="00687249" w:rsidP="00D01FFD">
            <w:pPr>
              <w:spacing w:after="0"/>
              <w:ind w:right="140" w:firstLine="381"/>
              <w:jc w:val="both"/>
              <w:rPr>
                <w:sz w:val="24"/>
                <w:szCs w:val="24"/>
                <w:lang w:val="ro-RO"/>
              </w:rPr>
            </w:pPr>
            <w:r w:rsidRPr="008C6B6E">
              <w:rPr>
                <w:sz w:val="24"/>
                <w:szCs w:val="24"/>
                <w:lang w:val="ro-RO"/>
              </w:rPr>
              <w:t>- aplicarea unor tarife speciale pentru furnizarea de standarde moldovenești  sau furnizarea de pachete de standarde moldovenești la un preț redus.</w:t>
            </w:r>
          </w:p>
          <w:p w:rsidR="00687249" w:rsidRPr="008C6B6E" w:rsidRDefault="00687249" w:rsidP="00687249">
            <w:pPr>
              <w:spacing w:after="0"/>
              <w:ind w:right="140" w:firstLine="567"/>
              <w:jc w:val="both"/>
              <w:rPr>
                <w:sz w:val="24"/>
                <w:szCs w:val="24"/>
                <w:lang w:val="ro-RO"/>
              </w:rPr>
            </w:pPr>
            <w:r w:rsidRPr="008C6B6E">
              <w:rPr>
                <w:sz w:val="24"/>
                <w:szCs w:val="24"/>
                <w:lang w:val="ro-RO"/>
              </w:rPr>
              <w:t>Facilități similare pot fi acordate pentru încurajarea participării la activitatea de standardizare a organizațiilor de protecție a consumatorilor, a organizațiilor din domeniul protecției mediului și a altor interese sociale.</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d) În ceea ce privește anexa II la Regulamentul 1025/2012, se remarcă faptul că regulamentul UE introduce un regim, norme și proceduri speciale pentru specificațiile tehnice </w:t>
            </w:r>
            <w:r w:rsidRPr="008C6B6E">
              <w:rPr>
                <w:sz w:val="24"/>
                <w:szCs w:val="24"/>
                <w:lang w:val="ro-RO"/>
              </w:rPr>
              <w:lastRenderedPageBreak/>
              <w:t xml:space="preserve">TIC. Articolul </w:t>
            </w:r>
            <w:r w:rsidRPr="008C6B6E">
              <w:rPr>
                <w:sz w:val="24"/>
                <w:szCs w:val="24"/>
                <w:lang w:val="en-US"/>
              </w:rPr>
              <w:t>20</w:t>
            </w:r>
            <w:r w:rsidRPr="008C6B6E">
              <w:rPr>
                <w:sz w:val="24"/>
                <w:szCs w:val="24"/>
                <w:vertAlign w:val="superscript"/>
                <w:lang w:val="en-US"/>
              </w:rPr>
              <w:t>1</w:t>
            </w:r>
            <w:r w:rsidRPr="008C6B6E">
              <w:rPr>
                <w:sz w:val="24"/>
                <w:szCs w:val="24"/>
                <w:lang w:val="en-US"/>
              </w:rPr>
              <w:t xml:space="preserve"> </w:t>
            </w:r>
            <w:r w:rsidRPr="008C6B6E">
              <w:rPr>
                <w:sz w:val="24"/>
                <w:szCs w:val="24"/>
                <w:lang w:val="ro-RO"/>
              </w:rPr>
              <w:t>nou introdus, privind utilizarea standardelor moldovenești în achizițiile publice, prevede la aliniatul (2) că în lipsa standardelor moldovenești, pentru achizițiile din domeniul TIC, pot fi utilizate specificațiile tehnice TIC, elaborate de asociații profesionale din domeniu dacă sunt îndeplinite condiţiile enumerate în actele normative privind achiziţiile publice</w:t>
            </w:r>
            <w:r w:rsidRPr="008C6B6E">
              <w:rPr>
                <w:sz w:val="24"/>
                <w:szCs w:val="24"/>
                <w:lang w:val="en-US"/>
              </w:rPr>
              <w:t xml:space="preserve">.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2) Pentru a implementa recomandările menționate mai sus, Ministerul Dezvoltării Economice și Digitalizării propune soluții legislative de modificare a unor articole din Legea nr. 20/2016. </w:t>
            </w:r>
          </w:p>
          <w:p w:rsidR="00687249" w:rsidRPr="008C6B6E" w:rsidRDefault="00687249" w:rsidP="00687249">
            <w:pPr>
              <w:spacing w:after="0"/>
              <w:ind w:right="140" w:firstLine="567"/>
              <w:jc w:val="both"/>
              <w:rPr>
                <w:sz w:val="24"/>
                <w:szCs w:val="24"/>
                <w:lang w:val="ro-RO"/>
              </w:rPr>
            </w:pPr>
            <w:r w:rsidRPr="008C6B6E">
              <w:rPr>
                <w:sz w:val="24"/>
                <w:szCs w:val="24"/>
                <w:lang w:val="ro-RO"/>
              </w:rPr>
              <w:t>Concomitent, aceste soluții au fost evaluate, discutate și convenite în cadrul evaluării operaționale,  efectuate de către experții europeni, a cadrului instituțional, a capacităților umane, administrative, de punere în aplicare și asigurare a respectării prevederilor legii. Urmare a acestor discuții, experții europeni au fost prezentate două recomandări principale :</w:t>
            </w:r>
          </w:p>
          <w:p w:rsidR="00687249" w:rsidRPr="008C6B6E" w:rsidRDefault="00687249" w:rsidP="00687249">
            <w:pPr>
              <w:spacing w:after="0"/>
              <w:ind w:right="140" w:firstLine="567"/>
              <w:jc w:val="both"/>
              <w:rPr>
                <w:i/>
                <w:sz w:val="24"/>
                <w:szCs w:val="24"/>
                <w:lang w:val="ro-RO"/>
              </w:rPr>
            </w:pPr>
            <w:r w:rsidRPr="008C6B6E">
              <w:rPr>
                <w:i/>
                <w:sz w:val="24"/>
                <w:szCs w:val="24"/>
                <w:lang w:val="ro-RO"/>
              </w:rPr>
              <w:t>Recomandarea 1</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Este absolut necesar să se diversifice veniturile și să se asigure flexibilitate în stabilirea tarifelor și execuția bugetului de venituri și cheltuieli.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Asigurarea unui anumit grad de autonomie financiară și flexibilitate în gestionarea veniturilor este necesară pentru buna funcționare a Institutului de Standardizare din Moldova. Acest nivel de flexibilitate este necesar pentru a încuraja inovarea și agilitatea în dezvoltarea și furnizarea de servicii ISM, care să răspundă cerințelor pieței și să se alinieze la nivelul de dezvoltare al altor organisme naționale de standardizare din țările europene.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Punerea în aplicare a prezentei recomandări implică adoptarea și aprobarea unor modificări legislative, care să asigure următoarele: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 modificarea listei restrictive prevăzute la articolul 6 alineatul (3) din Legea nr. 20/2016.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 aprobarea metodologiei de stabilire a prețurilor și a tarifelor la nivelul MEDD prin ordin ministerial.  </w:t>
            </w:r>
          </w:p>
          <w:p w:rsidR="00687249" w:rsidRPr="008C6B6E" w:rsidRDefault="00687249" w:rsidP="00687249">
            <w:pPr>
              <w:spacing w:after="0"/>
              <w:ind w:right="140" w:firstLine="567"/>
              <w:jc w:val="both"/>
              <w:rPr>
                <w:i/>
                <w:sz w:val="24"/>
                <w:szCs w:val="24"/>
                <w:lang w:val="ro-RO"/>
              </w:rPr>
            </w:pPr>
            <w:r w:rsidRPr="008C6B6E">
              <w:rPr>
                <w:i/>
                <w:sz w:val="24"/>
                <w:szCs w:val="24"/>
                <w:lang w:val="ro-RO"/>
              </w:rPr>
              <w:t>Recomandarea 2</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Instituirea și funcționarea, în cadrul Institutului de Standardizare din Moldova, a unei structuri de guvernanță multipartită care să asigure un echilibru al intereselor în activitățile de standardizare și să își asume responsabilități de coordonare strategică în ceea ce privește activitatea și funcționarea ISM.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Punerea în aplicare a acestei recomandări implică adoptarea și aprobarea modificărilor legislative, care să asigure următoarele: </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 Pentru a consolida autonomia instituțională și a dilua concentrarea unidirecțională a puterii decizionale, actualul Consiliu de standardizare trebuie reformat atât în ceea ce privește componența, cât și responsabilitățile sale. În acest context, Consiliul de standardizare se transformă dintr-un organism cu funcții predominant consultative, într-un organ colegial superior de conducere, care are rolul de supraveghere şi monitorizare a procesului decizional de conducere şi este responsabil de activitatea per ansamblu şi de soliditatea financiară a Institutului de Standardizare din Moldova, având următoarele responsabilități noi (articolul 7 alineatul (4)): </w:t>
            </w:r>
          </w:p>
          <w:p w:rsidR="00687249" w:rsidRPr="008C6B6E" w:rsidRDefault="00687249" w:rsidP="00687249">
            <w:pPr>
              <w:spacing w:after="0"/>
              <w:ind w:right="140" w:firstLine="567"/>
              <w:jc w:val="both"/>
              <w:rPr>
                <w:sz w:val="24"/>
                <w:szCs w:val="24"/>
                <w:lang w:val="ro-RO"/>
              </w:rPr>
            </w:pPr>
            <w:r w:rsidRPr="008C6B6E">
              <w:rPr>
                <w:sz w:val="24"/>
                <w:szCs w:val="24"/>
                <w:lang w:val="ro-RO"/>
              </w:rPr>
              <w:t>- aprobarea strategiei de activitate a ISM;</w:t>
            </w:r>
          </w:p>
          <w:p w:rsidR="00687249" w:rsidRPr="008C6B6E" w:rsidRDefault="00687249" w:rsidP="00687249">
            <w:pPr>
              <w:spacing w:after="0"/>
              <w:ind w:right="140" w:firstLine="567"/>
              <w:jc w:val="both"/>
              <w:rPr>
                <w:sz w:val="24"/>
                <w:szCs w:val="24"/>
                <w:lang w:val="ro-RO"/>
              </w:rPr>
            </w:pPr>
            <w:r w:rsidRPr="008C6B6E">
              <w:rPr>
                <w:sz w:val="24"/>
                <w:szCs w:val="24"/>
                <w:lang w:val="ro-RO"/>
              </w:rPr>
              <w:t>- aprobarea rapoartelor de activitate;</w:t>
            </w:r>
          </w:p>
          <w:p w:rsidR="00687249" w:rsidRPr="008C6B6E" w:rsidRDefault="00687249" w:rsidP="00687249">
            <w:pPr>
              <w:spacing w:after="0"/>
              <w:ind w:right="140" w:firstLine="567"/>
              <w:jc w:val="both"/>
              <w:rPr>
                <w:sz w:val="24"/>
                <w:szCs w:val="24"/>
                <w:lang w:val="ro-RO"/>
              </w:rPr>
            </w:pPr>
            <w:r w:rsidRPr="008C6B6E">
              <w:rPr>
                <w:sz w:val="24"/>
                <w:szCs w:val="24"/>
                <w:lang w:val="ro-RO"/>
              </w:rPr>
              <w:t>- aprobarea programului de standardizare naţională,</w:t>
            </w:r>
          </w:p>
          <w:p w:rsidR="00687249" w:rsidRPr="008C6B6E" w:rsidRDefault="00687249" w:rsidP="00687249">
            <w:pPr>
              <w:spacing w:after="0"/>
              <w:ind w:right="140" w:firstLine="567"/>
              <w:jc w:val="both"/>
              <w:rPr>
                <w:sz w:val="24"/>
                <w:szCs w:val="24"/>
                <w:lang w:val="ro-RO"/>
              </w:rPr>
            </w:pPr>
            <w:r w:rsidRPr="008C6B6E">
              <w:rPr>
                <w:sz w:val="24"/>
                <w:szCs w:val="24"/>
                <w:lang w:val="ro-RO"/>
              </w:rPr>
              <w:t>- aprobarea regulilor de standardizare națională;</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 selectarea prin concurs public a directorului Institutului de Standardizare din Moldova şi propunerea candidaturii acestuia Organului central de specialitate al administraţiei publice responsabil de infrastructura calităţii spre numire; </w:t>
            </w:r>
          </w:p>
          <w:p w:rsidR="00687249" w:rsidRPr="008C6B6E" w:rsidRDefault="00687249" w:rsidP="00687249">
            <w:pPr>
              <w:spacing w:after="0"/>
              <w:ind w:right="140" w:firstLine="567"/>
              <w:jc w:val="both"/>
              <w:rPr>
                <w:sz w:val="24"/>
                <w:szCs w:val="24"/>
                <w:lang w:val="ro-RO"/>
              </w:rPr>
            </w:pPr>
            <w:r w:rsidRPr="008C6B6E">
              <w:rPr>
                <w:sz w:val="24"/>
                <w:szCs w:val="24"/>
                <w:lang w:val="ro-RO"/>
              </w:rPr>
              <w:t>- aprobarea prețurilor și tarifelor ISM;</w:t>
            </w:r>
          </w:p>
          <w:p w:rsidR="00687249" w:rsidRPr="008C6B6E" w:rsidRDefault="00687249" w:rsidP="00687249">
            <w:pPr>
              <w:spacing w:after="0"/>
              <w:ind w:right="140" w:firstLine="567"/>
              <w:jc w:val="both"/>
              <w:rPr>
                <w:sz w:val="24"/>
                <w:szCs w:val="24"/>
                <w:lang w:val="ro-RO"/>
              </w:rPr>
            </w:pPr>
            <w:r w:rsidRPr="008C6B6E">
              <w:rPr>
                <w:sz w:val="24"/>
                <w:szCs w:val="24"/>
                <w:lang w:val="ro-RO"/>
              </w:rPr>
              <w:t>- alte atribuţii ce rezultă din prevederile legii şi regulilor de standardizare naţională.</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Modul de constituire, organizare, componenţa Consiliului de standardizare, modul de selectare şi atribuţiile funcţionale ale membrilor Consiliului de standardizare sunt stabilite în </w:t>
            </w:r>
            <w:r w:rsidRPr="008C6B6E">
              <w:rPr>
                <w:sz w:val="24"/>
                <w:szCs w:val="24"/>
                <w:lang w:val="ro-RO"/>
              </w:rPr>
              <w:lastRenderedPageBreak/>
              <w:t>regulamentul de organizare şi funcţionare al acestuia, care se elaborează de organismul naţional de standardizare și se aprobă de Organul central de specialitate al administraţiei publice responsabil de infrastructura calităţii.</w:t>
            </w:r>
          </w:p>
          <w:p w:rsidR="00687249" w:rsidRPr="008C6B6E" w:rsidRDefault="00687249" w:rsidP="00687249">
            <w:pPr>
              <w:spacing w:after="0"/>
              <w:ind w:right="140" w:firstLine="567"/>
              <w:jc w:val="both"/>
              <w:rPr>
                <w:sz w:val="24"/>
                <w:szCs w:val="24"/>
                <w:lang w:val="ro-RO"/>
              </w:rPr>
            </w:pPr>
            <w:r w:rsidRPr="008C6B6E">
              <w:rPr>
                <w:sz w:val="24"/>
                <w:szCs w:val="24"/>
                <w:lang w:val="ro-RO"/>
              </w:rPr>
              <w:t>Proiectul de modificare a Legii 20/2016 prevede, de asemenea, introducerea noțiunilor pentru alinierea deplină la definițiile specificate în Regulamentul 1025/2012.</w:t>
            </w:r>
          </w:p>
          <w:p w:rsidR="00687249" w:rsidRPr="008C6B6E" w:rsidRDefault="00687249" w:rsidP="00687249">
            <w:pPr>
              <w:spacing w:after="0"/>
              <w:ind w:right="140" w:firstLine="567"/>
              <w:jc w:val="both"/>
              <w:rPr>
                <w:sz w:val="24"/>
                <w:szCs w:val="24"/>
                <w:lang w:val="ro-RO"/>
              </w:rPr>
            </w:pPr>
            <w:r w:rsidRPr="008C6B6E">
              <w:rPr>
                <w:sz w:val="24"/>
                <w:szCs w:val="24"/>
                <w:lang w:val="ro-RO"/>
              </w:rPr>
              <w:t xml:space="preserve">Totodată, se completează articolul 11 privind elaborarea și aprobarea standardelor moldovenești cu prevederi privind transparența, și anume: furnizarea, la solicitarea statelor membre sau Comisiei Europene, a textului unui proiect de standard moldovenesc elaborat sau modificat, precum și acordarea unei perioade de cel puțin 60 de zile pentru prezentarea observațiilor, iar în cazul unor observații privind impactul negativ al proiectului de standard, organismul național de standardizare va consulta organizaţiile de standardizare europene și Comisia înainte de a-l adopta. </w:t>
            </w:r>
          </w:p>
          <w:p w:rsidR="00C04038" w:rsidRPr="008C6B6E" w:rsidRDefault="00687249" w:rsidP="00687249">
            <w:pPr>
              <w:spacing w:after="0"/>
              <w:ind w:right="140" w:firstLine="567"/>
              <w:jc w:val="both"/>
              <w:rPr>
                <w:sz w:val="24"/>
                <w:szCs w:val="24"/>
                <w:lang w:val="ro-RO"/>
              </w:rPr>
            </w:pPr>
            <w:r w:rsidRPr="008C6B6E">
              <w:rPr>
                <w:sz w:val="24"/>
                <w:szCs w:val="24"/>
                <w:lang w:val="ro-RO"/>
              </w:rPr>
              <w:t>Articolul 17 se completează cu obligativitatea de notificare a programului de standardizare națională către organizațiile de standardizare europene, precum și stoparea măsurilor de elaborare a standardelor moldovenești în cazul în care se decide preluarea la nivel european a unei teme din program.</w:t>
            </w:r>
          </w:p>
          <w:p w:rsidR="009A071E" w:rsidRPr="008C6B6E" w:rsidRDefault="001A7EFE" w:rsidP="001A7EFE">
            <w:pPr>
              <w:spacing w:after="0"/>
              <w:ind w:right="140" w:firstLine="567"/>
              <w:jc w:val="both"/>
              <w:rPr>
                <w:sz w:val="24"/>
                <w:szCs w:val="24"/>
                <w:lang w:val="ro-RO"/>
              </w:rPr>
            </w:pPr>
            <w:r w:rsidRPr="008C6B6E">
              <w:rPr>
                <w:sz w:val="24"/>
                <w:szCs w:val="24"/>
                <w:lang w:val="ro-RO"/>
              </w:rPr>
              <w:t>Per general, prin proiectul actului normativ se urmărește scopul înlăturării deficiențelor identificate în procesul de aplicare a cadrului normativ în vigoare.</w:t>
            </w:r>
          </w:p>
          <w:p w:rsidR="00237BEB" w:rsidRPr="008C6B6E" w:rsidRDefault="00237BEB" w:rsidP="001A7EFE">
            <w:pPr>
              <w:spacing w:after="0"/>
              <w:ind w:right="140" w:firstLine="567"/>
              <w:jc w:val="both"/>
              <w:rPr>
                <w:rFonts w:eastAsia="Times New Roman" w:cs="Times New Roman"/>
                <w:sz w:val="24"/>
                <w:szCs w:val="24"/>
                <w:lang w:val="ro-RO"/>
              </w:rPr>
            </w:pPr>
          </w:p>
        </w:tc>
      </w:tr>
      <w:tr w:rsidR="001C5105"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105" w:rsidRPr="008C6B6E" w:rsidRDefault="001C5105" w:rsidP="001C5105">
            <w:pPr>
              <w:spacing w:after="0"/>
              <w:ind w:right="140" w:firstLine="567"/>
              <w:rPr>
                <w:rFonts w:eastAsia="Times New Roman" w:cs="Times New Roman"/>
                <w:i/>
                <w:sz w:val="24"/>
                <w:szCs w:val="24"/>
                <w:lang w:val="ro-RO"/>
              </w:rPr>
            </w:pPr>
            <w:r w:rsidRPr="008C6B6E">
              <w:rPr>
                <w:rFonts w:eastAsia="Times New Roman" w:cs="Times New Roman"/>
                <w:i/>
                <w:sz w:val="24"/>
                <w:szCs w:val="24"/>
                <w:lang w:val="ro-RO"/>
              </w:rPr>
              <w:lastRenderedPageBreak/>
              <w:t>3.2. Opţiunile alternative analizate şi motivele pentru care acestea nu au fost luate în considerare</w:t>
            </w:r>
          </w:p>
          <w:p w:rsidR="001C5105" w:rsidRPr="008C6B6E" w:rsidRDefault="001C5105" w:rsidP="001C5105">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Luând în considerare că Legea nr.235/2011 se aplică din anul 2012, fiind de natura orizontală pentru acte normative secundare sectoriale, în speță, reglementările tehnice care transpun legislația de armonizare ale UE, aprobate prin hotărârea Guvernului sau norme legale privind cerințele de acreditare pentru diferite tipuri de organisme de evaluare a conformității prevăzute de acte normative,</w:t>
            </w:r>
            <w:r w:rsidRPr="008C6B6E">
              <w:rPr>
                <w:rFonts w:eastAsia="Times New Roman" w:cs="Times New Roman"/>
                <w:sz w:val="24"/>
                <w:szCs w:val="24"/>
                <w:lang w:val="en-US"/>
              </w:rPr>
              <w:t xml:space="preserve"> </w:t>
            </w:r>
            <w:r w:rsidRPr="008C6B6E">
              <w:rPr>
                <w:rFonts w:eastAsia="Times New Roman" w:cs="Times New Roman"/>
                <w:sz w:val="24"/>
                <w:szCs w:val="24"/>
                <w:lang w:val="ro-RO"/>
              </w:rPr>
              <w:t>există riscul că norme juridice stabilite prin acte normative secundare nu vor avea temei legal pentru aprobare.</w:t>
            </w:r>
            <w:r w:rsidRPr="008C6B6E">
              <w:rPr>
                <w:rFonts w:eastAsia="Times New Roman" w:cs="Times New Roman"/>
                <w:sz w:val="24"/>
                <w:szCs w:val="24"/>
                <w:lang w:val="en-US"/>
              </w:rPr>
              <w:t xml:space="preserve"> </w:t>
            </w:r>
          </w:p>
          <w:p w:rsidR="001C5105" w:rsidRPr="008C6B6E" w:rsidRDefault="001C5105" w:rsidP="001C5105">
            <w:pPr>
              <w:spacing w:after="0"/>
              <w:ind w:right="140" w:firstLine="567"/>
              <w:jc w:val="both"/>
              <w:rPr>
                <w:sz w:val="24"/>
                <w:szCs w:val="24"/>
                <w:lang w:val="ro-RO"/>
              </w:rPr>
            </w:pPr>
            <w:r w:rsidRPr="008C6B6E">
              <w:rPr>
                <w:sz w:val="24"/>
                <w:szCs w:val="24"/>
                <w:lang w:val="ro-RO"/>
              </w:rPr>
              <w:t xml:space="preserve">De menționat, că proiectul prevede multiple modificări, însă în mai multe cazuri </w:t>
            </w:r>
            <w:r w:rsidR="00D676C3" w:rsidRPr="008C6B6E">
              <w:rPr>
                <w:sz w:val="24"/>
                <w:szCs w:val="24"/>
                <w:lang w:val="ro-RO"/>
              </w:rPr>
              <w:t xml:space="preserve">acestea </w:t>
            </w:r>
            <w:r w:rsidRPr="008C6B6E">
              <w:rPr>
                <w:sz w:val="24"/>
                <w:szCs w:val="24"/>
                <w:lang w:val="ro-RO"/>
              </w:rPr>
              <w:t xml:space="preserve">țin de reformularea/revizuirea prevederilor existente, dar necesare pentru asigurarea alinierii cu prevederile actelor juridice ce intenționează a fi transpuse. </w:t>
            </w:r>
          </w:p>
          <w:p w:rsidR="001C5105" w:rsidRPr="008C6B6E" w:rsidRDefault="001C5105" w:rsidP="001C5105">
            <w:pPr>
              <w:spacing w:after="0"/>
              <w:ind w:right="140" w:firstLine="567"/>
              <w:jc w:val="both"/>
              <w:rPr>
                <w:rFonts w:eastAsia="Times New Roman" w:cs="Times New Roman"/>
                <w:sz w:val="24"/>
                <w:szCs w:val="24"/>
                <w:lang w:val="ro-RO"/>
              </w:rPr>
            </w:pPr>
            <w:r w:rsidRPr="008C6B6E">
              <w:rPr>
                <w:sz w:val="24"/>
                <w:szCs w:val="24"/>
                <w:lang w:val="ro-RO"/>
              </w:rPr>
              <w:t xml:space="preserve">CNA MOLDAC </w:t>
            </w:r>
            <w:r w:rsidR="00C04038" w:rsidRPr="008C6B6E">
              <w:rPr>
                <w:sz w:val="24"/>
                <w:szCs w:val="24"/>
                <w:lang w:val="ro-RO"/>
              </w:rPr>
              <w:t xml:space="preserve">în anul 2017 </w:t>
            </w:r>
            <w:r w:rsidRPr="008C6B6E">
              <w:rPr>
                <w:sz w:val="24"/>
                <w:szCs w:val="24"/>
                <w:lang w:val="ro-RO"/>
              </w:rPr>
              <w:t xml:space="preserve">a devenit semnatar al Acordurilor de recunoaștere multilaterală </w:t>
            </w:r>
            <w:r w:rsidRPr="008C6B6E">
              <w:rPr>
                <w:rFonts w:eastAsia="Times New Roman" w:cs="Times New Roman"/>
                <w:sz w:val="24"/>
                <w:szCs w:val="24"/>
                <w:lang w:val="ro-RO"/>
              </w:rPr>
              <w:t xml:space="preserve">cu organizația „Cooperarea Europeană pentru Acreditare” (EA), </w:t>
            </w:r>
            <w:hyperlink r:id="rId8" w:history="1">
              <w:r w:rsidRPr="008C6B6E">
                <w:rPr>
                  <w:rStyle w:val="Hyperlink"/>
                  <w:rFonts w:eastAsia="Times New Roman" w:cs="Times New Roman"/>
                  <w:color w:val="auto"/>
                  <w:sz w:val="24"/>
                  <w:szCs w:val="24"/>
                  <w:u w:val="none"/>
                  <w:lang w:val="ro-RO"/>
                </w:rPr>
                <w:t>Cooperarea Internaţională pentru Acreditarea Laboratoarelor</w:t>
              </w:r>
            </w:hyperlink>
            <w:r w:rsidRPr="008C6B6E">
              <w:rPr>
                <w:rFonts w:eastAsia="Times New Roman" w:cs="Times New Roman"/>
                <w:sz w:val="24"/>
                <w:szCs w:val="24"/>
                <w:lang w:val="ro-RO"/>
              </w:rPr>
              <w:t xml:space="preserve"> (ILAC), Forumul Internațional pentru Acreditare (IAF) în temeiul prevederilor din legea în vigoare.</w:t>
            </w:r>
            <w:r w:rsidR="00C04038" w:rsidRPr="008C6B6E">
              <w:rPr>
                <w:rFonts w:eastAsia="Times New Roman" w:cs="Times New Roman"/>
                <w:sz w:val="24"/>
                <w:szCs w:val="24"/>
                <w:lang w:val="ro-RO"/>
              </w:rPr>
              <w:t xml:space="preserve"> Din anul 2017 CNA MOLDAC se supune evaluărilor la nivel de omologi în temeiul Legii 235/2011 în vigoare.</w:t>
            </w:r>
            <w:r w:rsidRPr="008C6B6E">
              <w:rPr>
                <w:rFonts w:eastAsia="Times New Roman" w:cs="Times New Roman"/>
                <w:sz w:val="24"/>
                <w:szCs w:val="24"/>
                <w:lang w:val="ro-RO"/>
              </w:rPr>
              <w:t xml:space="preserve"> </w:t>
            </w:r>
          </w:p>
          <w:p w:rsidR="001C5105" w:rsidRPr="008C6B6E" w:rsidRDefault="001C5105" w:rsidP="001C5105">
            <w:pPr>
              <w:spacing w:after="0"/>
              <w:ind w:right="140" w:firstLine="567"/>
              <w:jc w:val="both"/>
              <w:rPr>
                <w:sz w:val="24"/>
                <w:szCs w:val="24"/>
                <w:lang w:val="ro-RO"/>
              </w:rPr>
            </w:pPr>
            <w:r w:rsidRPr="008C6B6E">
              <w:rPr>
                <w:rFonts w:eastAsia="Times New Roman" w:cs="Times New Roman"/>
                <w:sz w:val="24"/>
                <w:szCs w:val="24"/>
                <w:lang w:val="ro-RO"/>
              </w:rPr>
              <w:t xml:space="preserve">Astfel, în cazul în care va fi luată decizia privind </w:t>
            </w:r>
            <w:r w:rsidRPr="008C6B6E">
              <w:rPr>
                <w:sz w:val="24"/>
                <w:szCs w:val="24"/>
                <w:lang w:val="ro-RO"/>
              </w:rPr>
              <w:t xml:space="preserve">abrogarea Legii nr.235/2011 și aprobarea unei versiuni noi, probabilitatea desfășurării evaluării extraordinare la nivel de omologi a CNA MOLDAC din partea </w:t>
            </w:r>
            <w:r w:rsidRPr="008C6B6E">
              <w:rPr>
                <w:rFonts w:eastAsia="Times New Roman" w:cs="Times New Roman"/>
                <w:sz w:val="24"/>
                <w:szCs w:val="24"/>
                <w:lang w:val="ro-RO"/>
              </w:rPr>
              <w:t>„Cooperarea Europeană pentru Acreditare” (EA) crește exponențial</w:t>
            </w:r>
            <w:r w:rsidRPr="008C6B6E">
              <w:rPr>
                <w:sz w:val="24"/>
                <w:szCs w:val="24"/>
                <w:lang w:val="ro-RO"/>
              </w:rPr>
              <w:t xml:space="preserve">. La rândul său evaluarea extraordinară </w:t>
            </w:r>
            <w:r w:rsidR="00C04038" w:rsidRPr="008C6B6E">
              <w:rPr>
                <w:sz w:val="24"/>
                <w:szCs w:val="24"/>
                <w:lang w:val="ro-RO"/>
              </w:rPr>
              <w:t>va impune</w:t>
            </w:r>
            <w:r w:rsidRPr="008C6B6E">
              <w:rPr>
                <w:sz w:val="24"/>
                <w:szCs w:val="24"/>
                <w:lang w:val="ro-RO"/>
              </w:rPr>
              <w:t xml:space="preserve"> cheltuieli</w:t>
            </w:r>
            <w:r w:rsidR="00B34708" w:rsidRPr="008C6B6E">
              <w:rPr>
                <w:sz w:val="24"/>
                <w:szCs w:val="24"/>
                <w:lang w:val="ro-RO"/>
              </w:rPr>
              <w:t xml:space="preserve"> semnificative</w:t>
            </w:r>
            <w:r w:rsidRPr="008C6B6E">
              <w:rPr>
                <w:sz w:val="24"/>
                <w:szCs w:val="24"/>
                <w:lang w:val="ro-RO"/>
              </w:rPr>
              <w:t xml:space="preserve"> suplimentare atât din bugetul de stat cât și din bugetul CNA MOLDAC.</w:t>
            </w:r>
          </w:p>
          <w:p w:rsidR="00F56504" w:rsidRPr="008C6B6E" w:rsidRDefault="001C5105" w:rsidP="001C5105">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en-US"/>
              </w:rPr>
              <w:t xml:space="preserve">Din </w:t>
            </w:r>
            <w:r w:rsidRPr="008C6B6E">
              <w:rPr>
                <w:rFonts w:eastAsia="Times New Roman" w:cs="Times New Roman"/>
                <w:sz w:val="24"/>
                <w:szCs w:val="24"/>
                <w:lang w:val="ro-RO"/>
              </w:rPr>
              <w:t xml:space="preserve">altă perspectivă, </w:t>
            </w:r>
            <w:r w:rsidR="00F56504" w:rsidRPr="008C6B6E">
              <w:rPr>
                <w:rFonts w:eastAsia="Times New Roman" w:cs="Times New Roman"/>
                <w:sz w:val="24"/>
                <w:szCs w:val="24"/>
                <w:lang w:val="ro-RO"/>
              </w:rPr>
              <w:t xml:space="preserve">calitatea de membru al organizațiilor europene de standardizare CEN și CENELEC implică </w:t>
            </w:r>
            <w:r w:rsidR="00D676C3" w:rsidRPr="008C6B6E">
              <w:rPr>
                <w:rFonts w:eastAsia="Times New Roman" w:cs="Times New Roman"/>
                <w:sz w:val="24"/>
                <w:szCs w:val="24"/>
                <w:lang w:val="ro-RO"/>
              </w:rPr>
              <w:t>multiple</w:t>
            </w:r>
            <w:r w:rsidR="00F56504" w:rsidRPr="008C6B6E">
              <w:rPr>
                <w:rFonts w:eastAsia="Times New Roman" w:cs="Times New Roman"/>
                <w:sz w:val="24"/>
                <w:szCs w:val="24"/>
                <w:lang w:val="ro-RO"/>
              </w:rPr>
              <w:t xml:space="preserve"> beneficii pentru Sistemul Național de Standardizare, și în speța pentru ISM (oportunități de adoptare a standardelor necesare pentru economia națională</w:t>
            </w:r>
            <w:r w:rsidR="00D01FFD" w:rsidRPr="008C6B6E">
              <w:rPr>
                <w:rFonts w:eastAsia="Times New Roman" w:cs="Times New Roman"/>
                <w:sz w:val="24"/>
                <w:szCs w:val="24"/>
                <w:lang w:val="ro-RO"/>
              </w:rPr>
              <w:t xml:space="preserve"> ca standarde moldovenești</w:t>
            </w:r>
            <w:r w:rsidR="00F56504" w:rsidRPr="008C6B6E">
              <w:rPr>
                <w:rFonts w:eastAsia="Times New Roman" w:cs="Times New Roman"/>
                <w:sz w:val="24"/>
                <w:szCs w:val="24"/>
                <w:lang w:val="ro-RO"/>
              </w:rPr>
              <w:t>, acces la diferite resurse de document</w:t>
            </w:r>
            <w:r w:rsidR="00D01FFD" w:rsidRPr="008C6B6E">
              <w:rPr>
                <w:rFonts w:eastAsia="Times New Roman" w:cs="Times New Roman"/>
                <w:sz w:val="24"/>
                <w:szCs w:val="24"/>
                <w:lang w:val="ro-RO"/>
              </w:rPr>
              <w:t>are</w:t>
            </w:r>
            <w:r w:rsidR="00F56504" w:rsidRPr="008C6B6E">
              <w:rPr>
                <w:rFonts w:eastAsia="Times New Roman" w:cs="Times New Roman"/>
                <w:sz w:val="24"/>
                <w:szCs w:val="24"/>
                <w:lang w:val="ro-RO"/>
              </w:rPr>
              <w:t xml:space="preserve">, transfer </w:t>
            </w:r>
            <w:r w:rsidR="00F56504" w:rsidRPr="008C6B6E">
              <w:rPr>
                <w:rFonts w:eastAsia="Times New Roman" w:cs="Times New Roman"/>
                <w:sz w:val="24"/>
                <w:szCs w:val="24"/>
                <w:lang w:val="en-US"/>
              </w:rPr>
              <w:t>know how</w:t>
            </w:r>
            <w:r w:rsidR="00F56504" w:rsidRPr="008C6B6E">
              <w:rPr>
                <w:rFonts w:eastAsia="Times New Roman" w:cs="Times New Roman"/>
                <w:sz w:val="24"/>
                <w:szCs w:val="24"/>
                <w:lang w:val="ro-RO"/>
              </w:rPr>
              <w:t xml:space="preserve"> în domeniu standa</w:t>
            </w:r>
            <w:r w:rsidR="00D6444E" w:rsidRPr="008C6B6E">
              <w:rPr>
                <w:rFonts w:eastAsia="Times New Roman" w:cs="Times New Roman"/>
                <w:sz w:val="24"/>
                <w:szCs w:val="24"/>
                <w:lang w:val="ro-RO"/>
              </w:rPr>
              <w:t>r</w:t>
            </w:r>
            <w:r w:rsidR="00F56504" w:rsidRPr="008C6B6E">
              <w:rPr>
                <w:rFonts w:eastAsia="Times New Roman" w:cs="Times New Roman"/>
                <w:sz w:val="24"/>
                <w:szCs w:val="24"/>
                <w:lang w:val="ro-RO"/>
              </w:rPr>
              <w:t>dizării, etc.) care au impact benefic asupra consolidării capacităților instituționale</w:t>
            </w:r>
            <w:r w:rsidR="00D6444E" w:rsidRPr="008C6B6E">
              <w:rPr>
                <w:rFonts w:eastAsia="Times New Roman" w:cs="Times New Roman"/>
                <w:sz w:val="24"/>
                <w:szCs w:val="24"/>
                <w:lang w:val="ro-RO"/>
              </w:rPr>
              <w:t xml:space="preserve">, </w:t>
            </w:r>
            <w:r w:rsidR="00D676C3" w:rsidRPr="008C6B6E">
              <w:rPr>
                <w:rFonts w:eastAsia="Times New Roman" w:cs="Times New Roman"/>
                <w:sz w:val="24"/>
                <w:szCs w:val="24"/>
                <w:lang w:val="ro-RO"/>
              </w:rPr>
              <w:t xml:space="preserve">al competitivității operatorilor economici beneficiari ai standardelor </w:t>
            </w:r>
            <w:r w:rsidR="00D6444E" w:rsidRPr="008C6B6E">
              <w:rPr>
                <w:rFonts w:eastAsia="Times New Roman" w:cs="Times New Roman"/>
                <w:sz w:val="24"/>
                <w:szCs w:val="24"/>
                <w:lang w:val="ro-RO"/>
              </w:rPr>
              <w:t xml:space="preserve">și în consecință creșterii nivelului de satisfacere a beneficiarilor serviciilor de standardizare. </w:t>
            </w:r>
          </w:p>
          <w:p w:rsidR="00D6444E" w:rsidRPr="008C6B6E" w:rsidRDefault="00D6444E" w:rsidP="00D6444E">
            <w:pPr>
              <w:spacing w:after="0"/>
              <w:ind w:right="140" w:firstLine="567"/>
              <w:jc w:val="both"/>
              <w:rPr>
                <w:sz w:val="24"/>
                <w:szCs w:val="24"/>
                <w:lang w:val="ro-RO"/>
              </w:rPr>
            </w:pPr>
            <w:r w:rsidRPr="008C6B6E">
              <w:rPr>
                <w:sz w:val="24"/>
                <w:szCs w:val="24"/>
                <w:lang w:val="ro-RO"/>
              </w:rPr>
              <w:t xml:space="preserve">În procesul elaborării proiectului </w:t>
            </w:r>
            <w:r w:rsidR="00D676C3" w:rsidRPr="008C6B6E">
              <w:rPr>
                <w:sz w:val="24"/>
                <w:szCs w:val="24"/>
                <w:lang w:val="ro-RO"/>
              </w:rPr>
              <w:t xml:space="preserve">de lege </w:t>
            </w:r>
            <w:r w:rsidRPr="008C6B6E">
              <w:rPr>
                <w:sz w:val="24"/>
                <w:szCs w:val="24"/>
                <w:lang w:val="ro-RO"/>
              </w:rPr>
              <w:t xml:space="preserve">se constată că, neoperarea modificărilor vizate de proiect sau lipsa reglementărilor în acest sens vor genera neconcordanță între legislația UE și legislația națională a RM, fapt ce va genera dificultăți la etapa de preaderare </w:t>
            </w:r>
            <w:r w:rsidR="00D676C3" w:rsidRPr="008C6B6E">
              <w:rPr>
                <w:sz w:val="24"/>
                <w:szCs w:val="24"/>
                <w:lang w:val="ro-RO"/>
              </w:rPr>
              <w:t xml:space="preserve">a </w:t>
            </w:r>
            <w:r w:rsidRPr="008C6B6E">
              <w:rPr>
                <w:sz w:val="24"/>
                <w:szCs w:val="24"/>
                <w:lang w:val="ro-RO"/>
              </w:rPr>
              <w:t>R</w:t>
            </w:r>
            <w:r w:rsidR="00D676C3" w:rsidRPr="008C6B6E">
              <w:rPr>
                <w:sz w:val="24"/>
                <w:szCs w:val="24"/>
                <w:lang w:val="ro-RO"/>
              </w:rPr>
              <w:t xml:space="preserve">epublicii </w:t>
            </w:r>
            <w:r w:rsidRPr="008C6B6E">
              <w:rPr>
                <w:sz w:val="24"/>
                <w:szCs w:val="24"/>
                <w:lang w:val="ro-RO"/>
              </w:rPr>
              <w:t>M</w:t>
            </w:r>
            <w:r w:rsidR="00D676C3" w:rsidRPr="008C6B6E">
              <w:rPr>
                <w:sz w:val="24"/>
                <w:szCs w:val="24"/>
                <w:lang w:val="ro-RO"/>
              </w:rPr>
              <w:t>oldova</w:t>
            </w:r>
            <w:r w:rsidRPr="008C6B6E">
              <w:rPr>
                <w:sz w:val="24"/>
                <w:szCs w:val="24"/>
                <w:lang w:val="ro-RO"/>
              </w:rPr>
              <w:t xml:space="preserve"> la UE.</w:t>
            </w:r>
          </w:p>
          <w:p w:rsidR="001C5105" w:rsidRPr="008C6B6E" w:rsidRDefault="00D6444E" w:rsidP="001C5105">
            <w:pPr>
              <w:spacing w:after="0"/>
              <w:ind w:right="140" w:firstLine="567"/>
              <w:jc w:val="both"/>
              <w:rPr>
                <w:sz w:val="24"/>
                <w:szCs w:val="24"/>
                <w:lang w:val="en-US"/>
              </w:rPr>
            </w:pPr>
            <w:r w:rsidRPr="008C6B6E">
              <w:rPr>
                <w:rFonts w:eastAsia="Times New Roman" w:cs="Times New Roman"/>
                <w:sz w:val="24"/>
                <w:szCs w:val="24"/>
                <w:lang w:val="ro-RO"/>
              </w:rPr>
              <w:lastRenderedPageBreak/>
              <w:t>B</w:t>
            </w:r>
            <w:r w:rsidR="001C5105" w:rsidRPr="008C6B6E">
              <w:rPr>
                <w:rFonts w:eastAsia="Times New Roman" w:cs="Times New Roman"/>
                <w:sz w:val="24"/>
                <w:szCs w:val="24"/>
                <w:lang w:val="ro-RO"/>
              </w:rPr>
              <w:t>azându-se pe faptul că inițial Legea nr.235/2011</w:t>
            </w:r>
            <w:r w:rsidR="00F56504" w:rsidRPr="008C6B6E">
              <w:rPr>
                <w:rFonts w:eastAsia="Times New Roman" w:cs="Times New Roman"/>
                <w:sz w:val="24"/>
                <w:szCs w:val="24"/>
                <w:lang w:val="ro-RO"/>
              </w:rPr>
              <w:t xml:space="preserve"> și Legea nr.20/2016</w:t>
            </w:r>
            <w:r w:rsidR="001C5105" w:rsidRPr="008C6B6E">
              <w:rPr>
                <w:rFonts w:eastAsia="Times New Roman" w:cs="Times New Roman"/>
                <w:sz w:val="24"/>
                <w:szCs w:val="24"/>
                <w:lang w:val="ro-RO"/>
              </w:rPr>
              <w:t xml:space="preserve"> inițial a</w:t>
            </w:r>
            <w:r w:rsidR="00F56504" w:rsidRPr="008C6B6E">
              <w:rPr>
                <w:rFonts w:eastAsia="Times New Roman" w:cs="Times New Roman"/>
                <w:sz w:val="24"/>
                <w:szCs w:val="24"/>
                <w:lang w:val="ro-RO"/>
              </w:rPr>
              <w:t>u</w:t>
            </w:r>
            <w:r w:rsidR="001C5105" w:rsidRPr="008C6B6E">
              <w:rPr>
                <w:rFonts w:eastAsia="Times New Roman" w:cs="Times New Roman"/>
                <w:sz w:val="24"/>
                <w:szCs w:val="24"/>
                <w:lang w:val="ro-RO"/>
              </w:rPr>
              <w:t xml:space="preserve"> fost compatibil</w:t>
            </w:r>
            <w:r w:rsidR="00F56504" w:rsidRPr="008C6B6E">
              <w:rPr>
                <w:rFonts w:eastAsia="Times New Roman" w:cs="Times New Roman"/>
                <w:sz w:val="24"/>
                <w:szCs w:val="24"/>
                <w:lang w:val="ro-RO"/>
              </w:rPr>
              <w:t>e</w:t>
            </w:r>
            <w:r w:rsidR="001C5105" w:rsidRPr="008C6B6E">
              <w:rPr>
                <w:rFonts w:eastAsia="Times New Roman" w:cs="Times New Roman"/>
                <w:sz w:val="24"/>
                <w:szCs w:val="24"/>
                <w:lang w:val="ro-RO"/>
              </w:rPr>
              <w:t xml:space="preserve"> cu prevederile actelor juridice ale UE relevante nu sunt necesare acordarea unei perioade de intrare în vigoare sau alte soluţii de implementare oferite de proiectul în cauză.</w:t>
            </w:r>
          </w:p>
          <w:p w:rsidR="001C5105" w:rsidRPr="008C6B6E" w:rsidRDefault="001C5105" w:rsidP="00941AD4">
            <w:pPr>
              <w:spacing w:after="0"/>
              <w:ind w:right="140" w:firstLine="567"/>
              <w:jc w:val="both"/>
              <w:rPr>
                <w:rFonts w:eastAsia="Times New Roman" w:cs="Times New Roman"/>
                <w:i/>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sz w:val="24"/>
                <w:szCs w:val="24"/>
                <w:lang w:val="ro-RO"/>
              </w:rPr>
            </w:pPr>
            <w:r w:rsidRPr="008C6B6E">
              <w:rPr>
                <w:rFonts w:eastAsia="Times New Roman" w:cs="Times New Roman"/>
                <w:b/>
                <w:bCs/>
                <w:sz w:val="24"/>
                <w:szCs w:val="24"/>
                <w:lang w:val="ro-RO"/>
              </w:rPr>
              <w:lastRenderedPageBreak/>
              <w:t xml:space="preserve">4. Analiza impactului de reglementare </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300" w:rsidRPr="008C6B6E" w:rsidRDefault="009C7A34" w:rsidP="009C7A34">
            <w:pPr>
              <w:spacing w:after="0"/>
              <w:ind w:right="140" w:firstLine="567"/>
              <w:rPr>
                <w:rFonts w:ascii="Trebuchet MS" w:eastAsia="Malgun Gothic" w:hAnsi="Trebuchet MS" w:cs="Calibri"/>
                <w:sz w:val="24"/>
                <w:szCs w:val="24"/>
                <w:lang w:val="ro-RO"/>
              </w:rPr>
            </w:pPr>
            <w:r w:rsidRPr="008C6B6E">
              <w:rPr>
                <w:rFonts w:eastAsia="Times New Roman" w:cs="Times New Roman"/>
                <w:i/>
                <w:sz w:val="24"/>
                <w:szCs w:val="24"/>
                <w:lang w:val="ro-RO"/>
              </w:rPr>
              <w:t>4.1. Impactul asupra sectorului public</w:t>
            </w:r>
            <w:r w:rsidR="00FC239B" w:rsidRPr="008C6B6E">
              <w:rPr>
                <w:rFonts w:ascii="Trebuchet MS" w:eastAsia="Malgun Gothic" w:hAnsi="Trebuchet MS" w:cs="Calibri"/>
                <w:i/>
                <w:sz w:val="24"/>
                <w:szCs w:val="24"/>
                <w:lang w:val="ro-RO"/>
              </w:rPr>
              <w:t xml:space="preserve"> </w:t>
            </w:r>
          </w:p>
          <w:p w:rsidR="00AC39B0" w:rsidRPr="008C6B6E" w:rsidRDefault="00AC39B0" w:rsidP="00E34E6F">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 xml:space="preserve">Proiectul nu are impact asupra sectorului public. </w:t>
            </w:r>
          </w:p>
          <w:p w:rsidR="00E34E6F" w:rsidRPr="008C6B6E" w:rsidRDefault="00FC239B" w:rsidP="00E34E6F">
            <w:pPr>
              <w:spacing w:after="0"/>
              <w:ind w:right="140" w:firstLine="567"/>
              <w:jc w:val="both"/>
              <w:rPr>
                <w:rFonts w:eastAsia="Malgun Gothic" w:cs="Times New Roman"/>
                <w:sz w:val="24"/>
                <w:szCs w:val="24"/>
                <w:lang w:val="ro-RO"/>
              </w:rPr>
            </w:pPr>
            <w:r w:rsidRPr="008C6B6E">
              <w:rPr>
                <w:rFonts w:eastAsia="Malgun Gothic" w:cs="Times New Roman"/>
                <w:sz w:val="24"/>
                <w:szCs w:val="24"/>
                <w:lang w:val="ro-RO"/>
              </w:rPr>
              <w:t xml:space="preserve">Prezentul </w:t>
            </w:r>
            <w:r w:rsidR="00136933" w:rsidRPr="008C6B6E">
              <w:rPr>
                <w:rFonts w:eastAsia="Malgun Gothic" w:cs="Times New Roman"/>
                <w:sz w:val="24"/>
                <w:szCs w:val="24"/>
                <w:lang w:val="ro-RO"/>
              </w:rPr>
              <w:t xml:space="preserve">proiect de </w:t>
            </w:r>
            <w:r w:rsidR="006D468C" w:rsidRPr="008C6B6E">
              <w:rPr>
                <w:rFonts w:eastAsia="Malgun Gothic" w:cs="Times New Roman"/>
                <w:sz w:val="24"/>
                <w:szCs w:val="24"/>
                <w:lang w:val="ro-RO"/>
              </w:rPr>
              <w:t>act normativ identifică concret M</w:t>
            </w:r>
            <w:r w:rsidR="00E34E6F" w:rsidRPr="008C6B6E">
              <w:rPr>
                <w:rFonts w:eastAsia="Malgun Gothic" w:cs="Times New Roman"/>
                <w:sz w:val="24"/>
                <w:szCs w:val="24"/>
                <w:lang w:val="ro-RO"/>
              </w:rPr>
              <w:t>inisterul Dezvoltării Economice și Digitalizării (MDED)</w:t>
            </w:r>
            <w:r w:rsidR="006D468C" w:rsidRPr="008C6B6E">
              <w:rPr>
                <w:rFonts w:eastAsia="Malgun Gothic" w:cs="Times New Roman"/>
                <w:sz w:val="24"/>
                <w:szCs w:val="24"/>
                <w:lang w:val="ro-RO"/>
              </w:rPr>
              <w:t xml:space="preserve"> în calitate de autoritate responsabilă de politica </w:t>
            </w:r>
            <w:r w:rsidR="005011B0" w:rsidRPr="008C6B6E">
              <w:rPr>
                <w:rFonts w:eastAsia="Times New Roman" w:cs="Times New Roman"/>
                <w:sz w:val="24"/>
                <w:szCs w:val="24"/>
                <w:lang w:val="ro-RO"/>
              </w:rPr>
              <w:t>acreditării şi al evaluării conformităţii</w:t>
            </w:r>
            <w:r w:rsidR="006D468C" w:rsidRPr="008C6B6E">
              <w:rPr>
                <w:rFonts w:eastAsia="Malgun Gothic" w:cs="Times New Roman"/>
                <w:sz w:val="24"/>
                <w:szCs w:val="24"/>
                <w:lang w:val="ro-RO"/>
              </w:rPr>
              <w:t>. În contextul necesității asigurării principi</w:t>
            </w:r>
            <w:r w:rsidR="005011B0" w:rsidRPr="008C6B6E">
              <w:rPr>
                <w:rFonts w:eastAsia="Malgun Gothic" w:cs="Times New Roman"/>
                <w:sz w:val="24"/>
                <w:szCs w:val="24"/>
                <w:lang w:val="ro-RO"/>
              </w:rPr>
              <w:t>ului</w:t>
            </w:r>
            <w:r w:rsidR="006D468C" w:rsidRPr="008C6B6E">
              <w:rPr>
                <w:rFonts w:eastAsia="Malgun Gothic" w:cs="Times New Roman"/>
                <w:sz w:val="24"/>
                <w:szCs w:val="24"/>
                <w:lang w:val="ro-RO"/>
              </w:rPr>
              <w:t xml:space="preserve"> </w:t>
            </w:r>
            <w:r w:rsidR="006D468C" w:rsidRPr="008C6B6E">
              <w:rPr>
                <w:sz w:val="24"/>
                <w:szCs w:val="24"/>
                <w:lang w:val="ro-RO"/>
              </w:rPr>
              <w:t>că produsele care beneficiază de libera circulaţie a mărfurilor îndeplinesc cerinţe ce oferă un nivel ridicat de protecţie a intereselor publice precum sănătatea şi siguranţa în general, protecţia mediului şi securitatea, garantând totodată că libera circulaţie a produselor nu este restricţionată într-o măsură mai mare decât cea permisă prin legislaţia</w:t>
            </w:r>
            <w:r w:rsidR="00E34E6F" w:rsidRPr="008C6B6E">
              <w:rPr>
                <w:sz w:val="24"/>
                <w:szCs w:val="24"/>
                <w:lang w:val="ro-RO"/>
              </w:rPr>
              <w:t xml:space="preserve"> </w:t>
            </w:r>
            <w:r w:rsidR="005011B0" w:rsidRPr="008C6B6E">
              <w:rPr>
                <w:sz w:val="24"/>
                <w:szCs w:val="24"/>
                <w:lang w:val="ro-RO"/>
              </w:rPr>
              <w:t xml:space="preserve">națională, este necesară stabilirea unui cadru general de norme privind autoritatea responsabilă de politicile corespunzătoare, </w:t>
            </w:r>
            <w:r w:rsidR="00E34E6F" w:rsidRPr="008C6B6E">
              <w:rPr>
                <w:sz w:val="24"/>
                <w:szCs w:val="24"/>
                <w:lang w:val="ro-RO"/>
              </w:rPr>
              <w:t>printre care</w:t>
            </w:r>
            <w:r w:rsidR="005011B0" w:rsidRPr="008C6B6E">
              <w:rPr>
                <w:sz w:val="24"/>
                <w:szCs w:val="24"/>
                <w:lang w:val="ro-RO"/>
              </w:rPr>
              <w:t xml:space="preserve"> dispoziții privind principii</w:t>
            </w:r>
            <w:r w:rsidR="007D7B32" w:rsidRPr="008C6B6E">
              <w:rPr>
                <w:sz w:val="24"/>
                <w:szCs w:val="24"/>
                <w:lang w:val="ro-RO"/>
              </w:rPr>
              <w:t>le</w:t>
            </w:r>
            <w:r w:rsidR="005011B0" w:rsidRPr="008C6B6E">
              <w:rPr>
                <w:sz w:val="24"/>
                <w:szCs w:val="24"/>
                <w:lang w:val="ro-RO"/>
              </w:rPr>
              <w:t xml:space="preserve"> legate de acreditare, </w:t>
            </w:r>
            <w:r w:rsidR="006D468C" w:rsidRPr="008C6B6E">
              <w:rPr>
                <w:sz w:val="24"/>
                <w:szCs w:val="24"/>
                <w:lang w:val="ro-RO"/>
              </w:rPr>
              <w:t>verificarea produselor provenite din ţările terţe şi marcajul</w:t>
            </w:r>
            <w:r w:rsidR="005011B0" w:rsidRPr="008C6B6E">
              <w:rPr>
                <w:sz w:val="24"/>
                <w:szCs w:val="24"/>
                <w:lang w:val="ro-RO"/>
              </w:rPr>
              <w:t xml:space="preserve"> de conformitate</w:t>
            </w:r>
            <w:r w:rsidRPr="008C6B6E">
              <w:rPr>
                <w:rFonts w:eastAsia="Malgun Gothic" w:cs="Times New Roman"/>
                <w:sz w:val="24"/>
                <w:szCs w:val="24"/>
                <w:lang w:val="ro-RO"/>
              </w:rPr>
              <w:t>.</w:t>
            </w:r>
            <w:r w:rsidR="005011B0" w:rsidRPr="008C6B6E">
              <w:rPr>
                <w:rFonts w:eastAsia="Malgun Gothic" w:cs="Times New Roman"/>
                <w:sz w:val="24"/>
                <w:szCs w:val="24"/>
                <w:lang w:val="ro-RO"/>
              </w:rPr>
              <w:t xml:space="preserve"> </w:t>
            </w:r>
          </w:p>
          <w:p w:rsidR="009C7A34" w:rsidRPr="008C6B6E" w:rsidRDefault="005011B0" w:rsidP="00E34E6F">
            <w:pPr>
              <w:spacing w:after="0"/>
              <w:ind w:right="140" w:firstLine="567"/>
              <w:jc w:val="both"/>
              <w:rPr>
                <w:rFonts w:eastAsia="Times New Roman" w:cs="Times New Roman"/>
                <w:sz w:val="24"/>
                <w:szCs w:val="24"/>
                <w:lang w:val="ro-RO"/>
              </w:rPr>
            </w:pPr>
            <w:r w:rsidRPr="008C6B6E">
              <w:rPr>
                <w:sz w:val="24"/>
                <w:szCs w:val="24"/>
                <w:lang w:val="ro-RO"/>
              </w:rPr>
              <w:t>Cadrul respectiv nu afecte</w:t>
            </w:r>
            <w:r w:rsidR="007D7B32" w:rsidRPr="008C6B6E">
              <w:rPr>
                <w:sz w:val="24"/>
                <w:szCs w:val="24"/>
                <w:lang w:val="ro-RO"/>
              </w:rPr>
              <w:t>a</w:t>
            </w:r>
            <w:r w:rsidRPr="008C6B6E">
              <w:rPr>
                <w:sz w:val="24"/>
                <w:szCs w:val="24"/>
                <w:lang w:val="ro-RO"/>
              </w:rPr>
              <w:t>z</w:t>
            </w:r>
            <w:r w:rsidR="007D7B32" w:rsidRPr="008C6B6E">
              <w:rPr>
                <w:sz w:val="24"/>
                <w:szCs w:val="24"/>
                <w:lang w:val="ro-RO"/>
              </w:rPr>
              <w:t>ă</w:t>
            </w:r>
            <w:r w:rsidRPr="008C6B6E">
              <w:rPr>
                <w:sz w:val="24"/>
                <w:szCs w:val="24"/>
                <w:lang w:val="ro-RO"/>
              </w:rPr>
              <w:t xml:space="preserve"> normele de fond ale legislaţiei în vigoare care, </w:t>
            </w:r>
            <w:r w:rsidRPr="008C6B6E">
              <w:rPr>
                <w:rFonts w:eastAsia="Malgun Gothic" w:cs="Times New Roman"/>
                <w:sz w:val="24"/>
                <w:szCs w:val="24"/>
                <w:lang w:val="ro-RO"/>
              </w:rPr>
              <w:t>prin Legea nr.20/2016 privind standardizare</w:t>
            </w:r>
            <w:r w:rsidR="007D7B32" w:rsidRPr="008C6B6E">
              <w:rPr>
                <w:rFonts w:eastAsia="Malgun Gothic" w:cs="Times New Roman"/>
                <w:sz w:val="24"/>
                <w:szCs w:val="24"/>
                <w:lang w:val="ro-RO"/>
              </w:rPr>
              <w:t>a</w:t>
            </w:r>
            <w:r w:rsidRPr="008C6B6E">
              <w:rPr>
                <w:rFonts w:eastAsia="Malgun Gothic" w:cs="Times New Roman"/>
                <w:sz w:val="24"/>
                <w:szCs w:val="24"/>
                <w:lang w:val="ro-RO"/>
              </w:rPr>
              <w:t xml:space="preserve"> națională,</w:t>
            </w:r>
            <w:r w:rsidRPr="008C6B6E">
              <w:rPr>
                <w:sz w:val="24"/>
                <w:szCs w:val="24"/>
                <w:lang w:val="ro-RO"/>
              </w:rPr>
              <w:t xml:space="preserve"> </w:t>
            </w:r>
            <w:r w:rsidR="007D7B32" w:rsidRPr="008C6B6E">
              <w:rPr>
                <w:sz w:val="24"/>
                <w:szCs w:val="24"/>
                <w:lang w:val="ro-RO"/>
              </w:rPr>
              <w:t xml:space="preserve">prevăd că MDED este autoritatea </w:t>
            </w:r>
            <w:r w:rsidR="007D7B32" w:rsidRPr="008C6B6E">
              <w:rPr>
                <w:rFonts w:eastAsia="Times New Roman" w:cs="Times New Roman"/>
                <w:sz w:val="24"/>
                <w:szCs w:val="24"/>
                <w:lang w:val="ro-RO"/>
              </w:rPr>
              <w:t>responsabilă de infrastructura calităţii și cuprinde atribuțiile acesteia în domeniul standardizării. Respectiv</w:t>
            </w:r>
            <w:r w:rsidR="00E34E6F" w:rsidRPr="008C6B6E">
              <w:rPr>
                <w:rFonts w:eastAsia="Times New Roman" w:cs="Times New Roman"/>
                <w:sz w:val="24"/>
                <w:szCs w:val="24"/>
                <w:lang w:val="ro-RO"/>
              </w:rPr>
              <w:t>,</w:t>
            </w:r>
            <w:r w:rsidR="007D7B32" w:rsidRPr="008C6B6E">
              <w:rPr>
                <w:rFonts w:eastAsia="Times New Roman" w:cs="Times New Roman"/>
                <w:sz w:val="24"/>
                <w:szCs w:val="24"/>
                <w:lang w:val="ro-RO"/>
              </w:rPr>
              <w:t xml:space="preserve"> atribuțiile efectuate de MDED în calitate de autoritate responsabilă de politica în domeniul acreditării, se regăsesc în proiectul în cauză. Atribuțiile acestea nu sunt noi fiind executate de către MDED din anul 2008.</w:t>
            </w:r>
            <w:r w:rsidR="008316E4" w:rsidRPr="008C6B6E">
              <w:rPr>
                <w:rFonts w:eastAsia="Times New Roman" w:cs="Times New Roman"/>
                <w:sz w:val="24"/>
                <w:szCs w:val="24"/>
                <w:lang w:val="ro-RO"/>
              </w:rPr>
              <w:t xml:space="preserve"> Astfel,</w:t>
            </w:r>
            <w:r w:rsidR="00AC39B0" w:rsidRPr="008C6B6E">
              <w:rPr>
                <w:rFonts w:eastAsia="Times New Roman" w:cs="Times New Roman"/>
                <w:sz w:val="24"/>
                <w:szCs w:val="24"/>
                <w:lang w:val="ro-RO"/>
              </w:rPr>
              <w:t xml:space="preserve"> proiectul are ca scop doar eficientizarea aplicării prevederilor existente.</w:t>
            </w:r>
            <w:r w:rsidR="008316E4" w:rsidRPr="008C6B6E">
              <w:rPr>
                <w:rFonts w:eastAsia="Times New Roman" w:cs="Times New Roman"/>
                <w:sz w:val="24"/>
                <w:szCs w:val="24"/>
                <w:lang w:val="ro-RO"/>
              </w:rPr>
              <w:t xml:space="preserve"> </w:t>
            </w:r>
          </w:p>
          <w:p w:rsidR="00FC239B" w:rsidRPr="008C6B6E" w:rsidRDefault="005F2A90" w:rsidP="00184617">
            <w:pPr>
              <w:spacing w:after="0"/>
              <w:ind w:right="140" w:firstLine="567"/>
              <w:jc w:val="both"/>
              <w:rPr>
                <w:sz w:val="24"/>
                <w:szCs w:val="24"/>
                <w:lang w:val="ro-RO"/>
              </w:rPr>
            </w:pPr>
            <w:r w:rsidRPr="008C6B6E">
              <w:rPr>
                <w:sz w:val="24"/>
                <w:szCs w:val="24"/>
                <w:lang w:val="ro-RO"/>
              </w:rPr>
              <w:t>Proiectul nu presupune reforme instituționale, dar va avea impact asupra competențelor subdiviziunilor interne ale autorităților publice</w:t>
            </w:r>
            <w:r w:rsidR="00275493" w:rsidRPr="008C6B6E">
              <w:rPr>
                <w:sz w:val="24"/>
                <w:szCs w:val="24"/>
                <w:lang w:val="ro-RO"/>
              </w:rPr>
              <w:t xml:space="preserve"> centrale</w:t>
            </w:r>
            <w:r w:rsidR="00184617" w:rsidRPr="008C6B6E">
              <w:rPr>
                <w:sz w:val="24"/>
                <w:szCs w:val="24"/>
                <w:lang w:val="ro-RO"/>
              </w:rPr>
              <w:t>, în calitate de autorități de recunoaștere/notificare a organismelor de evaluare a conformității,</w:t>
            </w:r>
            <w:r w:rsidRPr="008C6B6E">
              <w:rPr>
                <w:sz w:val="24"/>
                <w:szCs w:val="24"/>
                <w:lang w:val="ro-RO"/>
              </w:rPr>
              <w:t xml:space="preserve"> fiind necesară definirea clară a rolurilor acestor</w:t>
            </w:r>
            <w:r w:rsidR="00275493" w:rsidRPr="008C6B6E">
              <w:rPr>
                <w:sz w:val="24"/>
                <w:szCs w:val="24"/>
                <w:lang w:val="ro-RO"/>
              </w:rPr>
              <w:t xml:space="preserve"> subdiviziuni</w:t>
            </w:r>
            <w:r w:rsidR="00184617" w:rsidRPr="008C6B6E">
              <w:rPr>
                <w:sz w:val="24"/>
                <w:szCs w:val="24"/>
                <w:lang w:val="ro-RO"/>
              </w:rPr>
              <w:t xml:space="preserve"> pentru recunoașterea/notificarea organismelor de evaluare a conformității</w:t>
            </w:r>
            <w:r w:rsidRPr="008C6B6E">
              <w:rPr>
                <w:sz w:val="24"/>
                <w:szCs w:val="24"/>
                <w:lang w:val="ro-RO"/>
              </w:rPr>
              <w:t>.</w:t>
            </w:r>
          </w:p>
          <w:p w:rsidR="00EC037F" w:rsidRPr="008C6B6E" w:rsidRDefault="00EC037F" w:rsidP="00184617">
            <w:pPr>
              <w:spacing w:after="0"/>
              <w:ind w:right="140" w:firstLine="567"/>
              <w:jc w:val="both"/>
              <w:rPr>
                <w:rFonts w:eastAsia="Times New Roman" w:cs="Times New Roman"/>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i/>
                <w:sz w:val="24"/>
                <w:szCs w:val="24"/>
                <w:lang w:val="ro-RO"/>
              </w:rPr>
            </w:pPr>
            <w:r w:rsidRPr="008C6B6E">
              <w:rPr>
                <w:rFonts w:eastAsia="Times New Roman" w:cs="Times New Roman"/>
                <w:i/>
                <w:sz w:val="24"/>
                <w:szCs w:val="24"/>
                <w:lang w:val="ro-RO"/>
              </w:rPr>
              <w:t>4.2. Impactul financiar şi argumentarea costurilor estimative</w:t>
            </w:r>
          </w:p>
          <w:p w:rsidR="00ED545E" w:rsidRPr="008C6B6E" w:rsidRDefault="00112470" w:rsidP="00ED545E">
            <w:pPr>
              <w:spacing w:after="0"/>
              <w:ind w:right="140" w:firstLine="567"/>
              <w:rPr>
                <w:rFonts w:cs="Times New Roman"/>
                <w:noProof/>
                <w:snapToGrid w:val="0"/>
                <w:sz w:val="24"/>
                <w:szCs w:val="24"/>
                <w:lang w:val="ro-RO" w:eastAsia="en-GB"/>
              </w:rPr>
            </w:pPr>
            <w:r w:rsidRPr="008C6B6E">
              <w:rPr>
                <w:rFonts w:cs="Times New Roman"/>
                <w:noProof/>
                <w:snapToGrid w:val="0"/>
                <w:sz w:val="24"/>
                <w:szCs w:val="24"/>
                <w:lang w:val="ro-RO" w:eastAsia="en-GB"/>
              </w:rPr>
              <w:t>Contribuţia financiară este extrem de redusă per ansamblu.</w:t>
            </w:r>
          </w:p>
          <w:p w:rsidR="00A64F0E" w:rsidRPr="008C6B6E" w:rsidRDefault="00ED545E" w:rsidP="00ED545E">
            <w:pPr>
              <w:spacing w:after="0"/>
              <w:ind w:right="140" w:firstLine="567"/>
              <w:jc w:val="both"/>
              <w:rPr>
                <w:rFonts w:cs="Times New Roman"/>
                <w:noProof/>
                <w:snapToGrid w:val="0"/>
                <w:sz w:val="24"/>
                <w:szCs w:val="24"/>
                <w:lang w:val="ro-RO" w:eastAsia="en-GB"/>
              </w:rPr>
            </w:pPr>
            <w:r w:rsidRPr="008C6B6E">
              <w:rPr>
                <w:rFonts w:cs="Times New Roman"/>
                <w:noProof/>
                <w:snapToGrid w:val="0"/>
                <w:sz w:val="24"/>
                <w:szCs w:val="24"/>
                <w:lang w:val="ro-RO" w:eastAsia="en-GB"/>
              </w:rPr>
              <w:t>Pentru</w:t>
            </w:r>
            <w:r w:rsidR="00112470" w:rsidRPr="008C6B6E">
              <w:rPr>
                <w:rFonts w:cs="Times New Roman"/>
                <w:noProof/>
                <w:snapToGrid w:val="0"/>
                <w:sz w:val="24"/>
                <w:szCs w:val="24"/>
                <w:lang w:val="ro-RO" w:eastAsia="en-GB"/>
              </w:rPr>
              <w:t xml:space="preserve"> domeniul </w:t>
            </w:r>
            <w:r w:rsidR="00B34708" w:rsidRPr="008C6B6E">
              <w:rPr>
                <w:rFonts w:cs="Times New Roman"/>
                <w:noProof/>
                <w:snapToGrid w:val="0"/>
                <w:sz w:val="24"/>
                <w:szCs w:val="24"/>
                <w:lang w:val="ro-RO" w:eastAsia="en-GB"/>
              </w:rPr>
              <w:t xml:space="preserve">standardizării și </w:t>
            </w:r>
            <w:r w:rsidR="00112470" w:rsidRPr="008C6B6E">
              <w:rPr>
                <w:rFonts w:cs="Times New Roman"/>
                <w:noProof/>
                <w:snapToGrid w:val="0"/>
                <w:sz w:val="24"/>
                <w:szCs w:val="24"/>
                <w:lang w:val="ro-RO" w:eastAsia="en-GB"/>
              </w:rPr>
              <w:t xml:space="preserve">acreditării </w:t>
            </w:r>
            <w:r w:rsidR="001C5105" w:rsidRPr="008C6B6E">
              <w:rPr>
                <w:rFonts w:cs="Times New Roman"/>
                <w:noProof/>
                <w:snapToGrid w:val="0"/>
                <w:sz w:val="24"/>
                <w:szCs w:val="24"/>
                <w:lang w:val="ro-RO" w:eastAsia="en-GB"/>
              </w:rPr>
              <w:t xml:space="preserve">anual este elaborat </w:t>
            </w:r>
            <w:r w:rsidR="00B34708" w:rsidRPr="008C6B6E">
              <w:rPr>
                <w:rFonts w:cs="Times New Roman"/>
                <w:noProof/>
                <w:snapToGrid w:val="0"/>
                <w:sz w:val="24"/>
                <w:szCs w:val="24"/>
                <w:lang w:val="ro-RO" w:eastAsia="en-GB"/>
              </w:rPr>
              <w:t>CBTM „</w:t>
            </w:r>
            <w:r w:rsidR="001A14F0" w:rsidRPr="008C6B6E">
              <w:rPr>
                <w:rFonts w:cs="Times New Roman"/>
                <w:noProof/>
                <w:snapToGrid w:val="0"/>
                <w:sz w:val="24"/>
                <w:szCs w:val="24"/>
                <w:lang w:val="ro-MD" w:eastAsia="en-GB"/>
              </w:rPr>
              <w:t>Strategia sectorială de cheltuieli a propunerilor de politici pe sectorul infrastructura calității și protecția consumatorilor</w:t>
            </w:r>
            <w:r w:rsidR="00B34708" w:rsidRPr="008C6B6E">
              <w:rPr>
                <w:rFonts w:cs="Times New Roman"/>
                <w:noProof/>
                <w:snapToGrid w:val="0"/>
                <w:sz w:val="24"/>
                <w:szCs w:val="24"/>
                <w:lang w:val="ro-MD" w:eastAsia="en-GB"/>
              </w:rPr>
              <w:t>”</w:t>
            </w:r>
            <w:r w:rsidR="001A14F0" w:rsidRPr="008C6B6E">
              <w:rPr>
                <w:rFonts w:cs="Times New Roman"/>
                <w:noProof/>
                <w:snapToGrid w:val="0"/>
                <w:sz w:val="24"/>
                <w:szCs w:val="24"/>
                <w:lang w:val="ro-MD" w:eastAsia="en-GB"/>
              </w:rPr>
              <w:t xml:space="preserve"> (în continuare - Strategia), care cuprinde capitol</w:t>
            </w:r>
            <w:r w:rsidR="00B34708" w:rsidRPr="008C6B6E">
              <w:rPr>
                <w:rFonts w:cs="Times New Roman"/>
                <w:noProof/>
                <w:snapToGrid w:val="0"/>
                <w:sz w:val="24"/>
                <w:szCs w:val="24"/>
                <w:lang w:val="ro-MD" w:eastAsia="en-GB"/>
              </w:rPr>
              <w:t>ele</w:t>
            </w:r>
            <w:r w:rsidR="001A14F0" w:rsidRPr="008C6B6E">
              <w:rPr>
                <w:rFonts w:cs="Times New Roman"/>
                <w:noProof/>
                <w:snapToGrid w:val="0"/>
                <w:sz w:val="24"/>
                <w:szCs w:val="24"/>
                <w:lang w:val="ro-MD" w:eastAsia="en-GB"/>
              </w:rPr>
              <w:t xml:space="preserve"> „</w:t>
            </w:r>
            <w:r w:rsidR="001A14F0" w:rsidRPr="008C6B6E">
              <w:rPr>
                <w:rFonts w:cs="Times New Roman"/>
                <w:sz w:val="24"/>
                <w:szCs w:val="24"/>
                <w:lang w:val="ro-MD" w:eastAsia="ru-RU"/>
              </w:rPr>
              <w:t>Dezvoltarea sistemului național de acreditare”</w:t>
            </w:r>
            <w:r w:rsidR="00B34708" w:rsidRPr="008C6B6E">
              <w:rPr>
                <w:rFonts w:cs="Times New Roman"/>
                <w:sz w:val="24"/>
                <w:szCs w:val="24"/>
                <w:lang w:val="ro-MD" w:eastAsia="ru-RU"/>
              </w:rPr>
              <w:t xml:space="preserve"> și </w:t>
            </w:r>
            <w:r w:rsidR="00B34708" w:rsidRPr="008C6B6E">
              <w:rPr>
                <w:rFonts w:cs="Times New Roman"/>
                <w:noProof/>
                <w:snapToGrid w:val="0"/>
                <w:sz w:val="24"/>
                <w:szCs w:val="24"/>
                <w:lang w:val="ro-MD" w:eastAsia="en-GB"/>
              </w:rPr>
              <w:t>„</w:t>
            </w:r>
            <w:r w:rsidR="00B34708" w:rsidRPr="008C6B6E">
              <w:rPr>
                <w:rFonts w:cs="Times New Roman"/>
                <w:sz w:val="24"/>
                <w:szCs w:val="24"/>
                <w:lang w:val="ro-MD" w:eastAsia="ru-RU"/>
              </w:rPr>
              <w:t>Dezvoltarea sistemului național de standardizare”</w:t>
            </w:r>
            <w:r w:rsidR="001A14F0" w:rsidRPr="008C6B6E">
              <w:rPr>
                <w:rFonts w:cs="Times New Roman"/>
                <w:sz w:val="24"/>
                <w:szCs w:val="24"/>
                <w:lang w:val="en-US"/>
              </w:rPr>
              <w:t xml:space="preserve"> </w:t>
            </w:r>
            <w:r w:rsidR="001A14F0" w:rsidRPr="008C6B6E">
              <w:rPr>
                <w:rFonts w:cs="Times New Roman"/>
                <w:sz w:val="24"/>
                <w:szCs w:val="24"/>
                <w:lang w:val="ro-MD"/>
              </w:rPr>
              <w:t>(</w:t>
            </w:r>
            <w:r w:rsidR="001A14F0" w:rsidRPr="008C6B6E">
              <w:rPr>
                <w:rFonts w:cs="Times New Roman"/>
                <w:i/>
                <w:sz w:val="24"/>
                <w:szCs w:val="24"/>
                <w:lang w:val="ro-MD"/>
              </w:rPr>
              <w:t xml:space="preserve">a se vedea link- ul </w:t>
            </w:r>
            <w:hyperlink r:id="rId9" w:history="1">
              <w:r w:rsidR="001A14F0" w:rsidRPr="008C6B6E">
                <w:rPr>
                  <w:rStyle w:val="Hyperlink"/>
                  <w:rFonts w:eastAsia="Times New Roman" w:cs="Times New Roman"/>
                  <w:i/>
                  <w:sz w:val="24"/>
                  <w:szCs w:val="24"/>
                  <w:lang w:val="ro-MD" w:eastAsia="ru-RU"/>
                </w:rPr>
                <w:t>https://mded.gov.md/transparenta/bugetul-me/</w:t>
              </w:r>
            </w:hyperlink>
            <w:r w:rsidR="001A14F0" w:rsidRPr="008C6B6E">
              <w:rPr>
                <w:rFonts w:cs="Times New Roman"/>
                <w:sz w:val="24"/>
                <w:szCs w:val="24"/>
                <w:lang w:val="ro-MD" w:eastAsia="ru-RU"/>
              </w:rPr>
              <w:t xml:space="preserve">). </w:t>
            </w:r>
          </w:p>
          <w:p w:rsidR="00B34708" w:rsidRPr="008C6B6E" w:rsidRDefault="001A14F0" w:rsidP="00D624DE">
            <w:pPr>
              <w:pStyle w:val="NoSpacing"/>
              <w:ind w:right="97" w:firstLine="522"/>
              <w:jc w:val="both"/>
              <w:rPr>
                <w:rFonts w:eastAsia="Times New Roman"/>
                <w:sz w:val="24"/>
                <w:szCs w:val="24"/>
                <w:lang w:val="ro-MD" w:eastAsia="ru-RU"/>
              </w:rPr>
            </w:pPr>
            <w:r w:rsidRPr="008C6B6E">
              <w:rPr>
                <w:rFonts w:eastAsia="Times New Roman"/>
                <w:sz w:val="24"/>
                <w:szCs w:val="24"/>
                <w:lang w:val="ro-MD" w:eastAsia="ru-RU"/>
              </w:rPr>
              <w:t xml:space="preserve">Strategia anuală stabilește atât priorități, obiective </w:t>
            </w:r>
            <w:r w:rsidR="00976B60" w:rsidRPr="008C6B6E">
              <w:rPr>
                <w:rFonts w:eastAsia="Times New Roman"/>
                <w:sz w:val="24"/>
                <w:szCs w:val="24"/>
                <w:lang w:val="ro-MD" w:eastAsia="ru-RU"/>
              </w:rPr>
              <w:t xml:space="preserve">de </w:t>
            </w:r>
            <w:r w:rsidRPr="008C6B6E">
              <w:rPr>
                <w:rFonts w:eastAsia="Times New Roman"/>
                <w:sz w:val="24"/>
                <w:szCs w:val="24"/>
                <w:lang w:val="ro-MD" w:eastAsia="ru-RU"/>
              </w:rPr>
              <w:t>perspectiv</w:t>
            </w:r>
            <w:r w:rsidR="00976B60" w:rsidRPr="008C6B6E">
              <w:rPr>
                <w:rFonts w:eastAsia="Times New Roman"/>
                <w:sz w:val="24"/>
                <w:szCs w:val="24"/>
                <w:lang w:val="ro-MD" w:eastAsia="ru-RU"/>
              </w:rPr>
              <w:t>ă</w:t>
            </w:r>
            <w:r w:rsidRPr="008C6B6E">
              <w:rPr>
                <w:rFonts w:eastAsia="Times New Roman"/>
                <w:sz w:val="24"/>
                <w:szCs w:val="24"/>
                <w:lang w:val="ro-MD" w:eastAsia="ru-RU"/>
              </w:rPr>
              <w:t xml:space="preserve"> medie</w:t>
            </w:r>
            <w:r w:rsidR="00976B60" w:rsidRPr="008C6B6E">
              <w:rPr>
                <w:rFonts w:eastAsia="Times New Roman"/>
                <w:sz w:val="24"/>
                <w:szCs w:val="24"/>
                <w:lang w:val="ro-MD" w:eastAsia="ru-RU"/>
              </w:rPr>
              <w:t>, câ</w:t>
            </w:r>
            <w:r w:rsidRPr="008C6B6E">
              <w:rPr>
                <w:rFonts w:eastAsia="Times New Roman"/>
                <w:sz w:val="24"/>
                <w:szCs w:val="24"/>
                <w:lang w:val="ro-MD" w:eastAsia="ru-RU"/>
              </w:rPr>
              <w:t>t și impacturi</w:t>
            </w:r>
            <w:r w:rsidR="00F64A4D" w:rsidRPr="008C6B6E">
              <w:rPr>
                <w:rFonts w:eastAsia="Times New Roman"/>
                <w:sz w:val="24"/>
                <w:szCs w:val="24"/>
                <w:lang w:val="ro-MD" w:eastAsia="ru-RU"/>
              </w:rPr>
              <w:t>le</w:t>
            </w:r>
            <w:r w:rsidRPr="008C6B6E">
              <w:rPr>
                <w:rFonts w:eastAsia="Times New Roman"/>
                <w:sz w:val="24"/>
                <w:szCs w:val="24"/>
                <w:lang w:val="ro-MD" w:eastAsia="ru-RU"/>
              </w:rPr>
              <w:t xml:space="preserve"> priorităților și indicatori</w:t>
            </w:r>
            <w:r w:rsidR="00F64A4D" w:rsidRPr="008C6B6E">
              <w:rPr>
                <w:rFonts w:eastAsia="Times New Roman"/>
                <w:sz w:val="24"/>
                <w:szCs w:val="24"/>
                <w:lang w:val="ro-MD" w:eastAsia="ru-RU"/>
              </w:rPr>
              <w:t>i</w:t>
            </w:r>
            <w:r w:rsidRPr="008C6B6E">
              <w:rPr>
                <w:rFonts w:eastAsia="Times New Roman"/>
                <w:sz w:val="24"/>
                <w:szCs w:val="24"/>
                <w:lang w:val="ro-MD" w:eastAsia="ru-RU"/>
              </w:rPr>
              <w:t xml:space="preserve"> de monitorizare</w:t>
            </w:r>
            <w:r w:rsidR="00B34708" w:rsidRPr="008C6B6E">
              <w:rPr>
                <w:rFonts w:eastAsia="Times New Roman"/>
                <w:sz w:val="24"/>
                <w:szCs w:val="24"/>
                <w:lang w:val="ro-MD" w:eastAsia="ru-RU"/>
              </w:rPr>
              <w:t xml:space="preserve"> pentru acreditare și standardizare</w:t>
            </w:r>
            <w:r w:rsidRPr="008C6B6E">
              <w:rPr>
                <w:rFonts w:eastAsia="Times New Roman"/>
                <w:sz w:val="24"/>
                <w:szCs w:val="24"/>
                <w:lang w:val="ro-MD" w:eastAsia="ru-RU"/>
              </w:rPr>
              <w:t xml:space="preserve">. </w:t>
            </w:r>
          </w:p>
          <w:p w:rsidR="00B34708" w:rsidRPr="008C6B6E" w:rsidRDefault="001A14F0" w:rsidP="00D624DE">
            <w:pPr>
              <w:pStyle w:val="NoSpacing"/>
              <w:ind w:right="97" w:firstLine="522"/>
              <w:jc w:val="both"/>
              <w:rPr>
                <w:rFonts w:eastAsia="Times New Roman"/>
                <w:noProof/>
                <w:snapToGrid w:val="0"/>
                <w:sz w:val="24"/>
                <w:szCs w:val="24"/>
                <w:lang w:val="ro-MD" w:eastAsia="en-GB"/>
              </w:rPr>
            </w:pPr>
            <w:r w:rsidRPr="008C6B6E">
              <w:rPr>
                <w:rFonts w:eastAsia="Times New Roman"/>
                <w:noProof/>
                <w:snapToGrid w:val="0"/>
                <w:sz w:val="24"/>
                <w:szCs w:val="24"/>
                <w:lang w:val="ro-MD" w:eastAsia="en-GB"/>
              </w:rPr>
              <w:t xml:space="preserve">Strategia pentru anii 2025-2027 </w:t>
            </w:r>
            <w:r w:rsidR="00C816DF" w:rsidRPr="008C6B6E">
              <w:rPr>
                <w:rFonts w:eastAsia="Times New Roman"/>
                <w:noProof/>
                <w:snapToGrid w:val="0"/>
                <w:sz w:val="24"/>
                <w:szCs w:val="24"/>
                <w:lang w:val="ro-MD" w:eastAsia="en-GB"/>
              </w:rPr>
              <w:t>cuprizând</w:t>
            </w:r>
            <w:r w:rsidRPr="008C6B6E">
              <w:rPr>
                <w:rFonts w:eastAsia="Times New Roman"/>
                <w:noProof/>
                <w:snapToGrid w:val="0"/>
                <w:sz w:val="24"/>
                <w:szCs w:val="24"/>
                <w:lang w:val="ro-MD" w:eastAsia="en-GB"/>
              </w:rPr>
              <w:t>, printre altele</w:t>
            </w:r>
            <w:r w:rsidR="00B34708" w:rsidRPr="008C6B6E">
              <w:rPr>
                <w:rFonts w:eastAsia="Times New Roman"/>
                <w:noProof/>
                <w:snapToGrid w:val="0"/>
                <w:sz w:val="24"/>
                <w:szCs w:val="24"/>
                <w:lang w:val="ro-MD" w:eastAsia="en-GB"/>
              </w:rPr>
              <w:t>:</w:t>
            </w:r>
          </w:p>
          <w:p w:rsidR="00B34708" w:rsidRPr="008C6B6E" w:rsidRDefault="00B34708" w:rsidP="00D624DE">
            <w:pPr>
              <w:pStyle w:val="NoSpacing"/>
              <w:ind w:right="97" w:firstLine="522"/>
              <w:jc w:val="both"/>
              <w:rPr>
                <w:noProof/>
                <w:sz w:val="24"/>
                <w:szCs w:val="24"/>
                <w:lang w:val="ro-MD"/>
              </w:rPr>
            </w:pPr>
            <w:r w:rsidRPr="008C6B6E">
              <w:rPr>
                <w:rFonts w:eastAsia="Times New Roman"/>
                <w:noProof/>
                <w:snapToGrid w:val="0"/>
                <w:sz w:val="24"/>
                <w:szCs w:val="24"/>
                <w:lang w:val="ro-MD" w:eastAsia="en-GB"/>
              </w:rPr>
              <w:t xml:space="preserve">- </w:t>
            </w:r>
            <w:r w:rsidR="001A14F0" w:rsidRPr="008C6B6E">
              <w:rPr>
                <w:rFonts w:eastAsia="Times New Roman"/>
                <w:i/>
                <w:noProof/>
                <w:snapToGrid w:val="0"/>
                <w:sz w:val="24"/>
                <w:szCs w:val="24"/>
                <w:lang w:val="ro-MD" w:eastAsia="en-GB"/>
              </w:rPr>
              <w:t>Prioritate 4</w:t>
            </w:r>
            <w:r w:rsidR="001A14F0" w:rsidRPr="008C6B6E">
              <w:rPr>
                <w:rFonts w:eastAsia="Times New Roman"/>
                <w:noProof/>
                <w:snapToGrid w:val="0"/>
                <w:sz w:val="24"/>
                <w:szCs w:val="24"/>
                <w:lang w:val="ro-MD" w:eastAsia="en-GB"/>
              </w:rPr>
              <w:t xml:space="preserve"> „</w:t>
            </w:r>
            <w:r w:rsidR="001A14F0" w:rsidRPr="008C6B6E">
              <w:rPr>
                <w:i/>
                <w:noProof/>
                <w:sz w:val="24"/>
                <w:szCs w:val="24"/>
                <w:lang w:val="ro-MD"/>
              </w:rPr>
              <w:t>Consolidarea capacităților instituționale ale Centrului Naţional de Acreditare (MOLDAC) în scopul menținerii statutului de semnatar a</w:t>
            </w:r>
            <w:r w:rsidR="00F64A4D" w:rsidRPr="008C6B6E">
              <w:rPr>
                <w:i/>
                <w:noProof/>
                <w:sz w:val="24"/>
                <w:szCs w:val="24"/>
                <w:lang w:val="ro-MD"/>
              </w:rPr>
              <w:t>l</w:t>
            </w:r>
            <w:r w:rsidR="001A14F0" w:rsidRPr="008C6B6E">
              <w:rPr>
                <w:i/>
                <w:noProof/>
                <w:sz w:val="24"/>
                <w:szCs w:val="24"/>
                <w:lang w:val="ro-MD"/>
              </w:rPr>
              <w:t xml:space="preserve"> Acordului de recunoaștere multilaterală cu Cooperarea Europeană pentru Acreditare EA BLA, menținerii statutului de semnatar</w:t>
            </w:r>
            <w:r w:rsidR="00F64A4D" w:rsidRPr="008C6B6E">
              <w:rPr>
                <w:i/>
                <w:noProof/>
                <w:sz w:val="24"/>
                <w:szCs w:val="24"/>
                <w:lang w:val="ro-MD"/>
              </w:rPr>
              <w:t xml:space="preserve"> al</w:t>
            </w:r>
            <w:r w:rsidR="001A14F0" w:rsidRPr="008C6B6E">
              <w:rPr>
                <w:i/>
                <w:noProof/>
                <w:sz w:val="24"/>
                <w:szCs w:val="24"/>
                <w:lang w:val="ro-MD"/>
              </w:rPr>
              <w:t xml:space="preserve"> Acordului ILAC-MRA, precum și menținerea acordului IAF-MRA</w:t>
            </w:r>
            <w:r w:rsidR="001A14F0" w:rsidRPr="008C6B6E">
              <w:rPr>
                <w:noProof/>
                <w:sz w:val="24"/>
                <w:szCs w:val="24"/>
                <w:lang w:val="ro-MD"/>
              </w:rPr>
              <w:t>”</w:t>
            </w:r>
            <w:r w:rsidR="00A64F0E" w:rsidRPr="008C6B6E">
              <w:rPr>
                <w:noProof/>
                <w:sz w:val="24"/>
                <w:szCs w:val="24"/>
                <w:lang w:val="ro-MD"/>
              </w:rPr>
              <w:t xml:space="preserve"> </w:t>
            </w:r>
          </w:p>
          <w:p w:rsidR="00EF311A" w:rsidRPr="008C6B6E" w:rsidRDefault="00B34708" w:rsidP="00D624DE">
            <w:pPr>
              <w:pStyle w:val="NoSpacing"/>
              <w:ind w:right="97" w:firstLine="522"/>
              <w:jc w:val="both"/>
              <w:rPr>
                <w:noProof/>
                <w:sz w:val="24"/>
                <w:szCs w:val="24"/>
                <w:lang w:val="ro-MD"/>
              </w:rPr>
            </w:pPr>
            <w:r w:rsidRPr="008C6B6E">
              <w:rPr>
                <w:noProof/>
                <w:sz w:val="24"/>
                <w:szCs w:val="24"/>
                <w:lang w:val="ro-MD"/>
              </w:rPr>
              <w:t xml:space="preserve">- </w:t>
            </w:r>
            <w:r w:rsidRPr="008C6B6E">
              <w:rPr>
                <w:i/>
                <w:noProof/>
                <w:sz w:val="24"/>
                <w:lang w:val="ro-MD"/>
              </w:rPr>
              <w:t>Prioritatea 2. Sporirea gradului de implementare a standardelor europene și internaționale pentru susținerea obiectivelor trasate în conformitate cu prevederile Acordului de Asociere RM-UE și poziția Republicii Moldova privind procesul de aderare la Uniunea Europeană</w:t>
            </w:r>
            <w:r w:rsidR="00ED545E" w:rsidRPr="008C6B6E">
              <w:rPr>
                <w:i/>
                <w:noProof/>
                <w:sz w:val="24"/>
                <w:lang w:val="ro-MD"/>
              </w:rPr>
              <w:t xml:space="preserve"> </w:t>
            </w:r>
            <w:r w:rsidR="00976B60" w:rsidRPr="008C6B6E">
              <w:rPr>
                <w:noProof/>
                <w:sz w:val="24"/>
                <w:szCs w:val="24"/>
                <w:lang w:val="ro-MD"/>
              </w:rPr>
              <w:t>prevede</w:t>
            </w:r>
            <w:r w:rsidR="00A64F0E" w:rsidRPr="008C6B6E">
              <w:rPr>
                <w:noProof/>
                <w:sz w:val="24"/>
                <w:szCs w:val="24"/>
                <w:lang w:val="ro-MD"/>
              </w:rPr>
              <w:t xml:space="preserve"> acțiuni pentru dezvoltarea Sistemului național de acreditare, fiind estimată în mărimea 3000</w:t>
            </w:r>
            <w:r w:rsidRPr="008C6B6E">
              <w:rPr>
                <w:noProof/>
                <w:sz w:val="24"/>
                <w:szCs w:val="24"/>
                <w:lang w:val="ro-MD"/>
              </w:rPr>
              <w:t xml:space="preserve">, 0 miil lei și, respectiv, pentru dezvoltarea Sitemului național de standardizare în mărimea 5200,0. </w:t>
            </w:r>
            <w:r w:rsidR="00EF311A" w:rsidRPr="008C6B6E">
              <w:rPr>
                <w:noProof/>
                <w:sz w:val="24"/>
                <w:szCs w:val="24"/>
                <w:lang w:val="ro-MD"/>
              </w:rPr>
              <w:t>Astfel, sum</w:t>
            </w:r>
            <w:r w:rsidRPr="008C6B6E">
              <w:rPr>
                <w:noProof/>
                <w:sz w:val="24"/>
                <w:szCs w:val="24"/>
                <w:lang w:val="ro-MD"/>
              </w:rPr>
              <w:t>ele</w:t>
            </w:r>
            <w:r w:rsidR="00EF311A" w:rsidRPr="008C6B6E">
              <w:rPr>
                <w:noProof/>
                <w:sz w:val="24"/>
                <w:szCs w:val="24"/>
                <w:lang w:val="ro-MD"/>
              </w:rPr>
              <w:t xml:space="preserve"> </w:t>
            </w:r>
            <w:r w:rsidRPr="008C6B6E">
              <w:rPr>
                <w:noProof/>
                <w:sz w:val="24"/>
                <w:szCs w:val="24"/>
                <w:lang w:val="ro-MD"/>
              </w:rPr>
              <w:t>prenotate</w:t>
            </w:r>
            <w:r w:rsidR="00EF311A" w:rsidRPr="008C6B6E">
              <w:rPr>
                <w:noProof/>
                <w:sz w:val="24"/>
                <w:szCs w:val="24"/>
                <w:lang w:val="ro-MD"/>
              </w:rPr>
              <w:t xml:space="preserve"> </w:t>
            </w:r>
            <w:r w:rsidRPr="008C6B6E">
              <w:rPr>
                <w:noProof/>
                <w:sz w:val="24"/>
                <w:szCs w:val="24"/>
                <w:lang w:val="ro-MD"/>
              </w:rPr>
              <w:t>sunt</w:t>
            </w:r>
            <w:r w:rsidR="00EF311A" w:rsidRPr="008C6B6E">
              <w:rPr>
                <w:noProof/>
                <w:sz w:val="24"/>
                <w:szCs w:val="24"/>
                <w:lang w:val="ro-MD"/>
              </w:rPr>
              <w:t xml:space="preserve"> prevăzut</w:t>
            </w:r>
            <w:r w:rsidRPr="008C6B6E">
              <w:rPr>
                <w:noProof/>
                <w:sz w:val="24"/>
                <w:szCs w:val="24"/>
                <w:lang w:val="ro-MD"/>
              </w:rPr>
              <w:t>e</w:t>
            </w:r>
            <w:r w:rsidR="00EF311A" w:rsidRPr="008C6B6E">
              <w:rPr>
                <w:noProof/>
                <w:sz w:val="24"/>
                <w:szCs w:val="24"/>
                <w:lang w:val="ro-MD"/>
              </w:rPr>
              <w:t xml:space="preserve"> și de Legea bugetului de stat nr.310/2024. </w:t>
            </w:r>
          </w:p>
          <w:p w:rsidR="005C0CF9" w:rsidRPr="008C6B6E" w:rsidRDefault="00EF311A" w:rsidP="00D624DE">
            <w:pPr>
              <w:pStyle w:val="NoSpacing"/>
              <w:ind w:right="97" w:firstLine="522"/>
              <w:jc w:val="both"/>
              <w:rPr>
                <w:noProof/>
                <w:sz w:val="24"/>
                <w:szCs w:val="24"/>
                <w:lang w:val="ro-MD"/>
              </w:rPr>
            </w:pPr>
            <w:r w:rsidRPr="008C6B6E">
              <w:rPr>
                <w:noProof/>
                <w:sz w:val="24"/>
                <w:szCs w:val="24"/>
                <w:lang w:val="ro-MD"/>
              </w:rPr>
              <w:lastRenderedPageBreak/>
              <w:t xml:space="preserve">Concomitent, </w:t>
            </w:r>
            <w:r w:rsidR="00976B60" w:rsidRPr="008C6B6E">
              <w:rPr>
                <w:noProof/>
                <w:sz w:val="24"/>
                <w:szCs w:val="24"/>
                <w:lang w:val="ro-MD"/>
              </w:rPr>
              <w:t xml:space="preserve">fiind instituție cu finanțare </w:t>
            </w:r>
            <w:r w:rsidR="00C10F07" w:rsidRPr="008C6B6E">
              <w:rPr>
                <w:noProof/>
                <w:sz w:val="24"/>
                <w:szCs w:val="24"/>
                <w:lang w:val="ro-MD"/>
              </w:rPr>
              <w:t>mixtă</w:t>
            </w:r>
            <w:r w:rsidR="00976B60" w:rsidRPr="008C6B6E">
              <w:rPr>
                <w:noProof/>
                <w:sz w:val="24"/>
                <w:szCs w:val="24"/>
                <w:lang w:val="ro-MD"/>
              </w:rPr>
              <w:t xml:space="preserve">, </w:t>
            </w:r>
            <w:r w:rsidR="00A64F0E" w:rsidRPr="008C6B6E">
              <w:rPr>
                <w:noProof/>
                <w:sz w:val="24"/>
                <w:szCs w:val="24"/>
                <w:lang w:val="ro-MD"/>
              </w:rPr>
              <w:t>CNA MOLDAC colectează venituri din prestarea serviciilor de acr</w:t>
            </w:r>
            <w:r w:rsidR="00D624DE" w:rsidRPr="008C6B6E">
              <w:rPr>
                <w:noProof/>
                <w:sz w:val="24"/>
                <w:szCs w:val="24"/>
                <w:lang w:val="ro-MD"/>
              </w:rPr>
              <w:t>editare</w:t>
            </w:r>
            <w:r w:rsidR="00976B60" w:rsidRPr="008C6B6E">
              <w:rPr>
                <w:noProof/>
                <w:sz w:val="24"/>
                <w:szCs w:val="24"/>
                <w:lang w:val="ro-MD"/>
              </w:rPr>
              <w:t xml:space="preserve">. Pentru anii 2020 - 2024 </w:t>
            </w:r>
            <w:r w:rsidR="00D624DE" w:rsidRPr="008C6B6E">
              <w:rPr>
                <w:noProof/>
                <w:sz w:val="24"/>
                <w:szCs w:val="24"/>
                <w:lang w:val="ro-MD"/>
              </w:rPr>
              <w:t>în mediu de 5 mln/lei</w:t>
            </w:r>
            <w:r w:rsidR="00976B60" w:rsidRPr="008C6B6E">
              <w:rPr>
                <w:noProof/>
                <w:sz w:val="24"/>
                <w:szCs w:val="24"/>
                <w:lang w:val="ro-MD"/>
              </w:rPr>
              <w:t xml:space="preserve"> anual</w:t>
            </w:r>
            <w:r w:rsidR="00D624DE" w:rsidRPr="008C6B6E">
              <w:rPr>
                <w:noProof/>
                <w:sz w:val="24"/>
                <w:szCs w:val="24"/>
                <w:lang w:val="ro-MD"/>
              </w:rPr>
              <w:t>.</w:t>
            </w:r>
            <w:r w:rsidR="00A64F0E" w:rsidRPr="008C6B6E">
              <w:rPr>
                <w:noProof/>
                <w:sz w:val="24"/>
                <w:szCs w:val="24"/>
                <w:lang w:val="ro-MD"/>
              </w:rPr>
              <w:t xml:space="preserve"> </w:t>
            </w:r>
          </w:p>
          <w:p w:rsidR="00715CCB" w:rsidRPr="008C6B6E" w:rsidRDefault="00F57F8D" w:rsidP="00D624DE">
            <w:pPr>
              <w:pStyle w:val="NoSpacing"/>
              <w:ind w:right="97" w:firstLine="522"/>
              <w:jc w:val="both"/>
              <w:rPr>
                <w:noProof/>
                <w:sz w:val="24"/>
                <w:szCs w:val="24"/>
                <w:lang w:val="ro-RO"/>
              </w:rPr>
            </w:pPr>
            <w:r w:rsidRPr="008C6B6E">
              <w:rPr>
                <w:noProof/>
                <w:sz w:val="24"/>
                <w:szCs w:val="24"/>
                <w:lang w:val="ro-MD"/>
              </w:rPr>
              <w:t xml:space="preserve">Recent, în contextul </w:t>
            </w:r>
            <w:r w:rsidR="00E82998" w:rsidRPr="008C6B6E">
              <w:rPr>
                <w:noProof/>
                <w:sz w:val="24"/>
                <w:szCs w:val="24"/>
                <w:lang w:val="ro-MD"/>
              </w:rPr>
              <w:t xml:space="preserve">redresării situației privind </w:t>
            </w:r>
            <w:r w:rsidRPr="008C6B6E">
              <w:rPr>
                <w:noProof/>
                <w:sz w:val="24"/>
                <w:szCs w:val="24"/>
                <w:lang w:val="ro-MD"/>
              </w:rPr>
              <w:t>insuficienț</w:t>
            </w:r>
            <w:r w:rsidR="00E82998" w:rsidRPr="008C6B6E">
              <w:rPr>
                <w:noProof/>
                <w:sz w:val="24"/>
                <w:szCs w:val="24"/>
                <w:lang w:val="ro-MD"/>
              </w:rPr>
              <w:t>a</w:t>
            </w:r>
            <w:r w:rsidRPr="008C6B6E">
              <w:rPr>
                <w:noProof/>
                <w:sz w:val="24"/>
                <w:szCs w:val="24"/>
                <w:lang w:val="ro-MD"/>
              </w:rPr>
              <w:t xml:space="preserve"> </w:t>
            </w:r>
            <w:r w:rsidR="00543526" w:rsidRPr="008C6B6E">
              <w:rPr>
                <w:noProof/>
                <w:sz w:val="24"/>
                <w:szCs w:val="24"/>
                <w:lang w:val="ro-MD"/>
              </w:rPr>
              <w:t xml:space="preserve">previzibilității și </w:t>
            </w:r>
            <w:r w:rsidR="00E82998" w:rsidRPr="008C6B6E">
              <w:rPr>
                <w:noProof/>
                <w:sz w:val="24"/>
                <w:szCs w:val="24"/>
                <w:lang w:val="ro-MD"/>
              </w:rPr>
              <w:t xml:space="preserve">transparenței </w:t>
            </w:r>
            <w:r w:rsidRPr="008C6B6E">
              <w:rPr>
                <w:noProof/>
                <w:sz w:val="24"/>
                <w:szCs w:val="24"/>
                <w:lang w:val="ro-MD"/>
              </w:rPr>
              <w:t xml:space="preserve"> costurilor pentru acreditare</w:t>
            </w:r>
            <w:r w:rsidR="00953748" w:rsidRPr="008C6B6E">
              <w:rPr>
                <w:noProof/>
                <w:sz w:val="24"/>
                <w:szCs w:val="24"/>
                <w:lang w:val="ro-MD"/>
              </w:rPr>
              <w:t>, prin L</w:t>
            </w:r>
            <w:r w:rsidR="004A1F64" w:rsidRPr="008C6B6E">
              <w:rPr>
                <w:noProof/>
                <w:sz w:val="24"/>
                <w:szCs w:val="24"/>
                <w:lang w:val="ro-MD"/>
              </w:rPr>
              <w:t>egea nr.</w:t>
            </w:r>
            <w:r w:rsidR="00DE79B0" w:rsidRPr="008C6B6E">
              <w:rPr>
                <w:noProof/>
                <w:sz w:val="24"/>
                <w:szCs w:val="24"/>
                <w:lang w:val="ro-MD"/>
              </w:rPr>
              <w:t xml:space="preserve">27/2025 </w:t>
            </w:r>
            <w:r w:rsidR="00953748" w:rsidRPr="008C6B6E">
              <w:rPr>
                <w:noProof/>
                <w:sz w:val="24"/>
                <w:szCs w:val="24"/>
                <w:lang w:val="ro-MD"/>
              </w:rPr>
              <w:t>a fost aprobată modificare</w:t>
            </w:r>
            <w:r w:rsidR="00E82998" w:rsidRPr="008C6B6E">
              <w:rPr>
                <w:noProof/>
                <w:sz w:val="24"/>
                <w:szCs w:val="24"/>
                <w:lang w:val="ro-MD"/>
              </w:rPr>
              <w:t>a</w:t>
            </w:r>
            <w:r w:rsidR="00953748" w:rsidRPr="008C6B6E">
              <w:rPr>
                <w:noProof/>
                <w:sz w:val="24"/>
                <w:szCs w:val="24"/>
                <w:lang w:val="ro-MD"/>
              </w:rPr>
              <w:t xml:space="preserve"> la Legea nr</w:t>
            </w:r>
            <w:r w:rsidR="00DE79B0" w:rsidRPr="008C6B6E">
              <w:rPr>
                <w:noProof/>
                <w:sz w:val="24"/>
                <w:szCs w:val="24"/>
                <w:lang w:val="ro-MD"/>
              </w:rPr>
              <w:t>.</w:t>
            </w:r>
            <w:r w:rsidR="00953748" w:rsidRPr="008C6B6E">
              <w:rPr>
                <w:noProof/>
                <w:sz w:val="24"/>
                <w:szCs w:val="24"/>
                <w:lang w:val="ro-MD"/>
              </w:rPr>
              <w:t>235/2011</w:t>
            </w:r>
            <w:r w:rsidR="00DE79B0" w:rsidRPr="008C6B6E">
              <w:rPr>
                <w:noProof/>
                <w:sz w:val="24"/>
                <w:szCs w:val="24"/>
                <w:lang w:val="ro-MD"/>
              </w:rPr>
              <w:t>, care prevede</w:t>
            </w:r>
            <w:r w:rsidR="004A1F64" w:rsidRPr="008C6B6E">
              <w:rPr>
                <w:noProof/>
                <w:sz w:val="24"/>
                <w:szCs w:val="24"/>
                <w:lang w:val="ro-MD"/>
              </w:rPr>
              <w:t xml:space="preserve"> </w:t>
            </w:r>
            <w:r w:rsidR="00715CCB" w:rsidRPr="008C6B6E">
              <w:rPr>
                <w:noProof/>
                <w:sz w:val="24"/>
                <w:szCs w:val="24"/>
                <w:lang w:val="ro-MD"/>
              </w:rPr>
              <w:t xml:space="preserve">expres </w:t>
            </w:r>
            <w:r w:rsidR="00715CCB" w:rsidRPr="008C6B6E">
              <w:rPr>
                <w:noProof/>
                <w:sz w:val="24"/>
                <w:szCs w:val="24"/>
                <w:lang w:val="ro-RO"/>
              </w:rPr>
              <w:t xml:space="preserve">necesitatea </w:t>
            </w:r>
            <w:r w:rsidR="00543526" w:rsidRPr="008C6B6E">
              <w:rPr>
                <w:noProof/>
                <w:sz w:val="24"/>
                <w:szCs w:val="24"/>
                <w:lang w:val="ro-RO"/>
              </w:rPr>
              <w:t>aprob</w:t>
            </w:r>
            <w:r w:rsidR="00715CCB" w:rsidRPr="008C6B6E">
              <w:rPr>
                <w:noProof/>
                <w:sz w:val="24"/>
                <w:szCs w:val="24"/>
                <w:lang w:val="ro-RO"/>
              </w:rPr>
              <w:t>ării</w:t>
            </w:r>
            <w:r w:rsidR="00543526" w:rsidRPr="008C6B6E">
              <w:rPr>
                <w:noProof/>
                <w:sz w:val="24"/>
                <w:szCs w:val="24"/>
                <w:lang w:val="ro-RO"/>
              </w:rPr>
              <w:t xml:space="preserve"> de către Guvern a No</w:t>
            </w:r>
            <w:r w:rsidR="00715CCB" w:rsidRPr="008C6B6E">
              <w:rPr>
                <w:noProof/>
                <w:sz w:val="24"/>
                <w:szCs w:val="24"/>
                <w:lang w:val="ro-RO"/>
              </w:rPr>
              <w:t xml:space="preserve">meclatorului serviciilor prestate de </w:t>
            </w:r>
            <w:r w:rsidR="00715CCB" w:rsidRPr="008C6B6E">
              <w:rPr>
                <w:sz w:val="24"/>
                <w:szCs w:val="24"/>
                <w:lang w:val="ro-RO"/>
              </w:rPr>
              <w:t xml:space="preserve">CNA MOLDAC, </w:t>
            </w:r>
            <w:r w:rsidR="00543526" w:rsidRPr="008C6B6E">
              <w:rPr>
                <w:noProof/>
                <w:sz w:val="24"/>
                <w:szCs w:val="24"/>
                <w:lang w:val="ro-RO"/>
              </w:rPr>
              <w:t>precum și</w:t>
            </w:r>
            <w:r w:rsidR="00715CCB" w:rsidRPr="008C6B6E">
              <w:rPr>
                <w:noProof/>
                <w:sz w:val="24"/>
                <w:szCs w:val="24"/>
                <w:lang w:val="ro-RO"/>
              </w:rPr>
              <w:t xml:space="preserve"> </w:t>
            </w:r>
            <w:r w:rsidR="004A1F64" w:rsidRPr="008C6B6E">
              <w:rPr>
                <w:sz w:val="24"/>
                <w:szCs w:val="24"/>
                <w:lang w:val="ro-RO"/>
              </w:rPr>
              <w:t>reducerea pre</w:t>
            </w:r>
            <w:r w:rsidR="005C0CF9" w:rsidRPr="008C6B6E">
              <w:rPr>
                <w:sz w:val="24"/>
                <w:szCs w:val="24"/>
                <w:lang w:val="ro-RO"/>
              </w:rPr>
              <w:t>ț</w:t>
            </w:r>
            <w:r w:rsidR="004A1F64" w:rsidRPr="008C6B6E">
              <w:rPr>
                <w:sz w:val="24"/>
                <w:szCs w:val="24"/>
                <w:lang w:val="ro-RO"/>
              </w:rPr>
              <w:t>ului la serviciile de acreditare prin mic</w:t>
            </w:r>
            <w:r w:rsidR="005C0CF9" w:rsidRPr="008C6B6E">
              <w:rPr>
                <w:sz w:val="24"/>
                <w:szCs w:val="24"/>
                <w:lang w:val="ro-RO"/>
              </w:rPr>
              <w:t>ș</w:t>
            </w:r>
            <w:r w:rsidR="004A1F64" w:rsidRPr="008C6B6E">
              <w:rPr>
                <w:sz w:val="24"/>
                <w:szCs w:val="24"/>
                <w:lang w:val="ro-RO"/>
              </w:rPr>
              <w:t xml:space="preserve">orarea plafonului </w:t>
            </w:r>
            <w:r w:rsidR="0072118A" w:rsidRPr="008C6B6E">
              <w:rPr>
                <w:sz w:val="24"/>
                <w:szCs w:val="24"/>
                <w:lang w:val="ro-RO"/>
              </w:rPr>
              <w:t>de la</w:t>
            </w:r>
            <w:r w:rsidR="004A1F64" w:rsidRPr="008C6B6E">
              <w:rPr>
                <w:sz w:val="24"/>
                <w:szCs w:val="24"/>
                <w:lang w:val="ro-RO"/>
              </w:rPr>
              <w:t xml:space="preserve"> maxim 50% din salariu mediu pe economie pentru 1 zi lucr</w:t>
            </w:r>
            <w:r w:rsidR="005C0CF9" w:rsidRPr="008C6B6E">
              <w:rPr>
                <w:sz w:val="24"/>
                <w:szCs w:val="24"/>
                <w:lang w:val="ro-RO"/>
              </w:rPr>
              <w:t>ă</w:t>
            </w:r>
            <w:r w:rsidR="004A1F64" w:rsidRPr="008C6B6E">
              <w:rPr>
                <w:sz w:val="24"/>
                <w:szCs w:val="24"/>
                <w:lang w:val="ro-RO"/>
              </w:rPr>
              <w:t>toare</w:t>
            </w:r>
            <w:r w:rsidR="0072118A" w:rsidRPr="008C6B6E">
              <w:rPr>
                <w:sz w:val="24"/>
                <w:szCs w:val="24"/>
                <w:lang w:val="ro-RO"/>
              </w:rPr>
              <w:t xml:space="preserve"> p</w:t>
            </w:r>
            <w:r w:rsidR="005C0CF9" w:rsidRPr="008C6B6E">
              <w:rPr>
                <w:sz w:val="24"/>
                <w:szCs w:val="24"/>
                <w:lang w:val="ro-RO"/>
              </w:rPr>
              <w:t>â</w:t>
            </w:r>
            <w:r w:rsidR="0072118A" w:rsidRPr="008C6B6E">
              <w:rPr>
                <w:sz w:val="24"/>
                <w:szCs w:val="24"/>
                <w:lang w:val="ro-RO"/>
              </w:rPr>
              <w:t xml:space="preserve">nă la </w:t>
            </w:r>
            <w:r w:rsidR="00715CCB" w:rsidRPr="008C6B6E">
              <w:rPr>
                <w:sz w:val="24"/>
                <w:szCs w:val="24"/>
                <w:lang w:val="ro-RO"/>
              </w:rPr>
              <w:t>30%</w:t>
            </w:r>
            <w:r w:rsidR="00715CCB" w:rsidRPr="008C6B6E">
              <w:rPr>
                <w:noProof/>
                <w:sz w:val="24"/>
                <w:szCs w:val="24"/>
                <w:lang w:val="ro-RO"/>
              </w:rPr>
              <w:t>.</w:t>
            </w:r>
          </w:p>
          <w:p w:rsidR="00D624DE" w:rsidRPr="008C6B6E" w:rsidRDefault="00A64F0E" w:rsidP="00D624DE">
            <w:pPr>
              <w:pStyle w:val="NoSpacing"/>
              <w:ind w:right="97" w:firstLine="522"/>
              <w:jc w:val="both"/>
              <w:rPr>
                <w:rFonts w:eastAsia="Times New Roman" w:cs="Times New Roman"/>
                <w:noProof/>
                <w:snapToGrid w:val="0"/>
                <w:sz w:val="24"/>
                <w:szCs w:val="24"/>
                <w:lang w:val="ro-RO" w:eastAsia="en-GB"/>
              </w:rPr>
            </w:pPr>
            <w:r w:rsidRPr="008C6B6E">
              <w:rPr>
                <w:noProof/>
                <w:sz w:val="24"/>
                <w:szCs w:val="24"/>
                <w:lang w:val="ro-MD"/>
              </w:rPr>
              <w:t>În context</w:t>
            </w:r>
            <w:r w:rsidR="00D624DE" w:rsidRPr="008C6B6E">
              <w:rPr>
                <w:noProof/>
                <w:sz w:val="24"/>
                <w:szCs w:val="24"/>
                <w:lang w:val="ro-MD"/>
              </w:rPr>
              <w:t xml:space="preserve">ul celor </w:t>
            </w:r>
            <w:r w:rsidR="00CB65EE" w:rsidRPr="008C6B6E">
              <w:rPr>
                <w:noProof/>
                <w:sz w:val="24"/>
                <w:szCs w:val="24"/>
                <w:lang w:val="ro-MD"/>
              </w:rPr>
              <w:t>relatate</w:t>
            </w:r>
            <w:r w:rsidRPr="008C6B6E">
              <w:rPr>
                <w:noProof/>
                <w:sz w:val="24"/>
                <w:szCs w:val="24"/>
                <w:lang w:val="ro-MD"/>
              </w:rPr>
              <w:t xml:space="preserve">, </w:t>
            </w:r>
            <w:r w:rsidR="00D624DE" w:rsidRPr="008C6B6E">
              <w:rPr>
                <w:noProof/>
                <w:sz w:val="24"/>
                <w:szCs w:val="24"/>
                <w:lang w:val="ro-MD"/>
              </w:rPr>
              <w:t xml:space="preserve">urmare </w:t>
            </w:r>
            <w:r w:rsidR="0063292B" w:rsidRPr="008C6B6E">
              <w:rPr>
                <w:noProof/>
                <w:sz w:val="24"/>
                <w:szCs w:val="24"/>
                <w:lang w:val="ro-MD"/>
              </w:rPr>
              <w:t xml:space="preserve">a </w:t>
            </w:r>
            <w:r w:rsidR="00D624DE" w:rsidRPr="008C6B6E">
              <w:rPr>
                <w:noProof/>
                <w:sz w:val="24"/>
                <w:szCs w:val="24"/>
                <w:lang w:val="ro-MD"/>
              </w:rPr>
              <w:t>operării modificărilor în Legea</w:t>
            </w:r>
            <w:r w:rsidR="00EF311A" w:rsidRPr="008C6B6E">
              <w:rPr>
                <w:noProof/>
                <w:sz w:val="24"/>
                <w:szCs w:val="24"/>
                <w:lang w:val="ro-MD"/>
              </w:rPr>
              <w:t xml:space="preserve"> nr.</w:t>
            </w:r>
            <w:r w:rsidR="00D624DE" w:rsidRPr="008C6B6E">
              <w:rPr>
                <w:noProof/>
                <w:sz w:val="24"/>
                <w:szCs w:val="24"/>
                <w:lang w:val="ro-MD"/>
              </w:rPr>
              <w:t>235/2011</w:t>
            </w:r>
            <w:r w:rsidR="0063292B" w:rsidRPr="008C6B6E">
              <w:rPr>
                <w:noProof/>
                <w:sz w:val="24"/>
                <w:szCs w:val="24"/>
                <w:lang w:val="ro-MD"/>
              </w:rPr>
              <w:t>,</w:t>
            </w:r>
            <w:r w:rsidR="00D624DE" w:rsidRPr="008C6B6E">
              <w:rPr>
                <w:noProof/>
                <w:sz w:val="24"/>
                <w:szCs w:val="24"/>
                <w:lang w:val="ro-MD"/>
              </w:rPr>
              <w:t xml:space="preserve"> </w:t>
            </w:r>
            <w:r w:rsidRPr="008C6B6E">
              <w:rPr>
                <w:noProof/>
                <w:sz w:val="24"/>
                <w:szCs w:val="24"/>
                <w:lang w:val="ro-MD"/>
              </w:rPr>
              <w:t xml:space="preserve">contribuția </w:t>
            </w:r>
            <w:r w:rsidRPr="008C6B6E">
              <w:rPr>
                <w:rFonts w:eastAsia="Times New Roman" w:cs="Times New Roman"/>
                <w:noProof/>
                <w:snapToGrid w:val="0"/>
                <w:sz w:val="24"/>
                <w:szCs w:val="24"/>
                <w:lang w:val="ro-RO" w:eastAsia="en-GB"/>
              </w:rPr>
              <w:t>financiară</w:t>
            </w:r>
            <w:r w:rsidR="00D624DE" w:rsidRPr="008C6B6E">
              <w:rPr>
                <w:rFonts w:eastAsia="Times New Roman" w:cs="Times New Roman"/>
                <w:noProof/>
                <w:snapToGrid w:val="0"/>
                <w:sz w:val="24"/>
                <w:szCs w:val="24"/>
                <w:lang w:val="ro-RO" w:eastAsia="en-GB"/>
              </w:rPr>
              <w:t xml:space="preserve"> din bugetul statului nu se va majora, </w:t>
            </w:r>
            <w:r w:rsidR="00976B60" w:rsidRPr="008C6B6E">
              <w:rPr>
                <w:rFonts w:eastAsia="Times New Roman" w:cs="Times New Roman"/>
                <w:noProof/>
                <w:snapToGrid w:val="0"/>
                <w:sz w:val="24"/>
                <w:szCs w:val="24"/>
                <w:lang w:val="ro-RO" w:eastAsia="en-GB"/>
              </w:rPr>
              <w:t xml:space="preserve">precum și </w:t>
            </w:r>
            <w:r w:rsidR="00D624DE" w:rsidRPr="008C6B6E">
              <w:rPr>
                <w:rFonts w:eastAsia="Times New Roman" w:cs="Times New Roman"/>
                <w:noProof/>
                <w:snapToGrid w:val="0"/>
                <w:sz w:val="24"/>
                <w:szCs w:val="24"/>
                <w:lang w:val="ro-RO" w:eastAsia="en-GB"/>
              </w:rPr>
              <w:t>operativitatea CNA MOLDAC nu va fi afectată.</w:t>
            </w:r>
          </w:p>
          <w:p w:rsidR="00BA3583" w:rsidRPr="008C6B6E" w:rsidRDefault="00C74D96" w:rsidP="00C74D96">
            <w:pPr>
              <w:pStyle w:val="NoSpacing"/>
              <w:ind w:right="97" w:firstLine="522"/>
              <w:jc w:val="both"/>
              <w:rPr>
                <w:rFonts w:eastAsia="Times New Roman" w:cs="Times New Roman"/>
                <w:noProof/>
                <w:snapToGrid w:val="0"/>
                <w:sz w:val="24"/>
                <w:szCs w:val="24"/>
                <w:lang w:val="ro-MD" w:eastAsia="en-GB"/>
              </w:rPr>
            </w:pPr>
            <w:r w:rsidRPr="008C6B6E">
              <w:rPr>
                <w:rFonts w:eastAsia="Times New Roman" w:cs="Times New Roman"/>
                <w:noProof/>
                <w:snapToGrid w:val="0"/>
                <w:sz w:val="24"/>
                <w:szCs w:val="24"/>
                <w:lang w:val="ro-RO" w:eastAsia="en-GB"/>
              </w:rPr>
              <w:t xml:space="preserve">ISM fiind instituție abilitată cu drepturi exclusive privind elaborarea/interpretarea standardelor moldovenești, stabilite de art. 6 din Legea nr.20/2016, precum și deține dreptul de autor asupra standadelor naționale, acesta încasează tarife pentru standardele moldovenești comercializate. În perioda </w:t>
            </w:r>
            <w:r w:rsidRPr="008C6B6E">
              <w:rPr>
                <w:rFonts w:eastAsia="Times New Roman" w:cs="Times New Roman"/>
                <w:noProof/>
                <w:snapToGrid w:val="0"/>
                <w:sz w:val="24"/>
                <w:szCs w:val="24"/>
                <w:lang w:val="ro-MD" w:eastAsia="en-GB"/>
              </w:rPr>
              <w:t xml:space="preserve">2020 - 2024 veniturile obținute din prestarea serviciilor de către ISM au constituit în </w:t>
            </w:r>
            <w:r w:rsidR="004F1530" w:rsidRPr="008C6B6E">
              <w:rPr>
                <w:rFonts w:eastAsia="Times New Roman" w:cs="Times New Roman"/>
                <w:noProof/>
                <w:snapToGrid w:val="0"/>
                <w:sz w:val="24"/>
                <w:szCs w:val="24"/>
                <w:lang w:val="ro-MD" w:eastAsia="en-GB"/>
              </w:rPr>
              <w:t xml:space="preserve">medie </w:t>
            </w:r>
            <w:r w:rsidR="00BA3583" w:rsidRPr="008C6B6E">
              <w:rPr>
                <w:rFonts w:eastAsia="Times New Roman" w:cs="Times New Roman"/>
                <w:noProof/>
                <w:snapToGrid w:val="0"/>
                <w:sz w:val="24"/>
                <w:szCs w:val="24"/>
                <w:lang w:val="ro-MD" w:eastAsia="en-GB"/>
              </w:rPr>
              <w:t>673,0</w:t>
            </w:r>
            <w:r w:rsidR="00056E2E" w:rsidRPr="008C6B6E">
              <w:rPr>
                <w:rFonts w:eastAsia="Times New Roman" w:cs="Times New Roman"/>
                <w:noProof/>
                <w:snapToGrid w:val="0"/>
                <w:sz w:val="24"/>
                <w:szCs w:val="24"/>
                <w:lang w:val="ro-MD" w:eastAsia="en-GB"/>
              </w:rPr>
              <w:t xml:space="preserve"> mii </w:t>
            </w:r>
            <w:r w:rsidRPr="008C6B6E">
              <w:rPr>
                <w:rFonts w:eastAsia="Times New Roman" w:cs="Times New Roman"/>
                <w:noProof/>
                <w:snapToGrid w:val="0"/>
                <w:sz w:val="24"/>
                <w:szCs w:val="24"/>
                <w:lang w:val="ro-MD" w:eastAsia="en-GB"/>
              </w:rPr>
              <w:t xml:space="preserve">lei anual. </w:t>
            </w:r>
          </w:p>
          <w:p w:rsidR="00C74D96" w:rsidRPr="008C6B6E" w:rsidRDefault="00C74D96" w:rsidP="00C74D96">
            <w:pPr>
              <w:pStyle w:val="NoSpacing"/>
              <w:ind w:right="97" w:firstLine="522"/>
              <w:jc w:val="both"/>
              <w:rPr>
                <w:rFonts w:eastAsia="Times New Roman" w:cs="Times New Roman"/>
                <w:noProof/>
                <w:snapToGrid w:val="0"/>
                <w:sz w:val="24"/>
                <w:szCs w:val="24"/>
                <w:lang w:val="ro-RO" w:eastAsia="en-GB"/>
              </w:rPr>
            </w:pPr>
            <w:r w:rsidRPr="008C6B6E">
              <w:rPr>
                <w:rFonts w:eastAsia="Times New Roman" w:cs="Times New Roman"/>
                <w:noProof/>
                <w:snapToGrid w:val="0"/>
                <w:sz w:val="24"/>
                <w:szCs w:val="24"/>
                <w:lang w:val="ro-MD" w:eastAsia="en-GB"/>
              </w:rPr>
              <w:t xml:space="preserve">În contextul celor relatate, urmare operării modificărilor în Legea nr.20/2016 contribuția </w:t>
            </w:r>
            <w:r w:rsidRPr="008C6B6E">
              <w:rPr>
                <w:rFonts w:eastAsia="Times New Roman" w:cs="Times New Roman"/>
                <w:noProof/>
                <w:snapToGrid w:val="0"/>
                <w:sz w:val="24"/>
                <w:szCs w:val="24"/>
                <w:lang w:val="ro-RO" w:eastAsia="en-GB"/>
              </w:rPr>
              <w:t xml:space="preserve">financiară din bugetul statului nu se va majora, precum și operativitatea </w:t>
            </w:r>
            <w:r w:rsidR="00056E2E" w:rsidRPr="008C6B6E">
              <w:rPr>
                <w:rFonts w:eastAsia="Times New Roman" w:cs="Times New Roman"/>
                <w:noProof/>
                <w:snapToGrid w:val="0"/>
                <w:sz w:val="24"/>
                <w:szCs w:val="24"/>
                <w:lang w:val="ro-RO" w:eastAsia="en-GB"/>
              </w:rPr>
              <w:t>ISM</w:t>
            </w:r>
            <w:r w:rsidRPr="008C6B6E">
              <w:rPr>
                <w:rFonts w:eastAsia="Times New Roman" w:cs="Times New Roman"/>
                <w:noProof/>
                <w:snapToGrid w:val="0"/>
                <w:sz w:val="24"/>
                <w:szCs w:val="24"/>
                <w:lang w:val="ro-RO" w:eastAsia="en-GB"/>
              </w:rPr>
              <w:t xml:space="preserve"> nu va fi afectată.</w:t>
            </w:r>
          </w:p>
          <w:p w:rsidR="00ED545E" w:rsidRPr="008C6B6E" w:rsidRDefault="004F1530" w:rsidP="00D624DE">
            <w:pPr>
              <w:pStyle w:val="NoSpacing"/>
              <w:ind w:right="97" w:firstLine="522"/>
              <w:jc w:val="both"/>
              <w:rPr>
                <w:rFonts w:eastAsia="Times New Roman" w:cs="Times New Roman"/>
                <w:noProof/>
                <w:snapToGrid w:val="0"/>
                <w:sz w:val="24"/>
                <w:szCs w:val="24"/>
                <w:lang w:val="ro-RO" w:eastAsia="en-GB"/>
              </w:rPr>
            </w:pPr>
            <w:r w:rsidRPr="008C6B6E">
              <w:rPr>
                <w:rFonts w:eastAsia="Times New Roman" w:cs="Times New Roman"/>
                <w:noProof/>
                <w:snapToGrid w:val="0"/>
                <w:sz w:val="24"/>
                <w:szCs w:val="24"/>
                <w:lang w:val="ro-RO" w:eastAsia="en-GB"/>
              </w:rPr>
              <w:t xml:space="preserve">Competențele </w:t>
            </w:r>
            <w:r w:rsidR="00D624DE" w:rsidRPr="008C6B6E">
              <w:rPr>
                <w:rFonts w:eastAsia="Times New Roman" w:cs="Times New Roman"/>
                <w:noProof/>
                <w:snapToGrid w:val="0"/>
                <w:sz w:val="24"/>
                <w:szCs w:val="24"/>
                <w:lang w:val="ro-RO" w:eastAsia="en-GB"/>
              </w:rPr>
              <w:t>autorități</w:t>
            </w:r>
            <w:r w:rsidR="00ED545E" w:rsidRPr="008C6B6E">
              <w:rPr>
                <w:rFonts w:eastAsia="Times New Roman" w:cs="Times New Roman"/>
                <w:noProof/>
                <w:snapToGrid w:val="0"/>
                <w:sz w:val="24"/>
                <w:szCs w:val="24"/>
                <w:lang w:val="ro-RO" w:eastAsia="en-GB"/>
              </w:rPr>
              <w:t>lor</w:t>
            </w:r>
            <w:r w:rsidR="00D624DE" w:rsidRPr="008C6B6E">
              <w:rPr>
                <w:rFonts w:eastAsia="Times New Roman" w:cs="Times New Roman"/>
                <w:noProof/>
                <w:snapToGrid w:val="0"/>
                <w:sz w:val="24"/>
                <w:szCs w:val="24"/>
                <w:lang w:val="ro-RO" w:eastAsia="en-GB"/>
              </w:rPr>
              <w:t xml:space="preserve"> de reglementare, organism</w:t>
            </w:r>
            <w:r w:rsidRPr="008C6B6E">
              <w:rPr>
                <w:rFonts w:eastAsia="Times New Roman" w:cs="Times New Roman"/>
                <w:noProof/>
                <w:snapToGrid w:val="0"/>
                <w:sz w:val="24"/>
                <w:szCs w:val="24"/>
                <w:lang w:val="ro-RO" w:eastAsia="en-GB"/>
              </w:rPr>
              <w:t>e</w:t>
            </w:r>
            <w:r w:rsidR="00ED545E" w:rsidRPr="008C6B6E">
              <w:rPr>
                <w:rFonts w:eastAsia="Times New Roman" w:cs="Times New Roman"/>
                <w:noProof/>
                <w:snapToGrid w:val="0"/>
                <w:sz w:val="24"/>
                <w:szCs w:val="24"/>
                <w:lang w:val="ro-RO" w:eastAsia="en-GB"/>
              </w:rPr>
              <w:t>lor</w:t>
            </w:r>
            <w:r w:rsidR="00D624DE" w:rsidRPr="008C6B6E">
              <w:rPr>
                <w:rFonts w:eastAsia="Times New Roman" w:cs="Times New Roman"/>
                <w:noProof/>
                <w:snapToGrid w:val="0"/>
                <w:sz w:val="24"/>
                <w:szCs w:val="24"/>
                <w:lang w:val="ro-RO" w:eastAsia="en-GB"/>
              </w:rPr>
              <w:t xml:space="preserve"> de evaluare a conformității </w:t>
            </w:r>
            <w:r w:rsidR="00ED545E" w:rsidRPr="008C6B6E">
              <w:rPr>
                <w:rFonts w:eastAsia="Times New Roman" w:cs="Times New Roman"/>
                <w:noProof/>
                <w:snapToGrid w:val="0"/>
                <w:sz w:val="24"/>
                <w:szCs w:val="24"/>
                <w:lang w:val="ro-RO" w:eastAsia="en-GB"/>
              </w:rPr>
              <w:t xml:space="preserve">și operatorilor </w:t>
            </w:r>
            <w:r w:rsidR="00EF311A" w:rsidRPr="008C6B6E">
              <w:rPr>
                <w:rFonts w:eastAsia="Times New Roman" w:cs="Times New Roman"/>
                <w:noProof/>
                <w:snapToGrid w:val="0"/>
                <w:sz w:val="24"/>
                <w:szCs w:val="24"/>
                <w:lang w:val="ro-RO" w:eastAsia="en-GB"/>
              </w:rPr>
              <w:t>economici</w:t>
            </w:r>
            <w:r w:rsidR="00ED545E" w:rsidRPr="008C6B6E">
              <w:rPr>
                <w:rFonts w:eastAsia="Times New Roman" w:cs="Times New Roman"/>
                <w:noProof/>
                <w:snapToGrid w:val="0"/>
                <w:sz w:val="24"/>
                <w:szCs w:val="24"/>
                <w:lang w:val="ro-RO" w:eastAsia="en-GB"/>
              </w:rPr>
              <w:t xml:space="preserve"> oferă un mecanism de activitate adecvat și eficient</w:t>
            </w:r>
            <w:r w:rsidR="00EF311A" w:rsidRPr="008C6B6E">
              <w:rPr>
                <w:rFonts w:eastAsia="Times New Roman" w:cs="Times New Roman"/>
                <w:noProof/>
                <w:snapToGrid w:val="0"/>
                <w:sz w:val="24"/>
                <w:szCs w:val="24"/>
                <w:lang w:val="ro-RO" w:eastAsia="en-GB"/>
              </w:rPr>
              <w:t>,</w:t>
            </w:r>
            <w:r w:rsidR="00ED545E" w:rsidRPr="008C6B6E">
              <w:rPr>
                <w:rFonts w:eastAsia="Times New Roman" w:cs="Times New Roman"/>
                <w:noProof/>
                <w:snapToGrid w:val="0"/>
                <w:sz w:val="24"/>
                <w:szCs w:val="24"/>
                <w:lang w:val="ro-RO" w:eastAsia="en-GB"/>
              </w:rPr>
              <w:t xml:space="preserve"> acestea fiind deja </w:t>
            </w:r>
            <w:r w:rsidR="00FC1964" w:rsidRPr="008C6B6E">
              <w:rPr>
                <w:rFonts w:eastAsia="Times New Roman" w:cs="Times New Roman"/>
                <w:noProof/>
                <w:snapToGrid w:val="0"/>
                <w:sz w:val="24"/>
                <w:szCs w:val="24"/>
                <w:lang w:val="ro-RO" w:eastAsia="en-GB"/>
              </w:rPr>
              <w:t xml:space="preserve">stabilite </w:t>
            </w:r>
            <w:r w:rsidR="00ED545E" w:rsidRPr="008C6B6E">
              <w:rPr>
                <w:rFonts w:eastAsia="Times New Roman" w:cs="Times New Roman"/>
                <w:noProof/>
                <w:snapToGrid w:val="0"/>
                <w:sz w:val="24"/>
                <w:szCs w:val="24"/>
                <w:lang w:val="ro-RO" w:eastAsia="en-GB"/>
              </w:rPr>
              <w:t>în mod identic de</w:t>
            </w:r>
            <w:r w:rsidR="00663C7E" w:rsidRPr="008C6B6E">
              <w:rPr>
                <w:rFonts w:eastAsia="Times New Roman" w:cs="Times New Roman"/>
                <w:noProof/>
                <w:snapToGrid w:val="0"/>
                <w:sz w:val="24"/>
                <w:szCs w:val="24"/>
                <w:lang w:val="ro-RO" w:eastAsia="en-GB"/>
              </w:rPr>
              <w:t xml:space="preserve"> legislația sectorială (</w:t>
            </w:r>
            <w:r w:rsidR="00ED545E" w:rsidRPr="008C6B6E">
              <w:rPr>
                <w:rFonts w:eastAsia="Times New Roman" w:cs="Times New Roman"/>
                <w:noProof/>
                <w:snapToGrid w:val="0"/>
                <w:sz w:val="24"/>
                <w:szCs w:val="24"/>
                <w:lang w:val="ro-RO" w:eastAsia="en-GB"/>
              </w:rPr>
              <w:t>reglementările tehnice</w:t>
            </w:r>
            <w:r w:rsidR="00663C7E" w:rsidRPr="008C6B6E">
              <w:rPr>
                <w:rFonts w:eastAsia="Times New Roman" w:cs="Times New Roman"/>
                <w:noProof/>
                <w:snapToGrid w:val="0"/>
                <w:sz w:val="24"/>
                <w:szCs w:val="24"/>
                <w:lang w:val="ro-RO" w:eastAsia="en-GB"/>
              </w:rPr>
              <w:t>)</w:t>
            </w:r>
            <w:r w:rsidR="00ED545E" w:rsidRPr="008C6B6E">
              <w:rPr>
                <w:rFonts w:eastAsia="Times New Roman" w:cs="Times New Roman"/>
                <w:noProof/>
                <w:snapToGrid w:val="0"/>
                <w:sz w:val="24"/>
                <w:szCs w:val="24"/>
                <w:lang w:val="ro-RO" w:eastAsia="en-GB"/>
              </w:rPr>
              <w:t xml:space="preserve"> care transpun</w:t>
            </w:r>
            <w:r w:rsidR="00663C7E" w:rsidRPr="008C6B6E">
              <w:rPr>
                <w:rFonts w:eastAsia="Times New Roman" w:cs="Times New Roman"/>
                <w:noProof/>
                <w:snapToGrid w:val="0"/>
                <w:sz w:val="24"/>
                <w:szCs w:val="24"/>
                <w:lang w:val="ro-RO" w:eastAsia="en-GB"/>
              </w:rPr>
              <w:t>e</w:t>
            </w:r>
            <w:r w:rsidR="00ED545E" w:rsidRPr="008C6B6E">
              <w:rPr>
                <w:rFonts w:eastAsia="Times New Roman" w:cs="Times New Roman"/>
                <w:noProof/>
                <w:snapToGrid w:val="0"/>
                <w:sz w:val="24"/>
                <w:szCs w:val="24"/>
                <w:lang w:val="ro-RO" w:eastAsia="en-GB"/>
              </w:rPr>
              <w:t xml:space="preserve"> legislația de armonizare ale UE. În calitate de exemple </w:t>
            </w:r>
            <w:r w:rsidR="00FC1964" w:rsidRPr="008C6B6E">
              <w:rPr>
                <w:rFonts w:eastAsia="Times New Roman" w:cs="Times New Roman"/>
                <w:noProof/>
                <w:snapToGrid w:val="0"/>
                <w:sz w:val="24"/>
                <w:szCs w:val="24"/>
                <w:lang w:val="ro-RO" w:eastAsia="en-GB"/>
              </w:rPr>
              <w:t xml:space="preserve">pot </w:t>
            </w:r>
            <w:r w:rsidR="00ED545E" w:rsidRPr="008C6B6E">
              <w:rPr>
                <w:rFonts w:eastAsia="Times New Roman" w:cs="Times New Roman"/>
                <w:noProof/>
                <w:snapToGrid w:val="0"/>
                <w:sz w:val="24"/>
                <w:szCs w:val="24"/>
                <w:lang w:val="ro-RO" w:eastAsia="en-GB"/>
              </w:rPr>
              <w:t>fi aduse reglementările tehnice aprobate prin hotărârile Guvernului nr.808/2015, nr.807/2015, nr.34/2019, nr.108/2022, nr.109/2022, etc.</w:t>
            </w:r>
          </w:p>
          <w:p w:rsidR="000C5B6C" w:rsidRPr="008C6B6E" w:rsidRDefault="00D624DE" w:rsidP="00EF311A">
            <w:pPr>
              <w:pStyle w:val="NoSpacing"/>
              <w:ind w:right="97" w:firstLine="522"/>
              <w:jc w:val="both"/>
              <w:rPr>
                <w:rFonts w:eastAsia="Times New Roman" w:cs="Times New Roman"/>
                <w:noProof/>
                <w:snapToGrid w:val="0"/>
                <w:sz w:val="24"/>
                <w:szCs w:val="24"/>
                <w:lang w:val="ro-RO" w:eastAsia="en-GB"/>
              </w:rPr>
            </w:pPr>
            <w:r w:rsidRPr="008C6B6E">
              <w:rPr>
                <w:rFonts w:eastAsia="Times New Roman" w:cs="Times New Roman"/>
                <w:noProof/>
                <w:snapToGrid w:val="0"/>
                <w:sz w:val="24"/>
                <w:szCs w:val="24"/>
                <w:lang w:val="ro-RO" w:eastAsia="en-GB"/>
              </w:rPr>
              <w:t xml:space="preserve">Prin consolidarea </w:t>
            </w:r>
            <w:r w:rsidR="00056E2E" w:rsidRPr="008C6B6E">
              <w:rPr>
                <w:rFonts w:eastAsia="Times New Roman" w:cs="Times New Roman"/>
                <w:noProof/>
                <w:snapToGrid w:val="0"/>
                <w:sz w:val="24"/>
                <w:szCs w:val="24"/>
                <w:lang w:val="ro-RO" w:eastAsia="en-GB"/>
              </w:rPr>
              <w:t>normelor</w:t>
            </w:r>
            <w:r w:rsidRPr="008C6B6E">
              <w:rPr>
                <w:rFonts w:eastAsia="Times New Roman" w:cs="Times New Roman"/>
                <w:noProof/>
                <w:snapToGrid w:val="0"/>
                <w:sz w:val="24"/>
                <w:szCs w:val="24"/>
                <w:lang w:val="ro-RO" w:eastAsia="en-GB"/>
              </w:rPr>
              <w:t xml:space="preserve"> în</w:t>
            </w:r>
            <w:r w:rsidR="00056E2E" w:rsidRPr="008C6B6E">
              <w:rPr>
                <w:rFonts w:eastAsia="Times New Roman" w:cs="Times New Roman"/>
                <w:noProof/>
                <w:snapToGrid w:val="0"/>
                <w:sz w:val="24"/>
                <w:szCs w:val="24"/>
                <w:lang w:val="ro-RO" w:eastAsia="en-GB"/>
              </w:rPr>
              <w:t xml:space="preserve"> modul </w:t>
            </w:r>
            <w:r w:rsidRPr="008C6B6E">
              <w:rPr>
                <w:rFonts w:eastAsia="Times New Roman" w:cs="Times New Roman"/>
                <w:noProof/>
                <w:snapToGrid w:val="0"/>
                <w:sz w:val="24"/>
                <w:szCs w:val="24"/>
                <w:lang w:val="ro-RO" w:eastAsia="en-GB"/>
              </w:rPr>
              <w:t>prezentat, se doreşte precizare</w:t>
            </w:r>
            <w:r w:rsidR="000C1986" w:rsidRPr="008C6B6E">
              <w:rPr>
                <w:rFonts w:eastAsia="Times New Roman" w:cs="Times New Roman"/>
                <w:noProof/>
                <w:snapToGrid w:val="0"/>
                <w:sz w:val="24"/>
                <w:szCs w:val="24"/>
                <w:lang w:val="ro-RO" w:eastAsia="en-GB"/>
              </w:rPr>
              <w:t>a</w:t>
            </w:r>
            <w:r w:rsidRPr="008C6B6E">
              <w:rPr>
                <w:rFonts w:eastAsia="Times New Roman" w:cs="Times New Roman"/>
                <w:noProof/>
                <w:snapToGrid w:val="0"/>
                <w:sz w:val="24"/>
                <w:szCs w:val="24"/>
                <w:lang w:val="ro-RO" w:eastAsia="en-GB"/>
              </w:rPr>
              <w:t xml:space="preserve"> și transparența sarcinilor pentru autorităţile publice naţionale</w:t>
            </w:r>
            <w:r w:rsidR="00EF311A" w:rsidRPr="008C6B6E">
              <w:rPr>
                <w:rFonts w:eastAsia="Times New Roman" w:cs="Times New Roman"/>
                <w:noProof/>
                <w:snapToGrid w:val="0"/>
                <w:sz w:val="24"/>
                <w:szCs w:val="24"/>
                <w:lang w:val="ro-RO" w:eastAsia="en-GB"/>
              </w:rPr>
              <w:t>, organisme</w:t>
            </w:r>
            <w:r w:rsidR="009D3A35" w:rsidRPr="008C6B6E">
              <w:rPr>
                <w:rFonts w:eastAsia="Times New Roman" w:cs="Times New Roman"/>
                <w:noProof/>
                <w:snapToGrid w:val="0"/>
                <w:sz w:val="24"/>
                <w:szCs w:val="24"/>
                <w:lang w:val="ro-RO" w:eastAsia="en-GB"/>
              </w:rPr>
              <w:t>le</w:t>
            </w:r>
            <w:r w:rsidR="00EF311A" w:rsidRPr="008C6B6E">
              <w:rPr>
                <w:rFonts w:eastAsia="Times New Roman" w:cs="Times New Roman"/>
                <w:noProof/>
                <w:snapToGrid w:val="0"/>
                <w:sz w:val="24"/>
                <w:szCs w:val="24"/>
                <w:lang w:val="ro-RO" w:eastAsia="en-GB"/>
              </w:rPr>
              <w:t xml:space="preserve"> de evaluare a conformității</w:t>
            </w:r>
            <w:r w:rsidRPr="008C6B6E">
              <w:rPr>
                <w:rFonts w:eastAsia="Times New Roman" w:cs="Times New Roman"/>
                <w:noProof/>
                <w:snapToGrid w:val="0"/>
                <w:sz w:val="24"/>
                <w:szCs w:val="24"/>
                <w:lang w:val="ro-RO" w:eastAsia="en-GB"/>
              </w:rPr>
              <w:t xml:space="preserve"> şi </w:t>
            </w:r>
            <w:r w:rsidR="00EF311A" w:rsidRPr="008C6B6E">
              <w:rPr>
                <w:rFonts w:eastAsia="Times New Roman" w:cs="Times New Roman"/>
                <w:noProof/>
                <w:snapToGrid w:val="0"/>
                <w:sz w:val="24"/>
                <w:szCs w:val="24"/>
                <w:lang w:val="ro-RO" w:eastAsia="en-GB"/>
              </w:rPr>
              <w:t xml:space="preserve">operatorii </w:t>
            </w:r>
            <w:r w:rsidRPr="008C6B6E">
              <w:rPr>
                <w:rFonts w:eastAsia="Times New Roman" w:cs="Times New Roman"/>
                <w:noProof/>
                <w:snapToGrid w:val="0"/>
                <w:sz w:val="24"/>
                <w:szCs w:val="24"/>
                <w:lang w:val="ro-RO" w:eastAsia="en-GB"/>
              </w:rPr>
              <w:t>economici, care să aibă drept rezultat o imagine legislativă şi administrativă mai clară şi o mai mare stabilitate juridică.</w:t>
            </w:r>
          </w:p>
          <w:p w:rsidR="00ED545E" w:rsidRPr="008C6B6E" w:rsidRDefault="00ED545E" w:rsidP="00ED545E">
            <w:pPr>
              <w:pStyle w:val="NoSpacing"/>
              <w:ind w:right="97" w:firstLine="522"/>
              <w:jc w:val="both"/>
              <w:rPr>
                <w:rFonts w:eastAsia="Times New Roman" w:cs="Times New Roman"/>
                <w:noProof/>
                <w:snapToGrid w:val="0"/>
                <w:sz w:val="24"/>
                <w:szCs w:val="24"/>
                <w:lang w:val="ro-RO" w:eastAsia="en-GB"/>
              </w:rPr>
            </w:pPr>
            <w:r w:rsidRPr="008C6B6E">
              <w:rPr>
                <w:rFonts w:eastAsia="Times New Roman" w:cs="Times New Roman"/>
                <w:noProof/>
                <w:snapToGrid w:val="0"/>
                <w:sz w:val="24"/>
                <w:szCs w:val="24"/>
                <w:lang w:val="ro-RO" w:eastAsia="en-GB"/>
              </w:rPr>
              <w:t>Astfel</w:t>
            </w:r>
            <w:r w:rsidR="00E728A9" w:rsidRPr="008C6B6E">
              <w:rPr>
                <w:rFonts w:eastAsia="Times New Roman" w:cs="Times New Roman"/>
                <w:noProof/>
                <w:snapToGrid w:val="0"/>
                <w:sz w:val="24"/>
                <w:szCs w:val="24"/>
                <w:lang w:val="ro-RO" w:eastAsia="en-GB"/>
              </w:rPr>
              <w:t>,</w:t>
            </w:r>
            <w:r w:rsidRPr="008C6B6E">
              <w:rPr>
                <w:rFonts w:eastAsia="Times New Roman" w:cs="Times New Roman"/>
                <w:noProof/>
                <w:snapToGrid w:val="0"/>
                <w:sz w:val="24"/>
                <w:szCs w:val="24"/>
                <w:lang w:val="ro-RO" w:eastAsia="en-GB"/>
              </w:rPr>
              <w:t xml:space="preserve"> propunerile din proiect stabilesc reguli şi procese standard de operare pentru toți, sub forma celor mai bune practici. </w:t>
            </w:r>
          </w:p>
          <w:p w:rsidR="00EF311A" w:rsidRPr="008C6B6E" w:rsidRDefault="00EF311A" w:rsidP="00EF311A">
            <w:pPr>
              <w:pStyle w:val="NoSpacing"/>
              <w:ind w:right="97" w:firstLine="522"/>
              <w:jc w:val="both"/>
              <w:rPr>
                <w:rFonts w:eastAsia="Times New Roman" w:cs="Times New Roman"/>
                <w:noProof/>
                <w:snapToGrid w:val="0"/>
                <w:sz w:val="24"/>
                <w:szCs w:val="24"/>
                <w:lang w:val="ro-RO" w:eastAsia="en-GB"/>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300" w:rsidRPr="008C6B6E" w:rsidRDefault="009C7A34" w:rsidP="004C3300">
            <w:pPr>
              <w:spacing w:after="0"/>
              <w:ind w:right="140" w:firstLine="567"/>
              <w:jc w:val="both"/>
              <w:rPr>
                <w:rFonts w:eastAsia="Times New Roman" w:cs="Times New Roman"/>
                <w:i/>
                <w:sz w:val="24"/>
                <w:szCs w:val="24"/>
                <w:lang w:val="ro-RO"/>
              </w:rPr>
            </w:pPr>
            <w:r w:rsidRPr="008C6B6E">
              <w:rPr>
                <w:rFonts w:eastAsia="Times New Roman" w:cs="Times New Roman"/>
                <w:i/>
                <w:sz w:val="24"/>
                <w:szCs w:val="24"/>
                <w:lang w:val="ro-RO"/>
              </w:rPr>
              <w:lastRenderedPageBreak/>
              <w:t>4.3. Impactul asupra sectorului privat</w:t>
            </w:r>
          </w:p>
          <w:p w:rsidR="00136933" w:rsidRPr="008C6B6E" w:rsidRDefault="00136933" w:rsidP="004C3300">
            <w:pPr>
              <w:spacing w:after="0"/>
              <w:ind w:right="140" w:firstLine="567"/>
              <w:jc w:val="both"/>
              <w:rPr>
                <w:sz w:val="24"/>
                <w:szCs w:val="24"/>
                <w:lang w:val="ro-MD"/>
              </w:rPr>
            </w:pPr>
            <w:r w:rsidRPr="008C6B6E">
              <w:rPr>
                <w:sz w:val="24"/>
                <w:szCs w:val="24"/>
                <w:lang w:val="ro-RO"/>
              </w:rPr>
              <w:t xml:space="preserve">Proiectul </w:t>
            </w:r>
            <w:r w:rsidRPr="008C6B6E">
              <w:rPr>
                <w:sz w:val="24"/>
                <w:szCs w:val="24"/>
                <w:lang w:val="en-US"/>
              </w:rPr>
              <w:t>nu are impact macroeconomic</w:t>
            </w:r>
            <w:r w:rsidRPr="008C6B6E">
              <w:rPr>
                <w:sz w:val="24"/>
                <w:szCs w:val="24"/>
                <w:lang w:val="ro-MD"/>
              </w:rPr>
              <w:t>.</w:t>
            </w:r>
          </w:p>
          <w:p w:rsidR="009C7A34" w:rsidRPr="008C6B6E" w:rsidRDefault="004C3300" w:rsidP="005F2A90">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Preved</w:t>
            </w:r>
            <w:r w:rsidR="00EF311A" w:rsidRPr="008C6B6E">
              <w:rPr>
                <w:rFonts w:eastAsia="Times New Roman" w:cs="Times New Roman"/>
                <w:sz w:val="24"/>
                <w:szCs w:val="24"/>
                <w:lang w:val="ro-RO"/>
              </w:rPr>
              <w:t xml:space="preserve">erile noi ce țin de activitatea </w:t>
            </w:r>
            <w:r w:rsidRPr="008C6B6E">
              <w:rPr>
                <w:rFonts w:eastAsia="Times New Roman" w:cs="Times New Roman"/>
                <w:sz w:val="24"/>
                <w:szCs w:val="24"/>
                <w:lang w:val="ro-RO"/>
              </w:rPr>
              <w:t xml:space="preserve">mediului de afaceri nu implică </w:t>
            </w:r>
            <w:r w:rsidR="00136933" w:rsidRPr="008C6B6E">
              <w:rPr>
                <w:rFonts w:eastAsia="Times New Roman" w:cs="Times New Roman"/>
                <w:sz w:val="24"/>
                <w:szCs w:val="24"/>
                <w:lang w:val="ro-RO"/>
              </w:rPr>
              <w:t>cheltuieli</w:t>
            </w:r>
            <w:r w:rsidRPr="008C6B6E">
              <w:rPr>
                <w:rFonts w:eastAsia="Times New Roman" w:cs="Times New Roman"/>
                <w:sz w:val="24"/>
                <w:szCs w:val="24"/>
                <w:lang w:val="ro-RO"/>
              </w:rPr>
              <w:t xml:space="preserve"> sau</w:t>
            </w:r>
            <w:r w:rsidR="0029348F" w:rsidRPr="008C6B6E">
              <w:rPr>
                <w:rFonts w:eastAsia="Times New Roman" w:cs="Times New Roman"/>
                <w:sz w:val="24"/>
                <w:szCs w:val="24"/>
                <w:lang w:val="ro-RO"/>
              </w:rPr>
              <w:t xml:space="preserve"> </w:t>
            </w:r>
            <w:r w:rsidR="00961FE8" w:rsidRPr="008C6B6E">
              <w:rPr>
                <w:rFonts w:eastAsia="Times New Roman" w:cs="Times New Roman"/>
                <w:sz w:val="24"/>
                <w:szCs w:val="24"/>
                <w:lang w:val="ro-RO"/>
              </w:rPr>
              <w:t xml:space="preserve">nu </w:t>
            </w:r>
            <w:r w:rsidR="0029348F" w:rsidRPr="008C6B6E">
              <w:rPr>
                <w:rFonts w:eastAsia="Times New Roman" w:cs="Times New Roman"/>
                <w:sz w:val="24"/>
                <w:szCs w:val="24"/>
                <w:lang w:val="ro-RO"/>
              </w:rPr>
              <w:t>necesită investiții.</w:t>
            </w:r>
            <w:r w:rsidR="00136933" w:rsidRPr="008C6B6E">
              <w:rPr>
                <w:rFonts w:eastAsia="Times New Roman" w:cs="Times New Roman"/>
                <w:sz w:val="24"/>
                <w:szCs w:val="24"/>
                <w:lang w:val="ro-RO"/>
              </w:rPr>
              <w:t xml:space="preserve"> Acestea prevederi</w:t>
            </w:r>
            <w:r w:rsidRPr="008C6B6E">
              <w:rPr>
                <w:rFonts w:eastAsia="Times New Roman" w:cs="Times New Roman"/>
                <w:sz w:val="24"/>
                <w:szCs w:val="24"/>
                <w:lang w:val="ro-RO"/>
              </w:rPr>
              <w:t xml:space="preserve"> se referă doar la cooperarea/comunicarea mai bună cu autorități de supravegherea pieței</w:t>
            </w:r>
            <w:r w:rsidR="00136933" w:rsidRPr="008C6B6E">
              <w:rPr>
                <w:rFonts w:eastAsia="Times New Roman" w:cs="Times New Roman"/>
                <w:sz w:val="24"/>
                <w:szCs w:val="24"/>
                <w:lang w:val="ro-RO"/>
              </w:rPr>
              <w:t xml:space="preserve"> în ceea ce privește produse neconforme.</w:t>
            </w:r>
            <w:r w:rsidR="00ED545E" w:rsidRPr="008C6B6E">
              <w:rPr>
                <w:rFonts w:eastAsia="Times New Roman" w:cs="Times New Roman"/>
                <w:sz w:val="24"/>
                <w:szCs w:val="24"/>
                <w:lang w:val="ro-RO"/>
              </w:rPr>
              <w:t xml:space="preserve"> Prevederile similare sunt deja incluse în reglementările tehnice care transpun legislația de armon</w:t>
            </w:r>
            <w:r w:rsidR="00A75C39" w:rsidRPr="008C6B6E">
              <w:rPr>
                <w:rFonts w:eastAsia="Times New Roman" w:cs="Times New Roman"/>
                <w:sz w:val="24"/>
                <w:szCs w:val="24"/>
                <w:lang w:val="ro-RO"/>
              </w:rPr>
              <w:t>i</w:t>
            </w:r>
            <w:r w:rsidR="00ED545E" w:rsidRPr="008C6B6E">
              <w:rPr>
                <w:rFonts w:eastAsia="Times New Roman" w:cs="Times New Roman"/>
                <w:sz w:val="24"/>
                <w:szCs w:val="24"/>
                <w:lang w:val="ro-RO"/>
              </w:rPr>
              <w:t>zare ale UE</w:t>
            </w:r>
            <w:r w:rsidR="00A75C39" w:rsidRPr="008C6B6E">
              <w:rPr>
                <w:rFonts w:eastAsia="Times New Roman" w:cs="Times New Roman"/>
                <w:sz w:val="24"/>
                <w:szCs w:val="24"/>
                <w:lang w:val="ro-RO"/>
              </w:rPr>
              <w:t xml:space="preserve">, indicate la punctul 4.2 din prezenta Notă. </w:t>
            </w:r>
            <w:r w:rsidR="00961FE8" w:rsidRPr="008C6B6E">
              <w:rPr>
                <w:rFonts w:eastAsia="Times New Roman" w:cs="Times New Roman"/>
                <w:sz w:val="24"/>
                <w:szCs w:val="24"/>
                <w:lang w:val="ro-RO"/>
              </w:rPr>
              <w:t>Astfel, a</w:t>
            </w:r>
            <w:r w:rsidR="005F2A90" w:rsidRPr="008C6B6E">
              <w:rPr>
                <w:sz w:val="24"/>
                <w:szCs w:val="24"/>
                <w:lang w:val="ro-RO"/>
              </w:rPr>
              <w:t>ctivitatea diferitor categorii de întreprinderi mici și mijlocii nu este afectată</w:t>
            </w:r>
            <w:r w:rsidR="000D55FA" w:rsidRPr="008C6B6E">
              <w:rPr>
                <w:sz w:val="24"/>
                <w:szCs w:val="24"/>
                <w:lang w:val="ro-RO"/>
              </w:rPr>
              <w:t xml:space="preserve">, dimpotrivă vor </w:t>
            </w:r>
            <w:r w:rsidR="00546AF2" w:rsidRPr="008C6B6E">
              <w:rPr>
                <w:sz w:val="24"/>
                <w:szCs w:val="24"/>
                <w:lang w:val="ro-RO"/>
              </w:rPr>
              <w:t>avea</w:t>
            </w:r>
            <w:r w:rsidR="000D55FA" w:rsidRPr="008C6B6E">
              <w:rPr>
                <w:sz w:val="24"/>
                <w:szCs w:val="24"/>
                <w:lang w:val="ro-RO"/>
              </w:rPr>
              <w:t xml:space="preserve"> mai mare claritate </w:t>
            </w:r>
            <w:r w:rsidR="00546AF2" w:rsidRPr="008C6B6E">
              <w:rPr>
                <w:sz w:val="24"/>
                <w:szCs w:val="24"/>
                <w:lang w:val="ro-RO"/>
              </w:rPr>
              <w:t>î</w:t>
            </w:r>
            <w:r w:rsidR="000D55FA" w:rsidRPr="008C6B6E">
              <w:rPr>
                <w:sz w:val="24"/>
                <w:szCs w:val="24"/>
                <w:lang w:val="ro-RO"/>
              </w:rPr>
              <w:t>n aplicarea cadrului de reglementare</w:t>
            </w:r>
            <w:r w:rsidR="00546AF2" w:rsidRPr="008C6B6E">
              <w:rPr>
                <w:sz w:val="24"/>
                <w:szCs w:val="24"/>
                <w:lang w:val="ro-RO"/>
              </w:rPr>
              <w:t xml:space="preserve"> de natură </w:t>
            </w:r>
            <w:r w:rsidR="000D55FA" w:rsidRPr="008C6B6E">
              <w:rPr>
                <w:sz w:val="24"/>
                <w:szCs w:val="24"/>
                <w:lang w:val="ro-RO"/>
              </w:rPr>
              <w:t>orizontal</w:t>
            </w:r>
            <w:r w:rsidR="00546AF2" w:rsidRPr="008C6B6E">
              <w:rPr>
                <w:sz w:val="24"/>
                <w:szCs w:val="24"/>
                <w:lang w:val="ro-RO"/>
              </w:rPr>
              <w:t>ă</w:t>
            </w:r>
            <w:r w:rsidR="000D55FA" w:rsidRPr="008C6B6E">
              <w:rPr>
                <w:sz w:val="24"/>
                <w:szCs w:val="24"/>
                <w:lang w:val="ro-RO"/>
              </w:rPr>
              <w:t xml:space="preserve"> privind acreditarea, procedurile de evaluare a conformității și module cadrul de evaluare a conformității, precum </w:t>
            </w:r>
            <w:r w:rsidR="00546AF2" w:rsidRPr="008C6B6E">
              <w:rPr>
                <w:sz w:val="24"/>
                <w:szCs w:val="24"/>
                <w:lang w:val="ro-RO"/>
              </w:rPr>
              <w:t>ș</w:t>
            </w:r>
            <w:r w:rsidR="000D55FA" w:rsidRPr="008C6B6E">
              <w:rPr>
                <w:sz w:val="24"/>
                <w:szCs w:val="24"/>
                <w:lang w:val="ro-RO"/>
              </w:rPr>
              <w:t>i standardizarea.</w:t>
            </w:r>
          </w:p>
          <w:p w:rsidR="00DD7E56" w:rsidRPr="008C6B6E" w:rsidRDefault="00DD7E56" w:rsidP="005F2A90">
            <w:pPr>
              <w:spacing w:after="0"/>
              <w:ind w:right="140" w:firstLine="567"/>
              <w:jc w:val="both"/>
              <w:rPr>
                <w:rFonts w:eastAsia="Times New Roman" w:cs="Times New Roman"/>
                <w:i/>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F311A" w:rsidRPr="008C6B6E" w:rsidRDefault="009C7A34" w:rsidP="009C7A34">
            <w:pPr>
              <w:spacing w:after="0"/>
              <w:ind w:right="140" w:firstLine="567"/>
              <w:rPr>
                <w:rFonts w:eastAsia="Times New Roman" w:cs="Times New Roman"/>
                <w:i/>
                <w:sz w:val="24"/>
                <w:szCs w:val="24"/>
                <w:lang w:val="ro-RO"/>
              </w:rPr>
            </w:pPr>
            <w:r w:rsidRPr="008C6B6E">
              <w:rPr>
                <w:rFonts w:eastAsia="Times New Roman" w:cs="Times New Roman"/>
                <w:i/>
                <w:sz w:val="24"/>
                <w:szCs w:val="24"/>
                <w:lang w:val="ro-RO"/>
              </w:rPr>
              <w:t>4.4. Impactul social</w:t>
            </w:r>
          </w:p>
          <w:p w:rsidR="00FC239B" w:rsidRPr="008C6B6E" w:rsidRDefault="00FC239B" w:rsidP="009C7A34">
            <w:pPr>
              <w:spacing w:after="0"/>
              <w:ind w:right="140" w:firstLine="567"/>
              <w:rPr>
                <w:rFonts w:eastAsia="Times New Roman" w:cs="Times New Roman"/>
                <w:sz w:val="24"/>
                <w:szCs w:val="24"/>
                <w:lang w:val="ro-RO"/>
              </w:rPr>
            </w:pPr>
            <w:r w:rsidRPr="008C6B6E">
              <w:rPr>
                <w:rFonts w:eastAsia="Malgun Gothic" w:cs="Times New Roman"/>
                <w:sz w:val="24"/>
                <w:szCs w:val="24"/>
                <w:lang w:val="ro-RO"/>
              </w:rPr>
              <w:t xml:space="preserve">Prezentul </w:t>
            </w:r>
            <w:r w:rsidR="00136933" w:rsidRPr="008C6B6E">
              <w:rPr>
                <w:rFonts w:eastAsia="Malgun Gothic" w:cs="Times New Roman"/>
                <w:sz w:val="24"/>
                <w:szCs w:val="24"/>
                <w:lang w:val="ro-RO"/>
              </w:rPr>
              <w:t xml:space="preserve">proiect de </w:t>
            </w:r>
            <w:r w:rsidRPr="008C6B6E">
              <w:rPr>
                <w:rFonts w:eastAsia="Malgun Gothic" w:cs="Times New Roman"/>
                <w:sz w:val="24"/>
                <w:szCs w:val="24"/>
                <w:lang w:val="ro-RO"/>
              </w:rPr>
              <w:t>act normativ nu se referă la acest subiect.</w:t>
            </w:r>
          </w:p>
          <w:p w:rsidR="00FC239B" w:rsidRPr="008C6B6E" w:rsidRDefault="009C7A34" w:rsidP="009C7A34">
            <w:pPr>
              <w:spacing w:after="0"/>
              <w:ind w:right="140" w:firstLine="567"/>
              <w:rPr>
                <w:rFonts w:eastAsia="Times New Roman" w:cs="Times New Roman"/>
                <w:i/>
                <w:sz w:val="24"/>
                <w:szCs w:val="24"/>
                <w:lang w:val="ro-RO"/>
              </w:rPr>
            </w:pPr>
            <w:r w:rsidRPr="008C6B6E">
              <w:rPr>
                <w:rFonts w:eastAsia="Times New Roman" w:cs="Times New Roman"/>
                <w:i/>
                <w:sz w:val="24"/>
                <w:szCs w:val="24"/>
                <w:lang w:val="ro-RO"/>
              </w:rPr>
              <w:t>4.4.1. Impactul asupra datelor cu caracter personal</w:t>
            </w:r>
          </w:p>
          <w:p w:rsidR="00136933" w:rsidRPr="008C6B6E" w:rsidRDefault="00FC239B" w:rsidP="00A75C39">
            <w:pPr>
              <w:spacing w:after="0"/>
              <w:ind w:right="140" w:firstLine="522"/>
              <w:rPr>
                <w:rFonts w:eastAsia="Malgun Gothic" w:cs="Times New Roman"/>
                <w:sz w:val="24"/>
                <w:szCs w:val="24"/>
                <w:lang w:val="ro-RO"/>
              </w:rPr>
            </w:pPr>
            <w:r w:rsidRPr="008C6B6E">
              <w:rPr>
                <w:rFonts w:eastAsia="Malgun Gothic" w:cs="Times New Roman"/>
                <w:sz w:val="24"/>
                <w:szCs w:val="24"/>
                <w:lang w:val="ro-RO"/>
              </w:rPr>
              <w:t xml:space="preserve">Prezentul </w:t>
            </w:r>
            <w:r w:rsidR="00136933" w:rsidRPr="008C6B6E">
              <w:rPr>
                <w:rFonts w:eastAsia="Malgun Gothic" w:cs="Times New Roman"/>
                <w:sz w:val="24"/>
                <w:szCs w:val="24"/>
                <w:lang w:val="ro-RO"/>
              </w:rPr>
              <w:t xml:space="preserve">proiect de </w:t>
            </w:r>
            <w:r w:rsidRPr="008C6B6E">
              <w:rPr>
                <w:rFonts w:eastAsia="Malgun Gothic" w:cs="Times New Roman"/>
                <w:sz w:val="24"/>
                <w:szCs w:val="24"/>
                <w:lang w:val="ro-RO"/>
              </w:rPr>
              <w:t>act normativ nu se referă la acest subiect.</w:t>
            </w:r>
          </w:p>
          <w:p w:rsidR="00FC239B" w:rsidRPr="008C6B6E" w:rsidRDefault="009C7A34" w:rsidP="00A75C39">
            <w:pPr>
              <w:spacing w:after="0"/>
              <w:ind w:right="140" w:firstLine="522"/>
              <w:rPr>
                <w:rFonts w:eastAsia="Times New Roman" w:cs="Times New Roman"/>
                <w:i/>
                <w:sz w:val="24"/>
                <w:szCs w:val="24"/>
                <w:lang w:val="ro-RO"/>
              </w:rPr>
            </w:pPr>
            <w:r w:rsidRPr="008C6B6E">
              <w:rPr>
                <w:rFonts w:eastAsia="Times New Roman" w:cs="Times New Roman"/>
                <w:i/>
                <w:sz w:val="24"/>
                <w:szCs w:val="24"/>
                <w:lang w:val="ro-RO"/>
              </w:rPr>
              <w:t>4.4.2. Impactul asupra echităţii şi egalităţii de gen</w:t>
            </w:r>
          </w:p>
          <w:p w:rsidR="009C7A34" w:rsidRPr="008C6B6E" w:rsidRDefault="00FC239B" w:rsidP="009C7A34">
            <w:pPr>
              <w:spacing w:after="0"/>
              <w:ind w:right="140" w:firstLine="567"/>
              <w:rPr>
                <w:rFonts w:eastAsia="Times New Roman" w:cs="Times New Roman"/>
                <w:sz w:val="24"/>
                <w:szCs w:val="24"/>
                <w:lang w:val="ro-RO"/>
              </w:rPr>
            </w:pPr>
            <w:r w:rsidRPr="008C6B6E">
              <w:rPr>
                <w:rFonts w:eastAsia="Malgun Gothic" w:cs="Times New Roman"/>
                <w:sz w:val="24"/>
                <w:szCs w:val="24"/>
                <w:lang w:val="ro-RO"/>
              </w:rPr>
              <w:t>Prezentul act normativ nu se referă la acest subiect.</w:t>
            </w:r>
          </w:p>
          <w:p w:rsidR="00FC239B" w:rsidRPr="008C6B6E" w:rsidRDefault="00FC239B" w:rsidP="009C7A34">
            <w:pPr>
              <w:spacing w:after="0"/>
              <w:ind w:right="140" w:firstLine="567"/>
              <w:rPr>
                <w:rFonts w:eastAsia="Times New Roman" w:cs="Times New Roman"/>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C239B" w:rsidRPr="008C6B6E" w:rsidRDefault="009C7A34" w:rsidP="009C7A34">
            <w:pPr>
              <w:spacing w:after="0"/>
              <w:ind w:right="140" w:firstLine="567"/>
              <w:rPr>
                <w:rFonts w:eastAsia="Times New Roman" w:cs="Times New Roman"/>
                <w:i/>
                <w:sz w:val="24"/>
                <w:szCs w:val="24"/>
                <w:lang w:val="ro-RO"/>
              </w:rPr>
            </w:pPr>
            <w:r w:rsidRPr="008C6B6E">
              <w:rPr>
                <w:rFonts w:eastAsia="Times New Roman" w:cs="Times New Roman"/>
                <w:i/>
                <w:sz w:val="24"/>
                <w:szCs w:val="24"/>
                <w:lang w:val="ro-RO"/>
              </w:rPr>
              <w:t>4.5. Impactul asupra mediului</w:t>
            </w:r>
          </w:p>
          <w:p w:rsidR="009C7A34" w:rsidRPr="008C6B6E" w:rsidRDefault="00FC239B" w:rsidP="009C7A34">
            <w:pPr>
              <w:spacing w:after="0"/>
              <w:ind w:right="140" w:firstLine="567"/>
              <w:rPr>
                <w:rFonts w:eastAsia="Times New Roman" w:cs="Times New Roman"/>
                <w:sz w:val="24"/>
                <w:szCs w:val="24"/>
                <w:lang w:val="ro-RO"/>
              </w:rPr>
            </w:pPr>
            <w:r w:rsidRPr="008C6B6E">
              <w:rPr>
                <w:rFonts w:eastAsia="Malgun Gothic" w:cs="Times New Roman"/>
                <w:sz w:val="24"/>
                <w:szCs w:val="24"/>
                <w:lang w:val="ro-RO"/>
              </w:rPr>
              <w:t xml:space="preserve">Prezentul </w:t>
            </w:r>
            <w:r w:rsidR="00136933" w:rsidRPr="008C6B6E">
              <w:rPr>
                <w:rFonts w:eastAsia="Malgun Gothic" w:cs="Times New Roman"/>
                <w:sz w:val="24"/>
                <w:szCs w:val="24"/>
                <w:lang w:val="ro-RO"/>
              </w:rPr>
              <w:t xml:space="preserve">proiect de </w:t>
            </w:r>
            <w:r w:rsidRPr="008C6B6E">
              <w:rPr>
                <w:rFonts w:eastAsia="Malgun Gothic" w:cs="Times New Roman"/>
                <w:sz w:val="24"/>
                <w:szCs w:val="24"/>
                <w:lang w:val="ro-RO"/>
              </w:rPr>
              <w:t>act normativ nu se referă la acest subiect.</w:t>
            </w:r>
          </w:p>
          <w:p w:rsidR="00FC239B" w:rsidRPr="008C6B6E" w:rsidRDefault="00FC239B" w:rsidP="009C7A34">
            <w:pPr>
              <w:spacing w:after="0"/>
              <w:ind w:right="140" w:firstLine="567"/>
              <w:rPr>
                <w:rFonts w:eastAsia="Times New Roman" w:cs="Times New Roman"/>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sz w:val="24"/>
                <w:szCs w:val="24"/>
                <w:lang w:val="ro-RO"/>
              </w:rPr>
            </w:pPr>
            <w:r w:rsidRPr="008C6B6E">
              <w:rPr>
                <w:rFonts w:eastAsia="Times New Roman" w:cs="Times New Roman"/>
                <w:sz w:val="24"/>
                <w:szCs w:val="24"/>
                <w:lang w:val="ro-RO"/>
              </w:rPr>
              <w:lastRenderedPageBreak/>
              <w:t>4.6. Alte impacturi şi informaţii relevante</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5F2A90" w:rsidP="005F2A90">
            <w:pPr>
              <w:spacing w:after="0"/>
              <w:ind w:right="140" w:firstLine="567"/>
              <w:rPr>
                <w:sz w:val="24"/>
                <w:szCs w:val="24"/>
              </w:rPr>
            </w:pPr>
            <w:r w:rsidRPr="008C6B6E">
              <w:rPr>
                <w:sz w:val="24"/>
                <w:szCs w:val="24"/>
              </w:rPr>
              <w:t>Nu au fost identificate.</w:t>
            </w:r>
          </w:p>
          <w:p w:rsidR="00E728A9" w:rsidRPr="008C6B6E" w:rsidRDefault="00E728A9" w:rsidP="005F2A90">
            <w:pPr>
              <w:spacing w:after="0"/>
              <w:ind w:right="140" w:firstLine="567"/>
              <w:rPr>
                <w:rFonts w:eastAsia="Times New Roman" w:cs="Times New Roman"/>
                <w:i/>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802BA1">
            <w:pPr>
              <w:spacing w:after="0"/>
              <w:ind w:right="140" w:firstLine="567"/>
              <w:rPr>
                <w:rFonts w:eastAsia="Times New Roman" w:cs="Times New Roman"/>
                <w:sz w:val="24"/>
                <w:szCs w:val="24"/>
                <w:lang w:val="ro-RO"/>
              </w:rPr>
            </w:pPr>
            <w:r w:rsidRPr="008C6B6E">
              <w:rPr>
                <w:rFonts w:eastAsia="Times New Roman" w:cs="Times New Roman"/>
                <w:b/>
                <w:bCs/>
                <w:sz w:val="24"/>
                <w:szCs w:val="24"/>
                <w:lang w:val="ro-RO"/>
              </w:rPr>
              <w:t>5. Compatibilitatea proiectului actului normativ cu legislaţia UE</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0628B" w:rsidRPr="008C6B6E" w:rsidRDefault="009C7A34" w:rsidP="0010628B">
            <w:pPr>
              <w:spacing w:after="0"/>
              <w:ind w:right="140" w:firstLine="567"/>
              <w:jc w:val="both"/>
              <w:rPr>
                <w:sz w:val="24"/>
                <w:szCs w:val="24"/>
                <w:lang w:val="ro-RO"/>
              </w:rPr>
            </w:pPr>
            <w:r w:rsidRPr="008C6B6E">
              <w:rPr>
                <w:rFonts w:eastAsia="Times New Roman" w:cs="Times New Roman"/>
                <w:sz w:val="24"/>
                <w:szCs w:val="24"/>
                <w:lang w:val="ro-RO"/>
              </w:rPr>
              <w:t>5.1. Măsuri normative necesare pentru transpunerea actelor juridice ale UE în legislaţia naţională</w:t>
            </w:r>
            <w:r w:rsidR="00976B60" w:rsidRPr="008C6B6E">
              <w:rPr>
                <w:sz w:val="24"/>
                <w:szCs w:val="24"/>
                <w:lang w:val="ro-RO"/>
              </w:rPr>
              <w:t>.</w:t>
            </w:r>
          </w:p>
          <w:p w:rsidR="00250F1C" w:rsidRPr="008C6B6E" w:rsidRDefault="00F11DCF" w:rsidP="00802BA1">
            <w:pPr>
              <w:spacing w:after="0"/>
              <w:ind w:right="140" w:firstLine="567"/>
              <w:jc w:val="both"/>
              <w:rPr>
                <w:sz w:val="24"/>
                <w:szCs w:val="24"/>
                <w:lang w:val="ro-RO"/>
              </w:rPr>
            </w:pPr>
            <w:r w:rsidRPr="008C6B6E">
              <w:rPr>
                <w:sz w:val="24"/>
                <w:szCs w:val="24"/>
                <w:lang w:val="ro-RO"/>
              </w:rPr>
              <w:t>În vederea susținerii liberei circulații a bunurilor și întăririi mecanismelor pieței libere, p</w:t>
            </w:r>
            <w:r w:rsidR="0010628B" w:rsidRPr="008C6B6E">
              <w:rPr>
                <w:sz w:val="24"/>
                <w:szCs w:val="24"/>
                <w:lang w:val="ro-RO"/>
              </w:rPr>
              <w:t xml:space="preserve">roiectul </w:t>
            </w:r>
            <w:r w:rsidR="000D55FA" w:rsidRPr="008C6B6E">
              <w:rPr>
                <w:sz w:val="24"/>
                <w:szCs w:val="24"/>
                <w:lang w:val="ro-RO"/>
              </w:rPr>
              <w:t xml:space="preserve">de lege </w:t>
            </w:r>
            <w:r w:rsidR="0010628B" w:rsidRPr="008C6B6E">
              <w:rPr>
                <w:sz w:val="24"/>
                <w:szCs w:val="24"/>
                <w:lang w:val="ro-RO"/>
              </w:rPr>
              <w:t xml:space="preserve">are drept scop transpunerea </w:t>
            </w:r>
            <w:r w:rsidR="0010628B" w:rsidRPr="008C6B6E">
              <w:rPr>
                <w:rFonts w:eastAsia="Arial Unicode MS" w:cs="Times New Roman"/>
                <w:bCs/>
                <w:color w:val="333333"/>
                <w:sz w:val="24"/>
                <w:szCs w:val="24"/>
                <w:lang w:val="ro-MD"/>
              </w:rPr>
              <w:t>Regulamentul</w:t>
            </w:r>
            <w:r w:rsidR="00EB362E" w:rsidRPr="008C6B6E">
              <w:rPr>
                <w:rFonts w:eastAsia="Arial Unicode MS" w:cs="Times New Roman"/>
                <w:bCs/>
                <w:color w:val="333333"/>
                <w:sz w:val="24"/>
                <w:szCs w:val="24"/>
                <w:lang w:val="ro-MD"/>
              </w:rPr>
              <w:t>ui</w:t>
            </w:r>
            <w:r w:rsidR="0010628B" w:rsidRPr="008C6B6E">
              <w:rPr>
                <w:rFonts w:eastAsia="Arial Unicode MS" w:cs="Times New Roman"/>
                <w:bCs/>
                <w:color w:val="333333"/>
                <w:sz w:val="24"/>
                <w:szCs w:val="24"/>
                <w:lang w:val="ro-MD"/>
              </w:rPr>
              <w:t xml:space="preserve"> (CE) nr.765/2008</w:t>
            </w:r>
            <w:r w:rsidR="0010628B" w:rsidRPr="008C6B6E">
              <w:rPr>
                <w:rFonts w:eastAsia="Arial Unicode MS" w:cs="Times New Roman"/>
                <w:bCs/>
                <w:sz w:val="24"/>
                <w:szCs w:val="24"/>
                <w:lang w:val="ro-MD"/>
              </w:rPr>
              <w:t>,</w:t>
            </w:r>
            <w:r w:rsidR="0010628B" w:rsidRPr="008C6B6E">
              <w:rPr>
                <w:rFonts w:eastAsia="Arial Unicode MS" w:cs="Times New Roman"/>
                <w:sz w:val="24"/>
                <w:szCs w:val="24"/>
                <w:lang w:val="ro-MD" w:eastAsia="en-GB"/>
              </w:rPr>
              <w:t xml:space="preserve"> astfel cum a fost modificat prin Regulamentul </w:t>
            </w:r>
            <w:r w:rsidR="000D55FA" w:rsidRPr="008C6B6E">
              <w:rPr>
                <w:rFonts w:eastAsia="Arial Unicode MS" w:cs="Times New Roman"/>
                <w:sz w:val="24"/>
                <w:szCs w:val="24"/>
                <w:lang w:val="ro-MD" w:eastAsia="en-GB"/>
              </w:rPr>
              <w:t>(</w:t>
            </w:r>
            <w:r w:rsidR="0010628B" w:rsidRPr="008C6B6E">
              <w:rPr>
                <w:rFonts w:eastAsia="Arial Unicode MS" w:cs="Times New Roman"/>
                <w:sz w:val="24"/>
                <w:szCs w:val="24"/>
                <w:lang w:val="ro-MD" w:eastAsia="en-GB"/>
              </w:rPr>
              <w:t>UE) 2019/1020</w:t>
            </w:r>
            <w:r w:rsidR="00802BA1" w:rsidRPr="008C6B6E">
              <w:rPr>
                <w:rFonts w:eastAsia="Arial Unicode MS" w:cs="Times New Roman"/>
                <w:sz w:val="24"/>
                <w:szCs w:val="24"/>
                <w:lang w:val="ro-MD" w:eastAsia="en-GB"/>
              </w:rPr>
              <w:t xml:space="preserve">, </w:t>
            </w:r>
            <w:r w:rsidR="000D55FA" w:rsidRPr="008C6B6E">
              <w:rPr>
                <w:rFonts w:eastAsia="Arial Unicode MS" w:cs="Times New Roman"/>
                <w:sz w:val="24"/>
                <w:szCs w:val="24"/>
                <w:lang w:val="ro-MD" w:eastAsia="en-GB"/>
              </w:rPr>
              <w:t xml:space="preserve">a </w:t>
            </w:r>
            <w:r w:rsidR="00802BA1" w:rsidRPr="008C6B6E">
              <w:rPr>
                <w:bCs/>
                <w:sz w:val="24"/>
                <w:szCs w:val="24"/>
                <w:lang w:val="ro-MD"/>
              </w:rPr>
              <w:t>Decizi</w:t>
            </w:r>
            <w:r w:rsidR="00EB362E" w:rsidRPr="008C6B6E">
              <w:rPr>
                <w:bCs/>
                <w:sz w:val="24"/>
                <w:szCs w:val="24"/>
                <w:lang w:val="ro-MD"/>
              </w:rPr>
              <w:t>ei</w:t>
            </w:r>
            <w:r w:rsidR="00802BA1" w:rsidRPr="008C6B6E">
              <w:rPr>
                <w:bCs/>
                <w:sz w:val="24"/>
                <w:szCs w:val="24"/>
                <w:lang w:val="ro-MD"/>
              </w:rPr>
              <w:t xml:space="preserve"> nr.768/2008/CE a Parlamentului European și a Consiliului din 9 iulie 2008 și </w:t>
            </w:r>
            <w:r w:rsidR="000D55FA" w:rsidRPr="008C6B6E">
              <w:rPr>
                <w:bCs/>
                <w:sz w:val="24"/>
                <w:szCs w:val="24"/>
                <w:lang w:val="ro-MD"/>
              </w:rPr>
              <w:t xml:space="preserve">a </w:t>
            </w:r>
            <w:r w:rsidR="00802BA1" w:rsidRPr="008C6B6E">
              <w:rPr>
                <w:bCs/>
                <w:sz w:val="24"/>
                <w:szCs w:val="24"/>
                <w:lang w:val="ro-RO"/>
              </w:rPr>
              <w:t>Regulamentul</w:t>
            </w:r>
            <w:r w:rsidR="000D55FA" w:rsidRPr="008C6B6E">
              <w:rPr>
                <w:bCs/>
                <w:sz w:val="24"/>
                <w:szCs w:val="24"/>
                <w:lang w:val="ro-RO"/>
              </w:rPr>
              <w:t>ui</w:t>
            </w:r>
            <w:r w:rsidR="00802BA1" w:rsidRPr="008C6B6E">
              <w:rPr>
                <w:bCs/>
                <w:sz w:val="24"/>
                <w:szCs w:val="24"/>
                <w:lang w:val="ro-RO"/>
              </w:rPr>
              <w:t xml:space="preserve"> (UE) nr.1025/2012.</w:t>
            </w:r>
          </w:p>
          <w:p w:rsidR="0010628B" w:rsidRPr="008C6B6E" w:rsidRDefault="0010628B" w:rsidP="0010628B">
            <w:pPr>
              <w:spacing w:after="0"/>
              <w:ind w:right="140" w:firstLine="567"/>
              <w:jc w:val="both"/>
              <w:rPr>
                <w:sz w:val="24"/>
                <w:szCs w:val="24"/>
                <w:lang w:val="ro-RO"/>
              </w:rPr>
            </w:pPr>
            <w:r w:rsidRPr="008C6B6E">
              <w:rPr>
                <w:sz w:val="24"/>
                <w:szCs w:val="24"/>
                <w:lang w:val="ro-RO"/>
              </w:rPr>
              <w:t xml:space="preserve">Prin acest </w:t>
            </w:r>
            <w:r w:rsidR="00AA09D6" w:rsidRPr="008C6B6E">
              <w:rPr>
                <w:sz w:val="24"/>
                <w:szCs w:val="24"/>
                <w:lang w:val="ro-RO"/>
              </w:rPr>
              <w:t>proiect</w:t>
            </w:r>
            <w:r w:rsidRPr="008C6B6E">
              <w:rPr>
                <w:sz w:val="24"/>
                <w:szCs w:val="24"/>
                <w:lang w:val="ro-RO"/>
              </w:rPr>
              <w:t xml:space="preserve"> </w:t>
            </w:r>
            <w:r w:rsidR="00AA09D6" w:rsidRPr="008C6B6E">
              <w:rPr>
                <w:sz w:val="24"/>
                <w:szCs w:val="24"/>
                <w:lang w:val="ro-RO"/>
              </w:rPr>
              <w:t xml:space="preserve">se </w:t>
            </w:r>
            <w:r w:rsidRPr="008C6B6E">
              <w:rPr>
                <w:sz w:val="24"/>
                <w:szCs w:val="24"/>
                <w:lang w:val="ro-RO"/>
              </w:rPr>
              <w:t>asigur</w:t>
            </w:r>
            <w:r w:rsidR="00AA09D6" w:rsidRPr="008C6B6E">
              <w:rPr>
                <w:sz w:val="24"/>
                <w:szCs w:val="24"/>
                <w:lang w:val="ro-RO"/>
              </w:rPr>
              <w:t>ă</w:t>
            </w:r>
            <w:r w:rsidRPr="008C6B6E">
              <w:rPr>
                <w:sz w:val="24"/>
                <w:szCs w:val="24"/>
                <w:lang w:val="ro-RO"/>
              </w:rPr>
              <w:t xml:space="preserve"> transpunerea prevederilor specifice activităților de acreditare</w:t>
            </w:r>
            <w:r w:rsidR="00802BA1" w:rsidRPr="008C6B6E">
              <w:rPr>
                <w:sz w:val="24"/>
                <w:szCs w:val="24"/>
                <w:lang w:val="ro-RO"/>
              </w:rPr>
              <w:t xml:space="preserve"> și evaluare a conformit</w:t>
            </w:r>
            <w:r w:rsidR="00976B60" w:rsidRPr="008C6B6E">
              <w:rPr>
                <w:sz w:val="24"/>
                <w:szCs w:val="24"/>
                <w:lang w:val="ro-RO"/>
              </w:rPr>
              <w:t>ă</w:t>
            </w:r>
            <w:r w:rsidR="00802BA1" w:rsidRPr="008C6B6E">
              <w:rPr>
                <w:sz w:val="24"/>
                <w:szCs w:val="24"/>
                <w:lang w:val="ro-RO"/>
              </w:rPr>
              <w:t>ții</w:t>
            </w:r>
            <w:r w:rsidR="00EB362E" w:rsidRPr="008C6B6E">
              <w:rPr>
                <w:sz w:val="24"/>
                <w:szCs w:val="24"/>
                <w:lang w:val="ro-RO"/>
              </w:rPr>
              <w:t xml:space="preserve">, precum și de standardizare, </w:t>
            </w:r>
            <w:r w:rsidRPr="008C6B6E">
              <w:rPr>
                <w:sz w:val="24"/>
                <w:szCs w:val="24"/>
                <w:lang w:val="ro-RO"/>
              </w:rPr>
              <w:t xml:space="preserve">aplicabile pentru Republica Moldova. </w:t>
            </w:r>
          </w:p>
          <w:p w:rsidR="005F2A90" w:rsidRPr="008C6B6E" w:rsidRDefault="003F0D88" w:rsidP="003F0D88">
            <w:pPr>
              <w:spacing w:after="0"/>
              <w:ind w:right="140" w:firstLine="567"/>
              <w:jc w:val="both"/>
              <w:rPr>
                <w:rFonts w:eastAsia="Times New Roman" w:cs="Times New Roman"/>
                <w:sz w:val="24"/>
                <w:szCs w:val="24"/>
                <w:lang w:val="ro-RO"/>
              </w:rPr>
            </w:pPr>
            <w:r w:rsidRPr="008C6B6E">
              <w:rPr>
                <w:rFonts w:eastAsia="Times New Roman" w:cs="Times New Roman"/>
                <w:sz w:val="24"/>
                <w:szCs w:val="24"/>
                <w:lang w:val="ro-RO"/>
              </w:rPr>
              <w:t>Gradul de compatibilitate a proiectului cu actele juridice ale UE este reflectat în tabelele de concordanță elaborate conform prevederilor Regulamentului privind armonizarea legislației Republicii Moldova cu legislația Uniunii Europene, aprobat prin hotărârea de Guvern nr.1171/2018.</w:t>
            </w:r>
          </w:p>
          <w:p w:rsidR="00EC037F" w:rsidRPr="008C6B6E" w:rsidRDefault="00EC037F" w:rsidP="003F0D88">
            <w:pPr>
              <w:spacing w:after="0"/>
              <w:ind w:right="140" w:firstLine="567"/>
              <w:jc w:val="both"/>
              <w:rPr>
                <w:rFonts w:eastAsia="Times New Roman" w:cs="Times New Roman"/>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50F1C" w:rsidRPr="008C6B6E" w:rsidRDefault="009C7A34" w:rsidP="00AA09D6">
            <w:pPr>
              <w:spacing w:after="0"/>
              <w:ind w:right="140" w:firstLine="567"/>
              <w:jc w:val="both"/>
              <w:rPr>
                <w:rFonts w:eastAsia="Times New Roman" w:cs="Times New Roman"/>
                <w:sz w:val="24"/>
                <w:szCs w:val="24"/>
                <w:lang w:val="en-US"/>
              </w:rPr>
            </w:pPr>
            <w:r w:rsidRPr="008C6B6E">
              <w:rPr>
                <w:rFonts w:eastAsia="Times New Roman" w:cs="Times New Roman"/>
                <w:sz w:val="24"/>
                <w:szCs w:val="24"/>
                <w:lang w:val="ro-RO"/>
              </w:rPr>
              <w:t>5.2. Măsuri normative care urmăresc crearea cadrului juridic intern necesar pentru implementarea legislaţiei UE</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C037F" w:rsidRPr="008C6B6E" w:rsidRDefault="0010628B" w:rsidP="00C967CA">
            <w:pPr>
              <w:spacing w:after="0"/>
              <w:ind w:right="140" w:firstLine="567"/>
              <w:rPr>
                <w:sz w:val="24"/>
                <w:szCs w:val="24"/>
                <w:lang w:val="en-US"/>
              </w:rPr>
            </w:pPr>
            <w:r w:rsidRPr="008C6B6E">
              <w:rPr>
                <w:sz w:val="24"/>
                <w:szCs w:val="24"/>
                <w:lang w:val="en-US"/>
              </w:rPr>
              <w:t>Nu este aplicabil.</w:t>
            </w:r>
          </w:p>
          <w:p w:rsidR="00E728A9" w:rsidRPr="008C6B6E" w:rsidRDefault="00E728A9" w:rsidP="00C967CA">
            <w:pPr>
              <w:spacing w:after="0"/>
              <w:ind w:right="140" w:firstLine="567"/>
              <w:rPr>
                <w:rFonts w:eastAsia="Times New Roman" w:cs="Times New Roman"/>
                <w:sz w:val="24"/>
                <w:szCs w:val="24"/>
                <w:lang w:val="en-US"/>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sz w:val="24"/>
                <w:szCs w:val="24"/>
                <w:lang w:val="ro-RO"/>
              </w:rPr>
            </w:pPr>
            <w:r w:rsidRPr="008C6B6E">
              <w:rPr>
                <w:rFonts w:eastAsia="Times New Roman" w:cs="Times New Roman"/>
                <w:b/>
                <w:bCs/>
                <w:sz w:val="24"/>
                <w:szCs w:val="24"/>
                <w:lang w:val="ro-RO"/>
              </w:rPr>
              <w:t>6. Avizarea şi consultarea publică a proiectului actului normativ</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0628B" w:rsidRPr="008C6B6E" w:rsidRDefault="005F2A90" w:rsidP="00B3078A">
            <w:pPr>
              <w:spacing w:after="0"/>
              <w:ind w:right="140" w:firstLine="567"/>
              <w:jc w:val="both"/>
              <w:rPr>
                <w:color w:val="0563C1" w:themeColor="hyperlink"/>
                <w:sz w:val="24"/>
                <w:szCs w:val="24"/>
                <w:u w:val="single"/>
                <w:lang w:val="en-US"/>
              </w:rPr>
            </w:pPr>
            <w:r w:rsidRPr="008C6B6E">
              <w:rPr>
                <w:sz w:val="24"/>
                <w:szCs w:val="24"/>
                <w:lang w:val="ro-RO"/>
              </w:rPr>
              <w:t>În scopul res</w:t>
            </w:r>
            <w:r w:rsidR="00250F1C" w:rsidRPr="008C6B6E">
              <w:rPr>
                <w:sz w:val="24"/>
                <w:szCs w:val="24"/>
                <w:lang w:val="ro-RO"/>
              </w:rPr>
              <w:t>pectării prevederilor Legii nr.</w:t>
            </w:r>
            <w:r w:rsidRPr="008C6B6E">
              <w:rPr>
                <w:sz w:val="24"/>
                <w:szCs w:val="24"/>
                <w:lang w:val="ro-RO"/>
              </w:rPr>
              <w:t>100/2017 cu privire l</w:t>
            </w:r>
            <w:r w:rsidR="00250F1C" w:rsidRPr="008C6B6E">
              <w:rPr>
                <w:sz w:val="24"/>
                <w:szCs w:val="24"/>
                <w:lang w:val="ro-RO"/>
              </w:rPr>
              <w:t>a actele normative și Legii nr.</w:t>
            </w:r>
            <w:r w:rsidRPr="008C6B6E">
              <w:rPr>
                <w:sz w:val="24"/>
                <w:szCs w:val="24"/>
                <w:lang w:val="ro-RO"/>
              </w:rPr>
              <w:t xml:space="preserve">239/2008 privind transparența în procesul decizional, </w:t>
            </w:r>
            <w:r w:rsidR="00A75C39" w:rsidRPr="008C6B6E">
              <w:rPr>
                <w:sz w:val="24"/>
                <w:szCs w:val="24"/>
                <w:lang w:val="en-US"/>
              </w:rPr>
              <w:t xml:space="preserve">la data 22.01.2025, </w:t>
            </w:r>
            <w:r w:rsidRPr="008C6B6E">
              <w:rPr>
                <w:sz w:val="24"/>
                <w:szCs w:val="24"/>
                <w:lang w:val="ro-RO"/>
              </w:rPr>
              <w:t>anunțul privind inițierea elaborării proiectului actu</w:t>
            </w:r>
            <w:r w:rsidR="00A75C39" w:rsidRPr="008C6B6E">
              <w:rPr>
                <w:sz w:val="24"/>
                <w:szCs w:val="24"/>
                <w:lang w:val="ro-RO"/>
              </w:rPr>
              <w:t>lui normativ</w:t>
            </w:r>
            <w:r w:rsidRPr="008C6B6E">
              <w:rPr>
                <w:sz w:val="24"/>
                <w:szCs w:val="24"/>
                <w:lang w:val="ro-RO"/>
              </w:rPr>
              <w:t xml:space="preserve"> </w:t>
            </w:r>
            <w:r w:rsidR="00A75C39" w:rsidRPr="008C6B6E">
              <w:rPr>
                <w:sz w:val="24"/>
                <w:szCs w:val="24"/>
                <w:lang w:val="ro-RO"/>
              </w:rPr>
              <w:t>a fost</w:t>
            </w:r>
            <w:r w:rsidRPr="008C6B6E">
              <w:rPr>
                <w:sz w:val="24"/>
                <w:szCs w:val="24"/>
                <w:lang w:val="ro-RO"/>
              </w:rPr>
              <w:t xml:space="preserve"> plasat pe pagina web oficială a Ministerului </w:t>
            </w:r>
            <w:r w:rsidR="0010628B" w:rsidRPr="008C6B6E">
              <w:rPr>
                <w:sz w:val="24"/>
                <w:szCs w:val="24"/>
                <w:lang w:val="ro-RO"/>
              </w:rPr>
              <w:t>Dezvoltării Economice</w:t>
            </w:r>
            <w:r w:rsidRPr="008C6B6E">
              <w:rPr>
                <w:sz w:val="24"/>
                <w:szCs w:val="24"/>
                <w:lang w:val="ro-RO"/>
              </w:rPr>
              <w:t xml:space="preserve">, inclusiv pe portalul: </w:t>
            </w:r>
            <w:hyperlink r:id="rId10" w:history="1">
              <w:r w:rsidR="0010628B" w:rsidRPr="008C6B6E">
                <w:rPr>
                  <w:rStyle w:val="Hyperlink"/>
                  <w:sz w:val="24"/>
                  <w:szCs w:val="24"/>
                  <w:lang w:val="en-US"/>
                </w:rPr>
                <w:t>www.particip.gov.md</w:t>
              </w:r>
            </w:hyperlink>
            <w:r w:rsidR="0010628B" w:rsidRPr="008C6B6E">
              <w:rPr>
                <w:sz w:val="24"/>
                <w:szCs w:val="24"/>
                <w:lang w:val="en-US"/>
              </w:rPr>
              <w:t xml:space="preserve"> </w:t>
            </w:r>
            <w:r w:rsidRPr="008C6B6E">
              <w:rPr>
                <w:sz w:val="24"/>
                <w:szCs w:val="24"/>
                <w:lang w:val="ro-RO"/>
              </w:rPr>
              <w:t>și este disponibil</w:t>
            </w:r>
            <w:r w:rsidRPr="008C6B6E">
              <w:rPr>
                <w:sz w:val="24"/>
                <w:szCs w:val="24"/>
                <w:lang w:val="en-US"/>
              </w:rPr>
              <w:t xml:space="preserve"> la link-ul: </w:t>
            </w:r>
            <w:hyperlink r:id="rId11" w:history="1">
              <w:r w:rsidR="00B3078A" w:rsidRPr="008C6B6E">
                <w:rPr>
                  <w:color w:val="0563C1" w:themeColor="hyperlink"/>
                  <w:sz w:val="24"/>
                  <w:szCs w:val="24"/>
                  <w:u w:val="single"/>
                  <w:lang w:val="en-US"/>
                </w:rPr>
                <w:t>https://particip.gov.md/ro/document/stages/*/13830</w:t>
              </w:r>
            </w:hyperlink>
            <w:r w:rsidR="00A75C39" w:rsidRPr="008C6B6E">
              <w:rPr>
                <w:color w:val="0563C1" w:themeColor="hyperlink"/>
                <w:sz w:val="24"/>
                <w:szCs w:val="24"/>
                <w:u w:val="single"/>
                <w:lang w:val="en-US"/>
              </w:rPr>
              <w:t xml:space="preserve"> .</w:t>
            </w:r>
          </w:p>
          <w:p w:rsidR="009C7A34" w:rsidRPr="008C6B6E" w:rsidRDefault="005F2A90" w:rsidP="0010628B">
            <w:pPr>
              <w:spacing w:after="0"/>
              <w:ind w:right="140" w:firstLine="567"/>
              <w:jc w:val="both"/>
              <w:rPr>
                <w:sz w:val="24"/>
                <w:szCs w:val="24"/>
                <w:lang w:val="ro-RO"/>
              </w:rPr>
            </w:pPr>
            <w:r w:rsidRPr="008C6B6E">
              <w:rPr>
                <w:sz w:val="24"/>
                <w:szCs w:val="24"/>
                <w:lang w:val="ro-RO"/>
              </w:rPr>
              <w:t>To</w:t>
            </w:r>
            <w:r w:rsidR="00250F1C" w:rsidRPr="008C6B6E">
              <w:rPr>
                <w:sz w:val="24"/>
                <w:szCs w:val="24"/>
                <w:lang w:val="ro-RO"/>
              </w:rPr>
              <w:t>todată, în conformitate cu art.</w:t>
            </w:r>
            <w:r w:rsidRPr="008C6B6E">
              <w:rPr>
                <w:sz w:val="24"/>
                <w:szCs w:val="24"/>
                <w:lang w:val="ro-RO"/>
              </w:rPr>
              <w:t xml:space="preserve">32 alin. (1)-(3) din Legea nr.100/2017 cu privire la actele normative, proiectul de lege </w:t>
            </w:r>
            <w:r w:rsidR="00F0008B" w:rsidRPr="008C6B6E">
              <w:rPr>
                <w:sz w:val="24"/>
                <w:szCs w:val="24"/>
                <w:lang w:val="ro-RO"/>
              </w:rPr>
              <w:t>se transmite</w:t>
            </w:r>
            <w:r w:rsidRPr="008C6B6E">
              <w:rPr>
                <w:sz w:val="24"/>
                <w:szCs w:val="24"/>
                <w:lang w:val="ro-RO"/>
              </w:rPr>
              <w:t xml:space="preserve"> spre avizare autorităților și instituțiilor interesate și </w:t>
            </w:r>
            <w:r w:rsidR="00F0008B" w:rsidRPr="008C6B6E">
              <w:rPr>
                <w:sz w:val="24"/>
                <w:szCs w:val="24"/>
                <w:lang w:val="ro-RO"/>
              </w:rPr>
              <w:t>este</w:t>
            </w:r>
            <w:r w:rsidRPr="008C6B6E">
              <w:rPr>
                <w:sz w:val="24"/>
                <w:szCs w:val="24"/>
                <w:lang w:val="ro-RO"/>
              </w:rPr>
              <w:t xml:space="preserve"> supus consultărilor publice, f</w:t>
            </w:r>
            <w:r w:rsidR="0010628B" w:rsidRPr="008C6B6E">
              <w:rPr>
                <w:sz w:val="24"/>
                <w:szCs w:val="24"/>
                <w:lang w:val="ro-RO"/>
              </w:rPr>
              <w:t>iind</w:t>
            </w:r>
            <w:r w:rsidRPr="008C6B6E">
              <w:rPr>
                <w:sz w:val="24"/>
                <w:szCs w:val="24"/>
                <w:lang w:val="ro-RO"/>
              </w:rPr>
              <w:t xml:space="preserve"> plasat pe pagina web oficială a M</w:t>
            </w:r>
            <w:r w:rsidR="0010628B" w:rsidRPr="008C6B6E">
              <w:rPr>
                <w:sz w:val="24"/>
                <w:szCs w:val="24"/>
                <w:lang w:val="ro-RO"/>
              </w:rPr>
              <w:t>DED</w:t>
            </w:r>
            <w:r w:rsidRPr="008C6B6E">
              <w:rPr>
                <w:sz w:val="24"/>
                <w:szCs w:val="24"/>
                <w:lang w:val="ro-RO"/>
              </w:rPr>
              <w:t xml:space="preserve"> și portalul particip.gov.md.</w:t>
            </w:r>
          </w:p>
          <w:p w:rsidR="00EC037F" w:rsidRPr="008C6B6E" w:rsidRDefault="00EC037F" w:rsidP="0010628B">
            <w:pPr>
              <w:spacing w:after="0"/>
              <w:ind w:right="140" w:firstLine="567"/>
              <w:jc w:val="both"/>
              <w:rPr>
                <w:rFonts w:eastAsia="Times New Roman" w:cs="Times New Roman"/>
                <w:sz w:val="24"/>
                <w:szCs w:val="24"/>
                <w:lang w:val="ro-RO"/>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sz w:val="24"/>
                <w:szCs w:val="24"/>
                <w:lang w:val="ro-RO"/>
              </w:rPr>
            </w:pPr>
            <w:r w:rsidRPr="008C6B6E">
              <w:rPr>
                <w:rFonts w:eastAsia="Times New Roman" w:cs="Times New Roman"/>
                <w:b/>
                <w:bCs/>
                <w:sz w:val="24"/>
                <w:szCs w:val="24"/>
                <w:lang w:val="ro-RO"/>
              </w:rPr>
              <w:t>7. Concluziile expertizelor</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10628B" w:rsidP="00C967CA">
            <w:pPr>
              <w:spacing w:after="0"/>
              <w:ind w:right="140" w:firstLine="567"/>
              <w:jc w:val="both"/>
              <w:rPr>
                <w:rFonts w:eastAsia="Times New Roman" w:cs="Times New Roman"/>
                <w:sz w:val="24"/>
                <w:szCs w:val="24"/>
                <w:lang w:val="en-US"/>
              </w:rPr>
            </w:pPr>
            <w:r w:rsidRPr="008C6B6E">
              <w:rPr>
                <w:sz w:val="24"/>
                <w:szCs w:val="24"/>
                <w:lang w:val="ro-RO"/>
              </w:rPr>
              <w:t xml:space="preserve">Proiectul urmează a fi supus expertizelor anticorupție și expertizei juridice, conform </w:t>
            </w:r>
            <w:r w:rsidR="00250F1C" w:rsidRPr="008C6B6E">
              <w:rPr>
                <w:sz w:val="24"/>
                <w:szCs w:val="24"/>
                <w:lang w:val="ro-RO"/>
              </w:rPr>
              <w:t>art. 35, 36 și 37 din Legea nr.</w:t>
            </w:r>
            <w:r w:rsidRPr="008C6B6E">
              <w:rPr>
                <w:sz w:val="24"/>
                <w:szCs w:val="24"/>
                <w:lang w:val="ro-RO"/>
              </w:rPr>
              <w:t>100/2017 cu privire la actele normative.</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sz w:val="24"/>
                <w:szCs w:val="24"/>
                <w:lang w:val="ro-RO"/>
              </w:rPr>
            </w:pPr>
            <w:r w:rsidRPr="008C6B6E">
              <w:rPr>
                <w:rFonts w:eastAsia="Times New Roman" w:cs="Times New Roman"/>
                <w:b/>
                <w:bCs/>
                <w:sz w:val="24"/>
                <w:szCs w:val="24"/>
                <w:lang w:val="ro-RO"/>
              </w:rPr>
              <w:t>8. Modul de încorporare a actului în cadrul normativ existent</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4D84" w:rsidRPr="008C6B6E" w:rsidRDefault="0010628B" w:rsidP="008D4D84">
            <w:pPr>
              <w:spacing w:after="0"/>
              <w:ind w:right="140" w:firstLine="567"/>
              <w:jc w:val="both"/>
              <w:rPr>
                <w:sz w:val="24"/>
                <w:szCs w:val="24"/>
                <w:lang w:val="ro-RO"/>
              </w:rPr>
            </w:pPr>
            <w:r w:rsidRPr="008C6B6E">
              <w:rPr>
                <w:sz w:val="24"/>
                <w:szCs w:val="24"/>
                <w:lang w:val="ro-RO"/>
              </w:rPr>
              <w:t>Proiectul nu prevede alte modificări ale cadrului normativ, integrându-se armonios în cadrul normativ existent.</w:t>
            </w:r>
          </w:p>
          <w:p w:rsidR="009C7A34" w:rsidRPr="008C6B6E" w:rsidRDefault="008D4D84" w:rsidP="00C967CA">
            <w:pPr>
              <w:spacing w:after="0"/>
              <w:ind w:right="140" w:firstLine="567"/>
              <w:jc w:val="both"/>
              <w:rPr>
                <w:rFonts w:cs="Times New Roman"/>
                <w:sz w:val="24"/>
                <w:szCs w:val="24"/>
                <w:lang w:val="ro-RO"/>
              </w:rPr>
            </w:pPr>
            <w:r w:rsidRPr="008C6B6E">
              <w:rPr>
                <w:rFonts w:cs="Times New Roman"/>
                <w:sz w:val="24"/>
                <w:szCs w:val="24"/>
                <w:lang w:val="ro-RO"/>
              </w:rPr>
              <w:t>Proiectul de lege nu va necesita modificarea altor acte normative.</w:t>
            </w:r>
          </w:p>
          <w:p w:rsidR="00E728A9" w:rsidRPr="008C6B6E" w:rsidRDefault="00E728A9" w:rsidP="00C967CA">
            <w:pPr>
              <w:spacing w:after="0"/>
              <w:ind w:right="140" w:firstLine="567"/>
              <w:jc w:val="both"/>
              <w:rPr>
                <w:rFonts w:eastAsia="Times New Roman" w:cs="Times New Roman"/>
                <w:sz w:val="24"/>
                <w:szCs w:val="24"/>
                <w:lang w:val="en-US"/>
              </w:rPr>
            </w:pP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9C7A34" w:rsidP="009C7A34">
            <w:pPr>
              <w:spacing w:after="0"/>
              <w:ind w:right="140" w:firstLine="567"/>
              <w:rPr>
                <w:rFonts w:eastAsia="Times New Roman" w:cs="Times New Roman"/>
                <w:sz w:val="24"/>
                <w:szCs w:val="24"/>
                <w:lang w:val="ro-RO"/>
              </w:rPr>
            </w:pPr>
            <w:r w:rsidRPr="008C6B6E">
              <w:rPr>
                <w:rFonts w:eastAsia="Times New Roman" w:cs="Times New Roman"/>
                <w:b/>
                <w:bCs/>
                <w:sz w:val="24"/>
                <w:szCs w:val="24"/>
                <w:lang w:val="ro-RO"/>
              </w:rPr>
              <w:t>9. Măsurile necesare pentru implementarea prevederilor proiectului actului normativ</w:t>
            </w:r>
          </w:p>
        </w:tc>
      </w:tr>
      <w:tr w:rsidR="009C7A34" w:rsidRPr="008C6B6E" w:rsidTr="00BE057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7A34" w:rsidRPr="008C6B6E" w:rsidRDefault="005F2A90" w:rsidP="00184617">
            <w:pPr>
              <w:spacing w:after="0"/>
              <w:ind w:right="140" w:firstLine="567"/>
              <w:jc w:val="both"/>
              <w:rPr>
                <w:sz w:val="24"/>
                <w:szCs w:val="24"/>
                <w:lang w:val="ro-RO"/>
              </w:rPr>
            </w:pPr>
            <w:r w:rsidRPr="008C6B6E">
              <w:rPr>
                <w:sz w:val="24"/>
                <w:szCs w:val="24"/>
                <w:lang w:val="ro-RO"/>
              </w:rPr>
              <w:t>Implementarea va fi realizată de către instituțiile publice competente</w:t>
            </w:r>
            <w:r w:rsidR="00CB65EE" w:rsidRPr="008C6B6E">
              <w:rPr>
                <w:sz w:val="24"/>
                <w:szCs w:val="24"/>
                <w:lang w:val="ro-RO"/>
              </w:rPr>
              <w:t xml:space="preserve">: </w:t>
            </w:r>
            <w:r w:rsidR="008D4D84" w:rsidRPr="008C6B6E">
              <w:rPr>
                <w:sz w:val="24"/>
                <w:szCs w:val="24"/>
                <w:lang w:val="ro-RO"/>
              </w:rPr>
              <w:t>C</w:t>
            </w:r>
            <w:r w:rsidR="00AA09D6" w:rsidRPr="008C6B6E">
              <w:rPr>
                <w:sz w:val="24"/>
                <w:szCs w:val="24"/>
                <w:lang w:val="ro-RO"/>
              </w:rPr>
              <w:t xml:space="preserve">NA </w:t>
            </w:r>
            <w:r w:rsidR="008D4D84" w:rsidRPr="008C6B6E">
              <w:rPr>
                <w:sz w:val="24"/>
                <w:szCs w:val="24"/>
                <w:lang w:val="ro-RO"/>
              </w:rPr>
              <w:t>MOLDAC</w:t>
            </w:r>
            <w:r w:rsidR="00AA09D6" w:rsidRPr="008C6B6E">
              <w:rPr>
                <w:sz w:val="24"/>
                <w:szCs w:val="24"/>
                <w:lang w:val="ro-RO"/>
              </w:rPr>
              <w:t xml:space="preserve"> și </w:t>
            </w:r>
            <w:r w:rsidR="006A6B03" w:rsidRPr="008C6B6E">
              <w:rPr>
                <w:sz w:val="24"/>
                <w:szCs w:val="24"/>
                <w:lang w:val="ro-RO"/>
              </w:rPr>
              <w:t>ISM</w:t>
            </w:r>
            <w:r w:rsidR="00AA09D6" w:rsidRPr="008C6B6E">
              <w:rPr>
                <w:sz w:val="24"/>
                <w:szCs w:val="24"/>
                <w:lang w:val="ro-RO"/>
              </w:rPr>
              <w:t xml:space="preserve">, </w:t>
            </w:r>
            <w:r w:rsidR="00EC037F" w:rsidRPr="008C6B6E">
              <w:rPr>
                <w:sz w:val="24"/>
                <w:szCs w:val="24"/>
                <w:lang w:val="ro-RO"/>
              </w:rPr>
              <w:t>o</w:t>
            </w:r>
            <w:r w:rsidR="00AA09D6" w:rsidRPr="008C6B6E">
              <w:rPr>
                <w:sz w:val="24"/>
                <w:szCs w:val="24"/>
                <w:lang w:val="ro-RO"/>
              </w:rPr>
              <w:t>rganisme</w:t>
            </w:r>
            <w:r w:rsidR="00EC037F" w:rsidRPr="008C6B6E">
              <w:rPr>
                <w:sz w:val="24"/>
                <w:szCs w:val="24"/>
                <w:lang w:val="ro-RO"/>
              </w:rPr>
              <w:t>le</w:t>
            </w:r>
            <w:r w:rsidR="00AA09D6" w:rsidRPr="008C6B6E">
              <w:rPr>
                <w:sz w:val="24"/>
                <w:szCs w:val="24"/>
                <w:lang w:val="ro-RO"/>
              </w:rPr>
              <w:t xml:space="preserve"> de evaluare a conformității, precum </w:t>
            </w:r>
            <w:r w:rsidRPr="008C6B6E">
              <w:rPr>
                <w:sz w:val="24"/>
                <w:szCs w:val="24"/>
                <w:lang w:val="ro-RO"/>
              </w:rPr>
              <w:t xml:space="preserve">și </w:t>
            </w:r>
            <w:r w:rsidR="008D4D84" w:rsidRPr="008C6B6E">
              <w:rPr>
                <w:sz w:val="24"/>
                <w:szCs w:val="24"/>
                <w:lang w:val="ro-RO"/>
              </w:rPr>
              <w:t>operatorii</w:t>
            </w:r>
            <w:r w:rsidRPr="008C6B6E">
              <w:rPr>
                <w:sz w:val="24"/>
                <w:szCs w:val="24"/>
                <w:lang w:val="ro-RO"/>
              </w:rPr>
              <w:t xml:space="preserve"> economici.</w:t>
            </w:r>
          </w:p>
          <w:p w:rsidR="00821381" w:rsidRPr="008C6B6E" w:rsidRDefault="009976D5" w:rsidP="00821381">
            <w:pPr>
              <w:spacing w:after="0"/>
              <w:ind w:right="140" w:firstLine="567"/>
              <w:jc w:val="both"/>
              <w:rPr>
                <w:sz w:val="24"/>
                <w:szCs w:val="24"/>
                <w:lang w:val="ro-RO"/>
              </w:rPr>
            </w:pPr>
            <w:r w:rsidRPr="008C6B6E">
              <w:rPr>
                <w:sz w:val="24"/>
                <w:szCs w:val="24"/>
                <w:lang w:val="ro-RO"/>
              </w:rPr>
              <w:t xml:space="preserve">În implementarea actului normativ sunt implicate autoritățile publice </w:t>
            </w:r>
            <w:r w:rsidR="00821381" w:rsidRPr="008C6B6E">
              <w:rPr>
                <w:sz w:val="24"/>
                <w:szCs w:val="24"/>
                <w:lang w:val="ro-RO"/>
              </w:rPr>
              <w:t>centrale abil</w:t>
            </w:r>
            <w:r w:rsidR="00012796" w:rsidRPr="008C6B6E">
              <w:rPr>
                <w:sz w:val="24"/>
                <w:szCs w:val="24"/>
                <w:lang w:val="ro-RO"/>
              </w:rPr>
              <w:t>i</w:t>
            </w:r>
            <w:r w:rsidR="00821381" w:rsidRPr="008C6B6E">
              <w:rPr>
                <w:sz w:val="24"/>
                <w:szCs w:val="24"/>
                <w:lang w:val="ro-RO"/>
              </w:rPr>
              <w:t>tate cu funcții de elaborare</w:t>
            </w:r>
            <w:r w:rsidR="006A6B03" w:rsidRPr="008C6B6E">
              <w:rPr>
                <w:sz w:val="24"/>
                <w:szCs w:val="24"/>
                <w:lang w:val="ro-RO"/>
              </w:rPr>
              <w:t xml:space="preserve"> </w:t>
            </w:r>
            <w:r w:rsidR="00821381" w:rsidRPr="008C6B6E">
              <w:rPr>
                <w:sz w:val="24"/>
                <w:szCs w:val="24"/>
                <w:lang w:val="ro-RO"/>
              </w:rPr>
              <w:t>a reglementărilor tehnice</w:t>
            </w:r>
            <w:r w:rsidR="008D4D84" w:rsidRPr="008C6B6E">
              <w:rPr>
                <w:sz w:val="24"/>
                <w:szCs w:val="24"/>
                <w:lang w:val="ro-RO"/>
              </w:rPr>
              <w:t>, recunoaștere</w:t>
            </w:r>
            <w:r w:rsidR="006A6B03" w:rsidRPr="008C6B6E">
              <w:rPr>
                <w:sz w:val="24"/>
                <w:szCs w:val="24"/>
                <w:lang w:val="ro-RO"/>
              </w:rPr>
              <w:t xml:space="preserve"> </w:t>
            </w:r>
            <w:r w:rsidR="008D4D84" w:rsidRPr="008C6B6E">
              <w:rPr>
                <w:sz w:val="24"/>
                <w:szCs w:val="24"/>
                <w:lang w:val="ro-RO"/>
              </w:rPr>
              <w:t>a organismelor de evaluare a conformității</w:t>
            </w:r>
            <w:r w:rsidR="00CB65EE" w:rsidRPr="008C6B6E">
              <w:rPr>
                <w:sz w:val="24"/>
                <w:szCs w:val="24"/>
                <w:lang w:val="ro-RO"/>
              </w:rPr>
              <w:t xml:space="preserve"> – autorități de reglementare în sensul Legii nr.420/2006 (ministere)</w:t>
            </w:r>
            <w:r w:rsidR="00821381" w:rsidRPr="008C6B6E">
              <w:rPr>
                <w:sz w:val="24"/>
                <w:szCs w:val="24"/>
                <w:lang w:val="ro-RO"/>
              </w:rPr>
              <w:t xml:space="preserve">. </w:t>
            </w:r>
          </w:p>
          <w:p w:rsidR="009976D5" w:rsidRPr="008C6B6E" w:rsidRDefault="009976D5" w:rsidP="00821381">
            <w:pPr>
              <w:spacing w:after="0"/>
              <w:ind w:right="140" w:firstLine="567"/>
              <w:jc w:val="both"/>
              <w:rPr>
                <w:sz w:val="24"/>
                <w:szCs w:val="24"/>
                <w:lang w:val="ro-RO"/>
              </w:rPr>
            </w:pPr>
            <w:r w:rsidRPr="008C6B6E">
              <w:rPr>
                <w:sz w:val="24"/>
                <w:szCs w:val="24"/>
                <w:lang w:val="ro-RO"/>
              </w:rPr>
              <w:lastRenderedPageBreak/>
              <w:t>Se consideră că autoritățile</w:t>
            </w:r>
            <w:r w:rsidR="00821381" w:rsidRPr="008C6B6E">
              <w:rPr>
                <w:sz w:val="24"/>
                <w:szCs w:val="24"/>
                <w:lang w:val="ro-RO"/>
              </w:rPr>
              <w:t xml:space="preserve"> și instituți</w:t>
            </w:r>
            <w:r w:rsidR="00CB65EE" w:rsidRPr="008C6B6E">
              <w:rPr>
                <w:sz w:val="24"/>
                <w:szCs w:val="24"/>
                <w:lang w:val="ro-RO"/>
              </w:rPr>
              <w:t>ile</w:t>
            </w:r>
            <w:r w:rsidR="00821381" w:rsidRPr="008C6B6E">
              <w:rPr>
                <w:sz w:val="24"/>
                <w:szCs w:val="24"/>
                <w:lang w:val="ro-RO"/>
              </w:rPr>
              <w:t xml:space="preserve"> menționate</w:t>
            </w:r>
            <w:r w:rsidRPr="008C6B6E">
              <w:rPr>
                <w:sz w:val="24"/>
                <w:szCs w:val="24"/>
                <w:lang w:val="ro-RO"/>
              </w:rPr>
              <w:t xml:space="preserve"> dispun de resursele necesare pentru punerea în aplicare a prezentului proiect, în caz de necesitate se va apela la dezvoltarea proiectelor de asistență externă.</w:t>
            </w:r>
          </w:p>
          <w:p w:rsidR="008D4D84" w:rsidRPr="008C6B6E" w:rsidRDefault="008D4D84" w:rsidP="00821381">
            <w:pPr>
              <w:spacing w:after="0"/>
              <w:ind w:right="140" w:firstLine="567"/>
              <w:jc w:val="both"/>
              <w:rPr>
                <w:rFonts w:eastAsia="Times New Roman" w:cs="Times New Roman"/>
                <w:sz w:val="24"/>
                <w:szCs w:val="24"/>
                <w:lang w:val="en-US"/>
              </w:rPr>
            </w:pPr>
          </w:p>
        </w:tc>
      </w:tr>
      <w:tr w:rsidR="009C7A34" w:rsidRPr="008C6B6E" w:rsidTr="00BE057A">
        <w:trPr>
          <w:jc w:val="center"/>
        </w:trPr>
        <w:tc>
          <w:tcPr>
            <w:tcW w:w="5000" w:type="pct"/>
            <w:tcBorders>
              <w:top w:val="nil"/>
              <w:left w:val="nil"/>
              <w:bottom w:val="nil"/>
              <w:right w:val="nil"/>
            </w:tcBorders>
            <w:tcMar>
              <w:top w:w="15" w:type="dxa"/>
              <w:left w:w="45" w:type="dxa"/>
              <w:bottom w:w="15" w:type="dxa"/>
              <w:right w:w="45" w:type="dxa"/>
            </w:tcMar>
          </w:tcPr>
          <w:p w:rsidR="009C7A34" w:rsidRPr="008C6B6E" w:rsidRDefault="009C7A34" w:rsidP="009C7A34">
            <w:pPr>
              <w:spacing w:after="0"/>
              <w:ind w:right="140" w:firstLine="567"/>
              <w:jc w:val="both"/>
              <w:rPr>
                <w:rFonts w:eastAsia="Times New Roman" w:cs="Times New Roman"/>
                <w:sz w:val="24"/>
                <w:szCs w:val="24"/>
                <w:lang w:val="ro-RO"/>
              </w:rPr>
            </w:pPr>
          </w:p>
          <w:p w:rsidR="00CA06E0" w:rsidRPr="008C6B6E" w:rsidRDefault="00CA06E0" w:rsidP="009C7A34">
            <w:pPr>
              <w:spacing w:after="0"/>
              <w:ind w:right="140" w:firstLine="567"/>
              <w:jc w:val="both"/>
              <w:rPr>
                <w:rFonts w:eastAsia="Times New Roman" w:cs="Times New Roman"/>
                <w:sz w:val="24"/>
                <w:szCs w:val="24"/>
                <w:lang w:val="ro-RO"/>
              </w:rPr>
            </w:pPr>
          </w:p>
          <w:p w:rsidR="00CA06E0" w:rsidRPr="008C6B6E" w:rsidRDefault="00CA06E0" w:rsidP="009C7A34">
            <w:pPr>
              <w:spacing w:after="0"/>
              <w:ind w:right="140" w:firstLine="567"/>
              <w:jc w:val="both"/>
              <w:rPr>
                <w:rFonts w:eastAsia="Times New Roman" w:cs="Times New Roman"/>
                <w:sz w:val="24"/>
                <w:szCs w:val="24"/>
                <w:lang w:val="ro-RO"/>
              </w:rPr>
            </w:pPr>
          </w:p>
        </w:tc>
      </w:tr>
    </w:tbl>
    <w:p w:rsidR="00F12C76" w:rsidRPr="00CA06E0" w:rsidRDefault="00CA06E0" w:rsidP="00C967CA">
      <w:pPr>
        <w:spacing w:after="0"/>
        <w:ind w:right="140" w:firstLine="567"/>
        <w:jc w:val="both"/>
        <w:rPr>
          <w:rFonts w:cs="Times New Roman"/>
          <w:sz w:val="24"/>
          <w:szCs w:val="24"/>
          <w:lang w:val="ro-RO"/>
        </w:rPr>
      </w:pPr>
      <w:r w:rsidRPr="008C6B6E">
        <w:rPr>
          <w:rFonts w:eastAsia="Times New Roman" w:cs="Times New Roman"/>
          <w:b/>
          <w:sz w:val="24"/>
          <w:szCs w:val="24"/>
          <w:lang w:val="ro-RO" w:eastAsia="en-GB"/>
        </w:rPr>
        <w:t>Secretar de stat</w:t>
      </w:r>
      <w:r w:rsidRPr="008C6B6E">
        <w:rPr>
          <w:rFonts w:eastAsia="Times New Roman" w:cs="Times New Roman"/>
          <w:b/>
          <w:sz w:val="24"/>
          <w:szCs w:val="24"/>
          <w:lang w:val="ro-RO" w:eastAsia="en-GB"/>
        </w:rPr>
        <w:tab/>
      </w:r>
      <w:r w:rsidRPr="008C6B6E">
        <w:rPr>
          <w:rFonts w:eastAsia="Times New Roman" w:cs="Times New Roman"/>
          <w:b/>
          <w:sz w:val="24"/>
          <w:szCs w:val="24"/>
          <w:lang w:val="ro-RO" w:eastAsia="en-GB"/>
        </w:rPr>
        <w:tab/>
      </w:r>
      <w:r w:rsidRPr="008C6B6E">
        <w:rPr>
          <w:rFonts w:eastAsia="Times New Roman" w:cs="Times New Roman"/>
          <w:b/>
          <w:sz w:val="24"/>
          <w:szCs w:val="24"/>
          <w:lang w:val="ro-RO" w:eastAsia="en-GB"/>
        </w:rPr>
        <w:tab/>
      </w:r>
      <w:r w:rsidRPr="008C6B6E">
        <w:rPr>
          <w:rFonts w:eastAsia="Times New Roman" w:cs="Times New Roman"/>
          <w:b/>
          <w:sz w:val="24"/>
          <w:szCs w:val="24"/>
          <w:lang w:val="ro-RO" w:eastAsia="en-GB"/>
        </w:rPr>
        <w:tab/>
      </w:r>
      <w:r w:rsidRPr="008C6B6E">
        <w:rPr>
          <w:rFonts w:eastAsia="Times New Roman" w:cs="Times New Roman"/>
          <w:b/>
          <w:sz w:val="24"/>
          <w:szCs w:val="24"/>
          <w:lang w:val="ro-RO" w:eastAsia="en-GB"/>
        </w:rPr>
        <w:tab/>
      </w:r>
      <w:r w:rsidRPr="008C6B6E">
        <w:rPr>
          <w:rFonts w:eastAsia="Times New Roman" w:cs="Times New Roman"/>
          <w:b/>
          <w:sz w:val="24"/>
          <w:szCs w:val="24"/>
          <w:lang w:val="ro-RO" w:eastAsia="en-GB"/>
        </w:rPr>
        <w:tab/>
      </w:r>
      <w:r w:rsidRPr="008C6B6E">
        <w:rPr>
          <w:rFonts w:eastAsia="Times New Roman" w:cs="Times New Roman"/>
          <w:b/>
          <w:sz w:val="24"/>
          <w:szCs w:val="24"/>
          <w:lang w:val="ro-RO" w:eastAsia="en-GB"/>
        </w:rPr>
        <w:tab/>
        <w:t>Cristina CEBAN</w:t>
      </w:r>
      <w:bookmarkStart w:id="0" w:name="_GoBack"/>
      <w:bookmarkEnd w:id="0"/>
    </w:p>
    <w:sectPr w:rsidR="00F12C76" w:rsidRPr="00CA06E0" w:rsidSect="006C0B77">
      <w:head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10" w:rsidRDefault="00A06C10" w:rsidP="00E01E61">
      <w:pPr>
        <w:spacing w:after="0"/>
      </w:pPr>
      <w:r>
        <w:separator/>
      </w:r>
    </w:p>
  </w:endnote>
  <w:endnote w:type="continuationSeparator" w:id="0">
    <w:p w:rsidR="00A06C10" w:rsidRDefault="00A06C10" w:rsidP="00E01E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10" w:rsidRDefault="00A06C10" w:rsidP="00E01E61">
      <w:pPr>
        <w:spacing w:after="0"/>
      </w:pPr>
      <w:r>
        <w:separator/>
      </w:r>
    </w:p>
  </w:footnote>
  <w:footnote w:type="continuationSeparator" w:id="0">
    <w:p w:rsidR="00A06C10" w:rsidRDefault="00A06C10" w:rsidP="00E01E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901514"/>
      <w:docPartObj>
        <w:docPartGallery w:val="Page Numbers (Top of Page)"/>
        <w:docPartUnique/>
      </w:docPartObj>
    </w:sdtPr>
    <w:sdtEndPr>
      <w:rPr>
        <w:noProof/>
      </w:rPr>
    </w:sdtEndPr>
    <w:sdtContent>
      <w:p w:rsidR="000D55FA" w:rsidRDefault="000D55FA">
        <w:pPr>
          <w:pStyle w:val="Header"/>
          <w:jc w:val="center"/>
        </w:pPr>
        <w:r>
          <w:fldChar w:fldCharType="begin"/>
        </w:r>
        <w:r>
          <w:instrText xml:space="preserve"> PAGE   \* MERGEFORMAT </w:instrText>
        </w:r>
        <w:r>
          <w:fldChar w:fldCharType="separate"/>
        </w:r>
        <w:r w:rsidR="008C6B6E">
          <w:rPr>
            <w:noProof/>
          </w:rPr>
          <w:t>5</w:t>
        </w:r>
        <w:r>
          <w:rPr>
            <w:noProof/>
          </w:rPr>
          <w:fldChar w:fldCharType="end"/>
        </w:r>
      </w:p>
    </w:sdtContent>
  </w:sdt>
  <w:p w:rsidR="000D55FA" w:rsidRDefault="000D5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A07C3"/>
    <w:multiLevelType w:val="hybridMultilevel"/>
    <w:tmpl w:val="18CC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23911"/>
    <w:multiLevelType w:val="hybridMultilevel"/>
    <w:tmpl w:val="D5CC6BFC"/>
    <w:lvl w:ilvl="0" w:tplc="BB8C7AC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B322F"/>
    <w:multiLevelType w:val="hybridMultilevel"/>
    <w:tmpl w:val="C75242D4"/>
    <w:lvl w:ilvl="0" w:tplc="52C6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B3"/>
    <w:rsid w:val="00007A37"/>
    <w:rsid w:val="00012796"/>
    <w:rsid w:val="00024A93"/>
    <w:rsid w:val="000362F3"/>
    <w:rsid w:val="000416E1"/>
    <w:rsid w:val="00056E2E"/>
    <w:rsid w:val="00066191"/>
    <w:rsid w:val="00083036"/>
    <w:rsid w:val="000852E7"/>
    <w:rsid w:val="000C1986"/>
    <w:rsid w:val="000C4B9B"/>
    <w:rsid w:val="000C5B6C"/>
    <w:rsid w:val="000D55FA"/>
    <w:rsid w:val="000D5C70"/>
    <w:rsid w:val="000E6A7B"/>
    <w:rsid w:val="000F5DF5"/>
    <w:rsid w:val="00103226"/>
    <w:rsid w:val="00103C2A"/>
    <w:rsid w:val="0010628B"/>
    <w:rsid w:val="00106650"/>
    <w:rsid w:val="00111371"/>
    <w:rsid w:val="00112470"/>
    <w:rsid w:val="00114752"/>
    <w:rsid w:val="0012707E"/>
    <w:rsid w:val="001330F7"/>
    <w:rsid w:val="00136933"/>
    <w:rsid w:val="0016642A"/>
    <w:rsid w:val="00170CE7"/>
    <w:rsid w:val="00184617"/>
    <w:rsid w:val="0019605D"/>
    <w:rsid w:val="001A14F0"/>
    <w:rsid w:val="001A250A"/>
    <w:rsid w:val="001A34F6"/>
    <w:rsid w:val="001A6AEB"/>
    <w:rsid w:val="001A7EFE"/>
    <w:rsid w:val="001C5105"/>
    <w:rsid w:val="001D05C5"/>
    <w:rsid w:val="001D225A"/>
    <w:rsid w:val="001D4342"/>
    <w:rsid w:val="001D528A"/>
    <w:rsid w:val="001F158F"/>
    <w:rsid w:val="00202759"/>
    <w:rsid w:val="00207204"/>
    <w:rsid w:val="002077E2"/>
    <w:rsid w:val="00212B2A"/>
    <w:rsid w:val="00237BEB"/>
    <w:rsid w:val="00240A75"/>
    <w:rsid w:val="00247306"/>
    <w:rsid w:val="00250F1C"/>
    <w:rsid w:val="002510EC"/>
    <w:rsid w:val="00253D41"/>
    <w:rsid w:val="002709EF"/>
    <w:rsid w:val="00275493"/>
    <w:rsid w:val="00277C48"/>
    <w:rsid w:val="0029348F"/>
    <w:rsid w:val="00297B00"/>
    <w:rsid w:val="002A5454"/>
    <w:rsid w:val="002A616B"/>
    <w:rsid w:val="003004B0"/>
    <w:rsid w:val="003062AD"/>
    <w:rsid w:val="00320ADF"/>
    <w:rsid w:val="0033488B"/>
    <w:rsid w:val="00335705"/>
    <w:rsid w:val="00342B08"/>
    <w:rsid w:val="0037192D"/>
    <w:rsid w:val="0037772C"/>
    <w:rsid w:val="003A31E8"/>
    <w:rsid w:val="003A5109"/>
    <w:rsid w:val="003B2BBC"/>
    <w:rsid w:val="003B639C"/>
    <w:rsid w:val="003D39B6"/>
    <w:rsid w:val="003F0295"/>
    <w:rsid w:val="003F03A5"/>
    <w:rsid w:val="003F0D88"/>
    <w:rsid w:val="003F6E87"/>
    <w:rsid w:val="003F7531"/>
    <w:rsid w:val="004119A3"/>
    <w:rsid w:val="004150CD"/>
    <w:rsid w:val="0041725A"/>
    <w:rsid w:val="0042038E"/>
    <w:rsid w:val="00423E81"/>
    <w:rsid w:val="004263B4"/>
    <w:rsid w:val="00442861"/>
    <w:rsid w:val="00456183"/>
    <w:rsid w:val="004758B7"/>
    <w:rsid w:val="00476097"/>
    <w:rsid w:val="00480A21"/>
    <w:rsid w:val="004A1F64"/>
    <w:rsid w:val="004C3300"/>
    <w:rsid w:val="004D218D"/>
    <w:rsid w:val="004D23FD"/>
    <w:rsid w:val="004E53A5"/>
    <w:rsid w:val="004F1530"/>
    <w:rsid w:val="004F616A"/>
    <w:rsid w:val="004F61D3"/>
    <w:rsid w:val="005011B0"/>
    <w:rsid w:val="00526B7B"/>
    <w:rsid w:val="00542821"/>
    <w:rsid w:val="00543526"/>
    <w:rsid w:val="00546AF2"/>
    <w:rsid w:val="0055505D"/>
    <w:rsid w:val="0057114E"/>
    <w:rsid w:val="0058594E"/>
    <w:rsid w:val="00597C61"/>
    <w:rsid w:val="005A3965"/>
    <w:rsid w:val="005B1A6E"/>
    <w:rsid w:val="005B2B3E"/>
    <w:rsid w:val="005B3053"/>
    <w:rsid w:val="005B3A60"/>
    <w:rsid w:val="005B7FC3"/>
    <w:rsid w:val="005C0CF9"/>
    <w:rsid w:val="005C0E1A"/>
    <w:rsid w:val="005C3A31"/>
    <w:rsid w:val="005D0EEC"/>
    <w:rsid w:val="005D4947"/>
    <w:rsid w:val="005F0161"/>
    <w:rsid w:val="005F2A90"/>
    <w:rsid w:val="005F6DBC"/>
    <w:rsid w:val="006031B5"/>
    <w:rsid w:val="00620A80"/>
    <w:rsid w:val="006262FA"/>
    <w:rsid w:val="006306B9"/>
    <w:rsid w:val="0063292B"/>
    <w:rsid w:val="0064272D"/>
    <w:rsid w:val="00657F73"/>
    <w:rsid w:val="00663C7E"/>
    <w:rsid w:val="00665D4C"/>
    <w:rsid w:val="006718A1"/>
    <w:rsid w:val="00687249"/>
    <w:rsid w:val="00693211"/>
    <w:rsid w:val="0069420C"/>
    <w:rsid w:val="006A6B03"/>
    <w:rsid w:val="006B1D19"/>
    <w:rsid w:val="006B322D"/>
    <w:rsid w:val="006B6D86"/>
    <w:rsid w:val="006C0B77"/>
    <w:rsid w:val="006D468C"/>
    <w:rsid w:val="00700820"/>
    <w:rsid w:val="0070278C"/>
    <w:rsid w:val="00703919"/>
    <w:rsid w:val="00703E4A"/>
    <w:rsid w:val="00714148"/>
    <w:rsid w:val="007158BE"/>
    <w:rsid w:val="00715CCB"/>
    <w:rsid w:val="0072118A"/>
    <w:rsid w:val="00731443"/>
    <w:rsid w:val="007354F5"/>
    <w:rsid w:val="00742FC3"/>
    <w:rsid w:val="0076715F"/>
    <w:rsid w:val="007746DB"/>
    <w:rsid w:val="00781C3A"/>
    <w:rsid w:val="007961C9"/>
    <w:rsid w:val="007B1C72"/>
    <w:rsid w:val="007D7B32"/>
    <w:rsid w:val="007E1E94"/>
    <w:rsid w:val="007F09C2"/>
    <w:rsid w:val="00802BA1"/>
    <w:rsid w:val="008033F2"/>
    <w:rsid w:val="00821381"/>
    <w:rsid w:val="008242FF"/>
    <w:rsid w:val="008257B8"/>
    <w:rsid w:val="008316E4"/>
    <w:rsid w:val="00840E63"/>
    <w:rsid w:val="00841F8E"/>
    <w:rsid w:val="00846780"/>
    <w:rsid w:val="00855BC8"/>
    <w:rsid w:val="00857B02"/>
    <w:rsid w:val="008622FA"/>
    <w:rsid w:val="00870751"/>
    <w:rsid w:val="008734ED"/>
    <w:rsid w:val="008A2FFA"/>
    <w:rsid w:val="008C0ABB"/>
    <w:rsid w:val="008C4618"/>
    <w:rsid w:val="008C694C"/>
    <w:rsid w:val="008C6B6E"/>
    <w:rsid w:val="008D129D"/>
    <w:rsid w:val="008D4D84"/>
    <w:rsid w:val="008F4915"/>
    <w:rsid w:val="00915890"/>
    <w:rsid w:val="0092115D"/>
    <w:rsid w:val="00922C48"/>
    <w:rsid w:val="00926005"/>
    <w:rsid w:val="00926466"/>
    <w:rsid w:val="00941AD4"/>
    <w:rsid w:val="009535FE"/>
    <w:rsid w:val="00953748"/>
    <w:rsid w:val="00955437"/>
    <w:rsid w:val="00961C59"/>
    <w:rsid w:val="00961FE8"/>
    <w:rsid w:val="0096775D"/>
    <w:rsid w:val="0097185C"/>
    <w:rsid w:val="00976B60"/>
    <w:rsid w:val="009976D5"/>
    <w:rsid w:val="009A071E"/>
    <w:rsid w:val="009A2C8C"/>
    <w:rsid w:val="009B666F"/>
    <w:rsid w:val="009C2FFF"/>
    <w:rsid w:val="009C7A34"/>
    <w:rsid w:val="009D3A35"/>
    <w:rsid w:val="009E0C59"/>
    <w:rsid w:val="009E165B"/>
    <w:rsid w:val="009E739A"/>
    <w:rsid w:val="009F5295"/>
    <w:rsid w:val="00A023EA"/>
    <w:rsid w:val="00A034C3"/>
    <w:rsid w:val="00A06C10"/>
    <w:rsid w:val="00A07474"/>
    <w:rsid w:val="00A1154D"/>
    <w:rsid w:val="00A15B09"/>
    <w:rsid w:val="00A40AA5"/>
    <w:rsid w:val="00A64F0E"/>
    <w:rsid w:val="00A75C39"/>
    <w:rsid w:val="00AA09D6"/>
    <w:rsid w:val="00AA327A"/>
    <w:rsid w:val="00AB2692"/>
    <w:rsid w:val="00AB5105"/>
    <w:rsid w:val="00AC07D8"/>
    <w:rsid w:val="00AC39B0"/>
    <w:rsid w:val="00AF1C18"/>
    <w:rsid w:val="00AF5CAB"/>
    <w:rsid w:val="00B1521B"/>
    <w:rsid w:val="00B2478D"/>
    <w:rsid w:val="00B30214"/>
    <w:rsid w:val="00B3078A"/>
    <w:rsid w:val="00B34708"/>
    <w:rsid w:val="00B66076"/>
    <w:rsid w:val="00B66BEC"/>
    <w:rsid w:val="00B74E0A"/>
    <w:rsid w:val="00B84F3C"/>
    <w:rsid w:val="00B915B7"/>
    <w:rsid w:val="00BA3583"/>
    <w:rsid w:val="00BA5C57"/>
    <w:rsid w:val="00BB28DB"/>
    <w:rsid w:val="00BC063A"/>
    <w:rsid w:val="00BE057A"/>
    <w:rsid w:val="00BF6541"/>
    <w:rsid w:val="00C01025"/>
    <w:rsid w:val="00C04038"/>
    <w:rsid w:val="00C10F07"/>
    <w:rsid w:val="00C311F7"/>
    <w:rsid w:val="00C347B3"/>
    <w:rsid w:val="00C36FC6"/>
    <w:rsid w:val="00C462C1"/>
    <w:rsid w:val="00C50A7D"/>
    <w:rsid w:val="00C5207D"/>
    <w:rsid w:val="00C54AE5"/>
    <w:rsid w:val="00C57A33"/>
    <w:rsid w:val="00C57C59"/>
    <w:rsid w:val="00C61EF9"/>
    <w:rsid w:val="00C74D96"/>
    <w:rsid w:val="00C76B75"/>
    <w:rsid w:val="00C816DF"/>
    <w:rsid w:val="00C96014"/>
    <w:rsid w:val="00C967CA"/>
    <w:rsid w:val="00CA06E0"/>
    <w:rsid w:val="00CB518A"/>
    <w:rsid w:val="00CB65EE"/>
    <w:rsid w:val="00CC3EB7"/>
    <w:rsid w:val="00CD0A26"/>
    <w:rsid w:val="00CD24A0"/>
    <w:rsid w:val="00CE4D69"/>
    <w:rsid w:val="00D01FFD"/>
    <w:rsid w:val="00D10D6A"/>
    <w:rsid w:val="00D129A6"/>
    <w:rsid w:val="00D4013F"/>
    <w:rsid w:val="00D533B6"/>
    <w:rsid w:val="00D61C81"/>
    <w:rsid w:val="00D61DDE"/>
    <w:rsid w:val="00D624DE"/>
    <w:rsid w:val="00D6444E"/>
    <w:rsid w:val="00D676C3"/>
    <w:rsid w:val="00D73602"/>
    <w:rsid w:val="00D80EAA"/>
    <w:rsid w:val="00D862CD"/>
    <w:rsid w:val="00DA11BF"/>
    <w:rsid w:val="00DA4560"/>
    <w:rsid w:val="00DB2171"/>
    <w:rsid w:val="00DC614A"/>
    <w:rsid w:val="00DD7E56"/>
    <w:rsid w:val="00DE79B0"/>
    <w:rsid w:val="00E01E61"/>
    <w:rsid w:val="00E06A6F"/>
    <w:rsid w:val="00E34E6F"/>
    <w:rsid w:val="00E50B7C"/>
    <w:rsid w:val="00E50C9B"/>
    <w:rsid w:val="00E55BF8"/>
    <w:rsid w:val="00E728A9"/>
    <w:rsid w:val="00E82998"/>
    <w:rsid w:val="00E9120E"/>
    <w:rsid w:val="00E93852"/>
    <w:rsid w:val="00EA59DF"/>
    <w:rsid w:val="00EB362E"/>
    <w:rsid w:val="00EC037F"/>
    <w:rsid w:val="00EC10B6"/>
    <w:rsid w:val="00EC1FA4"/>
    <w:rsid w:val="00ED29A9"/>
    <w:rsid w:val="00ED545E"/>
    <w:rsid w:val="00EE4070"/>
    <w:rsid w:val="00EF311A"/>
    <w:rsid w:val="00EF36F4"/>
    <w:rsid w:val="00EF387B"/>
    <w:rsid w:val="00EF7130"/>
    <w:rsid w:val="00F0008B"/>
    <w:rsid w:val="00F11DCF"/>
    <w:rsid w:val="00F12C76"/>
    <w:rsid w:val="00F374AF"/>
    <w:rsid w:val="00F56504"/>
    <w:rsid w:val="00F57F8D"/>
    <w:rsid w:val="00F60E47"/>
    <w:rsid w:val="00F64A4D"/>
    <w:rsid w:val="00F71C89"/>
    <w:rsid w:val="00F86CD2"/>
    <w:rsid w:val="00FA1371"/>
    <w:rsid w:val="00FB3A4E"/>
    <w:rsid w:val="00FB6760"/>
    <w:rsid w:val="00FC1964"/>
    <w:rsid w:val="00FC239B"/>
    <w:rsid w:val="00FD2D58"/>
    <w:rsid w:val="00FE5B44"/>
    <w:rsid w:val="00FF1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AF6A9-1CC3-4B03-B9D5-4D25674E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2">
    <w:name w:val="heading 2"/>
    <w:basedOn w:val="Normal"/>
    <w:next w:val="Normal"/>
    <w:link w:val="Heading2Char"/>
    <w:uiPriority w:val="9"/>
    <w:semiHidden/>
    <w:unhideWhenUsed/>
    <w:qFormat/>
    <w:rsid w:val="001A14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A34"/>
    <w:pPr>
      <w:spacing w:after="0"/>
      <w:ind w:firstLine="567"/>
      <w:jc w:val="both"/>
    </w:pPr>
    <w:rPr>
      <w:rFonts w:eastAsia="Times New Roman" w:cs="Times New Roman"/>
      <w:sz w:val="24"/>
      <w:szCs w:val="24"/>
      <w:lang w:val="en-US"/>
    </w:rPr>
  </w:style>
  <w:style w:type="paragraph" w:customStyle="1" w:styleId="cn">
    <w:name w:val="cn"/>
    <w:basedOn w:val="Normal"/>
    <w:rsid w:val="009C7A34"/>
    <w:pPr>
      <w:spacing w:after="0"/>
      <w:jc w:val="center"/>
    </w:pPr>
    <w:rPr>
      <w:rFonts w:eastAsia="Times New Roman" w:cs="Times New Roman"/>
      <w:sz w:val="24"/>
      <w:szCs w:val="24"/>
      <w:lang w:val="en-US"/>
    </w:rPr>
  </w:style>
  <w:style w:type="paragraph" w:customStyle="1" w:styleId="rg">
    <w:name w:val="rg"/>
    <w:basedOn w:val="Normal"/>
    <w:rsid w:val="009C7A34"/>
    <w:pPr>
      <w:spacing w:after="0"/>
      <w:jc w:val="right"/>
    </w:pPr>
    <w:rPr>
      <w:rFonts w:eastAsia="Times New Roman" w:cs="Times New Roman"/>
      <w:sz w:val="24"/>
      <w:szCs w:val="24"/>
      <w:lang w:val="en-US"/>
    </w:rPr>
  </w:style>
  <w:style w:type="character" w:styleId="Hyperlink">
    <w:name w:val="Hyperlink"/>
    <w:basedOn w:val="DefaultParagraphFont"/>
    <w:uiPriority w:val="99"/>
    <w:unhideWhenUsed/>
    <w:rsid w:val="009C7A34"/>
    <w:rPr>
      <w:color w:val="0000FF"/>
      <w:u w:val="single"/>
    </w:rPr>
  </w:style>
  <w:style w:type="paragraph" w:styleId="BalloonText">
    <w:name w:val="Balloon Text"/>
    <w:basedOn w:val="Normal"/>
    <w:link w:val="BalloonTextChar"/>
    <w:uiPriority w:val="99"/>
    <w:semiHidden/>
    <w:unhideWhenUsed/>
    <w:rsid w:val="00C960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14"/>
    <w:rPr>
      <w:rFonts w:ascii="Segoe UI" w:hAnsi="Segoe UI" w:cs="Segoe UI"/>
      <w:sz w:val="18"/>
      <w:szCs w:val="18"/>
    </w:rPr>
  </w:style>
  <w:style w:type="table" w:styleId="TableGrid">
    <w:name w:val="Table Grid"/>
    <w:basedOn w:val="TableNormal"/>
    <w:uiPriority w:val="39"/>
    <w:rsid w:val="00112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E61"/>
    <w:pPr>
      <w:tabs>
        <w:tab w:val="center" w:pos="4680"/>
        <w:tab w:val="right" w:pos="9360"/>
      </w:tabs>
      <w:spacing w:after="0"/>
    </w:pPr>
  </w:style>
  <w:style w:type="character" w:customStyle="1" w:styleId="HeaderChar">
    <w:name w:val="Header Char"/>
    <w:basedOn w:val="DefaultParagraphFont"/>
    <w:link w:val="Header"/>
    <w:uiPriority w:val="99"/>
    <w:rsid w:val="00E01E61"/>
    <w:rPr>
      <w:rFonts w:ascii="Times New Roman" w:hAnsi="Times New Roman"/>
      <w:sz w:val="28"/>
    </w:rPr>
  </w:style>
  <w:style w:type="paragraph" w:styleId="Footer">
    <w:name w:val="footer"/>
    <w:basedOn w:val="Normal"/>
    <w:link w:val="FooterChar"/>
    <w:uiPriority w:val="99"/>
    <w:unhideWhenUsed/>
    <w:rsid w:val="00E01E61"/>
    <w:pPr>
      <w:tabs>
        <w:tab w:val="center" w:pos="4680"/>
        <w:tab w:val="right" w:pos="9360"/>
      </w:tabs>
      <w:spacing w:after="0"/>
    </w:pPr>
  </w:style>
  <w:style w:type="character" w:customStyle="1" w:styleId="FooterChar">
    <w:name w:val="Footer Char"/>
    <w:basedOn w:val="DefaultParagraphFont"/>
    <w:link w:val="Footer"/>
    <w:uiPriority w:val="99"/>
    <w:rsid w:val="00E01E61"/>
    <w:rPr>
      <w:rFonts w:ascii="Times New Roman" w:hAnsi="Times New Roman"/>
      <w:sz w:val="28"/>
    </w:rPr>
  </w:style>
  <w:style w:type="paragraph" w:styleId="NoSpacing">
    <w:name w:val="No Spacing"/>
    <w:uiPriority w:val="1"/>
    <w:qFormat/>
    <w:rsid w:val="00F11DCF"/>
    <w:pPr>
      <w:spacing w:after="0" w:line="240" w:lineRule="auto"/>
    </w:pPr>
    <w:rPr>
      <w:rFonts w:ascii="Times New Roman" w:hAnsi="Times New Roman"/>
      <w:sz w:val="28"/>
    </w:rPr>
  </w:style>
  <w:style w:type="paragraph" w:styleId="ListParagraph">
    <w:name w:val="List Paragraph"/>
    <w:basedOn w:val="Normal"/>
    <w:uiPriority w:val="34"/>
    <w:qFormat/>
    <w:rsid w:val="003F03A5"/>
    <w:pPr>
      <w:ind w:left="720"/>
      <w:contextualSpacing/>
    </w:pPr>
  </w:style>
  <w:style w:type="character" w:customStyle="1" w:styleId="Heading2Char">
    <w:name w:val="Heading 2 Char"/>
    <w:basedOn w:val="DefaultParagraphFont"/>
    <w:link w:val="Heading2"/>
    <w:uiPriority w:val="9"/>
    <w:semiHidden/>
    <w:rsid w:val="001A14F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430872">
      <w:bodyDiv w:val="1"/>
      <w:marLeft w:val="0"/>
      <w:marRight w:val="0"/>
      <w:marTop w:val="0"/>
      <w:marBottom w:val="0"/>
      <w:divBdr>
        <w:top w:val="none" w:sz="0" w:space="0" w:color="auto"/>
        <w:left w:val="none" w:sz="0" w:space="0" w:color="auto"/>
        <w:bottom w:val="none" w:sz="0" w:space="0" w:color="auto"/>
        <w:right w:val="none" w:sz="0" w:space="0" w:color="auto"/>
      </w:divBdr>
    </w:div>
    <w:div w:id="1791050823">
      <w:bodyDiv w:val="1"/>
      <w:marLeft w:val="0"/>
      <w:marRight w:val="0"/>
      <w:marTop w:val="0"/>
      <w:marBottom w:val="0"/>
      <w:divBdr>
        <w:top w:val="none" w:sz="0" w:space="0" w:color="auto"/>
        <w:left w:val="none" w:sz="0" w:space="0" w:color="auto"/>
        <w:bottom w:val="none" w:sz="0" w:space="0" w:color="auto"/>
        <w:right w:val="none" w:sz="0" w:space="0" w:color="auto"/>
      </w:divBdr>
      <w:divsChild>
        <w:div w:id="1016537238">
          <w:marLeft w:val="0"/>
          <w:marRight w:val="0"/>
          <w:marTop w:val="0"/>
          <w:marBottom w:val="0"/>
          <w:divBdr>
            <w:top w:val="none" w:sz="0" w:space="0" w:color="auto"/>
            <w:left w:val="none" w:sz="0" w:space="0" w:color="auto"/>
            <w:bottom w:val="none" w:sz="0" w:space="0" w:color="auto"/>
            <w:right w:val="none" w:sz="0" w:space="0" w:color="auto"/>
          </w:divBdr>
          <w:divsChild>
            <w:div w:id="227764243">
              <w:marLeft w:val="0"/>
              <w:marRight w:val="0"/>
              <w:marTop w:val="0"/>
              <w:marBottom w:val="450"/>
              <w:divBdr>
                <w:top w:val="none" w:sz="0" w:space="0" w:color="auto"/>
                <w:left w:val="none" w:sz="0" w:space="0" w:color="auto"/>
                <w:bottom w:val="none" w:sz="0" w:space="0" w:color="auto"/>
                <w:right w:val="none" w:sz="0" w:space="0" w:color="auto"/>
              </w:divBdr>
              <w:divsChild>
                <w:div w:id="723866613">
                  <w:marLeft w:val="0"/>
                  <w:marRight w:val="0"/>
                  <w:marTop w:val="0"/>
                  <w:marBottom w:val="0"/>
                  <w:divBdr>
                    <w:top w:val="none" w:sz="0" w:space="0" w:color="auto"/>
                    <w:left w:val="none" w:sz="0" w:space="0" w:color="auto"/>
                    <w:bottom w:val="none" w:sz="0" w:space="0" w:color="auto"/>
                    <w:right w:val="none" w:sz="0" w:space="0" w:color="auto"/>
                  </w:divBdr>
                  <w:divsChild>
                    <w:div w:id="721053958">
                      <w:marLeft w:val="0"/>
                      <w:marRight w:val="0"/>
                      <w:marTop w:val="0"/>
                      <w:marBottom w:val="0"/>
                      <w:divBdr>
                        <w:top w:val="none" w:sz="0" w:space="0" w:color="auto"/>
                        <w:left w:val="none" w:sz="0" w:space="0" w:color="auto"/>
                        <w:bottom w:val="none" w:sz="0" w:space="0" w:color="auto"/>
                        <w:right w:val="none" w:sz="0" w:space="0" w:color="auto"/>
                      </w:divBdr>
                      <w:divsChild>
                        <w:div w:id="3108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a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lac.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ticip.gov.md/ro/document/stages/*/13830" TargetMode="External"/><Relationship Id="rId5" Type="http://schemas.openxmlformats.org/officeDocument/2006/relationships/footnotes" Target="footnotes.xml"/><Relationship Id="rId10" Type="http://schemas.openxmlformats.org/officeDocument/2006/relationships/hyperlink" Target="http://www.particip.gov.md" TargetMode="External"/><Relationship Id="rId4" Type="http://schemas.openxmlformats.org/officeDocument/2006/relationships/webSettings" Target="webSettings.xml"/><Relationship Id="rId9" Type="http://schemas.openxmlformats.org/officeDocument/2006/relationships/hyperlink" Target="https://mded.gov.md/transparenta/bugetul-m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12</Pages>
  <Words>6579</Words>
  <Characters>37505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Jitari</dc:creator>
  <cp:keywords/>
  <dc:description/>
  <cp:lastModifiedBy>Lidia Jitari</cp:lastModifiedBy>
  <cp:revision>22</cp:revision>
  <dcterms:created xsi:type="dcterms:W3CDTF">2025-03-06T09:24:00Z</dcterms:created>
  <dcterms:modified xsi:type="dcterms:W3CDTF">2025-03-11T09:40:00Z</dcterms:modified>
</cp:coreProperties>
</file>