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39" w:rsidRDefault="004B1539" w:rsidP="004B1539">
      <w:pPr>
        <w:spacing w:after="0"/>
        <w:jc w:val="center"/>
        <w:rPr>
          <w:rFonts w:ascii="Times New Roman" w:hAnsi="Times New Roman" w:cs="Times New Roman"/>
          <w:b/>
          <w:sz w:val="24"/>
          <w:szCs w:val="24"/>
          <w:lang w:val="ro-RO"/>
        </w:rPr>
      </w:pPr>
      <w:r w:rsidRPr="00CA296C">
        <w:rPr>
          <w:rFonts w:ascii="Times New Roman" w:hAnsi="Times New Roman" w:cs="Times New Roman"/>
          <w:b/>
          <w:sz w:val="24"/>
          <w:szCs w:val="24"/>
        </w:rPr>
        <w:t>NOT</w:t>
      </w:r>
      <w:r w:rsidRPr="00CA296C">
        <w:rPr>
          <w:rFonts w:ascii="Times New Roman" w:hAnsi="Times New Roman" w:cs="Times New Roman"/>
          <w:b/>
          <w:sz w:val="24"/>
          <w:szCs w:val="24"/>
          <w:lang w:val="ro-RO"/>
        </w:rPr>
        <w:t>Ă INFORMATIVĂ</w:t>
      </w:r>
    </w:p>
    <w:p w:rsidR="004B1539" w:rsidRPr="004B1539" w:rsidRDefault="005A4955" w:rsidP="004B1539">
      <w:pPr>
        <w:spacing w:after="0"/>
        <w:jc w:val="center"/>
        <w:rPr>
          <w:rStyle w:val="docheader"/>
          <w:rFonts w:ascii="Times New Roman" w:hAnsi="Times New Roman"/>
          <w:bCs/>
          <w:sz w:val="24"/>
          <w:szCs w:val="24"/>
          <w:lang w:val="ro-RO"/>
        </w:rPr>
      </w:pPr>
      <w:r w:rsidRPr="005A4955">
        <w:rPr>
          <w:rStyle w:val="docheader"/>
          <w:rFonts w:ascii="Times New Roman" w:hAnsi="Times New Roman"/>
          <w:bCs/>
          <w:sz w:val="24"/>
          <w:szCs w:val="24"/>
          <w:lang w:val="ro-RO"/>
        </w:rPr>
        <w:t xml:space="preserve">la proiectul </w:t>
      </w:r>
      <w:r w:rsidR="004B1539">
        <w:rPr>
          <w:rStyle w:val="docheader"/>
          <w:rFonts w:ascii="Times New Roman" w:hAnsi="Times New Roman"/>
          <w:bCs/>
          <w:sz w:val="24"/>
          <w:szCs w:val="24"/>
          <w:lang w:val="ro-RO"/>
        </w:rPr>
        <w:t>H</w:t>
      </w:r>
      <w:r w:rsidRPr="005A4955">
        <w:rPr>
          <w:rStyle w:val="docheader"/>
          <w:rFonts w:ascii="Times New Roman" w:hAnsi="Times New Roman"/>
          <w:bCs/>
          <w:sz w:val="24"/>
          <w:szCs w:val="24"/>
          <w:lang w:val="ro-RO"/>
        </w:rPr>
        <w:t>otărîrii Guvernului</w:t>
      </w:r>
    </w:p>
    <w:p w:rsidR="00765BD6" w:rsidRDefault="005A4955" w:rsidP="004B1539">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Pr="005A4955">
        <w:rPr>
          <w:rFonts w:ascii="Times New Roman" w:hAnsi="Times New Roman"/>
          <w:sz w:val="24"/>
          <w:szCs w:val="24"/>
          <w:lang w:val="ro-RO"/>
        </w:rPr>
        <w:t xml:space="preserve">Cu privire la aprobarea </w:t>
      </w:r>
      <w:r w:rsidRPr="005A4955">
        <w:rPr>
          <w:rFonts w:ascii="Times New Roman" w:hAnsi="Times New Roman" w:cs="Times New Roman"/>
          <w:sz w:val="24"/>
          <w:szCs w:val="24"/>
          <w:lang w:val="ro-RO"/>
        </w:rPr>
        <w:t xml:space="preserve">Programului „Managementul datoriei de stat pe termen mediu </w:t>
      </w:r>
    </w:p>
    <w:p w:rsidR="004B1539" w:rsidRPr="004B1539" w:rsidRDefault="005A4955" w:rsidP="004B1539">
      <w:pPr>
        <w:spacing w:after="0"/>
        <w:jc w:val="center"/>
        <w:rPr>
          <w:rFonts w:ascii="Times New Roman" w:hAnsi="Times New Roman" w:cs="Times New Roman"/>
          <w:sz w:val="24"/>
          <w:szCs w:val="24"/>
          <w:lang w:val="ro-RO"/>
        </w:rPr>
      </w:pPr>
      <w:r w:rsidRPr="005A4955">
        <w:rPr>
          <w:rFonts w:ascii="Times New Roman" w:hAnsi="Times New Roman" w:cs="Times New Roman"/>
          <w:sz w:val="24"/>
          <w:szCs w:val="24"/>
          <w:lang w:val="ro-RO"/>
        </w:rPr>
        <w:t>(201</w:t>
      </w:r>
      <w:r w:rsidR="004B1539">
        <w:rPr>
          <w:rFonts w:ascii="Times New Roman" w:hAnsi="Times New Roman" w:cs="Times New Roman"/>
          <w:sz w:val="24"/>
          <w:szCs w:val="24"/>
          <w:lang w:val="ro-RO"/>
        </w:rPr>
        <w:t>4</w:t>
      </w:r>
      <w:r w:rsidRPr="005A4955">
        <w:rPr>
          <w:rFonts w:ascii="Times New Roman" w:hAnsi="Times New Roman" w:cs="Times New Roman"/>
          <w:sz w:val="24"/>
          <w:szCs w:val="24"/>
          <w:lang w:val="ro-RO"/>
        </w:rPr>
        <w:t>-201</w:t>
      </w:r>
      <w:r w:rsidR="004B1539">
        <w:rPr>
          <w:rFonts w:ascii="Times New Roman" w:hAnsi="Times New Roman" w:cs="Times New Roman"/>
          <w:sz w:val="24"/>
          <w:szCs w:val="24"/>
          <w:lang w:val="ro-RO"/>
        </w:rPr>
        <w:t>6</w:t>
      </w:r>
      <w:r w:rsidRPr="005A4955">
        <w:rPr>
          <w:rFonts w:ascii="Times New Roman" w:hAnsi="Times New Roman" w:cs="Times New Roman"/>
          <w:sz w:val="24"/>
          <w:szCs w:val="24"/>
          <w:lang w:val="ro-RO"/>
        </w:rPr>
        <w:t>)””</w:t>
      </w:r>
    </w:p>
    <w:p w:rsidR="00E54DDF" w:rsidRPr="004B1539" w:rsidRDefault="005A4955" w:rsidP="00DD3465">
      <w:pPr>
        <w:spacing w:before="240" w:after="0" w:line="240" w:lineRule="auto"/>
        <w:ind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sz w:val="24"/>
          <w:szCs w:val="24"/>
          <w:shd w:val="clear" w:color="auto" w:fill="FFFFFF"/>
          <w:lang w:val="ro-RO"/>
        </w:rPr>
        <w:t>În temeiul prevederilor Legii nr. 419-XVI din 22 decembrie 2006, în vederea administrării eficiente a datoriei de stat, a fost elaborat Programul „Managementul datoriei de stat pe termen mediu (2014-2016)”.</w:t>
      </w:r>
    </w:p>
    <w:p w:rsidR="00E54DDF" w:rsidRPr="004B1539" w:rsidRDefault="005A4955" w:rsidP="00E54DDF">
      <w:pPr>
        <w:spacing w:after="0" w:line="240" w:lineRule="auto"/>
        <w:ind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i/>
          <w:sz w:val="24"/>
          <w:szCs w:val="24"/>
          <w:u w:val="single"/>
          <w:shd w:val="clear" w:color="auto" w:fill="FFFFFF"/>
          <w:lang w:val="ro-RO"/>
        </w:rPr>
        <w:t>Necesitatea</w:t>
      </w:r>
      <w:r w:rsidRPr="005A4955">
        <w:rPr>
          <w:rFonts w:ascii="Times New Roman" w:eastAsia="Times New Roman" w:hAnsi="Times New Roman" w:cs="Times New Roman"/>
          <w:sz w:val="24"/>
          <w:szCs w:val="24"/>
          <w:u w:val="single"/>
          <w:shd w:val="clear" w:color="auto" w:fill="FFFFFF"/>
          <w:lang w:val="ro-RO"/>
        </w:rPr>
        <w:t xml:space="preserve"> </w:t>
      </w:r>
      <w:r w:rsidRPr="005A4955">
        <w:rPr>
          <w:rFonts w:ascii="Times New Roman" w:eastAsia="Times New Roman" w:hAnsi="Times New Roman" w:cs="Times New Roman"/>
          <w:i/>
          <w:sz w:val="24"/>
          <w:szCs w:val="24"/>
          <w:u w:val="single"/>
          <w:shd w:val="clear" w:color="auto" w:fill="FFFFFF"/>
          <w:lang w:val="ro-RO"/>
        </w:rPr>
        <w:t>elaborării</w:t>
      </w:r>
      <w:r w:rsidRPr="005A4955">
        <w:rPr>
          <w:rFonts w:ascii="Times New Roman" w:eastAsia="Times New Roman" w:hAnsi="Times New Roman" w:cs="Times New Roman"/>
          <w:sz w:val="24"/>
          <w:szCs w:val="24"/>
          <w:shd w:val="clear" w:color="auto" w:fill="FFFFFF"/>
          <w:lang w:val="ro-RO"/>
        </w:rPr>
        <w:t xml:space="preserve"> unei astfel de document rezultă din:</w:t>
      </w:r>
    </w:p>
    <w:p w:rsidR="00E54DDF" w:rsidRPr="004B1539" w:rsidRDefault="005A4955" w:rsidP="00150DD4">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sz w:val="24"/>
          <w:szCs w:val="24"/>
          <w:shd w:val="clear" w:color="auto" w:fill="FFFFFF"/>
          <w:lang w:val="ro-RO"/>
        </w:rPr>
        <w:t xml:space="preserve">Prevederile DeMPA, care este un </w:t>
      </w:r>
      <w:r w:rsidRPr="005A4955">
        <w:rPr>
          <w:rFonts w:ascii="Times New Roman" w:eastAsia="Times New Roman" w:hAnsi="Times New Roman" w:cs="Times New Roman"/>
          <w:i/>
          <w:sz w:val="24"/>
          <w:szCs w:val="24"/>
          <w:shd w:val="clear" w:color="auto" w:fill="FFFFFF"/>
          <w:lang w:val="ro-RO"/>
        </w:rPr>
        <w:t>Instrument de evaluare a performanţei managementului datoriei</w:t>
      </w:r>
      <w:r w:rsidRPr="005A4955">
        <w:rPr>
          <w:rFonts w:ascii="Times New Roman" w:eastAsia="Times New Roman" w:hAnsi="Times New Roman" w:cs="Times New Roman"/>
          <w:sz w:val="24"/>
          <w:szCs w:val="24"/>
          <w:shd w:val="clear" w:color="auto" w:fill="FFFFFF"/>
          <w:lang w:val="ro-RO"/>
        </w:rPr>
        <w:t xml:space="preserve"> elaborat de către Banca Mondială şi care stabileşte elementele indispensabile pentru realizarea practicilor durabile de gestionare a datoriei.</w:t>
      </w:r>
    </w:p>
    <w:p w:rsidR="00E54DDF" w:rsidRPr="004B1539" w:rsidRDefault="005A4955" w:rsidP="00150DD4">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sz w:val="24"/>
          <w:szCs w:val="24"/>
          <w:shd w:val="clear" w:color="auto" w:fill="FFFFFF"/>
          <w:lang w:val="ro-RO"/>
        </w:rPr>
        <w:t>Prevederile Matricilor de politici, semnate cu Comisia Europeană, ca document obligatoriu aprobat.</w:t>
      </w:r>
    </w:p>
    <w:p w:rsidR="00846688" w:rsidRPr="004B1539" w:rsidRDefault="005A4955" w:rsidP="00145CD0">
      <w:pPr>
        <w:spacing w:after="0" w:line="240" w:lineRule="auto"/>
        <w:ind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sz w:val="24"/>
          <w:szCs w:val="24"/>
          <w:shd w:val="clear" w:color="auto" w:fill="FFFFFF"/>
          <w:lang w:val="ro-RO"/>
        </w:rPr>
        <w:tab/>
        <w:t xml:space="preserve">Scopul elaborării documentului constă în stabilirea direcţiilor prioritare de activitate ale Ministerului Finanţelor orientate spre atingerea obiectivului fundamental </w:t>
      </w:r>
      <w:r w:rsidRPr="005A4955">
        <w:rPr>
          <w:rFonts w:ascii="Times New Roman" w:eastAsia="Times New Roman" w:hAnsi="Times New Roman" w:cs="Times New Roman"/>
          <w:sz w:val="24"/>
          <w:szCs w:val="24"/>
          <w:lang w:val="ro-RO" w:eastAsia="ru-RU"/>
        </w:rPr>
        <w:t xml:space="preserve">în procesul de gestiune al datoriei de stat, şi anume: </w:t>
      </w:r>
      <w:r w:rsidRPr="005A4955">
        <w:rPr>
          <w:rFonts w:ascii="Times New Roman" w:eastAsia="Times New Roman" w:hAnsi="Times New Roman" w:cs="Times New Roman"/>
          <w:sz w:val="24"/>
          <w:szCs w:val="24"/>
          <w:shd w:val="clear" w:color="auto" w:fill="FFFFFF"/>
          <w:lang w:val="ro-RO"/>
        </w:rPr>
        <w:t>asigurarea necesităţilor de finanţare ale bugetului de stat la nivel acceptabil de cheltuieli pe termen mediu şi lung în condiţiile limitării riscurilor implicate</w:t>
      </w:r>
      <w:r w:rsidRPr="005A4955">
        <w:rPr>
          <w:rFonts w:ascii="Times New Roman" w:eastAsia="Times New Roman" w:hAnsi="Times New Roman" w:cs="Times New Roman"/>
          <w:color w:val="000000"/>
          <w:sz w:val="24"/>
          <w:szCs w:val="24"/>
          <w:lang w:val="ro-RO" w:eastAsia="ru-RU"/>
        </w:rPr>
        <w:t>.</w:t>
      </w:r>
    </w:p>
    <w:p w:rsidR="00150DD4" w:rsidRPr="004B1539" w:rsidRDefault="005A4955" w:rsidP="00E54DDF">
      <w:pPr>
        <w:spacing w:after="0" w:line="240" w:lineRule="auto"/>
        <w:ind w:firstLine="709"/>
        <w:jc w:val="both"/>
        <w:rPr>
          <w:rFonts w:ascii="Times New Roman" w:eastAsia="Calibri" w:hAnsi="Times New Roman" w:cs="Times New Roman"/>
          <w:sz w:val="24"/>
          <w:szCs w:val="24"/>
          <w:lang w:val="ro-RO" w:eastAsia="ru-RU"/>
        </w:rPr>
      </w:pPr>
      <w:r w:rsidRPr="005A4955">
        <w:rPr>
          <w:rFonts w:ascii="Times New Roman" w:eastAsia="Times New Roman" w:hAnsi="Times New Roman" w:cs="Times New Roman"/>
          <w:color w:val="000000"/>
          <w:sz w:val="24"/>
          <w:szCs w:val="24"/>
          <w:lang w:val="ro-RO" w:eastAsia="ru-RU"/>
        </w:rPr>
        <w:t xml:space="preserve">Un obiectiv strategic pe termen lung al Ministerului Finanţelor rămîne în continuare şi dezvoltarea pieţei interne a valorilor mobiliare de stat. </w:t>
      </w:r>
    </w:p>
    <w:p w:rsidR="00846688" w:rsidRPr="004B1539" w:rsidRDefault="005A4955" w:rsidP="00E54DDF">
      <w:pPr>
        <w:spacing w:after="0" w:line="240" w:lineRule="auto"/>
        <w:ind w:firstLine="709"/>
        <w:jc w:val="both"/>
        <w:rPr>
          <w:rFonts w:ascii="Times New Roman" w:eastAsia="Times New Roman" w:hAnsi="Times New Roman" w:cs="Times New Roman"/>
          <w:color w:val="000000"/>
          <w:sz w:val="24"/>
          <w:szCs w:val="24"/>
          <w:lang w:val="ro-RO" w:eastAsia="ru-RU"/>
        </w:rPr>
      </w:pPr>
      <w:r w:rsidRPr="005A4955">
        <w:rPr>
          <w:rFonts w:ascii="Times New Roman" w:eastAsia="Times New Roman" w:hAnsi="Times New Roman" w:cs="Times New Roman"/>
          <w:color w:val="000000"/>
          <w:sz w:val="24"/>
          <w:szCs w:val="24"/>
          <w:lang w:val="ro-RO" w:eastAsia="ru-RU"/>
        </w:rPr>
        <w:t>Programul „Managementul datoriei de stat pe termen mediu (2014-2016)” se axează pe descrierea structurii portofoliului datoriei de stat, formularea strategiilor alternative de asigurare a necesităţilor de finanţare şi a factorilor de cost şi risc aferenţi.</w:t>
      </w:r>
    </w:p>
    <w:p w:rsidR="00846688" w:rsidRPr="004B1539" w:rsidRDefault="005A4955" w:rsidP="00E54DDF">
      <w:pPr>
        <w:spacing w:after="0" w:line="240" w:lineRule="auto"/>
        <w:ind w:firstLine="709"/>
        <w:jc w:val="both"/>
        <w:rPr>
          <w:rFonts w:ascii="Times New Roman" w:eastAsia="Times New Roman" w:hAnsi="Times New Roman" w:cs="Times New Roman"/>
          <w:color w:val="000000"/>
          <w:sz w:val="24"/>
          <w:szCs w:val="24"/>
          <w:lang w:val="ro-RO" w:eastAsia="ru-RU"/>
        </w:rPr>
      </w:pPr>
      <w:r w:rsidRPr="005A4955">
        <w:rPr>
          <w:rFonts w:ascii="Times New Roman" w:eastAsia="Times New Roman" w:hAnsi="Times New Roman" w:cs="Times New Roman"/>
          <w:color w:val="000000"/>
          <w:sz w:val="24"/>
          <w:szCs w:val="24"/>
          <w:lang w:val="ro-RO" w:eastAsia="ru-RU"/>
        </w:rPr>
        <w:t>În perioada 2014-2016, indicatorii bugetar-fiscali relevă o majorare moderată a deficitului bugetului de stat în valori nominale, care se va situa în intervalul 2,3-2,4% din PIB.</w:t>
      </w:r>
    </w:p>
    <w:p w:rsidR="00145CD0" w:rsidRPr="004B1539" w:rsidRDefault="005A4955" w:rsidP="00145CD0">
      <w:pPr>
        <w:spacing w:after="0" w:line="240" w:lineRule="auto"/>
        <w:ind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bCs/>
          <w:iCs/>
          <w:color w:val="000000"/>
          <w:sz w:val="24"/>
          <w:szCs w:val="24"/>
          <w:lang w:val="ro-RO" w:eastAsia="ru-RU"/>
        </w:rPr>
        <w:t>Astfel, n</w:t>
      </w:r>
      <w:r w:rsidRPr="005A4955">
        <w:rPr>
          <w:rFonts w:ascii="Times New Roman" w:eastAsia="Times New Roman" w:hAnsi="Times New Roman" w:cs="Times New Roman"/>
          <w:sz w:val="24"/>
          <w:szCs w:val="24"/>
          <w:shd w:val="clear" w:color="auto" w:fill="FFFFFF"/>
          <w:lang w:val="ro-RO"/>
        </w:rPr>
        <w:t>ecesităţile de finanţare ale bugetului de stat vor fi acoperite în perioada anilor 2014-2016, în proporţie de aproximativ 86,5 la sută anual din surse externe. Împrumuturile de stat externe primite vor fi în proporţie de 93,8 la sută de la instituţiile multilaterale. Finanţarea internă netă va urma o tendinţă în general descendentă în perioada 2014-2016, principalele instrumente fiind valorile mobiliare de stat emise prin licitaţii</w:t>
      </w:r>
      <w:r w:rsidRPr="005A4955">
        <w:rPr>
          <w:rFonts w:ascii="Times New Roman" w:eastAsia="Times New Roman" w:hAnsi="Times New Roman" w:cs="Times New Roman"/>
          <w:sz w:val="24"/>
          <w:szCs w:val="24"/>
          <w:lang w:val="ro-RO" w:eastAsia="ru-RU"/>
        </w:rPr>
        <w:t>.</w:t>
      </w:r>
    </w:p>
    <w:p w:rsidR="00846688" w:rsidRPr="004B1539" w:rsidRDefault="005A4955" w:rsidP="00E54DDF">
      <w:pPr>
        <w:spacing w:after="0" w:line="240" w:lineRule="auto"/>
        <w:ind w:firstLine="709"/>
        <w:jc w:val="both"/>
        <w:rPr>
          <w:rFonts w:ascii="Times New Roman" w:eastAsia="Times New Roman" w:hAnsi="Times New Roman" w:cs="Times New Roman"/>
          <w:sz w:val="24"/>
          <w:szCs w:val="24"/>
          <w:shd w:val="clear" w:color="auto" w:fill="FFFFFF"/>
          <w:lang w:val="ro-RO"/>
        </w:rPr>
      </w:pPr>
      <w:r w:rsidRPr="005A4955">
        <w:rPr>
          <w:rFonts w:ascii="Times New Roman" w:eastAsia="Times New Roman" w:hAnsi="Times New Roman" w:cs="Times New Roman"/>
          <w:sz w:val="24"/>
          <w:szCs w:val="24"/>
          <w:shd w:val="clear" w:color="auto" w:fill="FFFFFF"/>
          <w:lang w:val="ro-RO"/>
        </w:rPr>
        <w:t xml:space="preserve">Ca pondere în PIB datoria de stat urmează să se diminueze pînă la 23,5 la sută la sfîtşitul anului 2016, fiind cu 0,6 p.p. mai mică faţă de valoarea înregistrată la sfîrşitul anului 2013. </w:t>
      </w:r>
    </w:p>
    <w:p w:rsidR="00FD63CE" w:rsidRPr="004B1539" w:rsidRDefault="005A4955" w:rsidP="00FD63CE">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sidRPr="005A4955">
        <w:rPr>
          <w:rFonts w:ascii="Times New Roman" w:eastAsia="Times New Roman" w:hAnsi="Times New Roman" w:cs="Times New Roman"/>
          <w:sz w:val="24"/>
          <w:szCs w:val="24"/>
          <w:shd w:val="clear" w:color="auto" w:fill="FFFFFF"/>
          <w:lang w:val="ro-RO"/>
        </w:rPr>
        <w:t xml:space="preserve">Pentru un management activ al datoriei de stat, Ministerul Finanţelor decide asupra structurii datoriei de stat, stabilind </w:t>
      </w:r>
      <w:r w:rsidRPr="005A4955">
        <w:rPr>
          <w:rFonts w:ascii="Times New Roman" w:eastAsia="Times New Roman" w:hAnsi="Times New Roman" w:cs="Times New Roman"/>
          <w:i/>
          <w:sz w:val="24"/>
          <w:szCs w:val="24"/>
          <w:u w:val="single"/>
          <w:shd w:val="clear" w:color="auto" w:fill="FFFFFF"/>
          <w:lang w:val="ro-RO"/>
        </w:rPr>
        <w:t>parametrii</w:t>
      </w:r>
      <w:r w:rsidRPr="005A4955">
        <w:rPr>
          <w:rFonts w:ascii="Times New Roman" w:eastAsia="Times New Roman" w:hAnsi="Times New Roman" w:cs="Times New Roman"/>
          <w:sz w:val="24"/>
          <w:szCs w:val="24"/>
          <w:shd w:val="clear" w:color="auto" w:fill="FFFFFF"/>
          <w:lang w:val="ro-RO"/>
        </w:rPr>
        <w:t xml:space="preserve"> </w:t>
      </w:r>
      <w:r w:rsidRPr="005A4955">
        <w:rPr>
          <w:rFonts w:ascii="Times New Roman" w:eastAsia="Times New Roman" w:hAnsi="Times New Roman" w:cs="Times New Roman"/>
          <w:i/>
          <w:sz w:val="24"/>
          <w:szCs w:val="24"/>
          <w:shd w:val="clear" w:color="auto" w:fill="FFFFFF"/>
          <w:lang w:val="ro-RO"/>
        </w:rPr>
        <w:t>de risc</w:t>
      </w:r>
      <w:r w:rsidRPr="005A4955">
        <w:rPr>
          <w:rFonts w:ascii="Times New Roman" w:eastAsia="Times New Roman" w:hAnsi="Times New Roman" w:cs="Times New Roman"/>
          <w:sz w:val="24"/>
          <w:szCs w:val="24"/>
          <w:shd w:val="clear" w:color="auto" w:fill="FFFFFF"/>
          <w:lang w:val="ro-RO"/>
        </w:rPr>
        <w:t xml:space="preserve"> care permit menţinerea riscurilor în limite sigure şi </w:t>
      </w:r>
      <w:r w:rsidRPr="005A4955">
        <w:rPr>
          <w:rFonts w:ascii="Times New Roman" w:eastAsia="Times New Roman" w:hAnsi="Times New Roman" w:cs="Times New Roman"/>
          <w:i/>
          <w:sz w:val="24"/>
          <w:szCs w:val="24"/>
          <w:shd w:val="clear" w:color="auto" w:fill="FFFFFF"/>
          <w:lang w:val="ro-RO"/>
        </w:rPr>
        <w:t>parametrii de sustenabilitate</w:t>
      </w:r>
      <w:r w:rsidRPr="005A4955">
        <w:rPr>
          <w:rFonts w:ascii="Times New Roman" w:eastAsia="Times New Roman" w:hAnsi="Times New Roman" w:cs="Times New Roman"/>
          <w:sz w:val="24"/>
          <w:szCs w:val="24"/>
          <w:shd w:val="clear" w:color="auto" w:fill="FFFFFF"/>
          <w:lang w:val="ro-RO"/>
        </w:rPr>
        <w:t xml:space="preserve"> care vor fi monitorizaţi.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0"/>
        <w:gridCol w:w="1276"/>
      </w:tblGrid>
      <w:tr w:rsidR="00FD63CE" w:rsidRPr="004B1539" w:rsidTr="009D5388">
        <w:trPr>
          <w:trHeight w:val="135"/>
        </w:trPr>
        <w:tc>
          <w:tcPr>
            <w:tcW w:w="8080" w:type="dxa"/>
            <w:tcBorders>
              <w:top w:val="single" w:sz="4" w:space="0" w:color="17365D"/>
              <w:bottom w:val="single" w:sz="4" w:space="0" w:color="17365D"/>
              <w:right w:val="single" w:sz="4" w:space="0" w:color="17365D"/>
            </w:tcBorders>
          </w:tcPr>
          <w:p w:rsidR="00FD63CE" w:rsidRPr="004B1539" w:rsidRDefault="005A4955" w:rsidP="009D538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Parametrii de risc pentru perioada anilor 2014-2016</w:t>
            </w:r>
          </w:p>
        </w:tc>
        <w:tc>
          <w:tcPr>
            <w:tcW w:w="1276" w:type="dxa"/>
            <w:tcBorders>
              <w:top w:val="single" w:sz="4" w:space="0" w:color="17365D"/>
              <w:left w:val="single" w:sz="4" w:space="0" w:color="17365D"/>
              <w:bottom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Valoarea</w:t>
            </w:r>
          </w:p>
        </w:tc>
      </w:tr>
      <w:tr w:rsidR="00FD63CE" w:rsidRPr="004B1539" w:rsidTr="009D5388">
        <w:trPr>
          <w:trHeight w:val="135"/>
        </w:trPr>
        <w:tc>
          <w:tcPr>
            <w:tcW w:w="8080" w:type="dxa"/>
            <w:tcBorders>
              <w:top w:val="single" w:sz="4" w:space="0" w:color="17365D"/>
              <w:bottom w:val="single" w:sz="4" w:space="0" w:color="17365D"/>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Ponderea datoriei de stat scadentă în decurs de un an în total datorie de stat</w:t>
            </w:r>
          </w:p>
        </w:tc>
        <w:tc>
          <w:tcPr>
            <w:tcW w:w="1276" w:type="dxa"/>
            <w:tcBorders>
              <w:top w:val="single" w:sz="4" w:space="0" w:color="17365D"/>
              <w:left w:val="single" w:sz="4" w:space="0" w:color="17365D"/>
              <w:bottom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35%</w:t>
            </w:r>
          </w:p>
        </w:tc>
      </w:tr>
      <w:tr w:rsidR="00FD63CE" w:rsidRPr="004B1539" w:rsidTr="009D5388">
        <w:trPr>
          <w:trHeight w:val="60"/>
        </w:trPr>
        <w:tc>
          <w:tcPr>
            <w:tcW w:w="8080" w:type="dxa"/>
            <w:tcBorders>
              <w:top w:val="single" w:sz="4" w:space="0" w:color="17365D"/>
              <w:bottom w:val="single" w:sz="4" w:space="0" w:color="17365D"/>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Ponderea datoriei de stat interne în total datorie de stat</w:t>
            </w:r>
          </w:p>
        </w:tc>
        <w:tc>
          <w:tcPr>
            <w:tcW w:w="1276" w:type="dxa"/>
            <w:tcBorders>
              <w:top w:val="single" w:sz="4" w:space="0" w:color="17365D"/>
              <w:left w:val="single" w:sz="4" w:space="0" w:color="17365D"/>
              <w:bottom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20%</w:t>
            </w:r>
          </w:p>
        </w:tc>
      </w:tr>
      <w:tr w:rsidR="00FD63CE" w:rsidRPr="004B1539" w:rsidTr="009D5388">
        <w:trPr>
          <w:trHeight w:val="250"/>
        </w:trPr>
        <w:tc>
          <w:tcPr>
            <w:tcW w:w="8080" w:type="dxa"/>
            <w:tcBorders>
              <w:top w:val="single" w:sz="4" w:space="0" w:color="17365D"/>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highlight w:val="yellow"/>
                <w:lang w:val="ro-RO" w:eastAsia="ru-RU"/>
              </w:rPr>
            </w:pPr>
            <w:r>
              <w:rPr>
                <w:rFonts w:ascii="Times New Roman" w:eastAsia="Times New Roman" w:hAnsi="Times New Roman" w:cs="Times New Roman"/>
                <w:sz w:val="24"/>
                <w:szCs w:val="24"/>
                <w:lang w:val="ro-RO" w:eastAsia="ru-RU"/>
              </w:rPr>
              <w:t xml:space="preserve">Ponderea datoriei de stat într-o anumită valută străină în total datorie de stat </w:t>
            </w:r>
          </w:p>
        </w:tc>
        <w:tc>
          <w:tcPr>
            <w:tcW w:w="1276" w:type="dxa"/>
            <w:tcBorders>
              <w:top w:val="single" w:sz="4" w:space="0" w:color="17365D"/>
              <w:left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highlight w:val="yellow"/>
                <w:lang w:val="ro-RO" w:eastAsia="ru-RU"/>
              </w:rPr>
            </w:pPr>
            <w:r>
              <w:rPr>
                <w:rFonts w:ascii="Times New Roman" w:eastAsia="Times New Roman" w:hAnsi="Times New Roman" w:cs="Times New Roman"/>
                <w:sz w:val="24"/>
                <w:szCs w:val="24"/>
                <w:lang w:val="ro-RO" w:eastAsia="ru-RU"/>
              </w:rPr>
              <w:t>≤ 50%</w:t>
            </w:r>
          </w:p>
        </w:tc>
      </w:tr>
      <w:tr w:rsidR="00FD63CE" w:rsidRPr="004B1539" w:rsidTr="009D5388">
        <w:trPr>
          <w:trHeight w:val="60"/>
        </w:trPr>
        <w:tc>
          <w:tcPr>
            <w:tcW w:w="8080" w:type="dxa"/>
            <w:tcBorders>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Ponderea datoriei de stat cu rata dobînzii fixă în total datorie de stat</w:t>
            </w:r>
          </w:p>
        </w:tc>
        <w:tc>
          <w:tcPr>
            <w:tcW w:w="1276" w:type="dxa"/>
            <w:tcBorders>
              <w:left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50%</w:t>
            </w:r>
          </w:p>
        </w:tc>
      </w:tr>
      <w:tr w:rsidR="00FD63CE" w:rsidRPr="004B1539" w:rsidTr="009D5388">
        <w:trPr>
          <w:trHeight w:val="135"/>
        </w:trPr>
        <w:tc>
          <w:tcPr>
            <w:tcW w:w="8080" w:type="dxa"/>
            <w:tcBorders>
              <w:right w:val="single" w:sz="4" w:space="0" w:color="17365D"/>
            </w:tcBorders>
          </w:tcPr>
          <w:p w:rsidR="00FD63CE" w:rsidRPr="004B1539" w:rsidRDefault="005A4955" w:rsidP="009D538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Parametri de sustenabilitate pentru perioada anilor 2014-2016</w:t>
            </w:r>
          </w:p>
        </w:tc>
        <w:tc>
          <w:tcPr>
            <w:tcW w:w="1276" w:type="dxa"/>
            <w:tcBorders>
              <w:left w:val="single" w:sz="4" w:space="0" w:color="17365D"/>
              <w:right w:val="single" w:sz="4" w:space="0" w:color="17365D"/>
            </w:tcBorders>
            <w:vAlign w:val="center"/>
          </w:tcPr>
          <w:p w:rsidR="00FD63CE" w:rsidRPr="004B1539" w:rsidRDefault="00FD63CE" w:rsidP="009D5388">
            <w:pPr>
              <w:spacing w:after="0" w:line="240" w:lineRule="auto"/>
              <w:jc w:val="center"/>
              <w:rPr>
                <w:rFonts w:ascii="Times New Roman" w:eastAsia="Times New Roman" w:hAnsi="Times New Roman" w:cs="Times New Roman"/>
                <w:sz w:val="24"/>
                <w:szCs w:val="24"/>
                <w:lang w:val="ro-RO" w:eastAsia="ru-RU"/>
              </w:rPr>
            </w:pPr>
          </w:p>
        </w:tc>
      </w:tr>
      <w:tr w:rsidR="00FD63CE" w:rsidRPr="004B1539" w:rsidTr="009D5388">
        <w:trPr>
          <w:trHeight w:val="570"/>
        </w:trPr>
        <w:tc>
          <w:tcPr>
            <w:tcW w:w="8080" w:type="dxa"/>
            <w:tcBorders>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P</w:t>
            </w:r>
            <w:r>
              <w:rPr>
                <w:rFonts w:ascii="Times New Roman" w:eastAsia="Times New Roman" w:hAnsi="Times New Roman" w:cs="Times New Roman"/>
                <w:sz w:val="24"/>
                <w:szCs w:val="24"/>
                <w:lang w:val="ro-RO" w:eastAsia="ru-RU"/>
              </w:rPr>
              <w:t>onderea serviciului datoriei de stat în veniturile pe componenta de bază a bugetului de stat</w:t>
            </w:r>
          </w:p>
        </w:tc>
        <w:tc>
          <w:tcPr>
            <w:tcW w:w="1276" w:type="dxa"/>
            <w:tcBorders>
              <w:left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20%</w:t>
            </w:r>
          </w:p>
        </w:tc>
      </w:tr>
      <w:tr w:rsidR="00FD63CE" w:rsidRPr="004B1539" w:rsidTr="009D5388">
        <w:trPr>
          <w:trHeight w:val="243"/>
        </w:trPr>
        <w:tc>
          <w:tcPr>
            <w:tcW w:w="8080" w:type="dxa"/>
            <w:tcBorders>
              <w:right w:val="single" w:sz="4" w:space="0" w:color="17365D"/>
            </w:tcBorders>
          </w:tcPr>
          <w:p w:rsidR="00FD63CE" w:rsidRPr="004B1539" w:rsidRDefault="005A4955" w:rsidP="009D5388">
            <w:pPr>
              <w:spacing w:after="0" w:line="240" w:lineRule="auto"/>
              <w:jc w:val="both"/>
              <w:rPr>
                <w:rFonts w:ascii="Times New Roman" w:eastAsia="Times New Roman" w:hAnsi="Times New Roman" w:cs="Times New Roman"/>
                <w:sz w:val="24"/>
                <w:szCs w:val="24"/>
                <w:highlight w:val="yellow"/>
                <w:lang w:val="ro-RO" w:eastAsia="ru-RU"/>
              </w:rPr>
            </w:pPr>
            <w:r>
              <w:rPr>
                <w:rFonts w:ascii="Times New Roman" w:eastAsia="Times New Roman" w:hAnsi="Times New Roman" w:cs="Times New Roman"/>
                <w:sz w:val="24"/>
                <w:szCs w:val="24"/>
                <w:lang w:val="ro-RO" w:eastAsia="ru-RU"/>
              </w:rPr>
              <w:t xml:space="preserve">Ponderea datoriei de stat şi a unităţilor administrativ-teritoriale în PIB </w:t>
            </w:r>
          </w:p>
        </w:tc>
        <w:tc>
          <w:tcPr>
            <w:tcW w:w="1276" w:type="dxa"/>
            <w:tcBorders>
              <w:left w:val="single" w:sz="4" w:space="0" w:color="17365D"/>
              <w:bottom w:val="single" w:sz="4" w:space="0" w:color="17365D"/>
              <w:right w:val="single" w:sz="4" w:space="0" w:color="17365D"/>
            </w:tcBorders>
            <w:vAlign w:val="center"/>
          </w:tcPr>
          <w:p w:rsidR="00FD63CE" w:rsidRPr="004B1539" w:rsidRDefault="005A4955" w:rsidP="009D5388">
            <w:pPr>
              <w:spacing w:after="0" w:line="240" w:lineRule="auto"/>
              <w:jc w:val="center"/>
              <w:rPr>
                <w:rFonts w:ascii="Times New Roman" w:eastAsia="Times New Roman" w:hAnsi="Times New Roman" w:cs="Times New Roman"/>
                <w:sz w:val="24"/>
                <w:szCs w:val="24"/>
                <w:highlight w:val="yellow"/>
                <w:lang w:val="de-DE" w:eastAsia="ru-RU"/>
              </w:rPr>
            </w:pPr>
            <w:r>
              <w:rPr>
                <w:rFonts w:ascii="Times New Roman" w:eastAsia="Times New Roman" w:hAnsi="Times New Roman" w:cs="Times New Roman"/>
                <w:sz w:val="24"/>
                <w:szCs w:val="24"/>
                <w:lang w:val="ro-RO" w:eastAsia="ru-RU"/>
              </w:rPr>
              <w:t>≤ 60%</w:t>
            </w:r>
          </w:p>
        </w:tc>
      </w:tr>
    </w:tbl>
    <w:p w:rsidR="00145CD0" w:rsidRPr="004B1539" w:rsidRDefault="005A4955" w:rsidP="00A6011F">
      <w:pPr>
        <w:spacing w:before="120" w:after="0" w:line="240" w:lineRule="auto"/>
        <w:ind w:firstLine="709"/>
        <w:jc w:val="both"/>
        <w:rPr>
          <w:rFonts w:ascii="Times New Roman" w:eastAsia="Times New Roman" w:hAnsi="Times New Roman" w:cs="Times New Roman"/>
          <w:bCs/>
          <w:sz w:val="24"/>
          <w:szCs w:val="24"/>
          <w:lang w:val="ro-RO" w:eastAsia="ru-RU"/>
        </w:rPr>
      </w:pPr>
      <w:r w:rsidRPr="005A4955">
        <w:rPr>
          <w:rFonts w:ascii="Times New Roman" w:eastAsia="Times New Roman" w:hAnsi="Times New Roman" w:cs="Times New Roman"/>
          <w:bCs/>
          <w:sz w:val="24"/>
          <w:szCs w:val="24"/>
          <w:lang w:val="ro-RO" w:eastAsia="ru-RU"/>
        </w:rPr>
        <w:t xml:space="preserve">De asemenea, a fost analizată influenţa modificărilor ratelor de dobîndă şi a cursurilor de schimb asupra costurilor aferente datoriei de stat pe termen mediu, cu scopul de a examina volatilitatea portofoliului datoriei de stat la expunerea faţă de riscul ratei de dobîndă şi cel valutar. </w:t>
      </w:r>
    </w:p>
    <w:p w:rsidR="00145CD0" w:rsidRPr="004B1539" w:rsidRDefault="005A4955" w:rsidP="00145CD0">
      <w:pPr>
        <w:spacing w:after="0" w:line="240" w:lineRule="auto"/>
        <w:ind w:firstLine="709"/>
        <w:jc w:val="both"/>
        <w:rPr>
          <w:rFonts w:ascii="Times New Roman" w:eastAsia="Times New Roman" w:hAnsi="Times New Roman" w:cs="Times New Roman"/>
          <w:bCs/>
          <w:sz w:val="24"/>
          <w:szCs w:val="24"/>
          <w:shd w:val="clear" w:color="auto" w:fill="FFFFFF"/>
          <w:lang w:val="ro-RO"/>
        </w:rPr>
      </w:pPr>
      <w:r w:rsidRPr="005A4955">
        <w:rPr>
          <w:rFonts w:ascii="Times New Roman" w:eastAsia="Times New Roman" w:hAnsi="Times New Roman" w:cs="Times New Roman"/>
          <w:bCs/>
          <w:sz w:val="24"/>
          <w:szCs w:val="24"/>
          <w:shd w:val="clear" w:color="auto" w:fill="FFFFFF"/>
          <w:lang w:val="ro-RO"/>
        </w:rPr>
        <w:t xml:space="preserve">Astfel, au fost elaborate patru scenarii de şoc care vizează deprecierea monedei naţionale şi majorarea ratelor de dobîndă, atît pe piaţa externă, cît şi pe cea internă. </w:t>
      </w:r>
    </w:p>
    <w:p w:rsidR="00846688" w:rsidRPr="004B1539" w:rsidRDefault="005A4955" w:rsidP="00E54DDF">
      <w:pPr>
        <w:spacing w:after="0" w:line="240" w:lineRule="auto"/>
        <w:ind w:firstLine="709"/>
        <w:jc w:val="both"/>
        <w:rPr>
          <w:rFonts w:ascii="Times New Roman" w:eastAsia="Times New Roman" w:hAnsi="Times New Roman" w:cs="Times New Roman"/>
          <w:bCs/>
          <w:sz w:val="24"/>
          <w:szCs w:val="24"/>
          <w:lang w:val="ro-RO" w:eastAsia="ru-RU"/>
        </w:rPr>
      </w:pPr>
      <w:r w:rsidRPr="005A4955">
        <w:rPr>
          <w:rFonts w:ascii="Times New Roman" w:eastAsia="Times New Roman" w:hAnsi="Times New Roman" w:cs="Times New Roman"/>
          <w:bCs/>
          <w:sz w:val="24"/>
          <w:szCs w:val="24"/>
          <w:lang w:val="ro-RO" w:eastAsia="ru-RU"/>
        </w:rPr>
        <w:lastRenderedPageBreak/>
        <w:t>Pentru a urmări efectele şocurilor stabilite asupra portofoliului datoriei de stat, au fost analizaţi indicatorii: ponderea datoriei de stat în PIB, serviciului datoriei de stat în PIB şi serviciului datoriei de stat în veniturile pe componenta de bază a bugetului de stat.</w:t>
      </w:r>
    </w:p>
    <w:p w:rsidR="00E54DDF" w:rsidRPr="004B1539" w:rsidRDefault="005A4955" w:rsidP="005643E8">
      <w:pPr>
        <w:spacing w:after="0" w:line="240" w:lineRule="auto"/>
        <w:ind w:firstLine="709"/>
        <w:jc w:val="both"/>
        <w:rPr>
          <w:rFonts w:ascii="Times New Roman" w:eastAsia="Times New Roman" w:hAnsi="Times New Roman" w:cs="Times New Roman"/>
          <w:sz w:val="24"/>
          <w:szCs w:val="24"/>
          <w:lang w:val="ro-RO" w:eastAsia="ru-RU"/>
        </w:rPr>
      </w:pPr>
      <w:r w:rsidRPr="005A4955">
        <w:rPr>
          <w:rFonts w:ascii="Times New Roman" w:eastAsia="Times New Roman" w:hAnsi="Times New Roman" w:cs="Times New Roman"/>
          <w:sz w:val="24"/>
          <w:szCs w:val="24"/>
          <w:lang w:val="ro-RO" w:eastAsia="ru-RU"/>
        </w:rPr>
        <w:t>Principalele concluzii care au fost stabilite în baza datelor prezentate constau în faptul că</w:t>
      </w:r>
      <w:r w:rsidRPr="005A4955">
        <w:rPr>
          <w:rFonts w:ascii="Times New Roman" w:eastAsia="Times New Roman" w:hAnsi="Times New Roman" w:cs="Times New Roman"/>
          <w:bCs/>
          <w:sz w:val="24"/>
          <w:szCs w:val="24"/>
          <w:lang w:val="ro-RO" w:eastAsia="ru-RU"/>
        </w:rPr>
        <w:t xml:space="preserve"> </w:t>
      </w:r>
      <w:r w:rsidRPr="005A4955">
        <w:rPr>
          <w:rFonts w:ascii="Times New Roman" w:eastAsia="Times New Roman" w:hAnsi="Times New Roman" w:cs="Times New Roman"/>
          <w:sz w:val="24"/>
          <w:szCs w:val="24"/>
          <w:lang w:val="ro-RO" w:eastAsia="ru-RU"/>
        </w:rPr>
        <w:t xml:space="preserve">volumul datoriei de stat prezintă cea mai mare expunere faţă de riscul valutar, iar serviciul datoriei de stat, adică costul asociat acesteia este expus în cea mai mare măsură riscului ratei de dobîndă. </w:t>
      </w:r>
    </w:p>
    <w:sectPr w:rsidR="00E54DDF" w:rsidRPr="004B1539" w:rsidSect="00846688">
      <w:footerReference w:type="default" r:id="rId7"/>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F7C" w:rsidRDefault="00BF4F7C" w:rsidP="00B362C3">
      <w:pPr>
        <w:spacing w:after="0" w:line="240" w:lineRule="auto"/>
      </w:pPr>
      <w:r>
        <w:separator/>
      </w:r>
    </w:p>
  </w:endnote>
  <w:endnote w:type="continuationSeparator" w:id="1">
    <w:p w:rsidR="00BF4F7C" w:rsidRDefault="00BF4F7C" w:rsidP="00B3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2032"/>
      <w:docPartObj>
        <w:docPartGallery w:val="Page Numbers (Bottom of Page)"/>
        <w:docPartUnique/>
      </w:docPartObj>
    </w:sdtPr>
    <w:sdtContent>
      <w:p w:rsidR="00B362C3" w:rsidRDefault="00865CDD">
        <w:pPr>
          <w:pStyle w:val="Footer"/>
          <w:jc w:val="right"/>
        </w:pPr>
        <w:r>
          <w:fldChar w:fldCharType="begin"/>
        </w:r>
        <w:r w:rsidR="00B362C3">
          <w:instrText xml:space="preserve"> PAGE   \* MERGEFORMAT </w:instrText>
        </w:r>
        <w:r>
          <w:fldChar w:fldCharType="separate"/>
        </w:r>
        <w:r w:rsidR="00A6011F">
          <w:rPr>
            <w:noProof/>
          </w:rPr>
          <w:t>1</w:t>
        </w:r>
        <w:r>
          <w:fldChar w:fldCharType="end"/>
        </w:r>
      </w:p>
    </w:sdtContent>
  </w:sdt>
  <w:p w:rsidR="00B362C3" w:rsidRDefault="00B36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F7C" w:rsidRDefault="00BF4F7C" w:rsidP="00B362C3">
      <w:pPr>
        <w:spacing w:after="0" w:line="240" w:lineRule="auto"/>
      </w:pPr>
      <w:r>
        <w:separator/>
      </w:r>
    </w:p>
  </w:footnote>
  <w:footnote w:type="continuationSeparator" w:id="1">
    <w:p w:rsidR="00BF4F7C" w:rsidRDefault="00BF4F7C" w:rsidP="00B36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044D"/>
    <w:multiLevelType w:val="hybridMultilevel"/>
    <w:tmpl w:val="77B4C88A"/>
    <w:lvl w:ilvl="0" w:tplc="FA3C6462">
      <w:start w:val="1"/>
      <w:numFmt w:val="lowerLetter"/>
      <w:lvlText w:val="%1)"/>
      <w:lvlJc w:val="left"/>
      <w:pPr>
        <w:ind w:left="1509" w:hanging="360"/>
      </w:pPr>
      <w:rPr>
        <w:sz w:val="28"/>
        <w:szCs w:val="28"/>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
    <w:nsid w:val="4C786815"/>
    <w:multiLevelType w:val="hybridMultilevel"/>
    <w:tmpl w:val="FFA065FC"/>
    <w:lvl w:ilvl="0" w:tplc="E2A09A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6688"/>
    <w:rsid w:val="000456AD"/>
    <w:rsid w:val="00145CD0"/>
    <w:rsid w:val="00150DD4"/>
    <w:rsid w:val="002B649D"/>
    <w:rsid w:val="004B1539"/>
    <w:rsid w:val="004D6988"/>
    <w:rsid w:val="00550829"/>
    <w:rsid w:val="005643E8"/>
    <w:rsid w:val="005A4955"/>
    <w:rsid w:val="00627B48"/>
    <w:rsid w:val="00706026"/>
    <w:rsid w:val="00765BD6"/>
    <w:rsid w:val="007F1115"/>
    <w:rsid w:val="00846688"/>
    <w:rsid w:val="00865CDD"/>
    <w:rsid w:val="00A579CE"/>
    <w:rsid w:val="00A6011F"/>
    <w:rsid w:val="00A67B61"/>
    <w:rsid w:val="00B118E2"/>
    <w:rsid w:val="00B362C3"/>
    <w:rsid w:val="00BF4F7C"/>
    <w:rsid w:val="00C460FF"/>
    <w:rsid w:val="00DD3465"/>
    <w:rsid w:val="00E54DDF"/>
    <w:rsid w:val="00FB5288"/>
    <w:rsid w:val="00FD6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688"/>
    <w:pPr>
      <w:spacing w:after="0" w:line="240" w:lineRule="auto"/>
      <w:ind w:left="720"/>
    </w:pPr>
    <w:rPr>
      <w:rFonts w:ascii="Times New Roman" w:eastAsia="Times New Roman" w:hAnsi="Times New Roman" w:cs="Times New Roman"/>
      <w:sz w:val="24"/>
      <w:szCs w:val="24"/>
      <w:lang w:val="ro-RO" w:eastAsia="ru-RU"/>
    </w:rPr>
  </w:style>
  <w:style w:type="character" w:styleId="CommentReference">
    <w:name w:val="annotation reference"/>
    <w:basedOn w:val="DefaultParagraphFont"/>
    <w:uiPriority w:val="99"/>
    <w:semiHidden/>
    <w:unhideWhenUsed/>
    <w:rsid w:val="00E54DDF"/>
    <w:rPr>
      <w:sz w:val="16"/>
      <w:szCs w:val="16"/>
    </w:rPr>
  </w:style>
  <w:style w:type="paragraph" w:styleId="CommentText">
    <w:name w:val="annotation text"/>
    <w:basedOn w:val="Normal"/>
    <w:link w:val="CommentTextChar"/>
    <w:uiPriority w:val="99"/>
    <w:semiHidden/>
    <w:unhideWhenUsed/>
    <w:rsid w:val="00E54DDF"/>
    <w:pPr>
      <w:spacing w:line="240" w:lineRule="auto"/>
    </w:pPr>
    <w:rPr>
      <w:sz w:val="20"/>
      <w:szCs w:val="20"/>
      <w:lang w:val="ru-RU"/>
    </w:rPr>
  </w:style>
  <w:style w:type="character" w:customStyle="1" w:styleId="CommentTextChar">
    <w:name w:val="Comment Text Char"/>
    <w:basedOn w:val="DefaultParagraphFont"/>
    <w:link w:val="CommentText"/>
    <w:uiPriority w:val="99"/>
    <w:semiHidden/>
    <w:rsid w:val="00E54DDF"/>
    <w:rPr>
      <w:sz w:val="20"/>
      <w:szCs w:val="20"/>
      <w:lang w:val="ru-RU"/>
    </w:rPr>
  </w:style>
  <w:style w:type="paragraph" w:styleId="BalloonText">
    <w:name w:val="Balloon Text"/>
    <w:basedOn w:val="Normal"/>
    <w:link w:val="BalloonTextChar"/>
    <w:uiPriority w:val="99"/>
    <w:semiHidden/>
    <w:unhideWhenUsed/>
    <w:rsid w:val="00E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DF"/>
    <w:rPr>
      <w:rFonts w:ascii="Tahoma" w:hAnsi="Tahoma" w:cs="Tahoma"/>
      <w:sz w:val="16"/>
      <w:szCs w:val="16"/>
    </w:rPr>
  </w:style>
  <w:style w:type="paragraph" w:styleId="Header">
    <w:name w:val="header"/>
    <w:basedOn w:val="Normal"/>
    <w:link w:val="HeaderChar"/>
    <w:uiPriority w:val="99"/>
    <w:semiHidden/>
    <w:unhideWhenUsed/>
    <w:rsid w:val="00B362C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B362C3"/>
  </w:style>
  <w:style w:type="paragraph" w:styleId="Footer">
    <w:name w:val="footer"/>
    <w:basedOn w:val="Normal"/>
    <w:link w:val="FooterChar"/>
    <w:uiPriority w:val="99"/>
    <w:unhideWhenUsed/>
    <w:rsid w:val="00B362C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362C3"/>
  </w:style>
  <w:style w:type="character" w:customStyle="1" w:styleId="docheader">
    <w:name w:val="doc_header"/>
    <w:basedOn w:val="DefaultParagraphFont"/>
    <w:rsid w:val="004B15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tivanicichina</dc:creator>
  <cp:keywords/>
  <dc:description/>
  <cp:lastModifiedBy>tivanicichina</cp:lastModifiedBy>
  <cp:revision>6</cp:revision>
  <cp:lastPrinted>2014-01-18T12:25:00Z</cp:lastPrinted>
  <dcterms:created xsi:type="dcterms:W3CDTF">2014-01-18T12:34:00Z</dcterms:created>
  <dcterms:modified xsi:type="dcterms:W3CDTF">2014-01-20T07:06:00Z</dcterms:modified>
</cp:coreProperties>
</file>