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D2" w:rsidRPr="006967A3" w:rsidRDefault="00A92ED2" w:rsidP="00A92ED2">
      <w:pPr>
        <w:spacing w:after="0" w:line="240" w:lineRule="auto"/>
        <w:jc w:val="right"/>
        <w:rPr>
          <w:rFonts w:ascii="Times New Roman" w:hAnsi="Times New Roman" w:cs="Times New Roman"/>
          <w:sz w:val="26"/>
          <w:szCs w:val="26"/>
          <w:lang w:val="ro-RO"/>
        </w:rPr>
      </w:pPr>
      <w:r w:rsidRPr="006967A3">
        <w:rPr>
          <w:rFonts w:ascii="Times New Roman" w:hAnsi="Times New Roman" w:cs="Times New Roman"/>
          <w:sz w:val="26"/>
          <w:szCs w:val="26"/>
          <w:lang w:val="ro-RO"/>
        </w:rPr>
        <w:t>Proiect</w:t>
      </w:r>
    </w:p>
    <w:p w:rsidR="00A92ED2" w:rsidRPr="006967A3" w:rsidRDefault="00A92ED2" w:rsidP="00A92ED2">
      <w:pPr>
        <w:spacing w:after="0" w:line="240" w:lineRule="auto"/>
        <w:rPr>
          <w:rFonts w:ascii="Times New Roman" w:hAnsi="Times New Roman" w:cs="Times New Roman"/>
          <w:sz w:val="26"/>
          <w:szCs w:val="26"/>
          <w:lang w:val="ro-RO"/>
        </w:rPr>
      </w:pPr>
    </w:p>
    <w:p w:rsidR="00A92ED2" w:rsidRPr="006967A3" w:rsidRDefault="00A92ED2" w:rsidP="00695AFE">
      <w:pPr>
        <w:spacing w:after="0" w:line="240" w:lineRule="auto"/>
        <w:jc w:val="center"/>
        <w:rPr>
          <w:rFonts w:ascii="Times New Roman" w:hAnsi="Times New Roman" w:cs="Times New Roman"/>
          <w:b/>
          <w:sz w:val="26"/>
          <w:szCs w:val="26"/>
          <w:lang w:val="ro-RO"/>
        </w:rPr>
      </w:pPr>
      <w:r w:rsidRPr="006967A3">
        <w:rPr>
          <w:rFonts w:ascii="Times New Roman" w:hAnsi="Times New Roman" w:cs="Times New Roman"/>
          <w:b/>
          <w:sz w:val="26"/>
          <w:szCs w:val="26"/>
          <w:lang w:val="ro-RO"/>
        </w:rPr>
        <w:t>GUVERNUL REPUBLICII MOLDOVA</w:t>
      </w:r>
    </w:p>
    <w:p w:rsidR="00A92ED2" w:rsidRPr="006967A3" w:rsidRDefault="00A92ED2" w:rsidP="00A92ED2">
      <w:pPr>
        <w:spacing w:after="0" w:line="240" w:lineRule="auto"/>
        <w:rPr>
          <w:rFonts w:ascii="Times New Roman" w:hAnsi="Times New Roman" w:cs="Times New Roman"/>
          <w:sz w:val="26"/>
          <w:szCs w:val="26"/>
          <w:lang w:val="ro-RO"/>
        </w:rPr>
      </w:pPr>
    </w:p>
    <w:p w:rsidR="00A92ED2" w:rsidRPr="006967A3" w:rsidRDefault="00A92ED2" w:rsidP="00A92ED2">
      <w:pPr>
        <w:spacing w:after="0" w:line="240" w:lineRule="auto"/>
        <w:jc w:val="center"/>
        <w:rPr>
          <w:rFonts w:ascii="Times New Roman" w:hAnsi="Times New Roman" w:cs="Times New Roman"/>
          <w:b/>
          <w:sz w:val="26"/>
          <w:szCs w:val="26"/>
          <w:lang w:val="ro-RO"/>
        </w:rPr>
      </w:pPr>
      <w:r w:rsidRPr="006967A3">
        <w:rPr>
          <w:rFonts w:ascii="Times New Roman" w:hAnsi="Times New Roman" w:cs="Times New Roman"/>
          <w:b/>
          <w:sz w:val="26"/>
          <w:szCs w:val="26"/>
          <w:lang w:val="ro-RO"/>
        </w:rPr>
        <w:t>HOTĂRÎRE  nr.______</w:t>
      </w:r>
    </w:p>
    <w:p w:rsidR="00A92ED2" w:rsidRPr="006967A3" w:rsidRDefault="00A92ED2" w:rsidP="00A92ED2">
      <w:pPr>
        <w:spacing w:after="0" w:line="240" w:lineRule="auto"/>
        <w:jc w:val="center"/>
        <w:rPr>
          <w:rFonts w:ascii="Times New Roman" w:hAnsi="Times New Roman" w:cs="Times New Roman"/>
          <w:b/>
          <w:sz w:val="26"/>
          <w:szCs w:val="26"/>
          <w:lang w:val="ro-RO"/>
        </w:rPr>
      </w:pPr>
      <w:r w:rsidRPr="006967A3">
        <w:rPr>
          <w:rFonts w:ascii="Times New Roman" w:hAnsi="Times New Roman" w:cs="Times New Roman"/>
          <w:b/>
          <w:sz w:val="26"/>
          <w:szCs w:val="26"/>
          <w:lang w:val="ro-RO"/>
        </w:rPr>
        <w:t>din _________ 2013</w:t>
      </w:r>
    </w:p>
    <w:p w:rsidR="00A92ED2" w:rsidRPr="006967A3" w:rsidRDefault="00A92ED2" w:rsidP="00A92ED2">
      <w:pPr>
        <w:spacing w:after="0" w:line="240" w:lineRule="auto"/>
        <w:jc w:val="center"/>
        <w:rPr>
          <w:rFonts w:ascii="Times New Roman" w:hAnsi="Times New Roman" w:cs="Times New Roman"/>
          <w:b/>
          <w:sz w:val="26"/>
          <w:szCs w:val="26"/>
          <w:lang w:val="ro-RO"/>
        </w:rPr>
      </w:pPr>
      <w:r w:rsidRPr="006967A3">
        <w:rPr>
          <w:rFonts w:ascii="Times New Roman" w:hAnsi="Times New Roman" w:cs="Times New Roman"/>
          <w:b/>
          <w:sz w:val="26"/>
          <w:szCs w:val="26"/>
          <w:lang w:val="ro-RO"/>
        </w:rPr>
        <w:t>Chişinău</w:t>
      </w:r>
    </w:p>
    <w:p w:rsidR="00A92ED2" w:rsidRPr="006967A3" w:rsidRDefault="00A92ED2" w:rsidP="00A92ED2">
      <w:pPr>
        <w:spacing w:after="0" w:line="240" w:lineRule="auto"/>
        <w:rPr>
          <w:rFonts w:ascii="Times New Roman" w:hAnsi="Times New Roman" w:cs="Times New Roman"/>
          <w:sz w:val="26"/>
          <w:szCs w:val="26"/>
          <w:lang w:val="ro-RO"/>
        </w:rPr>
      </w:pPr>
    </w:p>
    <w:p w:rsidR="00A92ED2" w:rsidRPr="006967A3" w:rsidRDefault="00A92ED2" w:rsidP="00A92ED2">
      <w:pPr>
        <w:spacing w:after="0" w:line="240" w:lineRule="auto"/>
        <w:rPr>
          <w:rFonts w:ascii="Times New Roman" w:hAnsi="Times New Roman" w:cs="Times New Roman"/>
          <w:sz w:val="26"/>
          <w:szCs w:val="26"/>
          <w:lang w:val="ro-RO"/>
        </w:rPr>
      </w:pPr>
    </w:p>
    <w:p w:rsidR="00A92ED2" w:rsidRPr="006967A3" w:rsidRDefault="00A92ED2" w:rsidP="002E7E94">
      <w:pPr>
        <w:spacing w:after="0" w:line="240" w:lineRule="auto"/>
        <w:jc w:val="center"/>
        <w:rPr>
          <w:rFonts w:ascii="Times New Roman" w:hAnsi="Times New Roman" w:cs="Times New Roman"/>
          <w:sz w:val="26"/>
          <w:szCs w:val="26"/>
          <w:lang w:val="ro-RO"/>
        </w:rPr>
      </w:pPr>
      <w:r w:rsidRPr="006967A3">
        <w:rPr>
          <w:rFonts w:ascii="Times New Roman" w:hAnsi="Times New Roman" w:cs="Times New Roman"/>
          <w:b/>
          <w:sz w:val="26"/>
          <w:szCs w:val="26"/>
          <w:lang w:val="ro-RO"/>
        </w:rPr>
        <w:t xml:space="preserve">Cu privire la aprobarea </w:t>
      </w:r>
      <w:r w:rsidR="002E7E94">
        <w:rPr>
          <w:rFonts w:ascii="Times New Roman" w:hAnsi="Times New Roman" w:cs="Times New Roman"/>
          <w:b/>
          <w:sz w:val="26"/>
          <w:szCs w:val="26"/>
          <w:lang w:val="ro-RO"/>
        </w:rPr>
        <w:t xml:space="preserve">proiectului de lege </w:t>
      </w:r>
      <w:r w:rsidR="002E7E94" w:rsidRPr="002E7E94">
        <w:rPr>
          <w:rFonts w:ascii="Times New Roman" w:hAnsi="Times New Roman" w:cs="Times New Roman"/>
          <w:b/>
          <w:sz w:val="26"/>
          <w:szCs w:val="26"/>
          <w:lang w:val="ro-RO"/>
        </w:rPr>
        <w:t>pentru modificarea şi completarea Legii nr.1134-XIII din 2 aprilie 1997 privind societățile pe acțiuni</w:t>
      </w:r>
    </w:p>
    <w:p w:rsidR="002E7E94" w:rsidRDefault="002E7E94" w:rsidP="00094A70">
      <w:pPr>
        <w:spacing w:after="0" w:line="240" w:lineRule="auto"/>
        <w:jc w:val="both"/>
        <w:rPr>
          <w:rFonts w:ascii="Times New Roman" w:hAnsi="Times New Roman" w:cs="Times New Roman"/>
          <w:sz w:val="26"/>
          <w:szCs w:val="26"/>
          <w:lang w:val="ro-RO"/>
        </w:rPr>
      </w:pPr>
    </w:p>
    <w:p w:rsidR="00826238" w:rsidRDefault="00826238" w:rsidP="00094A70">
      <w:pPr>
        <w:spacing w:after="0" w:line="240" w:lineRule="auto"/>
        <w:jc w:val="both"/>
        <w:rPr>
          <w:rFonts w:ascii="Times New Roman" w:hAnsi="Times New Roman" w:cs="Times New Roman"/>
          <w:sz w:val="26"/>
          <w:szCs w:val="26"/>
          <w:lang w:val="ro-RO"/>
        </w:rPr>
      </w:pPr>
    </w:p>
    <w:p w:rsidR="00A92ED2" w:rsidRPr="006967A3" w:rsidRDefault="002E7E94" w:rsidP="00094A70">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r>
      <w:r w:rsidR="00A92ED2" w:rsidRPr="006967A3">
        <w:rPr>
          <w:rFonts w:ascii="Times New Roman" w:hAnsi="Times New Roman" w:cs="Times New Roman"/>
          <w:sz w:val="26"/>
          <w:szCs w:val="26"/>
          <w:lang w:val="ro-RO"/>
        </w:rPr>
        <w:t>Guvernul</w:t>
      </w:r>
    </w:p>
    <w:p w:rsidR="00A92ED2" w:rsidRPr="006967A3" w:rsidRDefault="00A92ED2" w:rsidP="00124A0E">
      <w:pPr>
        <w:spacing w:after="0" w:line="240" w:lineRule="auto"/>
        <w:jc w:val="center"/>
        <w:rPr>
          <w:rFonts w:ascii="Times New Roman" w:hAnsi="Times New Roman" w:cs="Times New Roman"/>
          <w:b/>
          <w:sz w:val="26"/>
          <w:szCs w:val="26"/>
          <w:lang w:val="ro-RO"/>
        </w:rPr>
      </w:pPr>
      <w:r w:rsidRPr="006967A3">
        <w:rPr>
          <w:rFonts w:ascii="Times New Roman" w:hAnsi="Times New Roman" w:cs="Times New Roman"/>
          <w:b/>
          <w:sz w:val="26"/>
          <w:szCs w:val="26"/>
          <w:lang w:val="ro-RO"/>
        </w:rPr>
        <w:t>HOTĂRĂŞTE:</w:t>
      </w:r>
    </w:p>
    <w:p w:rsidR="00826238" w:rsidRPr="006967A3" w:rsidRDefault="00826238" w:rsidP="00094A70">
      <w:pPr>
        <w:spacing w:after="0" w:line="240" w:lineRule="auto"/>
        <w:jc w:val="both"/>
        <w:rPr>
          <w:rFonts w:ascii="Times New Roman" w:hAnsi="Times New Roman" w:cs="Times New Roman"/>
          <w:sz w:val="26"/>
          <w:szCs w:val="26"/>
          <w:lang w:val="ro-RO"/>
        </w:rPr>
      </w:pPr>
    </w:p>
    <w:p w:rsidR="00A92ED2" w:rsidRDefault="002E7E94" w:rsidP="002E7E94">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r>
      <w:r w:rsidRPr="002E7E94">
        <w:rPr>
          <w:rFonts w:ascii="Times New Roman" w:hAnsi="Times New Roman" w:cs="Times New Roman"/>
          <w:sz w:val="26"/>
          <w:szCs w:val="26"/>
          <w:lang w:val="ro-RO"/>
        </w:rPr>
        <w:t>Se aprobă şi se prezintă Parlamentului spre examinare proiectul de lege pentru modificarea şi completarea Legii nr.1134-XIII din 2 aprilie 1997 privind societățile pe acțiuni.</w:t>
      </w:r>
    </w:p>
    <w:p w:rsidR="002E7E94" w:rsidRDefault="002E7E94" w:rsidP="00A92ED2">
      <w:pPr>
        <w:spacing w:after="0" w:line="240" w:lineRule="auto"/>
        <w:rPr>
          <w:rFonts w:ascii="Times New Roman" w:hAnsi="Times New Roman" w:cs="Times New Roman"/>
          <w:sz w:val="26"/>
          <w:szCs w:val="26"/>
          <w:lang w:val="ro-RO"/>
        </w:rPr>
      </w:pPr>
    </w:p>
    <w:p w:rsidR="002E7E94" w:rsidRDefault="002E7E94" w:rsidP="00A92ED2">
      <w:pPr>
        <w:spacing w:after="0" w:line="240" w:lineRule="auto"/>
        <w:rPr>
          <w:rFonts w:ascii="Times New Roman" w:hAnsi="Times New Roman" w:cs="Times New Roman"/>
          <w:sz w:val="26"/>
          <w:szCs w:val="26"/>
          <w:lang w:val="ro-RO"/>
        </w:rPr>
      </w:pPr>
    </w:p>
    <w:p w:rsidR="002E7E94" w:rsidRPr="006967A3" w:rsidRDefault="002E7E94" w:rsidP="00A92ED2">
      <w:pPr>
        <w:spacing w:after="0" w:line="240" w:lineRule="auto"/>
        <w:rPr>
          <w:rFonts w:ascii="Times New Roman" w:hAnsi="Times New Roman" w:cs="Times New Roman"/>
          <w:sz w:val="26"/>
          <w:szCs w:val="26"/>
          <w:lang w:val="ro-RO"/>
        </w:rPr>
      </w:pPr>
    </w:p>
    <w:p w:rsidR="00A92ED2" w:rsidRPr="006967A3" w:rsidRDefault="00A92ED2" w:rsidP="00A92ED2">
      <w:pPr>
        <w:spacing w:after="0" w:line="240" w:lineRule="auto"/>
        <w:rPr>
          <w:rFonts w:ascii="Times New Roman" w:hAnsi="Times New Roman" w:cs="Times New Roman"/>
          <w:b/>
          <w:sz w:val="26"/>
          <w:szCs w:val="26"/>
          <w:lang w:val="ro-RO"/>
        </w:rPr>
      </w:pPr>
      <w:r w:rsidRPr="006967A3">
        <w:rPr>
          <w:rFonts w:ascii="Times New Roman" w:hAnsi="Times New Roman" w:cs="Times New Roman"/>
          <w:b/>
          <w:sz w:val="26"/>
          <w:szCs w:val="26"/>
          <w:lang w:val="ro-RO"/>
        </w:rPr>
        <w:tab/>
        <w:t>PRIM-MINISTRU</w:t>
      </w:r>
      <w:r w:rsidRPr="006967A3">
        <w:rPr>
          <w:rFonts w:ascii="Times New Roman" w:hAnsi="Times New Roman" w:cs="Times New Roman"/>
          <w:b/>
          <w:sz w:val="26"/>
          <w:szCs w:val="26"/>
          <w:lang w:val="ro-RO"/>
        </w:rPr>
        <w:tab/>
      </w:r>
      <w:r w:rsidRPr="006967A3">
        <w:rPr>
          <w:rFonts w:ascii="Times New Roman" w:hAnsi="Times New Roman" w:cs="Times New Roman"/>
          <w:b/>
          <w:sz w:val="26"/>
          <w:szCs w:val="26"/>
          <w:lang w:val="ro-RO"/>
        </w:rPr>
        <w:tab/>
      </w:r>
      <w:r w:rsidRPr="006967A3">
        <w:rPr>
          <w:rFonts w:ascii="Times New Roman" w:hAnsi="Times New Roman" w:cs="Times New Roman"/>
          <w:b/>
          <w:sz w:val="26"/>
          <w:szCs w:val="26"/>
          <w:lang w:val="ro-RO"/>
        </w:rPr>
        <w:tab/>
      </w:r>
      <w:r w:rsidRPr="006967A3">
        <w:rPr>
          <w:rFonts w:ascii="Times New Roman" w:hAnsi="Times New Roman" w:cs="Times New Roman"/>
          <w:b/>
          <w:sz w:val="26"/>
          <w:szCs w:val="26"/>
          <w:lang w:val="ro-RO"/>
        </w:rPr>
        <w:tab/>
      </w:r>
      <w:r w:rsidRPr="006967A3">
        <w:rPr>
          <w:rFonts w:ascii="Times New Roman" w:hAnsi="Times New Roman" w:cs="Times New Roman"/>
          <w:b/>
          <w:sz w:val="26"/>
          <w:szCs w:val="26"/>
          <w:lang w:val="ro-RO"/>
        </w:rPr>
        <w:tab/>
        <w:t>Iurie LEANCĂ</w:t>
      </w:r>
    </w:p>
    <w:p w:rsidR="00A92ED2" w:rsidRPr="006967A3" w:rsidRDefault="00A92ED2" w:rsidP="00A92ED2">
      <w:pPr>
        <w:spacing w:after="0" w:line="240" w:lineRule="auto"/>
        <w:rPr>
          <w:rFonts w:ascii="Times New Roman" w:hAnsi="Times New Roman" w:cs="Times New Roman"/>
          <w:sz w:val="26"/>
          <w:szCs w:val="26"/>
          <w:lang w:val="ro-RO"/>
        </w:rPr>
      </w:pPr>
    </w:p>
    <w:p w:rsidR="00A92ED2" w:rsidRPr="006967A3" w:rsidRDefault="00A92ED2" w:rsidP="00A92ED2">
      <w:pPr>
        <w:spacing w:after="0" w:line="240" w:lineRule="auto"/>
        <w:rPr>
          <w:rFonts w:ascii="Times New Roman" w:hAnsi="Times New Roman" w:cs="Times New Roman"/>
          <w:sz w:val="26"/>
          <w:szCs w:val="26"/>
          <w:lang w:val="ro-RO"/>
        </w:rPr>
      </w:pPr>
      <w:r w:rsidRPr="006967A3">
        <w:rPr>
          <w:rFonts w:ascii="Times New Roman" w:hAnsi="Times New Roman" w:cs="Times New Roman"/>
          <w:sz w:val="26"/>
          <w:szCs w:val="26"/>
          <w:lang w:val="ro-RO"/>
        </w:rPr>
        <w:tab/>
        <w:t>Contrasemnează:</w:t>
      </w:r>
    </w:p>
    <w:p w:rsidR="00A92ED2" w:rsidRPr="006967A3" w:rsidRDefault="00A92ED2" w:rsidP="00A92ED2">
      <w:pPr>
        <w:spacing w:after="0" w:line="240" w:lineRule="auto"/>
        <w:rPr>
          <w:rFonts w:ascii="Times New Roman" w:hAnsi="Times New Roman" w:cs="Times New Roman"/>
          <w:sz w:val="26"/>
          <w:szCs w:val="26"/>
          <w:lang w:val="ro-RO"/>
        </w:rPr>
      </w:pPr>
    </w:p>
    <w:p w:rsidR="00A92ED2" w:rsidRPr="006967A3" w:rsidRDefault="00A92ED2" w:rsidP="00A92ED2">
      <w:pPr>
        <w:spacing w:after="0" w:line="240" w:lineRule="auto"/>
        <w:rPr>
          <w:rFonts w:ascii="Times New Roman" w:hAnsi="Times New Roman" w:cs="Times New Roman"/>
          <w:sz w:val="26"/>
          <w:szCs w:val="26"/>
          <w:lang w:val="ro-RO"/>
        </w:rPr>
      </w:pPr>
      <w:r w:rsidRPr="006967A3">
        <w:rPr>
          <w:rFonts w:ascii="Times New Roman" w:hAnsi="Times New Roman" w:cs="Times New Roman"/>
          <w:sz w:val="26"/>
          <w:szCs w:val="26"/>
          <w:lang w:val="ro-RO"/>
        </w:rPr>
        <w:tab/>
        <w:t>Viceprim-ministru,</w:t>
      </w:r>
    </w:p>
    <w:p w:rsidR="00A92ED2" w:rsidRPr="006967A3" w:rsidRDefault="00A92ED2" w:rsidP="00A92ED2">
      <w:pPr>
        <w:spacing w:after="0" w:line="240" w:lineRule="auto"/>
        <w:rPr>
          <w:rFonts w:ascii="Times New Roman" w:hAnsi="Times New Roman" w:cs="Times New Roman"/>
          <w:sz w:val="26"/>
          <w:szCs w:val="26"/>
          <w:lang w:val="ro-RO"/>
        </w:rPr>
      </w:pPr>
      <w:r w:rsidRPr="006967A3">
        <w:rPr>
          <w:rFonts w:ascii="Times New Roman" w:hAnsi="Times New Roman" w:cs="Times New Roman"/>
          <w:sz w:val="26"/>
          <w:szCs w:val="26"/>
          <w:lang w:val="ro-RO"/>
        </w:rPr>
        <w:tab/>
        <w:t>ministrul economiei</w:t>
      </w:r>
      <w:r w:rsidRPr="006967A3">
        <w:rPr>
          <w:rFonts w:ascii="Times New Roman" w:hAnsi="Times New Roman" w:cs="Times New Roman"/>
          <w:sz w:val="26"/>
          <w:szCs w:val="26"/>
          <w:lang w:val="ro-RO"/>
        </w:rPr>
        <w:tab/>
      </w:r>
      <w:r w:rsidRPr="006967A3">
        <w:rPr>
          <w:rFonts w:ascii="Times New Roman" w:hAnsi="Times New Roman" w:cs="Times New Roman"/>
          <w:sz w:val="26"/>
          <w:szCs w:val="26"/>
          <w:lang w:val="ro-RO"/>
        </w:rPr>
        <w:tab/>
      </w:r>
      <w:r w:rsidRPr="006967A3">
        <w:rPr>
          <w:rFonts w:ascii="Times New Roman" w:hAnsi="Times New Roman" w:cs="Times New Roman"/>
          <w:sz w:val="26"/>
          <w:szCs w:val="26"/>
          <w:lang w:val="ro-RO"/>
        </w:rPr>
        <w:tab/>
      </w:r>
      <w:r w:rsidRPr="006967A3">
        <w:rPr>
          <w:rFonts w:ascii="Times New Roman" w:hAnsi="Times New Roman" w:cs="Times New Roman"/>
          <w:sz w:val="26"/>
          <w:szCs w:val="26"/>
          <w:lang w:val="ro-RO"/>
        </w:rPr>
        <w:tab/>
      </w:r>
      <w:r w:rsidRPr="006967A3">
        <w:rPr>
          <w:rFonts w:ascii="Times New Roman" w:hAnsi="Times New Roman" w:cs="Times New Roman"/>
          <w:sz w:val="26"/>
          <w:szCs w:val="26"/>
          <w:lang w:val="ro-RO"/>
        </w:rPr>
        <w:tab/>
        <w:t>Valeriu Lazăr</w:t>
      </w:r>
    </w:p>
    <w:p w:rsidR="00A92ED2" w:rsidRPr="006967A3" w:rsidRDefault="00A92ED2" w:rsidP="00A92ED2">
      <w:pPr>
        <w:spacing w:after="0" w:line="240" w:lineRule="auto"/>
        <w:rPr>
          <w:rFonts w:ascii="Times New Roman" w:hAnsi="Times New Roman" w:cs="Times New Roman"/>
          <w:sz w:val="26"/>
          <w:szCs w:val="26"/>
          <w:lang w:val="ro-RO"/>
        </w:rPr>
      </w:pPr>
    </w:p>
    <w:p w:rsidR="00A92ED2" w:rsidRPr="006967A3" w:rsidRDefault="00427E47" w:rsidP="00A92ED2">
      <w:pPr>
        <w:spacing w:after="0" w:line="240" w:lineRule="auto"/>
        <w:rPr>
          <w:rFonts w:ascii="Times New Roman" w:hAnsi="Times New Roman" w:cs="Times New Roman"/>
          <w:sz w:val="26"/>
          <w:szCs w:val="26"/>
          <w:lang w:val="ro-RO"/>
        </w:rPr>
      </w:pPr>
      <w:r>
        <w:rPr>
          <w:rFonts w:ascii="Times New Roman" w:hAnsi="Times New Roman" w:cs="Times New Roman"/>
          <w:sz w:val="26"/>
          <w:szCs w:val="26"/>
          <w:lang w:val="ro-RO"/>
        </w:rPr>
        <w:tab/>
        <w:t>Ministrul justiţiei</w:t>
      </w:r>
      <w:r>
        <w:rPr>
          <w:rFonts w:ascii="Times New Roman" w:hAnsi="Times New Roman" w:cs="Times New Roman"/>
          <w:sz w:val="26"/>
          <w:szCs w:val="26"/>
          <w:lang w:val="ro-RO"/>
        </w:rPr>
        <w:tab/>
      </w:r>
      <w:r>
        <w:rPr>
          <w:rFonts w:ascii="Times New Roman" w:hAnsi="Times New Roman" w:cs="Times New Roman"/>
          <w:sz w:val="26"/>
          <w:szCs w:val="26"/>
          <w:lang w:val="ro-RO"/>
        </w:rPr>
        <w:tab/>
      </w:r>
      <w:r>
        <w:rPr>
          <w:rFonts w:ascii="Times New Roman" w:hAnsi="Times New Roman" w:cs="Times New Roman"/>
          <w:sz w:val="26"/>
          <w:szCs w:val="26"/>
          <w:lang w:val="ro-RO"/>
        </w:rPr>
        <w:tab/>
      </w:r>
      <w:r>
        <w:rPr>
          <w:rFonts w:ascii="Times New Roman" w:hAnsi="Times New Roman" w:cs="Times New Roman"/>
          <w:sz w:val="26"/>
          <w:szCs w:val="26"/>
          <w:lang w:val="ro-RO"/>
        </w:rPr>
        <w:tab/>
      </w:r>
      <w:r>
        <w:rPr>
          <w:rFonts w:ascii="Times New Roman" w:hAnsi="Times New Roman" w:cs="Times New Roman"/>
          <w:sz w:val="26"/>
          <w:szCs w:val="26"/>
          <w:lang w:val="ro-RO"/>
        </w:rPr>
        <w:tab/>
      </w:r>
      <w:r w:rsidR="00A92ED2" w:rsidRPr="006967A3">
        <w:rPr>
          <w:rFonts w:ascii="Times New Roman" w:hAnsi="Times New Roman" w:cs="Times New Roman"/>
          <w:sz w:val="26"/>
          <w:szCs w:val="26"/>
          <w:lang w:val="ro-RO"/>
        </w:rPr>
        <w:t xml:space="preserve">Oleg Efrim </w:t>
      </w:r>
    </w:p>
    <w:p w:rsidR="00A92ED2" w:rsidRPr="006967A3" w:rsidRDefault="00A92ED2" w:rsidP="00A92ED2">
      <w:pPr>
        <w:spacing w:after="0" w:line="240" w:lineRule="auto"/>
        <w:rPr>
          <w:rFonts w:ascii="Times New Roman" w:hAnsi="Times New Roman" w:cs="Times New Roman"/>
          <w:sz w:val="26"/>
          <w:szCs w:val="26"/>
          <w:lang w:val="ro-RO"/>
        </w:rPr>
      </w:pPr>
    </w:p>
    <w:p w:rsidR="00D04560" w:rsidRDefault="00A92ED2" w:rsidP="00A92ED2">
      <w:pPr>
        <w:spacing w:after="0" w:line="240" w:lineRule="auto"/>
        <w:rPr>
          <w:rFonts w:ascii="Times New Roman" w:hAnsi="Times New Roman" w:cs="Times New Roman"/>
          <w:sz w:val="26"/>
          <w:szCs w:val="26"/>
          <w:lang w:val="ro-RO"/>
        </w:rPr>
      </w:pPr>
      <w:r w:rsidRPr="006967A3">
        <w:rPr>
          <w:rFonts w:ascii="Times New Roman" w:hAnsi="Times New Roman" w:cs="Times New Roman"/>
          <w:sz w:val="26"/>
          <w:szCs w:val="26"/>
          <w:lang w:val="ro-RO"/>
        </w:rPr>
        <w:tab/>
        <w:t>Ministrul finanţelor</w:t>
      </w:r>
      <w:r w:rsidRPr="006967A3">
        <w:rPr>
          <w:rFonts w:ascii="Times New Roman" w:hAnsi="Times New Roman" w:cs="Times New Roman"/>
          <w:sz w:val="26"/>
          <w:szCs w:val="26"/>
          <w:lang w:val="ro-RO"/>
        </w:rPr>
        <w:tab/>
      </w:r>
      <w:r w:rsidRPr="006967A3">
        <w:rPr>
          <w:rFonts w:ascii="Times New Roman" w:hAnsi="Times New Roman" w:cs="Times New Roman"/>
          <w:sz w:val="26"/>
          <w:szCs w:val="26"/>
          <w:lang w:val="ro-RO"/>
        </w:rPr>
        <w:tab/>
      </w:r>
      <w:r w:rsidRPr="006967A3">
        <w:rPr>
          <w:rFonts w:ascii="Times New Roman" w:hAnsi="Times New Roman" w:cs="Times New Roman"/>
          <w:sz w:val="26"/>
          <w:szCs w:val="26"/>
          <w:lang w:val="ro-RO"/>
        </w:rPr>
        <w:tab/>
      </w:r>
      <w:r w:rsidRPr="006967A3">
        <w:rPr>
          <w:rFonts w:ascii="Times New Roman" w:hAnsi="Times New Roman" w:cs="Times New Roman"/>
          <w:sz w:val="26"/>
          <w:szCs w:val="26"/>
          <w:lang w:val="ro-RO"/>
        </w:rPr>
        <w:tab/>
      </w:r>
      <w:r w:rsidRPr="006967A3">
        <w:rPr>
          <w:rFonts w:ascii="Times New Roman" w:hAnsi="Times New Roman" w:cs="Times New Roman"/>
          <w:sz w:val="26"/>
          <w:szCs w:val="26"/>
          <w:lang w:val="ro-RO"/>
        </w:rPr>
        <w:tab/>
      </w:r>
      <w:r w:rsidR="00B54097">
        <w:rPr>
          <w:rFonts w:ascii="Times New Roman" w:hAnsi="Times New Roman" w:cs="Times New Roman"/>
          <w:sz w:val="26"/>
          <w:szCs w:val="26"/>
          <w:lang w:val="ro-RO"/>
        </w:rPr>
        <w:t xml:space="preserve">Anatol </w:t>
      </w:r>
      <w:proofErr w:type="spellStart"/>
      <w:r w:rsidR="00B54097">
        <w:rPr>
          <w:rFonts w:ascii="Times New Roman" w:hAnsi="Times New Roman" w:cs="Times New Roman"/>
          <w:sz w:val="26"/>
          <w:szCs w:val="26"/>
          <w:lang w:val="ro-RO"/>
        </w:rPr>
        <w:t>Arapu</w:t>
      </w:r>
      <w:proofErr w:type="spellEnd"/>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Default="00826238" w:rsidP="00A92ED2">
      <w:pPr>
        <w:spacing w:after="0" w:line="240" w:lineRule="auto"/>
        <w:rPr>
          <w:rFonts w:ascii="Times New Roman" w:hAnsi="Times New Roman" w:cs="Times New Roman"/>
          <w:sz w:val="26"/>
          <w:szCs w:val="26"/>
          <w:lang w:val="ro-RO"/>
        </w:rPr>
      </w:pPr>
    </w:p>
    <w:p w:rsidR="00826238" w:rsidRPr="006967A3" w:rsidRDefault="00826238" w:rsidP="00A92ED2">
      <w:pPr>
        <w:spacing w:after="0" w:line="240" w:lineRule="auto"/>
        <w:rPr>
          <w:rFonts w:ascii="Times New Roman" w:hAnsi="Times New Roman" w:cs="Times New Roman"/>
          <w:sz w:val="26"/>
          <w:szCs w:val="26"/>
          <w:lang w:val="ro-RO"/>
        </w:rPr>
      </w:pPr>
    </w:p>
    <w:p w:rsidR="006967A3" w:rsidRDefault="006967A3">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D04560" w:rsidRPr="00B96664" w:rsidRDefault="00714D6A" w:rsidP="00714D6A">
      <w:pPr>
        <w:spacing w:after="0" w:line="240" w:lineRule="auto"/>
        <w:jc w:val="center"/>
        <w:rPr>
          <w:rFonts w:ascii="Times New Roman" w:hAnsi="Times New Roman" w:cs="Times New Roman"/>
          <w:b/>
          <w:sz w:val="25"/>
          <w:szCs w:val="25"/>
          <w:lang w:val="ro-RO"/>
        </w:rPr>
      </w:pPr>
      <w:r w:rsidRPr="00B96664">
        <w:rPr>
          <w:rFonts w:ascii="Times New Roman" w:hAnsi="Times New Roman" w:cs="Times New Roman"/>
          <w:b/>
          <w:sz w:val="25"/>
          <w:szCs w:val="25"/>
          <w:lang w:val="ro-RO"/>
        </w:rPr>
        <w:lastRenderedPageBreak/>
        <w:t>Notă informativă</w:t>
      </w:r>
    </w:p>
    <w:p w:rsidR="00A75B4C" w:rsidRPr="00B96664" w:rsidRDefault="00714D6A" w:rsidP="00A75B4C">
      <w:pPr>
        <w:spacing w:after="0" w:line="240" w:lineRule="auto"/>
        <w:jc w:val="center"/>
        <w:rPr>
          <w:rFonts w:ascii="Times New Roman" w:hAnsi="Times New Roman" w:cs="Times New Roman"/>
          <w:sz w:val="25"/>
          <w:szCs w:val="25"/>
          <w:lang w:val="ro-RO"/>
        </w:rPr>
      </w:pPr>
      <w:r w:rsidRPr="00B96664">
        <w:rPr>
          <w:rFonts w:ascii="Times New Roman" w:hAnsi="Times New Roman" w:cs="Times New Roman"/>
          <w:sz w:val="25"/>
          <w:szCs w:val="25"/>
          <w:lang w:val="ro-RO"/>
        </w:rPr>
        <w:t xml:space="preserve">la </w:t>
      </w:r>
      <w:bookmarkStart w:id="0" w:name="_GoBack"/>
      <w:r w:rsidRPr="00B96664">
        <w:rPr>
          <w:rFonts w:ascii="Times New Roman" w:hAnsi="Times New Roman" w:cs="Times New Roman"/>
          <w:sz w:val="25"/>
          <w:szCs w:val="25"/>
          <w:lang w:val="ro-RO"/>
        </w:rPr>
        <w:t xml:space="preserve">proiectul </w:t>
      </w:r>
      <w:r w:rsidR="00A75B4C" w:rsidRPr="00B96664">
        <w:rPr>
          <w:rFonts w:ascii="Times New Roman" w:hAnsi="Times New Roman" w:cs="Times New Roman"/>
          <w:sz w:val="25"/>
          <w:szCs w:val="25"/>
          <w:lang w:val="ro-RO"/>
        </w:rPr>
        <w:t>de lege</w:t>
      </w:r>
      <w:r w:rsidR="00B63ECB" w:rsidRPr="00B96664">
        <w:rPr>
          <w:rFonts w:ascii="Times New Roman" w:hAnsi="Times New Roman" w:cs="Times New Roman"/>
          <w:sz w:val="25"/>
          <w:szCs w:val="25"/>
          <w:lang w:val="ro-RO"/>
        </w:rPr>
        <w:t xml:space="preserve"> </w:t>
      </w:r>
      <w:r w:rsidR="00A75B4C" w:rsidRPr="00B96664">
        <w:rPr>
          <w:rFonts w:ascii="Times New Roman" w:hAnsi="Times New Roman" w:cs="Times New Roman"/>
          <w:sz w:val="25"/>
          <w:szCs w:val="25"/>
          <w:lang w:val="ro-RO"/>
        </w:rPr>
        <w:t>pentru modificarea şi completarea Legii nr.1134-XIII din 2 aprilie 1997</w:t>
      </w:r>
    </w:p>
    <w:p w:rsidR="00714D6A" w:rsidRPr="00B96664" w:rsidRDefault="00A75B4C" w:rsidP="00A75B4C">
      <w:pPr>
        <w:spacing w:after="0" w:line="240" w:lineRule="auto"/>
        <w:jc w:val="center"/>
        <w:rPr>
          <w:rFonts w:ascii="Times New Roman" w:hAnsi="Times New Roman" w:cs="Times New Roman"/>
          <w:sz w:val="25"/>
          <w:szCs w:val="25"/>
          <w:lang w:val="ro-RO"/>
        </w:rPr>
      </w:pPr>
      <w:r w:rsidRPr="00B96664">
        <w:rPr>
          <w:rFonts w:ascii="Times New Roman" w:hAnsi="Times New Roman" w:cs="Times New Roman"/>
          <w:sz w:val="25"/>
          <w:szCs w:val="25"/>
          <w:lang w:val="ro-RO"/>
        </w:rPr>
        <w:t>privind societățile pe acțiuni</w:t>
      </w:r>
    </w:p>
    <w:bookmarkEnd w:id="0"/>
    <w:p w:rsidR="007D081C" w:rsidRPr="00B96664" w:rsidRDefault="007D081C" w:rsidP="00B96664">
      <w:pPr>
        <w:spacing w:after="0" w:line="240" w:lineRule="auto"/>
        <w:jc w:val="both"/>
        <w:rPr>
          <w:rFonts w:ascii="Times New Roman" w:hAnsi="Times New Roman" w:cs="Times New Roman"/>
          <w:sz w:val="25"/>
          <w:szCs w:val="25"/>
          <w:lang w:val="ro-RO"/>
        </w:rPr>
      </w:pPr>
    </w:p>
    <w:p w:rsidR="007D081C" w:rsidRPr="00B96664" w:rsidRDefault="007D081C" w:rsidP="00B96664">
      <w:pPr>
        <w:spacing w:after="0" w:line="240" w:lineRule="auto"/>
        <w:jc w:val="both"/>
        <w:rPr>
          <w:rFonts w:ascii="Times New Roman" w:hAnsi="Times New Roman" w:cs="Times New Roman"/>
          <w:sz w:val="25"/>
          <w:szCs w:val="25"/>
          <w:lang w:val="ro-RO"/>
        </w:rPr>
      </w:pPr>
      <w:r w:rsidRPr="00B96664">
        <w:rPr>
          <w:rFonts w:ascii="Times New Roman" w:hAnsi="Times New Roman" w:cs="Times New Roman"/>
          <w:sz w:val="25"/>
          <w:szCs w:val="25"/>
          <w:lang w:val="ro-RO"/>
        </w:rPr>
        <w:tab/>
        <w:t xml:space="preserve">Necesitatea elaborării proiectului Legii </w:t>
      </w:r>
      <w:r w:rsidR="00967595" w:rsidRPr="00B96664">
        <w:rPr>
          <w:rFonts w:ascii="Times New Roman" w:hAnsi="Times New Roman" w:cs="Times New Roman"/>
          <w:sz w:val="25"/>
          <w:szCs w:val="25"/>
          <w:lang w:val="ro-RO"/>
        </w:rPr>
        <w:t xml:space="preserve">pentru modificarea şi completarea Legii nr.1134-XIII din 2 aprilie 1997 privind societățile pe acțiuni (în continuare – proiect de lege) </w:t>
      </w:r>
      <w:r w:rsidRPr="00B96664">
        <w:rPr>
          <w:rFonts w:ascii="Times New Roman" w:hAnsi="Times New Roman" w:cs="Times New Roman"/>
          <w:sz w:val="25"/>
          <w:szCs w:val="25"/>
          <w:lang w:val="ro-RO"/>
        </w:rPr>
        <w:t>derivă din situația în domeniul protejării acționarilor și activitatea corporativă a societăților pe acțiuni. În această privință, Strategia de dezvoltare a pieței financiare nebancare pe anii 2011-2014 și a Planului de acțiuni pentru implementarea Strategiei de dezvoltare a pieței financiare nebancare pe anii 2011-2014 (adoptată prin Legea nr.35 din 03.03.2011 stabilește că „există o serie de probleme care afectează interesele acționarilor și care nu pot fi soluționate prin intermediul Codului de guvernare corporativă. Aceste probleme țin de protecția insuficientă a intereselor proprietarilor de societăți, de lipsa de răspundere personală a membrilor consiliului de administrație al societății pentru deciziile adoptate”</w:t>
      </w:r>
    </w:p>
    <w:p w:rsidR="007D081C" w:rsidRPr="00B96664" w:rsidRDefault="007D081C" w:rsidP="00B96664">
      <w:pPr>
        <w:spacing w:after="0" w:line="240" w:lineRule="auto"/>
        <w:jc w:val="both"/>
        <w:rPr>
          <w:rFonts w:ascii="Times New Roman" w:hAnsi="Times New Roman" w:cs="Times New Roman"/>
          <w:sz w:val="25"/>
          <w:szCs w:val="25"/>
          <w:lang w:val="ro-RO"/>
        </w:rPr>
      </w:pPr>
    </w:p>
    <w:p w:rsidR="007D081C" w:rsidRPr="00B96664" w:rsidRDefault="007D081C" w:rsidP="00B96664">
      <w:pPr>
        <w:spacing w:after="0" w:line="240" w:lineRule="auto"/>
        <w:jc w:val="both"/>
        <w:rPr>
          <w:rFonts w:ascii="Times New Roman" w:hAnsi="Times New Roman" w:cs="Times New Roman"/>
          <w:sz w:val="25"/>
          <w:szCs w:val="25"/>
          <w:lang w:val="ro-RO"/>
        </w:rPr>
      </w:pPr>
      <w:r w:rsidRPr="00B96664">
        <w:rPr>
          <w:rFonts w:ascii="Times New Roman" w:hAnsi="Times New Roman" w:cs="Times New Roman"/>
          <w:sz w:val="25"/>
          <w:szCs w:val="25"/>
          <w:lang w:val="ro-RO"/>
        </w:rPr>
        <w:tab/>
        <w:t xml:space="preserve">Unul din cei mai eficienți indicatori ai nivelului de protejare a drepturilor investitorilor este studiul </w:t>
      </w:r>
      <w:proofErr w:type="spellStart"/>
      <w:r w:rsidRPr="00B96664">
        <w:rPr>
          <w:rFonts w:ascii="Times New Roman" w:hAnsi="Times New Roman" w:cs="Times New Roman"/>
          <w:sz w:val="25"/>
          <w:szCs w:val="25"/>
          <w:lang w:val="ro-RO"/>
        </w:rPr>
        <w:t>Doing</w:t>
      </w:r>
      <w:proofErr w:type="spellEnd"/>
      <w:r w:rsidRPr="00B96664">
        <w:rPr>
          <w:rFonts w:ascii="Times New Roman" w:hAnsi="Times New Roman" w:cs="Times New Roman"/>
          <w:sz w:val="25"/>
          <w:szCs w:val="25"/>
          <w:lang w:val="ro-RO"/>
        </w:rPr>
        <w:t xml:space="preserve"> Business, realizat anual de Banca Mondială. Deși a înregistrat o ascensiune importantă în cadrul studiului, înregistrând o creștere de 32 poziții, Republica Moldova rămâne a fi pe o poziție dezavantajoasă în domeniul protejării investițiilor în raport cu alte state din Europa de Est și Asia Centrală, precum și din țările membre ale OCDE. Astfel, în domeniul protejării investitorilor Republica Moldova a obținut un scor de 5,3 puncte, pe când punctajul mediu al statelor din Europa de Est și Asia Centrală este de 5,9, iar media pentru statele membre ale OCDE este de 6,1 puncte.</w:t>
      </w:r>
    </w:p>
    <w:p w:rsidR="007D081C" w:rsidRPr="00B96664" w:rsidRDefault="007D081C" w:rsidP="00B96664">
      <w:pPr>
        <w:spacing w:after="0" w:line="240" w:lineRule="auto"/>
        <w:jc w:val="both"/>
        <w:rPr>
          <w:rFonts w:ascii="Times New Roman" w:hAnsi="Times New Roman" w:cs="Times New Roman"/>
          <w:sz w:val="25"/>
          <w:szCs w:val="25"/>
          <w:lang w:val="ro-RO"/>
        </w:rPr>
      </w:pPr>
      <w:r w:rsidRPr="00B96664">
        <w:rPr>
          <w:rFonts w:ascii="Times New Roman" w:hAnsi="Times New Roman" w:cs="Times New Roman"/>
          <w:sz w:val="25"/>
          <w:szCs w:val="25"/>
          <w:lang w:val="ro-RO"/>
        </w:rPr>
        <w:tab/>
        <w:t>Pentru comparație, în domeniul protejării investițiilor, Republica Moldova se plasează pe poziția 82, în timp ce țările baltice se plasează pe poziția 70, România și Bulgaria – 49, Tadjikistan, Azerbaidjan și Armenia – 25, Georgia – 19, Kirghizia – 13, Kazahstan – 10.</w:t>
      </w:r>
    </w:p>
    <w:p w:rsidR="006E3858" w:rsidRDefault="006E3858" w:rsidP="00B96664">
      <w:pPr>
        <w:spacing w:after="0" w:line="240" w:lineRule="auto"/>
        <w:jc w:val="both"/>
        <w:rPr>
          <w:rFonts w:ascii="Times New Roman" w:hAnsi="Times New Roman" w:cs="Times New Roman"/>
          <w:sz w:val="25"/>
          <w:szCs w:val="25"/>
          <w:lang w:val="ro-RO"/>
        </w:rPr>
      </w:pPr>
    </w:p>
    <w:p w:rsidR="005C395F" w:rsidRDefault="006B753E"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005C395F" w:rsidRPr="005C395F">
        <w:rPr>
          <w:rFonts w:ascii="Times New Roman" w:hAnsi="Times New Roman" w:cs="Times New Roman"/>
          <w:sz w:val="25"/>
          <w:szCs w:val="25"/>
          <w:lang w:val="ro-RO"/>
        </w:rPr>
        <w:t>Proiectul de Lege conține amendamente ce se referă la:</w:t>
      </w:r>
    </w:p>
    <w:p w:rsidR="006749F6" w:rsidRDefault="006749F6" w:rsidP="005C395F">
      <w:pPr>
        <w:spacing w:after="0" w:line="240" w:lineRule="auto"/>
        <w:jc w:val="both"/>
        <w:rPr>
          <w:rFonts w:ascii="Times New Roman" w:hAnsi="Times New Roman" w:cs="Times New Roman"/>
          <w:sz w:val="25"/>
          <w:szCs w:val="25"/>
          <w:lang w:val="ro-RO"/>
        </w:rPr>
      </w:pPr>
    </w:p>
    <w:p w:rsidR="005C395F" w:rsidRPr="005C395F" w:rsidRDefault="005C395F" w:rsidP="006749F6">
      <w:pPr>
        <w:pStyle w:val="a5"/>
        <w:numPr>
          <w:ilvl w:val="0"/>
          <w:numId w:val="4"/>
        </w:numPr>
        <w:spacing w:after="0" w:line="240" w:lineRule="auto"/>
        <w:jc w:val="both"/>
        <w:rPr>
          <w:rFonts w:ascii="Times New Roman" w:hAnsi="Times New Roman" w:cs="Times New Roman"/>
          <w:sz w:val="25"/>
          <w:szCs w:val="25"/>
          <w:lang w:val="ro-RO"/>
        </w:rPr>
      </w:pPr>
      <w:r w:rsidRPr="005C395F">
        <w:rPr>
          <w:rFonts w:ascii="Times New Roman" w:hAnsi="Times New Roman" w:cs="Times New Roman"/>
          <w:sz w:val="25"/>
          <w:szCs w:val="25"/>
          <w:lang w:val="ro-RO"/>
        </w:rPr>
        <w:t>concretizarea anumitor prevederi existente la moment în Legea privind societățile pe acțiuni (în continuare – Lege) în scopul evitării tratărilor neunivoce</w:t>
      </w:r>
    </w:p>
    <w:p w:rsidR="005C395F" w:rsidRPr="005C395F" w:rsidRDefault="005C395F" w:rsidP="006749F6">
      <w:pPr>
        <w:pStyle w:val="a5"/>
        <w:numPr>
          <w:ilvl w:val="0"/>
          <w:numId w:val="4"/>
        </w:numPr>
        <w:spacing w:after="0" w:line="240" w:lineRule="auto"/>
        <w:jc w:val="both"/>
        <w:rPr>
          <w:rFonts w:ascii="Times New Roman" w:hAnsi="Times New Roman" w:cs="Times New Roman"/>
          <w:sz w:val="25"/>
          <w:szCs w:val="25"/>
          <w:lang w:val="ro-RO"/>
        </w:rPr>
      </w:pPr>
      <w:r w:rsidRPr="005C395F">
        <w:rPr>
          <w:rFonts w:ascii="Times New Roman" w:hAnsi="Times New Roman" w:cs="Times New Roman"/>
          <w:sz w:val="25"/>
          <w:szCs w:val="25"/>
          <w:lang w:val="ro-RO"/>
        </w:rPr>
        <w:t xml:space="preserve">completarea prevederilor Legii cu aspecte ce se referă la oferirea posibilității CNPF de a detalia în actele sale normative modul de dezvăluire a informației privind tranzacțiile efectuate cu acțiunile societății de către persoanele cu funcții de răspundere, modul de pregătire, convocare și desfășurare a adunărilor generale ale acționarilor și modul de eliberare a autorizației de reorganizare </w:t>
      </w:r>
    </w:p>
    <w:p w:rsidR="005C395F" w:rsidRPr="005C395F" w:rsidRDefault="005C395F" w:rsidP="006749F6">
      <w:pPr>
        <w:pStyle w:val="a5"/>
        <w:numPr>
          <w:ilvl w:val="0"/>
          <w:numId w:val="4"/>
        </w:numPr>
        <w:spacing w:after="0" w:line="240" w:lineRule="auto"/>
        <w:jc w:val="both"/>
        <w:rPr>
          <w:rFonts w:ascii="Times New Roman" w:hAnsi="Times New Roman" w:cs="Times New Roman"/>
          <w:sz w:val="25"/>
          <w:szCs w:val="25"/>
          <w:lang w:val="ro-RO"/>
        </w:rPr>
      </w:pPr>
      <w:r w:rsidRPr="005C395F">
        <w:rPr>
          <w:rFonts w:ascii="Times New Roman" w:hAnsi="Times New Roman" w:cs="Times New Roman"/>
          <w:sz w:val="25"/>
          <w:szCs w:val="25"/>
          <w:lang w:val="ro-RO"/>
        </w:rPr>
        <w:t>indicarea exhaustivă a cerinței de a desfășura adunările generale ale acționarilor pe teritoriul Republicii Moldova și completarea cerințelor față de adunările generale convocate repetat</w:t>
      </w:r>
    </w:p>
    <w:p w:rsidR="005C395F" w:rsidRPr="005C395F" w:rsidRDefault="005C395F" w:rsidP="006749F6">
      <w:pPr>
        <w:pStyle w:val="a5"/>
        <w:numPr>
          <w:ilvl w:val="0"/>
          <w:numId w:val="4"/>
        </w:numPr>
        <w:spacing w:after="0" w:line="240" w:lineRule="auto"/>
        <w:jc w:val="both"/>
        <w:rPr>
          <w:rFonts w:ascii="Times New Roman" w:hAnsi="Times New Roman" w:cs="Times New Roman"/>
          <w:sz w:val="25"/>
          <w:szCs w:val="25"/>
          <w:lang w:val="ro-RO"/>
        </w:rPr>
      </w:pPr>
      <w:r w:rsidRPr="005C395F">
        <w:rPr>
          <w:rFonts w:ascii="Times New Roman" w:hAnsi="Times New Roman" w:cs="Times New Roman"/>
          <w:sz w:val="25"/>
          <w:szCs w:val="25"/>
          <w:lang w:val="ro-RO"/>
        </w:rPr>
        <w:t>completarea prevederilor privind procedura de alegere a consiliului societății și excluderea normelor ce vizează  rezerva consiliului societății ales prin vot cumulativ.</w:t>
      </w:r>
    </w:p>
    <w:p w:rsidR="005C395F" w:rsidRPr="005C395F" w:rsidRDefault="006749F6"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005C395F" w:rsidRPr="005C395F">
        <w:rPr>
          <w:rFonts w:ascii="Times New Roman" w:hAnsi="Times New Roman" w:cs="Times New Roman"/>
          <w:sz w:val="25"/>
          <w:szCs w:val="25"/>
          <w:lang w:val="ro-RO"/>
        </w:rPr>
        <w:t>Astfel, pentru realizarea drepturilor conferite deținătorilor de acțiuni preferențiale se propune de a stabili obligația organului executiv de a informa registratorul independent, care asigură ținerea registrului acționarilor, privind apariția dreptului de vot  în cazurile stabilite de Lege.</w:t>
      </w:r>
    </w:p>
    <w:p w:rsidR="005C395F" w:rsidRPr="005C395F" w:rsidRDefault="005C395F" w:rsidP="005C395F">
      <w:pPr>
        <w:spacing w:after="0" w:line="240" w:lineRule="auto"/>
        <w:jc w:val="both"/>
        <w:rPr>
          <w:rFonts w:ascii="Times New Roman" w:hAnsi="Times New Roman" w:cs="Times New Roman"/>
          <w:sz w:val="25"/>
          <w:szCs w:val="25"/>
          <w:lang w:val="ro-RO"/>
        </w:rPr>
      </w:pPr>
    </w:p>
    <w:p w:rsidR="005C395F" w:rsidRP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Modificările la articolul 26</w:t>
      </w:r>
      <w:r w:rsidRPr="006B753E">
        <w:rPr>
          <w:rFonts w:ascii="Times New Roman" w:hAnsi="Times New Roman" w:cs="Times New Roman"/>
          <w:sz w:val="25"/>
          <w:szCs w:val="25"/>
          <w:vertAlign w:val="superscript"/>
          <w:lang w:val="ro-RO"/>
        </w:rPr>
        <w:t>1</w:t>
      </w:r>
      <w:r w:rsidRPr="005C395F">
        <w:rPr>
          <w:rFonts w:ascii="Times New Roman" w:hAnsi="Times New Roman" w:cs="Times New Roman"/>
          <w:sz w:val="25"/>
          <w:szCs w:val="25"/>
          <w:lang w:val="ro-RO"/>
        </w:rPr>
        <w:t xml:space="preserve"> alineatul (8) stabilesc că pentru determinarea prețului oferit pentru acțiunile deținute de acționarul minoritar calculul valorii de piață a activelor nete ce revine la o acțiune se va efectua de către comisia de cenzori, fără necesitatea de a antrena o companie de estimare a valorilor mobiliare și a activelor ce se referă la ele, respectiv </w:t>
      </w:r>
      <w:proofErr w:type="spellStart"/>
      <w:r w:rsidRPr="005C395F">
        <w:rPr>
          <w:rFonts w:ascii="Times New Roman" w:hAnsi="Times New Roman" w:cs="Times New Roman"/>
          <w:sz w:val="25"/>
          <w:szCs w:val="25"/>
          <w:lang w:val="ro-RO"/>
        </w:rPr>
        <w:t>diminuîndu-se</w:t>
      </w:r>
      <w:proofErr w:type="spellEnd"/>
      <w:r w:rsidRPr="005C395F">
        <w:rPr>
          <w:rFonts w:ascii="Times New Roman" w:hAnsi="Times New Roman" w:cs="Times New Roman"/>
          <w:sz w:val="25"/>
          <w:szCs w:val="25"/>
          <w:lang w:val="ro-RO"/>
        </w:rPr>
        <w:t xml:space="preserve"> costurile implicate în procesul de răscumpărare a acțiunilor.</w:t>
      </w:r>
    </w:p>
    <w:p w:rsidR="005C395F" w:rsidRP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 xml:space="preserve">Unul din obiectivele de bază ale CNPF este asigurarea transparenței pe piața financiară nebancară, în acest sens fiind elaborate și aprobate acte normative privind dezvăluirea informației de către participanți. Astfel, procedura de dezvăluire a informației de către persoanele cu funcții de </w:t>
      </w:r>
      <w:r w:rsidRPr="005C395F">
        <w:rPr>
          <w:rFonts w:ascii="Times New Roman" w:hAnsi="Times New Roman" w:cs="Times New Roman"/>
          <w:sz w:val="25"/>
          <w:szCs w:val="25"/>
          <w:lang w:val="ro-RO"/>
        </w:rPr>
        <w:lastRenderedPageBreak/>
        <w:t>răspundere în cadrul efectuării  tranzacțiilor cu acțiunile societății urmează a fi reglementată în actul normativ emis de CNPF.</w:t>
      </w:r>
    </w:p>
    <w:p w:rsidR="005C395F" w:rsidRP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Totodată, dat fiind faptul că Legea nu poate să cuprindă toate detaliile și particularitățile pregătirii, convocării și desfășurării adunărilor generale ale acționarilor, precum și ale modului de eliberare a autorizației de reorganizare a societăților pe acțiuni, se propune ca acestea să se stabilească în actele normative ale CNPF.</w:t>
      </w:r>
    </w:p>
    <w:p w:rsidR="005C395F" w:rsidRP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 xml:space="preserve">Menționăm că participarea la adunările generale ale acționarilor și exercitarea dreptului de vot în cadrul acestora sunt drepturi esențiale ale acționarilor de natură socială, în lipsa cărora acționarul nu își poate apăra interesele proprii și nu poate participa la conducerea societății. În vederea excluderii obstacolelor la realizarea drepturilor prenotate și a practicii vicioase de a desfășura adunările generale ale acționarilor în afara teritoriului Republicii Moldova, se propune stabilirea locului desfășurării adunării în limitele teritoriale ale Moldovei, cu excepția  cazului </w:t>
      </w:r>
      <w:proofErr w:type="spellStart"/>
      <w:r w:rsidRPr="005C395F">
        <w:rPr>
          <w:rFonts w:ascii="Times New Roman" w:hAnsi="Times New Roman" w:cs="Times New Roman"/>
          <w:sz w:val="25"/>
          <w:szCs w:val="25"/>
          <w:lang w:val="ro-RO"/>
        </w:rPr>
        <w:t>cînd</w:t>
      </w:r>
      <w:proofErr w:type="spellEnd"/>
      <w:r w:rsidRPr="005C395F">
        <w:rPr>
          <w:rFonts w:ascii="Times New Roman" w:hAnsi="Times New Roman" w:cs="Times New Roman"/>
          <w:sz w:val="25"/>
          <w:szCs w:val="25"/>
          <w:lang w:val="ro-RO"/>
        </w:rPr>
        <w:t xml:space="preserve"> la adunarea generală a acționarilor sunt prezenți deținători ce reprezintă întreg capitalul social. Locul  pentru ţinerea  adunării  generale  se va alege  </w:t>
      </w:r>
      <w:proofErr w:type="spellStart"/>
      <w:r w:rsidRPr="005C395F">
        <w:rPr>
          <w:rFonts w:ascii="Times New Roman" w:hAnsi="Times New Roman" w:cs="Times New Roman"/>
          <w:sz w:val="25"/>
          <w:szCs w:val="25"/>
          <w:lang w:val="ro-RO"/>
        </w:rPr>
        <w:t>ţinîndu-se</w:t>
      </w:r>
      <w:proofErr w:type="spellEnd"/>
      <w:r w:rsidRPr="005C395F">
        <w:rPr>
          <w:rFonts w:ascii="Times New Roman" w:hAnsi="Times New Roman" w:cs="Times New Roman"/>
          <w:sz w:val="25"/>
          <w:szCs w:val="25"/>
          <w:lang w:val="ro-RO"/>
        </w:rPr>
        <w:t xml:space="preserve">  cont  de  siguranţa,  capacitatea  și  accesul comod al  acţionarilor.</w:t>
      </w:r>
    </w:p>
    <w:p w:rsidR="005C395F" w:rsidRP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Amendamentele la articolul 58 vin întru completarea procedurilor privind adunarea generală convocată repetat.</w:t>
      </w:r>
    </w:p>
    <w:p w:rsidR="005C395F" w:rsidRP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 xml:space="preserve">Modificări esențiale se propun la articolul 66, care se referă la alegerea consiliului, fiind concretizată componența numerică a consiliului societății, procedura de alegere a membrilor consiliului în caz de paritate de voturi, procedura de subrogare a membrilor consiliului, precum și completarea cu aspecte privind încetarea înainte de termen a împuternicirilor consiliului ales prin vot cumulativ. </w:t>
      </w:r>
    </w:p>
    <w:p w:rsidR="005C395F" w:rsidRDefault="005C395F" w:rsidP="005C395F">
      <w:pPr>
        <w:spacing w:after="0" w:line="240" w:lineRule="auto"/>
        <w:jc w:val="both"/>
        <w:rPr>
          <w:rFonts w:ascii="Times New Roman" w:hAnsi="Times New Roman" w:cs="Times New Roman"/>
          <w:sz w:val="25"/>
          <w:szCs w:val="25"/>
          <w:lang w:val="ro-RO"/>
        </w:rPr>
      </w:pPr>
    </w:p>
    <w:p w:rsidR="005C395F" w:rsidRP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Menționăm că prevederi similare se regăsesc în art.126 alin. (5) din Regulamentul nr.1/2006  privind emitenții și operațiunile cu valori mobiliare, aprobat prin Ordinul nr. 23/09.03.2006 al Președintelui Comisiei Naționale a Valorilor Mobiliare din România.</w:t>
      </w:r>
    </w:p>
    <w:p w:rsidR="005C395F" w:rsidRP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 xml:space="preserve">Amendamentul propus la art.68 alin. (10) are drept scop de a corela prevederile acestuia cu cele stabilite de art.67 alin.(3), anume oferirea posibilității semnării procesului-verbal al ședinței consiliului, în cazul lipsei președintelui,  de către vicepreședinte sau unul dintre membrii consiliului societății.   </w:t>
      </w:r>
    </w:p>
    <w:p w:rsidR="005C395F" w:rsidRDefault="005C395F" w:rsidP="005C395F">
      <w:pPr>
        <w:spacing w:after="0" w:line="240" w:lineRule="auto"/>
        <w:jc w:val="both"/>
        <w:rPr>
          <w:rFonts w:ascii="Times New Roman" w:hAnsi="Times New Roman" w:cs="Times New Roman"/>
          <w:sz w:val="25"/>
          <w:szCs w:val="25"/>
          <w:lang w:val="ro-RO"/>
        </w:rPr>
      </w:pPr>
      <w:r>
        <w:rPr>
          <w:rFonts w:ascii="Times New Roman" w:hAnsi="Times New Roman" w:cs="Times New Roman"/>
          <w:sz w:val="25"/>
          <w:szCs w:val="25"/>
          <w:lang w:val="ro-RO"/>
        </w:rPr>
        <w:tab/>
      </w:r>
      <w:r w:rsidRPr="005C395F">
        <w:rPr>
          <w:rFonts w:ascii="Times New Roman" w:hAnsi="Times New Roman" w:cs="Times New Roman"/>
          <w:sz w:val="25"/>
          <w:szCs w:val="25"/>
          <w:lang w:val="ro-RO"/>
        </w:rPr>
        <w:t>Un șir de modificări și completări sunt înaintate în scopul perfecționării reglementărilor existente, precum și evitării apariției disensiunilor la aplicarea lor în practică. Ca exemplu, completarea propusă la art. 43 alin. (5) elimină interpretarea neunivocă la adoptarea deciziei de majorare a capitalului social și a prezenței pe bilanțul societății a acțiunilor de tezaur, care nu au putut fi înstrăinate în condițiile  Legii, iar completările prevăzute la articolele 79 și 86 oferă posibilitatea acționarilor de a cere răscumpărarea acțiunilor deținute în cazul  adoptării deciziei de încheiere a tranzacțiilor cu conflict de interese.</w:t>
      </w:r>
    </w:p>
    <w:p w:rsidR="005C395F" w:rsidRDefault="005C395F" w:rsidP="00B96664">
      <w:pPr>
        <w:spacing w:after="0" w:line="240" w:lineRule="auto"/>
        <w:jc w:val="both"/>
        <w:rPr>
          <w:rFonts w:ascii="Times New Roman" w:hAnsi="Times New Roman" w:cs="Times New Roman"/>
          <w:sz w:val="25"/>
          <w:szCs w:val="25"/>
          <w:lang w:val="ro-RO"/>
        </w:rPr>
      </w:pPr>
    </w:p>
    <w:p w:rsidR="00442242" w:rsidRPr="00B96664" w:rsidRDefault="00442242" w:rsidP="00D04560">
      <w:pPr>
        <w:spacing w:after="0" w:line="240" w:lineRule="auto"/>
        <w:rPr>
          <w:rFonts w:ascii="Times New Roman" w:hAnsi="Times New Roman" w:cs="Times New Roman"/>
          <w:sz w:val="25"/>
          <w:szCs w:val="25"/>
          <w:lang w:val="ro-RO"/>
        </w:rPr>
      </w:pPr>
    </w:p>
    <w:p w:rsidR="00442242" w:rsidRPr="00B96664" w:rsidRDefault="00442242" w:rsidP="00442242">
      <w:pPr>
        <w:spacing w:after="0" w:line="240" w:lineRule="auto"/>
        <w:rPr>
          <w:rFonts w:ascii="Times New Roman" w:hAnsi="Times New Roman" w:cs="Times New Roman"/>
          <w:b/>
          <w:sz w:val="25"/>
          <w:szCs w:val="25"/>
          <w:lang w:val="ro-RO"/>
        </w:rPr>
      </w:pPr>
      <w:r w:rsidRPr="00B96664">
        <w:rPr>
          <w:rFonts w:ascii="Times New Roman" w:hAnsi="Times New Roman" w:cs="Times New Roman"/>
          <w:b/>
          <w:sz w:val="25"/>
          <w:szCs w:val="25"/>
          <w:lang w:val="ro-RO"/>
        </w:rPr>
        <w:tab/>
        <w:t>Viceprim-ministru,</w:t>
      </w:r>
    </w:p>
    <w:p w:rsidR="00442242" w:rsidRPr="00B96664" w:rsidRDefault="00442242" w:rsidP="00442242">
      <w:pPr>
        <w:spacing w:after="0" w:line="240" w:lineRule="auto"/>
        <w:rPr>
          <w:rFonts w:ascii="Times New Roman" w:hAnsi="Times New Roman" w:cs="Times New Roman"/>
          <w:b/>
          <w:sz w:val="25"/>
          <w:szCs w:val="25"/>
          <w:lang w:val="ro-RO"/>
        </w:rPr>
      </w:pPr>
      <w:r w:rsidRPr="00B96664">
        <w:rPr>
          <w:rFonts w:ascii="Times New Roman" w:hAnsi="Times New Roman" w:cs="Times New Roman"/>
          <w:b/>
          <w:sz w:val="25"/>
          <w:szCs w:val="25"/>
          <w:lang w:val="ro-RO"/>
        </w:rPr>
        <w:tab/>
        <w:t>ministrul economiei</w:t>
      </w:r>
      <w:r w:rsidRPr="00B96664">
        <w:rPr>
          <w:rFonts w:ascii="Times New Roman" w:hAnsi="Times New Roman" w:cs="Times New Roman"/>
          <w:b/>
          <w:sz w:val="25"/>
          <w:szCs w:val="25"/>
          <w:lang w:val="ro-RO"/>
        </w:rPr>
        <w:tab/>
      </w:r>
      <w:r w:rsidRPr="00B96664">
        <w:rPr>
          <w:rFonts w:ascii="Times New Roman" w:hAnsi="Times New Roman" w:cs="Times New Roman"/>
          <w:b/>
          <w:sz w:val="25"/>
          <w:szCs w:val="25"/>
          <w:lang w:val="ro-RO"/>
        </w:rPr>
        <w:tab/>
      </w:r>
      <w:r w:rsidRPr="00B96664">
        <w:rPr>
          <w:rFonts w:ascii="Times New Roman" w:hAnsi="Times New Roman" w:cs="Times New Roman"/>
          <w:b/>
          <w:sz w:val="25"/>
          <w:szCs w:val="25"/>
          <w:lang w:val="ro-RO"/>
        </w:rPr>
        <w:tab/>
      </w:r>
      <w:r w:rsidRPr="00B96664">
        <w:rPr>
          <w:rFonts w:ascii="Times New Roman" w:hAnsi="Times New Roman" w:cs="Times New Roman"/>
          <w:b/>
          <w:sz w:val="25"/>
          <w:szCs w:val="25"/>
          <w:lang w:val="ro-RO"/>
        </w:rPr>
        <w:tab/>
      </w:r>
      <w:r w:rsidRPr="00B96664">
        <w:rPr>
          <w:rFonts w:ascii="Times New Roman" w:hAnsi="Times New Roman" w:cs="Times New Roman"/>
          <w:b/>
          <w:sz w:val="25"/>
          <w:szCs w:val="25"/>
          <w:lang w:val="ro-RO"/>
        </w:rPr>
        <w:tab/>
      </w:r>
      <w:r w:rsidRPr="00B96664">
        <w:rPr>
          <w:rFonts w:ascii="Times New Roman" w:hAnsi="Times New Roman" w:cs="Times New Roman"/>
          <w:b/>
          <w:sz w:val="25"/>
          <w:szCs w:val="25"/>
          <w:lang w:val="ro-RO"/>
        </w:rPr>
        <w:tab/>
        <w:t>Valeriu Lazăr</w:t>
      </w:r>
    </w:p>
    <w:p w:rsidR="00967595" w:rsidRDefault="00967595" w:rsidP="00D04560">
      <w:pPr>
        <w:spacing w:after="0" w:line="240" w:lineRule="auto"/>
        <w:rPr>
          <w:rFonts w:ascii="Times New Roman" w:hAnsi="Times New Roman" w:cs="Times New Roman"/>
          <w:sz w:val="25"/>
          <w:szCs w:val="25"/>
          <w:lang w:val="ro-RO"/>
        </w:rPr>
      </w:pPr>
    </w:p>
    <w:p w:rsidR="0016006E" w:rsidRDefault="0016006E" w:rsidP="00D04560">
      <w:pPr>
        <w:spacing w:after="0" w:line="240" w:lineRule="auto"/>
        <w:rPr>
          <w:rFonts w:ascii="Times New Roman" w:hAnsi="Times New Roman" w:cs="Times New Roman"/>
          <w:sz w:val="25"/>
          <w:szCs w:val="25"/>
          <w:lang w:val="ro-RO"/>
        </w:rPr>
      </w:pPr>
    </w:p>
    <w:p w:rsidR="0016006E" w:rsidRDefault="0016006E" w:rsidP="00D04560">
      <w:pPr>
        <w:spacing w:after="0" w:line="240" w:lineRule="auto"/>
        <w:rPr>
          <w:rFonts w:ascii="Times New Roman" w:hAnsi="Times New Roman" w:cs="Times New Roman"/>
          <w:sz w:val="25"/>
          <w:szCs w:val="25"/>
          <w:lang w:val="ro-RO"/>
        </w:rPr>
      </w:pPr>
    </w:p>
    <w:p w:rsidR="0016006E" w:rsidRDefault="0016006E" w:rsidP="00D04560">
      <w:pPr>
        <w:spacing w:after="0" w:line="240" w:lineRule="auto"/>
        <w:rPr>
          <w:rFonts w:ascii="Times New Roman" w:hAnsi="Times New Roman" w:cs="Times New Roman"/>
          <w:sz w:val="25"/>
          <w:szCs w:val="25"/>
          <w:lang w:val="ro-RO"/>
        </w:rPr>
      </w:pPr>
    </w:p>
    <w:p w:rsidR="0016006E" w:rsidRDefault="0016006E" w:rsidP="00D04560">
      <w:pPr>
        <w:spacing w:after="0" w:line="240" w:lineRule="auto"/>
        <w:rPr>
          <w:rFonts w:ascii="Times New Roman" w:hAnsi="Times New Roman" w:cs="Times New Roman"/>
          <w:sz w:val="25"/>
          <w:szCs w:val="25"/>
          <w:lang w:val="ro-RO"/>
        </w:rPr>
      </w:pPr>
    </w:p>
    <w:p w:rsidR="0016006E" w:rsidRDefault="0016006E" w:rsidP="00D04560">
      <w:pPr>
        <w:spacing w:after="0" w:line="240" w:lineRule="auto"/>
        <w:rPr>
          <w:rFonts w:ascii="Times New Roman" w:hAnsi="Times New Roman" w:cs="Times New Roman"/>
          <w:sz w:val="25"/>
          <w:szCs w:val="25"/>
          <w:lang w:val="ro-RO"/>
        </w:rPr>
      </w:pPr>
    </w:p>
    <w:p w:rsidR="0016006E" w:rsidRDefault="0016006E" w:rsidP="00D04560">
      <w:pPr>
        <w:spacing w:after="0" w:line="240" w:lineRule="auto"/>
        <w:rPr>
          <w:rFonts w:ascii="Times New Roman" w:hAnsi="Times New Roman" w:cs="Times New Roman"/>
          <w:sz w:val="25"/>
          <w:szCs w:val="25"/>
          <w:lang w:val="ro-RO"/>
        </w:rPr>
      </w:pPr>
    </w:p>
    <w:p w:rsidR="0016006E" w:rsidRDefault="0016006E" w:rsidP="00D04560">
      <w:pPr>
        <w:spacing w:after="0" w:line="240" w:lineRule="auto"/>
        <w:rPr>
          <w:rFonts w:ascii="Times New Roman" w:hAnsi="Times New Roman" w:cs="Times New Roman"/>
          <w:sz w:val="25"/>
          <w:szCs w:val="25"/>
          <w:lang w:val="ro-RO"/>
        </w:rPr>
      </w:pPr>
    </w:p>
    <w:p w:rsidR="0016006E" w:rsidRDefault="0016006E" w:rsidP="00D04560">
      <w:pPr>
        <w:spacing w:after="0" w:line="240" w:lineRule="auto"/>
        <w:rPr>
          <w:rFonts w:ascii="Times New Roman" w:hAnsi="Times New Roman" w:cs="Times New Roman"/>
          <w:sz w:val="25"/>
          <w:szCs w:val="25"/>
          <w:lang w:val="ro-RO"/>
        </w:rPr>
      </w:pPr>
    </w:p>
    <w:p w:rsidR="0016006E" w:rsidRPr="00B96664" w:rsidRDefault="0016006E" w:rsidP="00D04560">
      <w:pPr>
        <w:spacing w:after="0" w:line="240" w:lineRule="auto"/>
        <w:rPr>
          <w:rFonts w:ascii="Times New Roman" w:hAnsi="Times New Roman" w:cs="Times New Roman"/>
          <w:sz w:val="25"/>
          <w:szCs w:val="25"/>
          <w:lang w:val="ro-RO"/>
        </w:rPr>
      </w:pPr>
    </w:p>
    <w:sectPr w:rsidR="0016006E" w:rsidRPr="00B96664" w:rsidSect="00094A70">
      <w:pgSz w:w="11906" w:h="16838"/>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89B"/>
    <w:multiLevelType w:val="hybridMultilevel"/>
    <w:tmpl w:val="9A7C19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A35B9"/>
    <w:multiLevelType w:val="hybridMultilevel"/>
    <w:tmpl w:val="916EC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984633"/>
    <w:multiLevelType w:val="hybridMultilevel"/>
    <w:tmpl w:val="97483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443377"/>
    <w:multiLevelType w:val="hybridMultilevel"/>
    <w:tmpl w:val="237EF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41"/>
    <w:rsid w:val="00002A77"/>
    <w:rsid w:val="00010EBF"/>
    <w:rsid w:val="0001569E"/>
    <w:rsid w:val="000250CD"/>
    <w:rsid w:val="00037498"/>
    <w:rsid w:val="000619C1"/>
    <w:rsid w:val="00064CA9"/>
    <w:rsid w:val="00064F73"/>
    <w:rsid w:val="00094832"/>
    <w:rsid w:val="00094A70"/>
    <w:rsid w:val="000B6D58"/>
    <w:rsid w:val="000B76A1"/>
    <w:rsid w:val="000E0732"/>
    <w:rsid w:val="000E5539"/>
    <w:rsid w:val="000E5BB9"/>
    <w:rsid w:val="000F5060"/>
    <w:rsid w:val="001064D2"/>
    <w:rsid w:val="00116869"/>
    <w:rsid w:val="00124A0E"/>
    <w:rsid w:val="00124E62"/>
    <w:rsid w:val="00127012"/>
    <w:rsid w:val="00131636"/>
    <w:rsid w:val="00135C0D"/>
    <w:rsid w:val="00136FD4"/>
    <w:rsid w:val="0013766C"/>
    <w:rsid w:val="00153DB9"/>
    <w:rsid w:val="001571EA"/>
    <w:rsid w:val="0016006E"/>
    <w:rsid w:val="00160F23"/>
    <w:rsid w:val="00162CBE"/>
    <w:rsid w:val="00163C2D"/>
    <w:rsid w:val="00165944"/>
    <w:rsid w:val="00165D80"/>
    <w:rsid w:val="00167405"/>
    <w:rsid w:val="001817C0"/>
    <w:rsid w:val="001968F6"/>
    <w:rsid w:val="001A79E5"/>
    <w:rsid w:val="001B5DAC"/>
    <w:rsid w:val="001B704B"/>
    <w:rsid w:val="001B71B0"/>
    <w:rsid w:val="001C5210"/>
    <w:rsid w:val="001C526B"/>
    <w:rsid w:val="001D734F"/>
    <w:rsid w:val="001F650E"/>
    <w:rsid w:val="0021074B"/>
    <w:rsid w:val="00212B90"/>
    <w:rsid w:val="00212C51"/>
    <w:rsid w:val="00233A41"/>
    <w:rsid w:val="00234CA2"/>
    <w:rsid w:val="00241398"/>
    <w:rsid w:val="00252A28"/>
    <w:rsid w:val="0025301D"/>
    <w:rsid w:val="00257320"/>
    <w:rsid w:val="00261FEA"/>
    <w:rsid w:val="00265BC6"/>
    <w:rsid w:val="0027263F"/>
    <w:rsid w:val="00284A14"/>
    <w:rsid w:val="0028549A"/>
    <w:rsid w:val="00292C0C"/>
    <w:rsid w:val="002A5CD7"/>
    <w:rsid w:val="002A7848"/>
    <w:rsid w:val="002D5571"/>
    <w:rsid w:val="002D5ABB"/>
    <w:rsid w:val="002D630C"/>
    <w:rsid w:val="002E35E9"/>
    <w:rsid w:val="002E4AC4"/>
    <w:rsid w:val="002E5D33"/>
    <w:rsid w:val="002E7E94"/>
    <w:rsid w:val="00306C72"/>
    <w:rsid w:val="00310F3A"/>
    <w:rsid w:val="00317C81"/>
    <w:rsid w:val="00320197"/>
    <w:rsid w:val="00321AA5"/>
    <w:rsid w:val="00334C43"/>
    <w:rsid w:val="00341484"/>
    <w:rsid w:val="003438E7"/>
    <w:rsid w:val="00344A4C"/>
    <w:rsid w:val="0035096A"/>
    <w:rsid w:val="00350EC9"/>
    <w:rsid w:val="003560E2"/>
    <w:rsid w:val="00356D54"/>
    <w:rsid w:val="00372DE2"/>
    <w:rsid w:val="003733FE"/>
    <w:rsid w:val="00373715"/>
    <w:rsid w:val="003770CF"/>
    <w:rsid w:val="003824BC"/>
    <w:rsid w:val="003A4A39"/>
    <w:rsid w:val="003A53E6"/>
    <w:rsid w:val="003B4D00"/>
    <w:rsid w:val="003B66A1"/>
    <w:rsid w:val="003C0304"/>
    <w:rsid w:val="003C2F13"/>
    <w:rsid w:val="003E7F4C"/>
    <w:rsid w:val="003F2EBF"/>
    <w:rsid w:val="003F7340"/>
    <w:rsid w:val="003F7F91"/>
    <w:rsid w:val="00415EBE"/>
    <w:rsid w:val="00417049"/>
    <w:rsid w:val="004215E6"/>
    <w:rsid w:val="00427E47"/>
    <w:rsid w:val="004360A5"/>
    <w:rsid w:val="00442242"/>
    <w:rsid w:val="00442A1A"/>
    <w:rsid w:val="004645EA"/>
    <w:rsid w:val="00472FE6"/>
    <w:rsid w:val="00475434"/>
    <w:rsid w:val="004A2CB5"/>
    <w:rsid w:val="004A4C69"/>
    <w:rsid w:val="004A6473"/>
    <w:rsid w:val="004A7571"/>
    <w:rsid w:val="004A75D4"/>
    <w:rsid w:val="004B3521"/>
    <w:rsid w:val="004D341A"/>
    <w:rsid w:val="004F0AA2"/>
    <w:rsid w:val="004F3527"/>
    <w:rsid w:val="005015C5"/>
    <w:rsid w:val="00504FDA"/>
    <w:rsid w:val="0051354E"/>
    <w:rsid w:val="00514834"/>
    <w:rsid w:val="005174D0"/>
    <w:rsid w:val="005423F5"/>
    <w:rsid w:val="00542540"/>
    <w:rsid w:val="005469B6"/>
    <w:rsid w:val="005565AB"/>
    <w:rsid w:val="00570651"/>
    <w:rsid w:val="00572331"/>
    <w:rsid w:val="00573E93"/>
    <w:rsid w:val="00576265"/>
    <w:rsid w:val="0059741D"/>
    <w:rsid w:val="005B0860"/>
    <w:rsid w:val="005C395F"/>
    <w:rsid w:val="005E3359"/>
    <w:rsid w:val="005E4B7A"/>
    <w:rsid w:val="005F6642"/>
    <w:rsid w:val="00605CE2"/>
    <w:rsid w:val="006074EE"/>
    <w:rsid w:val="006077F7"/>
    <w:rsid w:val="00610CB2"/>
    <w:rsid w:val="00615E23"/>
    <w:rsid w:val="00616F86"/>
    <w:rsid w:val="00644CB8"/>
    <w:rsid w:val="00650EBC"/>
    <w:rsid w:val="006668D1"/>
    <w:rsid w:val="00673795"/>
    <w:rsid w:val="006749F6"/>
    <w:rsid w:val="00676D79"/>
    <w:rsid w:val="0068568B"/>
    <w:rsid w:val="0069061E"/>
    <w:rsid w:val="00695AFE"/>
    <w:rsid w:val="006967A3"/>
    <w:rsid w:val="006A6497"/>
    <w:rsid w:val="006B175D"/>
    <w:rsid w:val="006B753E"/>
    <w:rsid w:val="006C72AA"/>
    <w:rsid w:val="006D6B8A"/>
    <w:rsid w:val="006E1898"/>
    <w:rsid w:val="006E3858"/>
    <w:rsid w:val="006E4B00"/>
    <w:rsid w:val="007021FE"/>
    <w:rsid w:val="0071057C"/>
    <w:rsid w:val="00714D6A"/>
    <w:rsid w:val="007218EC"/>
    <w:rsid w:val="0072502A"/>
    <w:rsid w:val="007253F7"/>
    <w:rsid w:val="00736E47"/>
    <w:rsid w:val="00740136"/>
    <w:rsid w:val="00743F91"/>
    <w:rsid w:val="00751F49"/>
    <w:rsid w:val="007627A4"/>
    <w:rsid w:val="007670F8"/>
    <w:rsid w:val="0076741C"/>
    <w:rsid w:val="00767FE8"/>
    <w:rsid w:val="0077176F"/>
    <w:rsid w:val="007733B7"/>
    <w:rsid w:val="00792333"/>
    <w:rsid w:val="007958B3"/>
    <w:rsid w:val="00796BD3"/>
    <w:rsid w:val="007A600C"/>
    <w:rsid w:val="007B08B7"/>
    <w:rsid w:val="007B4465"/>
    <w:rsid w:val="007C76DD"/>
    <w:rsid w:val="007D081C"/>
    <w:rsid w:val="007D2E75"/>
    <w:rsid w:val="007E0899"/>
    <w:rsid w:val="007E5294"/>
    <w:rsid w:val="007E675A"/>
    <w:rsid w:val="007F28AF"/>
    <w:rsid w:val="00806A82"/>
    <w:rsid w:val="00810673"/>
    <w:rsid w:val="00814351"/>
    <w:rsid w:val="008165D2"/>
    <w:rsid w:val="0082620F"/>
    <w:rsid w:val="00826238"/>
    <w:rsid w:val="0083078D"/>
    <w:rsid w:val="00840F71"/>
    <w:rsid w:val="0085146D"/>
    <w:rsid w:val="008543E3"/>
    <w:rsid w:val="0086331A"/>
    <w:rsid w:val="00863B97"/>
    <w:rsid w:val="00870522"/>
    <w:rsid w:val="008906BB"/>
    <w:rsid w:val="00892B16"/>
    <w:rsid w:val="00896C78"/>
    <w:rsid w:val="00897E5B"/>
    <w:rsid w:val="008A614B"/>
    <w:rsid w:val="008B11AC"/>
    <w:rsid w:val="008D54AC"/>
    <w:rsid w:val="008D562E"/>
    <w:rsid w:val="008E0EF0"/>
    <w:rsid w:val="008E1379"/>
    <w:rsid w:val="008E1F9B"/>
    <w:rsid w:val="008F1A0F"/>
    <w:rsid w:val="008F4CF9"/>
    <w:rsid w:val="00904C82"/>
    <w:rsid w:val="0090660C"/>
    <w:rsid w:val="00915232"/>
    <w:rsid w:val="00930C9C"/>
    <w:rsid w:val="009360CF"/>
    <w:rsid w:val="009365CD"/>
    <w:rsid w:val="00967595"/>
    <w:rsid w:val="00973200"/>
    <w:rsid w:val="00975B03"/>
    <w:rsid w:val="009811B7"/>
    <w:rsid w:val="00984058"/>
    <w:rsid w:val="009E1527"/>
    <w:rsid w:val="009E6EEE"/>
    <w:rsid w:val="009E7B1A"/>
    <w:rsid w:val="009F26DA"/>
    <w:rsid w:val="009F52EC"/>
    <w:rsid w:val="00A0173D"/>
    <w:rsid w:val="00A03535"/>
    <w:rsid w:val="00A0397E"/>
    <w:rsid w:val="00A05FD1"/>
    <w:rsid w:val="00A06DBA"/>
    <w:rsid w:val="00A11059"/>
    <w:rsid w:val="00A12384"/>
    <w:rsid w:val="00A15755"/>
    <w:rsid w:val="00A258FD"/>
    <w:rsid w:val="00A4662A"/>
    <w:rsid w:val="00A55299"/>
    <w:rsid w:val="00A5702A"/>
    <w:rsid w:val="00A660F7"/>
    <w:rsid w:val="00A73F20"/>
    <w:rsid w:val="00A75B4C"/>
    <w:rsid w:val="00A76937"/>
    <w:rsid w:val="00A91F7A"/>
    <w:rsid w:val="00A92ED2"/>
    <w:rsid w:val="00AB4F0E"/>
    <w:rsid w:val="00AB54BF"/>
    <w:rsid w:val="00AC1320"/>
    <w:rsid w:val="00AC4132"/>
    <w:rsid w:val="00AC7D77"/>
    <w:rsid w:val="00AD1707"/>
    <w:rsid w:val="00AE0DE5"/>
    <w:rsid w:val="00AE7AC0"/>
    <w:rsid w:val="00B0077E"/>
    <w:rsid w:val="00B0331B"/>
    <w:rsid w:val="00B128E7"/>
    <w:rsid w:val="00B12FF7"/>
    <w:rsid w:val="00B264D1"/>
    <w:rsid w:val="00B27945"/>
    <w:rsid w:val="00B27F40"/>
    <w:rsid w:val="00B314CD"/>
    <w:rsid w:val="00B336FB"/>
    <w:rsid w:val="00B33EB1"/>
    <w:rsid w:val="00B418E7"/>
    <w:rsid w:val="00B42A3E"/>
    <w:rsid w:val="00B45163"/>
    <w:rsid w:val="00B478DA"/>
    <w:rsid w:val="00B53BB2"/>
    <w:rsid w:val="00B54097"/>
    <w:rsid w:val="00B621ED"/>
    <w:rsid w:val="00B63ECB"/>
    <w:rsid w:val="00B81F94"/>
    <w:rsid w:val="00B933F0"/>
    <w:rsid w:val="00B9363B"/>
    <w:rsid w:val="00B96664"/>
    <w:rsid w:val="00BA3900"/>
    <w:rsid w:val="00BA4885"/>
    <w:rsid w:val="00BB5326"/>
    <w:rsid w:val="00BE7267"/>
    <w:rsid w:val="00C105F7"/>
    <w:rsid w:val="00C144B3"/>
    <w:rsid w:val="00C26FA1"/>
    <w:rsid w:val="00C3418B"/>
    <w:rsid w:val="00C531D3"/>
    <w:rsid w:val="00C5411A"/>
    <w:rsid w:val="00C87AA2"/>
    <w:rsid w:val="00C916AE"/>
    <w:rsid w:val="00C92BC4"/>
    <w:rsid w:val="00CA545C"/>
    <w:rsid w:val="00CA7337"/>
    <w:rsid w:val="00CC7026"/>
    <w:rsid w:val="00CD3936"/>
    <w:rsid w:val="00CD7BF9"/>
    <w:rsid w:val="00CE10C4"/>
    <w:rsid w:val="00CE314A"/>
    <w:rsid w:val="00CF3D0E"/>
    <w:rsid w:val="00D04560"/>
    <w:rsid w:val="00D04DF7"/>
    <w:rsid w:val="00D15BD6"/>
    <w:rsid w:val="00D3194E"/>
    <w:rsid w:val="00D426BA"/>
    <w:rsid w:val="00D437C3"/>
    <w:rsid w:val="00D51C56"/>
    <w:rsid w:val="00D57217"/>
    <w:rsid w:val="00D72CD0"/>
    <w:rsid w:val="00D94851"/>
    <w:rsid w:val="00D9566B"/>
    <w:rsid w:val="00DB4136"/>
    <w:rsid w:val="00DB5CA8"/>
    <w:rsid w:val="00DB6043"/>
    <w:rsid w:val="00DD353F"/>
    <w:rsid w:val="00DD50D8"/>
    <w:rsid w:val="00DE57A6"/>
    <w:rsid w:val="00DE5A4B"/>
    <w:rsid w:val="00DF07DF"/>
    <w:rsid w:val="00DF5946"/>
    <w:rsid w:val="00E01759"/>
    <w:rsid w:val="00E058C4"/>
    <w:rsid w:val="00E131B6"/>
    <w:rsid w:val="00E1361F"/>
    <w:rsid w:val="00E14462"/>
    <w:rsid w:val="00E16E70"/>
    <w:rsid w:val="00E235E4"/>
    <w:rsid w:val="00E31601"/>
    <w:rsid w:val="00E472B2"/>
    <w:rsid w:val="00E51FAA"/>
    <w:rsid w:val="00E73D6C"/>
    <w:rsid w:val="00E85FE5"/>
    <w:rsid w:val="00E86C57"/>
    <w:rsid w:val="00EA2964"/>
    <w:rsid w:val="00EA68FD"/>
    <w:rsid w:val="00EA6C9A"/>
    <w:rsid w:val="00EB084F"/>
    <w:rsid w:val="00EB5D83"/>
    <w:rsid w:val="00EB6C1B"/>
    <w:rsid w:val="00ED1912"/>
    <w:rsid w:val="00ED67CA"/>
    <w:rsid w:val="00EE3DF8"/>
    <w:rsid w:val="00EF27BA"/>
    <w:rsid w:val="00EF5404"/>
    <w:rsid w:val="00F03C74"/>
    <w:rsid w:val="00F05822"/>
    <w:rsid w:val="00F15176"/>
    <w:rsid w:val="00F35B79"/>
    <w:rsid w:val="00F407C1"/>
    <w:rsid w:val="00F63745"/>
    <w:rsid w:val="00F67991"/>
    <w:rsid w:val="00F8181C"/>
    <w:rsid w:val="00F85F55"/>
    <w:rsid w:val="00F9726D"/>
    <w:rsid w:val="00FA1126"/>
    <w:rsid w:val="00FA4543"/>
    <w:rsid w:val="00FA4754"/>
    <w:rsid w:val="00FB66D3"/>
    <w:rsid w:val="00FC46E5"/>
    <w:rsid w:val="00FC7784"/>
    <w:rsid w:val="00FD5656"/>
    <w:rsid w:val="00FD6C66"/>
    <w:rsid w:val="00FE1B25"/>
    <w:rsid w:val="00FE3816"/>
    <w:rsid w:val="00FF4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C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C0C"/>
    <w:rPr>
      <w:rFonts w:ascii="Tahoma" w:hAnsi="Tahoma" w:cs="Tahoma"/>
      <w:sz w:val="16"/>
      <w:szCs w:val="16"/>
    </w:rPr>
  </w:style>
  <w:style w:type="paragraph" w:styleId="a5">
    <w:name w:val="List Paragraph"/>
    <w:basedOn w:val="a"/>
    <w:uiPriority w:val="34"/>
    <w:qFormat/>
    <w:rsid w:val="00984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C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C0C"/>
    <w:rPr>
      <w:rFonts w:ascii="Tahoma" w:hAnsi="Tahoma" w:cs="Tahoma"/>
      <w:sz w:val="16"/>
      <w:szCs w:val="16"/>
    </w:rPr>
  </w:style>
  <w:style w:type="paragraph" w:styleId="a5">
    <w:name w:val="List Paragraph"/>
    <w:basedOn w:val="a"/>
    <w:uiPriority w:val="34"/>
    <w:qFormat/>
    <w:rsid w:val="00984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Mihai</cp:lastModifiedBy>
  <cp:revision>251</cp:revision>
  <cp:lastPrinted>2013-08-09T07:52:00Z</cp:lastPrinted>
  <dcterms:created xsi:type="dcterms:W3CDTF">2013-08-09T06:28:00Z</dcterms:created>
  <dcterms:modified xsi:type="dcterms:W3CDTF">2014-01-03T10:12:00Z</dcterms:modified>
</cp:coreProperties>
</file>