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
        <w:gridCol w:w="9314"/>
      </w:tblGrid>
      <w:tr w:rsidR="00A01897" w:rsidRPr="000D541F" w14:paraId="476DD71A" w14:textId="77777777" w:rsidTr="00A01897">
        <w:trPr>
          <w:trHeight w:val="1131"/>
        </w:trPr>
        <w:tc>
          <w:tcPr>
            <w:tcW w:w="9747" w:type="dxa"/>
            <w:gridSpan w:val="2"/>
          </w:tcPr>
          <w:p w14:paraId="4C1E74A6" w14:textId="396E3C5F" w:rsidR="00A01897" w:rsidRPr="00CE3182" w:rsidRDefault="00C363E2" w:rsidP="00587EB6">
            <w:pPr>
              <w:spacing w:line="276" w:lineRule="auto"/>
              <w:jc w:val="center"/>
              <w:rPr>
                <w:rFonts w:ascii="Arial" w:hAnsi="Arial" w:cs="Arial"/>
                <w:b/>
                <w:spacing w:val="-4"/>
                <w:sz w:val="24"/>
                <w:szCs w:val="24"/>
                <w:lang w:val="ro-RO"/>
              </w:rPr>
            </w:pPr>
            <w:bookmarkStart w:id="0" w:name="_GoBack"/>
            <w:bookmarkEnd w:id="0"/>
            <w:r w:rsidRPr="00CE3182">
              <w:rPr>
                <w:rFonts w:ascii="Arial" w:hAnsi="Arial" w:cs="Arial"/>
                <w:b/>
                <w:spacing w:val="-4"/>
                <w:sz w:val="24"/>
                <w:szCs w:val="24"/>
                <w:lang w:val="ro-RO"/>
              </w:rPr>
              <w:t>NOT</w:t>
            </w:r>
            <w:r w:rsidR="0086049F">
              <w:rPr>
                <w:rFonts w:ascii="Arial" w:hAnsi="Arial" w:cs="Arial"/>
                <w:b/>
                <w:spacing w:val="-4"/>
                <w:sz w:val="24"/>
                <w:szCs w:val="24"/>
                <w:lang w:val="ro-RO"/>
              </w:rPr>
              <w:t>Ă</w:t>
            </w:r>
            <w:r w:rsidRPr="00CE3182">
              <w:rPr>
                <w:rFonts w:ascii="Arial" w:hAnsi="Arial" w:cs="Arial"/>
                <w:b/>
                <w:spacing w:val="-4"/>
                <w:sz w:val="24"/>
                <w:szCs w:val="24"/>
                <w:lang w:val="ro-RO"/>
              </w:rPr>
              <w:t xml:space="preserve"> </w:t>
            </w:r>
            <w:r w:rsidR="0086049F">
              <w:rPr>
                <w:rFonts w:ascii="Arial" w:hAnsi="Arial" w:cs="Arial"/>
                <w:b/>
                <w:spacing w:val="-4"/>
                <w:sz w:val="24"/>
                <w:szCs w:val="24"/>
                <w:lang w:val="ro-RO"/>
              </w:rPr>
              <w:t>INFORMATIVĂ</w:t>
            </w:r>
            <w:r w:rsidRPr="00CE3182">
              <w:rPr>
                <w:rFonts w:ascii="Arial" w:hAnsi="Arial" w:cs="Arial"/>
                <w:b/>
                <w:spacing w:val="-4"/>
                <w:sz w:val="24"/>
                <w:szCs w:val="24"/>
                <w:lang w:val="ro-RO"/>
              </w:rPr>
              <w:t xml:space="preserve"> </w:t>
            </w:r>
            <w:r w:rsidR="00A01897" w:rsidRPr="00CE3182">
              <w:rPr>
                <w:rFonts w:ascii="Arial" w:hAnsi="Arial" w:cs="Arial"/>
                <w:b/>
                <w:spacing w:val="-4"/>
                <w:sz w:val="24"/>
                <w:szCs w:val="24"/>
                <w:lang w:val="ro-RO"/>
              </w:rPr>
              <w:br/>
            </w:r>
            <w:r w:rsidRPr="00587EB6">
              <w:rPr>
                <w:rFonts w:ascii="Arial" w:hAnsi="Arial" w:cs="Arial"/>
                <w:spacing w:val="-4"/>
                <w:sz w:val="24"/>
                <w:szCs w:val="24"/>
                <w:lang w:val="ro-RO"/>
              </w:rPr>
              <w:t xml:space="preserve">la contractul </w:t>
            </w:r>
            <w:r w:rsidR="00587EB6" w:rsidRPr="00587EB6">
              <w:rPr>
                <w:rFonts w:ascii="Arial" w:hAnsi="Arial" w:cs="Arial"/>
                <w:spacing w:val="-4"/>
                <w:sz w:val="24"/>
                <w:szCs w:val="24"/>
                <w:lang w:val="ro-RO"/>
              </w:rPr>
              <w:t xml:space="preserve">nr. </w:t>
            </w:r>
            <w:r w:rsidRPr="00587EB6">
              <w:rPr>
                <w:rFonts w:ascii="Arial" w:hAnsi="Arial" w:cs="Arial"/>
                <w:spacing w:val="-4"/>
                <w:sz w:val="24"/>
                <w:szCs w:val="24"/>
                <w:lang w:val="ro-RO"/>
              </w:rPr>
              <w:t>0</w:t>
            </w:r>
            <w:r w:rsidR="00587EB6" w:rsidRPr="00587EB6">
              <w:rPr>
                <w:rFonts w:ascii="Arial" w:hAnsi="Arial" w:cs="Arial"/>
                <w:spacing w:val="-4"/>
                <w:sz w:val="24"/>
                <w:szCs w:val="24"/>
                <w:lang w:val="ro-RO"/>
              </w:rPr>
              <w:t>5-16-60</w:t>
            </w:r>
            <w:r w:rsidR="00136699" w:rsidRPr="00587EB6">
              <w:rPr>
                <w:rFonts w:ascii="Arial" w:hAnsi="Arial" w:cs="Arial"/>
                <w:spacing w:val="-4"/>
                <w:sz w:val="24"/>
                <w:szCs w:val="24"/>
                <w:lang w:val="pt-BR"/>
              </w:rPr>
              <w:t>/</w:t>
            </w:r>
            <w:r w:rsidR="00136699" w:rsidRPr="00587EB6">
              <w:rPr>
                <w:rFonts w:ascii="Arial" w:hAnsi="Arial" w:cs="Arial"/>
                <w:b/>
                <w:spacing w:val="-4"/>
                <w:sz w:val="24"/>
                <w:szCs w:val="24"/>
                <w:lang w:val="pt-BR"/>
              </w:rPr>
              <w:t xml:space="preserve">Lot </w:t>
            </w:r>
            <w:r w:rsidR="00587EB6" w:rsidRPr="00587EB6">
              <w:rPr>
                <w:rFonts w:ascii="Arial" w:hAnsi="Arial" w:cs="Arial"/>
                <w:b/>
                <w:spacing w:val="-4"/>
                <w:sz w:val="24"/>
                <w:szCs w:val="24"/>
                <w:lang w:val="pt-BR"/>
              </w:rPr>
              <w:t>02</w:t>
            </w:r>
            <w:r w:rsidR="006163C7" w:rsidRPr="00587EB6">
              <w:rPr>
                <w:rFonts w:ascii="Arial" w:hAnsi="Arial" w:cs="Arial"/>
                <w:spacing w:val="-4"/>
                <w:sz w:val="24"/>
                <w:szCs w:val="24"/>
                <w:lang w:val="ro-RO"/>
              </w:rPr>
              <w:t xml:space="preserve"> </w:t>
            </w:r>
            <w:r w:rsidR="00136699" w:rsidRPr="00587EB6">
              <w:rPr>
                <w:rFonts w:ascii="Arial" w:hAnsi="Arial" w:cs="Arial"/>
                <w:spacing w:val="-4"/>
                <w:sz w:val="24"/>
                <w:szCs w:val="24"/>
                <w:lang w:val="ro-RO"/>
              </w:rPr>
              <w:t>din 1</w:t>
            </w:r>
            <w:r w:rsidR="00587EB6" w:rsidRPr="00587EB6">
              <w:rPr>
                <w:rFonts w:ascii="Arial" w:hAnsi="Arial" w:cs="Arial"/>
                <w:spacing w:val="-4"/>
                <w:sz w:val="24"/>
                <w:szCs w:val="24"/>
                <w:lang w:val="ro-RO"/>
              </w:rPr>
              <w:t>2</w:t>
            </w:r>
            <w:r w:rsidR="00136699" w:rsidRPr="00587EB6">
              <w:rPr>
                <w:rFonts w:ascii="Arial" w:hAnsi="Arial" w:cs="Arial"/>
                <w:spacing w:val="-4"/>
                <w:sz w:val="24"/>
                <w:szCs w:val="24"/>
                <w:lang w:val="ro-RO"/>
              </w:rPr>
              <w:t>.08.20</w:t>
            </w:r>
            <w:r w:rsidR="00065F0C" w:rsidRPr="00587EB6">
              <w:rPr>
                <w:rFonts w:ascii="Arial" w:hAnsi="Arial" w:cs="Arial"/>
                <w:spacing w:val="-4"/>
                <w:sz w:val="24"/>
                <w:szCs w:val="24"/>
                <w:lang w:val="ro-RO"/>
              </w:rPr>
              <w:t>24</w:t>
            </w:r>
            <w:r w:rsidR="00136699" w:rsidRPr="00587EB6">
              <w:rPr>
                <w:rFonts w:ascii="Arial" w:hAnsi="Arial" w:cs="Arial"/>
                <w:spacing w:val="-4"/>
                <w:sz w:val="24"/>
                <w:szCs w:val="24"/>
                <w:lang w:val="ro-RO"/>
              </w:rPr>
              <w:t xml:space="preserve"> </w:t>
            </w:r>
            <w:r w:rsidR="0086049F" w:rsidRPr="00587EB6">
              <w:rPr>
                <w:rFonts w:ascii="Arial" w:hAnsi="Arial" w:cs="Arial"/>
                <w:spacing w:val="-4"/>
                <w:sz w:val="24"/>
                <w:szCs w:val="24"/>
                <w:lang w:val="ro-RO"/>
              </w:rPr>
              <w:t xml:space="preserve">privind </w:t>
            </w:r>
            <w:r w:rsidR="001C14EF" w:rsidRPr="00587EB6">
              <w:rPr>
                <w:rFonts w:ascii="Arial" w:hAnsi="Arial" w:cs="Arial"/>
                <w:spacing w:val="-4"/>
                <w:sz w:val="24"/>
                <w:szCs w:val="24"/>
                <w:lang w:val="ro-RO"/>
              </w:rPr>
              <w:t>revizui</w:t>
            </w:r>
            <w:r w:rsidR="0086049F" w:rsidRPr="00587EB6">
              <w:rPr>
                <w:rFonts w:ascii="Arial" w:hAnsi="Arial" w:cs="Arial"/>
                <w:spacing w:val="-4"/>
                <w:sz w:val="24"/>
                <w:szCs w:val="24"/>
                <w:lang w:val="ro-RO"/>
              </w:rPr>
              <w:t>rea</w:t>
            </w:r>
            <w:r w:rsidR="00470C96" w:rsidRPr="00587EB6">
              <w:rPr>
                <w:rFonts w:ascii="Arial" w:hAnsi="Arial" w:cs="Arial"/>
                <w:spacing w:val="-4"/>
                <w:sz w:val="24"/>
                <w:szCs w:val="24"/>
                <w:lang w:val="ro-RO"/>
              </w:rPr>
              <w:t xml:space="preserve"> documentului normativ</w:t>
            </w:r>
            <w:r w:rsidR="006163C7" w:rsidRPr="00CE3182">
              <w:rPr>
                <w:rFonts w:ascii="Arial" w:hAnsi="Arial" w:cs="Arial"/>
                <w:b/>
                <w:spacing w:val="-4"/>
                <w:sz w:val="24"/>
                <w:szCs w:val="24"/>
                <w:lang w:val="ro-RO"/>
              </w:rPr>
              <w:t xml:space="preserve"> </w:t>
            </w:r>
            <w:r w:rsidR="00470C96" w:rsidRPr="00CE3182">
              <w:rPr>
                <w:rFonts w:ascii="Arial" w:hAnsi="Arial" w:cs="Arial"/>
                <w:b/>
                <w:spacing w:val="-4"/>
                <w:sz w:val="24"/>
                <w:szCs w:val="24"/>
                <w:lang w:val="ro-RO"/>
              </w:rPr>
              <w:t>NCM A.01.0</w:t>
            </w:r>
            <w:r w:rsidR="00A87751">
              <w:rPr>
                <w:rFonts w:ascii="Arial" w:hAnsi="Arial" w:cs="Arial"/>
                <w:b/>
                <w:spacing w:val="-4"/>
                <w:sz w:val="24"/>
                <w:szCs w:val="24"/>
                <w:lang w:val="ro-RO"/>
              </w:rPr>
              <w:t>8</w:t>
            </w:r>
            <w:r w:rsidR="00470C96" w:rsidRPr="00CE3182">
              <w:rPr>
                <w:rFonts w:ascii="Arial" w:hAnsi="Arial" w:cs="Arial"/>
                <w:b/>
                <w:spacing w:val="-4"/>
                <w:sz w:val="24"/>
                <w:szCs w:val="24"/>
                <w:lang w:val="ro-RO"/>
              </w:rPr>
              <w:t xml:space="preserve"> ”</w:t>
            </w:r>
            <w:r w:rsidR="00A87751" w:rsidRPr="00A87751">
              <w:rPr>
                <w:rFonts w:ascii="Arial" w:hAnsi="Arial" w:cs="Arial"/>
                <w:b/>
                <w:spacing w:val="-4"/>
                <w:sz w:val="24"/>
                <w:szCs w:val="24"/>
                <w:lang w:val="ro-RO"/>
              </w:rPr>
              <w:t>Modul de de</w:t>
            </w:r>
            <w:r w:rsidR="00A87751">
              <w:rPr>
                <w:rFonts w:ascii="Arial" w:hAnsi="Arial" w:cs="Arial"/>
                <w:b/>
                <w:spacing w:val="-4"/>
                <w:sz w:val="24"/>
                <w:szCs w:val="24"/>
                <w:lang w:val="ro-RO"/>
              </w:rPr>
              <w:t>terminare a costului elaborării</w:t>
            </w:r>
            <w:r w:rsidR="00470C96" w:rsidRPr="00CE3182">
              <w:rPr>
                <w:rFonts w:ascii="Arial" w:hAnsi="Arial" w:cs="Arial"/>
                <w:b/>
                <w:spacing w:val="-4"/>
                <w:sz w:val="24"/>
                <w:szCs w:val="24"/>
                <w:lang w:val="ro-RO"/>
              </w:rPr>
              <w:t>„</w:t>
            </w:r>
          </w:p>
        </w:tc>
      </w:tr>
      <w:tr w:rsidR="00E6678B" w:rsidRPr="000D541F" w14:paraId="00D96735" w14:textId="77777777" w:rsidTr="00E6678B">
        <w:tc>
          <w:tcPr>
            <w:tcW w:w="9747" w:type="dxa"/>
            <w:gridSpan w:val="2"/>
          </w:tcPr>
          <w:p w14:paraId="5BE1CF45" w14:textId="77777777" w:rsidR="00E6678B" w:rsidRPr="00CE3182" w:rsidRDefault="00E6678B" w:rsidP="00645157">
            <w:pPr>
              <w:spacing w:line="276" w:lineRule="auto"/>
              <w:jc w:val="center"/>
              <w:rPr>
                <w:rFonts w:ascii="Arial" w:hAnsi="Arial" w:cs="Arial"/>
                <w:sz w:val="24"/>
                <w:szCs w:val="24"/>
                <w:lang w:val="ro-RO"/>
              </w:rPr>
            </w:pPr>
          </w:p>
        </w:tc>
      </w:tr>
      <w:tr w:rsidR="00E6678B" w:rsidRPr="000D541F" w14:paraId="23267208" w14:textId="77777777" w:rsidTr="00E6678B">
        <w:tc>
          <w:tcPr>
            <w:tcW w:w="433" w:type="dxa"/>
          </w:tcPr>
          <w:p w14:paraId="2F590744" w14:textId="77777777" w:rsidR="00E6678B" w:rsidRPr="00CE3182" w:rsidRDefault="00E6678B" w:rsidP="00645157">
            <w:pPr>
              <w:spacing w:line="276" w:lineRule="auto"/>
              <w:rPr>
                <w:rFonts w:ascii="Arial" w:hAnsi="Arial" w:cs="Arial"/>
                <w:b/>
                <w:sz w:val="24"/>
                <w:szCs w:val="24"/>
                <w:lang w:val="ro-RO"/>
              </w:rPr>
            </w:pPr>
            <w:r w:rsidRPr="00CE3182">
              <w:rPr>
                <w:rFonts w:ascii="Arial" w:hAnsi="Arial" w:cs="Arial"/>
                <w:b/>
                <w:sz w:val="24"/>
                <w:szCs w:val="24"/>
                <w:lang w:val="ro-RO"/>
              </w:rPr>
              <w:t>1.</w:t>
            </w:r>
          </w:p>
        </w:tc>
        <w:tc>
          <w:tcPr>
            <w:tcW w:w="9314" w:type="dxa"/>
          </w:tcPr>
          <w:p w14:paraId="05787939" w14:textId="77777777" w:rsidR="00E6678B" w:rsidRPr="00CE3182" w:rsidRDefault="00E6678B" w:rsidP="00645157">
            <w:pPr>
              <w:spacing w:after="120" w:line="276" w:lineRule="auto"/>
              <w:jc w:val="both"/>
              <w:rPr>
                <w:rFonts w:ascii="Arial" w:hAnsi="Arial" w:cs="Arial"/>
                <w:b/>
                <w:sz w:val="24"/>
                <w:szCs w:val="24"/>
                <w:lang w:val="ro-RO"/>
              </w:rPr>
            </w:pPr>
            <w:r w:rsidRPr="00CE3182">
              <w:rPr>
                <w:rFonts w:ascii="Arial" w:hAnsi="Arial" w:cs="Arial"/>
                <w:b/>
                <w:sz w:val="24"/>
                <w:szCs w:val="24"/>
                <w:lang w:val="ro-RO"/>
              </w:rPr>
              <w:t xml:space="preserve">Contextul </w:t>
            </w:r>
            <w:r w:rsidR="0086049F">
              <w:rPr>
                <w:rFonts w:ascii="Arial" w:hAnsi="Arial" w:cs="Arial"/>
                <w:b/>
                <w:sz w:val="24"/>
                <w:szCs w:val="24"/>
                <w:lang w:val="ro-RO"/>
              </w:rPr>
              <w:t>modific</w:t>
            </w:r>
            <w:r w:rsidRPr="00CE3182">
              <w:rPr>
                <w:rFonts w:ascii="Arial" w:hAnsi="Arial" w:cs="Arial"/>
                <w:b/>
                <w:sz w:val="24"/>
                <w:szCs w:val="24"/>
                <w:lang w:val="ro-RO"/>
              </w:rPr>
              <w:t xml:space="preserve">ării </w:t>
            </w:r>
          </w:p>
          <w:p w14:paraId="79CF438D" w14:textId="77777777" w:rsidR="00ED4799" w:rsidRPr="00CE3182" w:rsidRDefault="00AB4A53" w:rsidP="00645157">
            <w:pPr>
              <w:spacing w:after="120" w:line="276" w:lineRule="auto"/>
              <w:contextualSpacing/>
              <w:jc w:val="both"/>
              <w:rPr>
                <w:rFonts w:ascii="Arial" w:hAnsi="Arial" w:cs="Arial"/>
                <w:sz w:val="24"/>
                <w:szCs w:val="24"/>
                <w:lang w:val="ro-RO"/>
              </w:rPr>
            </w:pPr>
            <w:r w:rsidRPr="00CE3182">
              <w:rPr>
                <w:rFonts w:ascii="Arial" w:hAnsi="Arial" w:cs="Arial"/>
                <w:sz w:val="24"/>
                <w:szCs w:val="24"/>
                <w:lang w:val="ro-RO"/>
              </w:rPr>
              <w:t xml:space="preserve">Prezentul </w:t>
            </w:r>
            <w:r w:rsidR="009A7E91" w:rsidRPr="00CE3182">
              <w:rPr>
                <w:rFonts w:ascii="Arial" w:hAnsi="Arial" w:cs="Arial"/>
                <w:sz w:val="24"/>
                <w:szCs w:val="24"/>
                <w:lang w:val="ro-RO"/>
              </w:rPr>
              <w:t xml:space="preserve">document normativ în construcții </w:t>
            </w:r>
            <w:r w:rsidR="009C1076" w:rsidRPr="00CE3182">
              <w:rPr>
                <w:rFonts w:ascii="Arial" w:hAnsi="Arial" w:cs="Arial"/>
                <w:sz w:val="24"/>
                <w:szCs w:val="24"/>
                <w:lang w:val="ro-RO"/>
              </w:rPr>
              <w:t>va</w:t>
            </w:r>
            <w:r w:rsidRPr="00CE3182">
              <w:rPr>
                <w:rFonts w:ascii="Arial" w:hAnsi="Arial" w:cs="Arial"/>
                <w:sz w:val="24"/>
                <w:szCs w:val="24"/>
                <w:lang w:val="ro-RO"/>
              </w:rPr>
              <w:t xml:space="preserve"> </w:t>
            </w:r>
            <w:r w:rsidR="00713390" w:rsidRPr="00CE3182">
              <w:rPr>
                <w:rFonts w:ascii="Arial" w:hAnsi="Arial" w:cs="Arial"/>
                <w:sz w:val="24"/>
                <w:szCs w:val="24"/>
                <w:lang w:val="ro-RO"/>
              </w:rPr>
              <w:t xml:space="preserve">stabili </w:t>
            </w:r>
            <w:r w:rsidR="00A87751" w:rsidRPr="00A87751">
              <w:rPr>
                <w:rFonts w:ascii="Arial" w:hAnsi="Arial" w:cs="Arial"/>
                <w:sz w:val="24"/>
                <w:szCs w:val="24"/>
                <w:lang w:val="ro-RO"/>
              </w:rPr>
              <w:t xml:space="preserve">modul de determinare a costului elaborării </w:t>
            </w:r>
            <w:r w:rsidR="0086049F" w:rsidRPr="0086049F">
              <w:rPr>
                <w:rFonts w:ascii="Arial" w:hAnsi="Arial" w:cs="Arial"/>
                <w:sz w:val="24"/>
                <w:szCs w:val="24"/>
                <w:lang w:val="ro-RO"/>
              </w:rPr>
              <w:t>documentelor normative în construcții</w:t>
            </w:r>
            <w:r w:rsidR="0086049F">
              <w:rPr>
                <w:rFonts w:ascii="Arial" w:hAnsi="Arial" w:cs="Arial"/>
                <w:sz w:val="24"/>
                <w:szCs w:val="24"/>
                <w:lang w:val="ro-RO"/>
              </w:rPr>
              <w:t>, structurat</w:t>
            </w:r>
            <w:r w:rsidR="00713390" w:rsidRPr="00CE3182">
              <w:rPr>
                <w:rFonts w:ascii="Arial" w:hAnsi="Arial" w:cs="Arial"/>
                <w:sz w:val="24"/>
                <w:szCs w:val="24"/>
                <w:lang w:val="ro-RO"/>
              </w:rPr>
              <w:t xml:space="preserve"> conform </w:t>
            </w:r>
            <w:r w:rsidR="00D90238" w:rsidRPr="00CE3182">
              <w:rPr>
                <w:rFonts w:ascii="Arial" w:hAnsi="Arial" w:cs="Arial"/>
                <w:sz w:val="24"/>
                <w:szCs w:val="24"/>
                <w:lang w:val="ro-RO"/>
              </w:rPr>
              <w:t>NCM A.01.02 „Sistemul de documente normative în construcții. Dispoziții generale”.</w:t>
            </w:r>
          </w:p>
          <w:p w14:paraId="1F5F777E" w14:textId="77777777" w:rsidR="00D90238" w:rsidRPr="00CE3182" w:rsidRDefault="00D90238" w:rsidP="00645157">
            <w:pPr>
              <w:spacing w:after="120" w:line="276" w:lineRule="auto"/>
              <w:contextualSpacing/>
              <w:jc w:val="both"/>
              <w:rPr>
                <w:rFonts w:ascii="Arial" w:hAnsi="Arial" w:cs="Arial"/>
                <w:sz w:val="24"/>
                <w:szCs w:val="24"/>
                <w:lang w:val="ro-RO"/>
              </w:rPr>
            </w:pPr>
          </w:p>
          <w:p w14:paraId="2C77D100" w14:textId="0D52048D" w:rsidR="00713390" w:rsidRPr="00CE3182" w:rsidRDefault="00D90238" w:rsidP="00645157">
            <w:pPr>
              <w:spacing w:after="120" w:line="276" w:lineRule="auto"/>
              <w:contextualSpacing/>
              <w:jc w:val="both"/>
              <w:rPr>
                <w:rFonts w:ascii="Arial" w:hAnsi="Arial" w:cs="Arial"/>
                <w:sz w:val="24"/>
                <w:szCs w:val="24"/>
                <w:lang w:val="ro-RO"/>
              </w:rPr>
            </w:pPr>
            <w:r w:rsidRPr="00CE3182">
              <w:rPr>
                <w:rFonts w:ascii="Arial" w:hAnsi="Arial" w:cs="Arial"/>
                <w:sz w:val="24"/>
                <w:szCs w:val="24"/>
                <w:lang w:val="ro-RO"/>
              </w:rPr>
              <w:t>Documentul normativ în construcții se elaborează cu respectarea prevederilor actelor legislative şi normative din domeniul reglementării în construcții, precum şi obligațiilor internaționale ale Republicii Moldova şi se aprobă prin ordin de către conducătorul organului central de specialitate al administrației publice în domeniul construcțiilor.</w:t>
            </w:r>
          </w:p>
          <w:p w14:paraId="0B99B7A2" w14:textId="77777777" w:rsidR="00C363E2" w:rsidRPr="00CE3182" w:rsidRDefault="00C363E2" w:rsidP="00645157">
            <w:pPr>
              <w:spacing w:after="120" w:line="276" w:lineRule="auto"/>
              <w:contextualSpacing/>
              <w:jc w:val="both"/>
              <w:rPr>
                <w:rFonts w:ascii="Arial" w:hAnsi="Arial" w:cs="Arial"/>
                <w:sz w:val="24"/>
                <w:szCs w:val="24"/>
                <w:lang w:val="ro-RO"/>
              </w:rPr>
            </w:pPr>
          </w:p>
        </w:tc>
      </w:tr>
      <w:tr w:rsidR="00E6678B" w:rsidRPr="00CE3182" w14:paraId="24B55D52" w14:textId="77777777" w:rsidTr="00E6678B">
        <w:tc>
          <w:tcPr>
            <w:tcW w:w="433" w:type="dxa"/>
          </w:tcPr>
          <w:p w14:paraId="14F16EE1" w14:textId="77777777" w:rsidR="00E6678B" w:rsidRPr="00CE3182" w:rsidRDefault="00E6678B" w:rsidP="00645157">
            <w:pPr>
              <w:spacing w:line="276" w:lineRule="auto"/>
              <w:rPr>
                <w:rFonts w:ascii="Arial" w:hAnsi="Arial" w:cs="Arial"/>
                <w:b/>
                <w:sz w:val="24"/>
                <w:szCs w:val="24"/>
                <w:lang w:val="ro-RO"/>
              </w:rPr>
            </w:pPr>
            <w:r w:rsidRPr="00CE3182">
              <w:rPr>
                <w:rFonts w:ascii="Arial" w:hAnsi="Arial" w:cs="Arial"/>
                <w:b/>
                <w:sz w:val="24"/>
                <w:szCs w:val="24"/>
                <w:lang w:val="ro-RO"/>
              </w:rPr>
              <w:t>2.</w:t>
            </w:r>
          </w:p>
        </w:tc>
        <w:tc>
          <w:tcPr>
            <w:tcW w:w="9314" w:type="dxa"/>
          </w:tcPr>
          <w:p w14:paraId="0D377CA4" w14:textId="77777777" w:rsidR="00E6678B" w:rsidRPr="00CE3182" w:rsidRDefault="00E6678B" w:rsidP="00645157">
            <w:pPr>
              <w:spacing w:after="120" w:line="276" w:lineRule="auto"/>
              <w:rPr>
                <w:rFonts w:ascii="Arial" w:hAnsi="Arial" w:cs="Arial"/>
                <w:b/>
                <w:sz w:val="24"/>
                <w:szCs w:val="24"/>
                <w:lang w:val="ro-RO"/>
              </w:rPr>
            </w:pPr>
            <w:r w:rsidRPr="00CE3182">
              <w:rPr>
                <w:rFonts w:ascii="Arial" w:hAnsi="Arial" w:cs="Arial"/>
                <w:b/>
                <w:sz w:val="24"/>
                <w:szCs w:val="24"/>
                <w:lang w:val="ro-RO"/>
              </w:rPr>
              <w:t>Generalități</w:t>
            </w:r>
          </w:p>
        </w:tc>
      </w:tr>
      <w:tr w:rsidR="00217FD2" w:rsidRPr="000D541F" w14:paraId="519B00AE" w14:textId="77777777" w:rsidTr="00E6678B">
        <w:tc>
          <w:tcPr>
            <w:tcW w:w="433" w:type="dxa"/>
          </w:tcPr>
          <w:p w14:paraId="5CC9E00A" w14:textId="77777777" w:rsidR="00217FD2" w:rsidRPr="00CE3182" w:rsidRDefault="00217FD2" w:rsidP="00645157">
            <w:pPr>
              <w:spacing w:line="276" w:lineRule="auto"/>
              <w:rPr>
                <w:rFonts w:ascii="Arial" w:hAnsi="Arial" w:cs="Arial"/>
                <w:sz w:val="24"/>
                <w:szCs w:val="24"/>
                <w:lang w:val="ro-RO"/>
              </w:rPr>
            </w:pPr>
          </w:p>
        </w:tc>
        <w:tc>
          <w:tcPr>
            <w:tcW w:w="9314" w:type="dxa"/>
          </w:tcPr>
          <w:p w14:paraId="47A4C3E3" w14:textId="396C6C7A" w:rsidR="00FB702A" w:rsidRDefault="00AD5874" w:rsidP="00645157">
            <w:pPr>
              <w:pStyle w:val="ListParagraph"/>
              <w:tabs>
                <w:tab w:val="left" w:pos="418"/>
              </w:tabs>
              <w:spacing w:line="276" w:lineRule="auto"/>
              <w:ind w:left="0"/>
              <w:jc w:val="both"/>
              <w:rPr>
                <w:rFonts w:ascii="Arial" w:hAnsi="Arial" w:cs="Arial"/>
                <w:sz w:val="24"/>
                <w:szCs w:val="24"/>
                <w:lang w:val="ro-RO"/>
              </w:rPr>
            </w:pPr>
            <w:r w:rsidRPr="00AD5874">
              <w:rPr>
                <w:rFonts w:ascii="Arial" w:hAnsi="Arial" w:cs="Arial"/>
                <w:sz w:val="24"/>
                <w:szCs w:val="24"/>
                <w:lang w:val="ro-RO"/>
              </w:rPr>
              <w:t xml:space="preserve">Prezentul document normativ se </w:t>
            </w:r>
            <w:r>
              <w:rPr>
                <w:rFonts w:ascii="Arial" w:hAnsi="Arial" w:cs="Arial"/>
                <w:sz w:val="24"/>
                <w:szCs w:val="24"/>
                <w:lang w:val="ro-RO"/>
              </w:rPr>
              <w:t xml:space="preserve">va </w:t>
            </w:r>
            <w:r w:rsidRPr="00AD5874">
              <w:rPr>
                <w:rFonts w:ascii="Arial" w:hAnsi="Arial" w:cs="Arial"/>
                <w:sz w:val="24"/>
                <w:szCs w:val="24"/>
                <w:lang w:val="ro-RO"/>
              </w:rPr>
              <w:t>aplic</w:t>
            </w:r>
            <w:r>
              <w:rPr>
                <w:rFonts w:ascii="Arial" w:hAnsi="Arial" w:cs="Arial"/>
                <w:sz w:val="24"/>
                <w:szCs w:val="24"/>
                <w:lang w:val="ro-RO"/>
              </w:rPr>
              <w:t>a</w:t>
            </w:r>
            <w:r w:rsidRPr="00AD5874">
              <w:rPr>
                <w:rFonts w:ascii="Arial" w:hAnsi="Arial" w:cs="Arial"/>
                <w:sz w:val="24"/>
                <w:szCs w:val="24"/>
                <w:lang w:val="ro-RO"/>
              </w:rPr>
              <w:t xml:space="preserve"> documentelor normative care au fost aprobate până la punerea acestuia în aplicare</w:t>
            </w:r>
            <w:r w:rsidR="00065F0C">
              <w:rPr>
                <w:rFonts w:ascii="Arial" w:hAnsi="Arial" w:cs="Arial"/>
                <w:sz w:val="24"/>
                <w:szCs w:val="24"/>
                <w:lang w:val="ro-RO"/>
              </w:rPr>
              <w:t>, în cazul actualizării, revizuirii și completării acestora</w:t>
            </w:r>
            <w:r w:rsidRPr="00AD5874">
              <w:rPr>
                <w:rFonts w:ascii="Arial" w:hAnsi="Arial" w:cs="Arial"/>
                <w:sz w:val="24"/>
                <w:szCs w:val="24"/>
                <w:lang w:val="ro-RO"/>
              </w:rPr>
              <w:t>, în cazuri argumentate, la elaborarea amendamentelor la aceste documente normative.</w:t>
            </w:r>
          </w:p>
          <w:p w14:paraId="16FBB6A8" w14:textId="77777777" w:rsidR="00AD5874" w:rsidRPr="00CE3182" w:rsidRDefault="00AD5874" w:rsidP="00645157">
            <w:pPr>
              <w:pStyle w:val="ListParagraph"/>
              <w:tabs>
                <w:tab w:val="left" w:pos="418"/>
              </w:tabs>
              <w:spacing w:line="276" w:lineRule="auto"/>
              <w:ind w:left="0"/>
              <w:jc w:val="both"/>
              <w:rPr>
                <w:rFonts w:ascii="Arial" w:hAnsi="Arial" w:cs="Arial"/>
                <w:sz w:val="24"/>
                <w:szCs w:val="24"/>
                <w:lang w:val="ro-RO"/>
              </w:rPr>
            </w:pPr>
          </w:p>
        </w:tc>
      </w:tr>
      <w:tr w:rsidR="00E6678B" w:rsidRPr="000D541F" w14:paraId="41D4DA05" w14:textId="77777777" w:rsidTr="00E6678B">
        <w:tc>
          <w:tcPr>
            <w:tcW w:w="433" w:type="dxa"/>
          </w:tcPr>
          <w:p w14:paraId="4275EF26" w14:textId="77777777" w:rsidR="00E6678B" w:rsidRPr="00CE3182" w:rsidRDefault="00E6678B" w:rsidP="00645157">
            <w:pPr>
              <w:spacing w:line="276" w:lineRule="auto"/>
              <w:rPr>
                <w:rFonts w:ascii="Arial" w:hAnsi="Arial" w:cs="Arial"/>
                <w:b/>
                <w:sz w:val="24"/>
                <w:szCs w:val="24"/>
                <w:lang w:val="ro-RO"/>
              </w:rPr>
            </w:pPr>
            <w:r w:rsidRPr="00CE3182">
              <w:rPr>
                <w:rFonts w:ascii="Arial" w:hAnsi="Arial" w:cs="Arial"/>
                <w:b/>
                <w:sz w:val="24"/>
                <w:szCs w:val="24"/>
                <w:lang w:val="ro-RO"/>
              </w:rPr>
              <w:t>3.</w:t>
            </w:r>
          </w:p>
        </w:tc>
        <w:tc>
          <w:tcPr>
            <w:tcW w:w="9314" w:type="dxa"/>
          </w:tcPr>
          <w:p w14:paraId="416459C6" w14:textId="77777777" w:rsidR="00E6678B" w:rsidRPr="00CE3182" w:rsidRDefault="00582FD9" w:rsidP="00645157">
            <w:pPr>
              <w:spacing w:after="120" w:line="276" w:lineRule="auto"/>
              <w:rPr>
                <w:rFonts w:ascii="Arial" w:hAnsi="Arial" w:cs="Arial"/>
                <w:b/>
                <w:sz w:val="24"/>
                <w:szCs w:val="24"/>
                <w:lang w:val="ro-RO"/>
              </w:rPr>
            </w:pPr>
            <w:r w:rsidRPr="00CE3182">
              <w:rPr>
                <w:rFonts w:ascii="Arial" w:hAnsi="Arial" w:cs="Arial"/>
                <w:b/>
                <w:sz w:val="24"/>
                <w:szCs w:val="24"/>
                <w:lang w:val="ro-RO"/>
              </w:rPr>
              <w:t>Domeniul de aplicare al docu</w:t>
            </w:r>
            <w:r w:rsidR="00E6678B" w:rsidRPr="00CE3182">
              <w:rPr>
                <w:rFonts w:ascii="Arial" w:hAnsi="Arial" w:cs="Arial"/>
                <w:b/>
                <w:sz w:val="24"/>
                <w:szCs w:val="24"/>
                <w:lang w:val="ro-RO"/>
              </w:rPr>
              <w:t>mentului normativ</w:t>
            </w:r>
          </w:p>
        </w:tc>
      </w:tr>
      <w:tr w:rsidR="00217FD2" w:rsidRPr="000D541F" w14:paraId="35C1490F" w14:textId="77777777" w:rsidTr="00E6678B">
        <w:tc>
          <w:tcPr>
            <w:tcW w:w="433" w:type="dxa"/>
          </w:tcPr>
          <w:p w14:paraId="1DBCCA89" w14:textId="77777777" w:rsidR="00217FD2" w:rsidRPr="00CE3182" w:rsidRDefault="00217FD2" w:rsidP="00645157">
            <w:pPr>
              <w:spacing w:line="276" w:lineRule="auto"/>
              <w:rPr>
                <w:rFonts w:ascii="Arial" w:hAnsi="Arial" w:cs="Arial"/>
                <w:sz w:val="24"/>
                <w:szCs w:val="24"/>
                <w:lang w:val="ro-RO"/>
              </w:rPr>
            </w:pPr>
          </w:p>
        </w:tc>
        <w:tc>
          <w:tcPr>
            <w:tcW w:w="9314" w:type="dxa"/>
          </w:tcPr>
          <w:p w14:paraId="6EB29FA4" w14:textId="77777777" w:rsidR="00F74F29" w:rsidRDefault="004171D3" w:rsidP="00645157">
            <w:pPr>
              <w:spacing w:line="276" w:lineRule="auto"/>
              <w:jc w:val="both"/>
              <w:rPr>
                <w:rFonts w:ascii="Arial" w:hAnsi="Arial" w:cs="Arial"/>
                <w:sz w:val="24"/>
                <w:szCs w:val="24"/>
                <w:lang w:val="ro-RO"/>
              </w:rPr>
            </w:pPr>
            <w:r w:rsidRPr="004171D3">
              <w:rPr>
                <w:rFonts w:ascii="Arial" w:hAnsi="Arial" w:cs="Arial"/>
                <w:sz w:val="24"/>
                <w:szCs w:val="24"/>
                <w:lang w:val="ro-RO"/>
              </w:rPr>
              <w:t>Prezentul document normativ stabilește modul de determinare a costului elaborării docume</w:t>
            </w:r>
            <w:r>
              <w:rPr>
                <w:rFonts w:ascii="Arial" w:hAnsi="Arial" w:cs="Arial"/>
                <w:sz w:val="24"/>
                <w:szCs w:val="24"/>
                <w:lang w:val="ro-RO"/>
              </w:rPr>
              <w:t>ntelor normative în construcții</w:t>
            </w:r>
            <w:r w:rsidRPr="004171D3">
              <w:rPr>
                <w:rFonts w:ascii="Arial" w:hAnsi="Arial" w:cs="Arial"/>
                <w:sz w:val="24"/>
                <w:szCs w:val="24"/>
                <w:lang w:val="ro-RO"/>
              </w:rPr>
              <w:t>, precum şi condițiile generale privind achiziționarea serviciilor de elaborare a documentelor normative în construcții.</w:t>
            </w:r>
          </w:p>
          <w:p w14:paraId="55A3476B" w14:textId="77777777" w:rsidR="004171D3" w:rsidRDefault="004171D3" w:rsidP="00645157">
            <w:pPr>
              <w:spacing w:line="276" w:lineRule="auto"/>
              <w:jc w:val="both"/>
              <w:rPr>
                <w:rFonts w:ascii="Arial" w:hAnsi="Arial" w:cs="Arial"/>
                <w:sz w:val="24"/>
                <w:szCs w:val="24"/>
                <w:lang w:val="ro-RO"/>
              </w:rPr>
            </w:pPr>
          </w:p>
          <w:p w14:paraId="73F7C2FD" w14:textId="77777777" w:rsidR="004171D3" w:rsidRDefault="004171D3" w:rsidP="00645157">
            <w:pPr>
              <w:spacing w:line="276" w:lineRule="auto"/>
              <w:jc w:val="both"/>
              <w:rPr>
                <w:rFonts w:ascii="Arial" w:hAnsi="Arial" w:cs="Arial"/>
                <w:sz w:val="24"/>
                <w:szCs w:val="24"/>
                <w:lang w:val="ro-RO"/>
              </w:rPr>
            </w:pPr>
            <w:r w:rsidRPr="004171D3">
              <w:rPr>
                <w:rFonts w:ascii="Arial" w:hAnsi="Arial" w:cs="Arial"/>
                <w:sz w:val="24"/>
                <w:szCs w:val="24"/>
                <w:lang w:val="ro-RO"/>
              </w:rPr>
              <w:t>În sensul prezentului document normativ, termenul "elaborarea documentelor normative" include toate tipurile de servicii, cu excepția cazurilor în care prezentul document normativ expres prevede altceva.</w:t>
            </w:r>
          </w:p>
          <w:p w14:paraId="03004C11" w14:textId="77777777" w:rsidR="004171D3" w:rsidRPr="00CE3182" w:rsidRDefault="004171D3" w:rsidP="00645157">
            <w:pPr>
              <w:spacing w:line="276" w:lineRule="auto"/>
              <w:jc w:val="both"/>
              <w:rPr>
                <w:rFonts w:ascii="Arial" w:hAnsi="Arial" w:cs="Arial"/>
                <w:sz w:val="24"/>
                <w:szCs w:val="24"/>
                <w:lang w:val="ro-RO"/>
              </w:rPr>
            </w:pPr>
          </w:p>
          <w:p w14:paraId="3D72C7DF" w14:textId="77777777" w:rsidR="00EB0308" w:rsidRPr="00CE3182" w:rsidRDefault="00EB0308" w:rsidP="00645157">
            <w:pPr>
              <w:spacing w:line="276" w:lineRule="auto"/>
              <w:jc w:val="both"/>
              <w:rPr>
                <w:rFonts w:ascii="Arial" w:hAnsi="Arial" w:cs="Arial"/>
                <w:sz w:val="24"/>
                <w:szCs w:val="24"/>
                <w:lang w:val="ro-RO"/>
              </w:rPr>
            </w:pPr>
            <w:r w:rsidRPr="00CE3182">
              <w:rPr>
                <w:rFonts w:ascii="Arial" w:hAnsi="Arial" w:cs="Arial"/>
                <w:sz w:val="24"/>
                <w:szCs w:val="24"/>
                <w:lang w:val="ro-RO"/>
              </w:rPr>
              <w:t>Documentele normative în construcții se elaborează în conformitate cu clasificatorul "Sistemului de documente normative în construcții" şi programele aprobate de organul central de specialitate al administrației publice în domeniul construcțiilor.</w:t>
            </w:r>
          </w:p>
          <w:p w14:paraId="776A897B" w14:textId="77777777" w:rsidR="00EB0308" w:rsidRPr="00CE3182" w:rsidRDefault="00EB0308" w:rsidP="00645157">
            <w:pPr>
              <w:spacing w:line="276" w:lineRule="auto"/>
              <w:jc w:val="both"/>
              <w:rPr>
                <w:rFonts w:ascii="Arial" w:hAnsi="Arial" w:cs="Arial"/>
                <w:sz w:val="24"/>
                <w:szCs w:val="24"/>
                <w:lang w:val="ro-RO"/>
              </w:rPr>
            </w:pPr>
          </w:p>
          <w:p w14:paraId="4D2931DD" w14:textId="77777777" w:rsidR="00EB0308" w:rsidRPr="00CE3182" w:rsidRDefault="00EB0308" w:rsidP="00645157">
            <w:pPr>
              <w:spacing w:line="276" w:lineRule="auto"/>
              <w:jc w:val="both"/>
              <w:rPr>
                <w:rFonts w:ascii="Arial" w:hAnsi="Arial" w:cs="Arial"/>
                <w:sz w:val="24"/>
                <w:szCs w:val="24"/>
                <w:lang w:val="ro-RO"/>
              </w:rPr>
            </w:pPr>
            <w:r w:rsidRPr="00CE3182">
              <w:rPr>
                <w:rFonts w:ascii="Arial" w:hAnsi="Arial" w:cs="Arial"/>
                <w:sz w:val="24"/>
                <w:szCs w:val="24"/>
                <w:lang w:val="ro-RO"/>
              </w:rPr>
              <w:t>Modul de elaborare a documentelor normative în construcții se stabilește de către organul central de specialitate al administrației publice în domeniul construcțiilor.</w:t>
            </w:r>
          </w:p>
          <w:p w14:paraId="406AC0A1" w14:textId="77777777" w:rsidR="00EB0308" w:rsidRPr="00CE3182" w:rsidRDefault="00EB0308" w:rsidP="00645157">
            <w:pPr>
              <w:spacing w:line="276" w:lineRule="auto"/>
              <w:jc w:val="both"/>
              <w:rPr>
                <w:rFonts w:ascii="Arial" w:hAnsi="Arial" w:cs="Arial"/>
                <w:sz w:val="24"/>
                <w:szCs w:val="24"/>
                <w:lang w:val="ro-RO"/>
              </w:rPr>
            </w:pPr>
          </w:p>
          <w:p w14:paraId="5A6CB60E" w14:textId="77777777" w:rsidR="001B0035" w:rsidRPr="00CE3182" w:rsidRDefault="00EB0308" w:rsidP="00645157">
            <w:pPr>
              <w:spacing w:line="276" w:lineRule="auto"/>
              <w:jc w:val="both"/>
              <w:rPr>
                <w:rFonts w:ascii="Arial" w:hAnsi="Arial" w:cs="Arial"/>
                <w:sz w:val="24"/>
                <w:szCs w:val="24"/>
                <w:lang w:val="ro-RO"/>
              </w:rPr>
            </w:pPr>
            <w:r w:rsidRPr="00CE3182">
              <w:rPr>
                <w:rFonts w:ascii="Arial" w:hAnsi="Arial" w:cs="Arial"/>
                <w:sz w:val="24"/>
                <w:szCs w:val="24"/>
                <w:lang w:val="ro-RO"/>
              </w:rPr>
              <w:t>Prevederile prezentului normativ sunt obligatorii pentru toți agenții economici care elaborează documente normative în construcții.</w:t>
            </w:r>
          </w:p>
          <w:p w14:paraId="17912190" w14:textId="77777777" w:rsidR="00EB0308" w:rsidRPr="00CE3182" w:rsidRDefault="00EB0308" w:rsidP="00645157">
            <w:pPr>
              <w:spacing w:line="276" w:lineRule="auto"/>
              <w:jc w:val="both"/>
              <w:rPr>
                <w:rFonts w:ascii="Arial" w:hAnsi="Arial" w:cs="Arial"/>
                <w:sz w:val="24"/>
                <w:szCs w:val="24"/>
                <w:lang w:val="ro-RO"/>
              </w:rPr>
            </w:pPr>
          </w:p>
        </w:tc>
      </w:tr>
      <w:tr w:rsidR="00E6678B" w:rsidRPr="00CE3182" w14:paraId="472D3F1A" w14:textId="77777777" w:rsidTr="00E6678B">
        <w:tc>
          <w:tcPr>
            <w:tcW w:w="433" w:type="dxa"/>
          </w:tcPr>
          <w:p w14:paraId="531CA3AF" w14:textId="77777777" w:rsidR="00E6678B" w:rsidRPr="00CE3182" w:rsidRDefault="00E6678B" w:rsidP="00645157">
            <w:pPr>
              <w:spacing w:line="276" w:lineRule="auto"/>
              <w:rPr>
                <w:rFonts w:ascii="Arial" w:hAnsi="Arial" w:cs="Arial"/>
                <w:b/>
                <w:sz w:val="24"/>
                <w:szCs w:val="24"/>
                <w:lang w:val="ro-RO"/>
              </w:rPr>
            </w:pPr>
            <w:r w:rsidRPr="00CE3182">
              <w:rPr>
                <w:rFonts w:ascii="Arial" w:hAnsi="Arial" w:cs="Arial"/>
                <w:b/>
                <w:sz w:val="24"/>
                <w:szCs w:val="24"/>
                <w:lang w:val="ro-RO"/>
              </w:rPr>
              <w:t>4.</w:t>
            </w:r>
          </w:p>
        </w:tc>
        <w:tc>
          <w:tcPr>
            <w:tcW w:w="9314" w:type="dxa"/>
          </w:tcPr>
          <w:p w14:paraId="0CC0453F" w14:textId="77777777" w:rsidR="00E6678B" w:rsidRPr="00CE3182" w:rsidRDefault="00E6678B" w:rsidP="00645157">
            <w:pPr>
              <w:spacing w:after="120" w:line="276" w:lineRule="auto"/>
              <w:rPr>
                <w:rFonts w:ascii="Arial" w:hAnsi="Arial" w:cs="Arial"/>
                <w:b/>
                <w:sz w:val="24"/>
                <w:szCs w:val="24"/>
                <w:lang w:val="ro-RO"/>
              </w:rPr>
            </w:pPr>
            <w:r w:rsidRPr="00CE3182">
              <w:rPr>
                <w:rFonts w:ascii="Arial" w:hAnsi="Arial" w:cs="Arial"/>
                <w:b/>
                <w:sz w:val="24"/>
                <w:szCs w:val="24"/>
                <w:lang w:val="ro-RO"/>
              </w:rPr>
              <w:t>Armoni</w:t>
            </w:r>
            <w:r w:rsidR="00BF049D" w:rsidRPr="00CE3182">
              <w:rPr>
                <w:rFonts w:ascii="Arial" w:hAnsi="Arial" w:cs="Arial"/>
                <w:b/>
                <w:sz w:val="24"/>
                <w:szCs w:val="24"/>
                <w:lang w:val="ro-RO"/>
              </w:rPr>
              <w:t>zarea docu</w:t>
            </w:r>
            <w:r w:rsidR="00816761" w:rsidRPr="00CE3182">
              <w:rPr>
                <w:rFonts w:ascii="Arial" w:hAnsi="Arial" w:cs="Arial"/>
                <w:b/>
                <w:sz w:val="24"/>
                <w:szCs w:val="24"/>
                <w:lang w:val="ro-RO"/>
              </w:rPr>
              <w:t>mentului nor</w:t>
            </w:r>
            <w:r w:rsidR="00BF049D" w:rsidRPr="00CE3182">
              <w:rPr>
                <w:rFonts w:ascii="Arial" w:hAnsi="Arial" w:cs="Arial"/>
                <w:b/>
                <w:sz w:val="24"/>
                <w:szCs w:val="24"/>
                <w:lang w:val="ro-RO"/>
              </w:rPr>
              <w:t>ma</w:t>
            </w:r>
            <w:r w:rsidR="00816761" w:rsidRPr="00CE3182">
              <w:rPr>
                <w:rFonts w:ascii="Arial" w:hAnsi="Arial" w:cs="Arial"/>
                <w:b/>
                <w:sz w:val="24"/>
                <w:szCs w:val="24"/>
                <w:lang w:val="ro-RO"/>
              </w:rPr>
              <w:t>tiv</w:t>
            </w:r>
          </w:p>
        </w:tc>
      </w:tr>
      <w:tr w:rsidR="00493938" w:rsidRPr="000D541F" w14:paraId="30736269" w14:textId="77777777" w:rsidTr="00E6678B">
        <w:tc>
          <w:tcPr>
            <w:tcW w:w="433" w:type="dxa"/>
          </w:tcPr>
          <w:p w14:paraId="2DDAB1A5" w14:textId="77777777" w:rsidR="00493938" w:rsidRPr="00CE3182" w:rsidRDefault="00493938" w:rsidP="00645157">
            <w:pPr>
              <w:spacing w:line="276" w:lineRule="auto"/>
              <w:rPr>
                <w:rFonts w:ascii="Arial" w:hAnsi="Arial" w:cs="Arial"/>
                <w:sz w:val="24"/>
                <w:szCs w:val="24"/>
                <w:lang w:val="ro-RO"/>
              </w:rPr>
            </w:pPr>
          </w:p>
        </w:tc>
        <w:tc>
          <w:tcPr>
            <w:tcW w:w="9314" w:type="dxa"/>
            <w:vMerge w:val="restart"/>
          </w:tcPr>
          <w:p w14:paraId="39DDE1AE" w14:textId="3B9D6846" w:rsidR="00360B93" w:rsidRDefault="00C27B8E" w:rsidP="00645157">
            <w:pPr>
              <w:spacing w:line="276" w:lineRule="auto"/>
              <w:jc w:val="both"/>
              <w:rPr>
                <w:rFonts w:ascii="Arial" w:hAnsi="Arial" w:cs="Arial"/>
                <w:sz w:val="24"/>
                <w:szCs w:val="24"/>
                <w:lang w:val="ro-RO"/>
              </w:rPr>
            </w:pPr>
            <w:r w:rsidRPr="00C27B8E">
              <w:rPr>
                <w:rFonts w:ascii="Arial" w:hAnsi="Arial" w:cs="Arial"/>
                <w:sz w:val="24"/>
                <w:szCs w:val="24"/>
                <w:lang w:val="ro-RO"/>
              </w:rPr>
              <w:t xml:space="preserve">La elaborarea documentului normativ se vor lua în considerare prevederile </w:t>
            </w:r>
            <w:r w:rsidR="00645157" w:rsidRPr="00BF2DF0">
              <w:rPr>
                <w:rFonts w:ascii="Arial" w:hAnsi="Arial" w:cs="Arial"/>
                <w:sz w:val="24"/>
                <w:szCs w:val="24"/>
                <w:lang w:val="ro-RO"/>
              </w:rPr>
              <w:t xml:space="preserve">art. 173 al Acordului de asociere Republica Moldova – Uniunea Europeană, aprobat prin Legea Nr. 112 din 02.07.2014 </w:t>
            </w:r>
            <w:r w:rsidR="00645157" w:rsidRPr="00BF2DF0">
              <w:rPr>
                <w:rFonts w:ascii="Arial" w:hAnsi="Arial" w:cs="Arial"/>
                <w:i/>
                <w:iCs/>
                <w:sz w:val="24"/>
                <w:szCs w:val="24"/>
                <w:lang w:val="ro-RO"/>
              </w:rPr>
              <w:t xml:space="preserve">pentru ratificarea Acordului de Asociere între Republica </w:t>
            </w:r>
            <w:r w:rsidR="00645157" w:rsidRPr="00BF2DF0">
              <w:rPr>
                <w:rFonts w:ascii="Arial" w:hAnsi="Arial" w:cs="Arial"/>
                <w:i/>
                <w:iCs/>
                <w:sz w:val="24"/>
                <w:szCs w:val="24"/>
                <w:lang w:val="ro-RO"/>
              </w:rPr>
              <w:lastRenderedPageBreak/>
              <w:t>Moldova, pe de o parte, şi Uniunea Europeană şi Comunitatea Europeană a Energiei Atomice şi statele membre ale acestora, pe de altă parte</w:t>
            </w:r>
            <w:r w:rsidRPr="00C27B8E">
              <w:rPr>
                <w:rFonts w:ascii="Arial" w:hAnsi="Arial" w:cs="Arial"/>
                <w:sz w:val="24"/>
                <w:szCs w:val="24"/>
                <w:lang w:val="ro-RO"/>
              </w:rPr>
              <w:t>.</w:t>
            </w:r>
          </w:p>
          <w:p w14:paraId="1027A8C8" w14:textId="77777777" w:rsidR="00C27B8E" w:rsidRPr="00CE3182" w:rsidRDefault="00C27B8E" w:rsidP="00645157">
            <w:pPr>
              <w:spacing w:line="276" w:lineRule="auto"/>
              <w:jc w:val="both"/>
              <w:rPr>
                <w:rFonts w:ascii="Arial" w:hAnsi="Arial" w:cs="Arial"/>
                <w:sz w:val="24"/>
                <w:szCs w:val="24"/>
                <w:lang w:val="ro-RO"/>
              </w:rPr>
            </w:pPr>
          </w:p>
          <w:p w14:paraId="5C82A897" w14:textId="77777777" w:rsidR="00295E76" w:rsidRDefault="002E7118" w:rsidP="00645157">
            <w:pPr>
              <w:spacing w:line="276" w:lineRule="auto"/>
              <w:jc w:val="both"/>
              <w:rPr>
                <w:rFonts w:ascii="Arial" w:hAnsi="Arial" w:cs="Arial"/>
                <w:sz w:val="24"/>
                <w:szCs w:val="24"/>
                <w:lang w:val="ro-RO"/>
              </w:rPr>
            </w:pPr>
            <w:r w:rsidRPr="00CE3182">
              <w:rPr>
                <w:rFonts w:ascii="Arial" w:hAnsi="Arial" w:cs="Arial"/>
                <w:sz w:val="24"/>
                <w:szCs w:val="24"/>
                <w:lang w:val="ro-RO"/>
              </w:rPr>
              <w:t>Document</w:t>
            </w:r>
            <w:r w:rsidR="00295E76">
              <w:rPr>
                <w:rFonts w:ascii="Arial" w:hAnsi="Arial" w:cs="Arial"/>
                <w:sz w:val="24"/>
                <w:szCs w:val="24"/>
                <w:lang w:val="ro-RO"/>
              </w:rPr>
              <w:t>ul</w:t>
            </w:r>
            <w:r w:rsidRPr="00CE3182">
              <w:rPr>
                <w:rFonts w:ascii="Arial" w:hAnsi="Arial" w:cs="Arial"/>
                <w:sz w:val="24"/>
                <w:szCs w:val="24"/>
                <w:lang w:val="ro-RO"/>
              </w:rPr>
              <w:t xml:space="preserve"> </w:t>
            </w:r>
            <w:r w:rsidR="00295E76">
              <w:rPr>
                <w:rFonts w:ascii="Arial" w:hAnsi="Arial" w:cs="Arial"/>
                <w:sz w:val="24"/>
                <w:szCs w:val="24"/>
                <w:lang w:val="ro-RO"/>
              </w:rPr>
              <w:t>normativ</w:t>
            </w:r>
            <w:r w:rsidR="00C27B8E">
              <w:rPr>
                <w:rFonts w:ascii="Arial" w:hAnsi="Arial" w:cs="Arial"/>
                <w:sz w:val="24"/>
                <w:szCs w:val="24"/>
                <w:lang w:val="ro-RO"/>
              </w:rPr>
              <w:t xml:space="preserve"> se va</w:t>
            </w:r>
            <w:r w:rsidRPr="00CE3182">
              <w:rPr>
                <w:rFonts w:ascii="Arial" w:hAnsi="Arial" w:cs="Arial"/>
                <w:sz w:val="24"/>
                <w:szCs w:val="24"/>
                <w:lang w:val="ro-RO"/>
              </w:rPr>
              <w:t xml:space="preserve"> elabora pe baza unor principii metodologice contemporane al</w:t>
            </w:r>
            <w:r w:rsidR="00C27B8E">
              <w:rPr>
                <w:rFonts w:ascii="Arial" w:hAnsi="Arial" w:cs="Arial"/>
                <w:sz w:val="24"/>
                <w:szCs w:val="24"/>
                <w:lang w:val="ro-RO"/>
              </w:rPr>
              <w:t>e reglementării în construcții.</w:t>
            </w:r>
          </w:p>
          <w:p w14:paraId="1B8AA1F1" w14:textId="77777777" w:rsidR="002E7118" w:rsidRPr="00CE3182" w:rsidRDefault="002E7118" w:rsidP="00645157">
            <w:pPr>
              <w:spacing w:line="276" w:lineRule="auto"/>
              <w:jc w:val="both"/>
              <w:rPr>
                <w:rFonts w:ascii="Arial" w:hAnsi="Arial" w:cs="Arial"/>
                <w:sz w:val="24"/>
                <w:szCs w:val="24"/>
                <w:lang w:val="ro-RO"/>
              </w:rPr>
            </w:pPr>
          </w:p>
        </w:tc>
      </w:tr>
      <w:tr w:rsidR="00493938" w:rsidRPr="000D541F" w14:paraId="023D70E5" w14:textId="77777777" w:rsidTr="00E6678B">
        <w:tc>
          <w:tcPr>
            <w:tcW w:w="433" w:type="dxa"/>
          </w:tcPr>
          <w:p w14:paraId="5593110A" w14:textId="77777777" w:rsidR="00493938" w:rsidRPr="00CE3182" w:rsidRDefault="00493938" w:rsidP="00645157">
            <w:pPr>
              <w:spacing w:line="276" w:lineRule="auto"/>
              <w:rPr>
                <w:rFonts w:ascii="Arial" w:hAnsi="Arial" w:cs="Arial"/>
                <w:sz w:val="24"/>
                <w:szCs w:val="24"/>
                <w:lang w:val="ro-RO"/>
              </w:rPr>
            </w:pPr>
          </w:p>
        </w:tc>
        <w:tc>
          <w:tcPr>
            <w:tcW w:w="9314" w:type="dxa"/>
            <w:vMerge/>
          </w:tcPr>
          <w:p w14:paraId="06017DA2" w14:textId="77777777" w:rsidR="00493938" w:rsidRPr="00CE3182" w:rsidRDefault="00493938" w:rsidP="00645157">
            <w:pPr>
              <w:spacing w:line="276" w:lineRule="auto"/>
              <w:jc w:val="both"/>
              <w:rPr>
                <w:rFonts w:ascii="Arial" w:hAnsi="Arial" w:cs="Arial"/>
                <w:sz w:val="24"/>
                <w:szCs w:val="24"/>
                <w:lang w:val="ro-RO"/>
              </w:rPr>
            </w:pPr>
          </w:p>
        </w:tc>
      </w:tr>
      <w:tr w:rsidR="00E6678B" w:rsidRPr="00CE3182" w14:paraId="7A2A97EF" w14:textId="77777777" w:rsidTr="00E6678B">
        <w:tc>
          <w:tcPr>
            <w:tcW w:w="433" w:type="dxa"/>
          </w:tcPr>
          <w:p w14:paraId="0A20A7C8" w14:textId="77777777" w:rsidR="00E6678B" w:rsidRPr="00CE3182" w:rsidRDefault="00E6678B" w:rsidP="00645157">
            <w:pPr>
              <w:spacing w:line="276" w:lineRule="auto"/>
              <w:rPr>
                <w:rFonts w:ascii="Arial" w:hAnsi="Arial" w:cs="Arial"/>
                <w:b/>
                <w:sz w:val="24"/>
                <w:szCs w:val="24"/>
                <w:lang w:val="ro-RO"/>
              </w:rPr>
            </w:pPr>
            <w:r w:rsidRPr="00CE3182">
              <w:rPr>
                <w:rFonts w:ascii="Arial" w:hAnsi="Arial" w:cs="Arial"/>
                <w:b/>
                <w:sz w:val="24"/>
                <w:szCs w:val="24"/>
                <w:lang w:val="ro-RO"/>
              </w:rPr>
              <w:t>5.</w:t>
            </w:r>
          </w:p>
        </w:tc>
        <w:tc>
          <w:tcPr>
            <w:tcW w:w="9314" w:type="dxa"/>
          </w:tcPr>
          <w:p w14:paraId="21D16C0B" w14:textId="77777777" w:rsidR="00E6678B" w:rsidRPr="00CE3182" w:rsidRDefault="00E6678B" w:rsidP="00645157">
            <w:pPr>
              <w:spacing w:after="120" w:line="276" w:lineRule="auto"/>
              <w:rPr>
                <w:rFonts w:ascii="Arial" w:hAnsi="Arial" w:cs="Arial"/>
                <w:b/>
                <w:sz w:val="24"/>
                <w:szCs w:val="24"/>
                <w:lang w:val="ro-RO"/>
              </w:rPr>
            </w:pPr>
            <w:r w:rsidRPr="00CE3182">
              <w:rPr>
                <w:rFonts w:ascii="Arial" w:hAnsi="Arial" w:cs="Arial"/>
                <w:b/>
                <w:sz w:val="24"/>
                <w:szCs w:val="24"/>
                <w:lang w:val="ro-RO"/>
              </w:rPr>
              <w:t>Recomandări de implementare</w:t>
            </w:r>
          </w:p>
        </w:tc>
      </w:tr>
      <w:tr w:rsidR="009E7CB1" w:rsidRPr="000D541F" w14:paraId="545C5150" w14:textId="77777777" w:rsidTr="00E6678B">
        <w:tc>
          <w:tcPr>
            <w:tcW w:w="433" w:type="dxa"/>
          </w:tcPr>
          <w:p w14:paraId="4F139463" w14:textId="77777777" w:rsidR="009E7CB1" w:rsidRPr="00CE3182" w:rsidRDefault="009E7CB1" w:rsidP="00645157">
            <w:pPr>
              <w:spacing w:line="276" w:lineRule="auto"/>
              <w:rPr>
                <w:rFonts w:ascii="Arial" w:hAnsi="Arial" w:cs="Arial"/>
                <w:sz w:val="24"/>
                <w:szCs w:val="24"/>
                <w:lang w:val="ro-RO"/>
              </w:rPr>
            </w:pPr>
          </w:p>
        </w:tc>
        <w:tc>
          <w:tcPr>
            <w:tcW w:w="9314" w:type="dxa"/>
          </w:tcPr>
          <w:p w14:paraId="3D30730E" w14:textId="77777777" w:rsidR="00942CB8" w:rsidRPr="00CE3182" w:rsidRDefault="008210DF" w:rsidP="00645157">
            <w:pPr>
              <w:spacing w:line="276" w:lineRule="auto"/>
              <w:jc w:val="both"/>
              <w:rPr>
                <w:rFonts w:ascii="Arial" w:hAnsi="Arial" w:cs="Arial"/>
                <w:bCs/>
                <w:sz w:val="24"/>
                <w:szCs w:val="24"/>
                <w:lang w:val="ro-RO"/>
              </w:rPr>
            </w:pPr>
            <w:r w:rsidRPr="00CE3182">
              <w:rPr>
                <w:rFonts w:ascii="Arial" w:hAnsi="Arial" w:cs="Arial"/>
                <w:bCs/>
                <w:sz w:val="24"/>
                <w:szCs w:val="24"/>
                <w:lang w:val="ro-RO"/>
              </w:rPr>
              <w:t>Reglementările tehnice se redactează structurat pe titluri, capitole, secțiuni și articole, după caz, în termeni clari și preciși, fără posibilității de interpretare.</w:t>
            </w:r>
          </w:p>
          <w:p w14:paraId="06BAB8CE" w14:textId="77777777" w:rsidR="002E7118" w:rsidRPr="00CE3182" w:rsidRDefault="002E7118" w:rsidP="00645157">
            <w:pPr>
              <w:spacing w:line="276" w:lineRule="auto"/>
              <w:jc w:val="both"/>
              <w:rPr>
                <w:rFonts w:ascii="Arial" w:hAnsi="Arial" w:cs="Arial"/>
                <w:bCs/>
                <w:sz w:val="24"/>
                <w:szCs w:val="24"/>
                <w:lang w:val="ro-RO"/>
              </w:rPr>
            </w:pPr>
          </w:p>
          <w:p w14:paraId="44506CB6" w14:textId="77777777" w:rsidR="00165AFA" w:rsidRPr="00165AFA" w:rsidRDefault="00165AFA" w:rsidP="00645157">
            <w:pPr>
              <w:spacing w:line="276" w:lineRule="auto"/>
              <w:jc w:val="both"/>
              <w:rPr>
                <w:rFonts w:ascii="Arial" w:hAnsi="Arial" w:cs="Arial"/>
                <w:bCs/>
                <w:sz w:val="24"/>
                <w:szCs w:val="24"/>
                <w:lang w:val="ro-RO"/>
              </w:rPr>
            </w:pPr>
            <w:r w:rsidRPr="00165AFA">
              <w:rPr>
                <w:rFonts w:ascii="Arial" w:hAnsi="Arial" w:cs="Arial"/>
                <w:bCs/>
                <w:sz w:val="24"/>
                <w:szCs w:val="24"/>
                <w:lang w:val="ro-RO"/>
              </w:rPr>
              <w:t>Prezentul document normativ se aplică la determinarea costului următoarelor tipuri de servicii:</w:t>
            </w:r>
          </w:p>
          <w:p w14:paraId="5C674C98" w14:textId="77777777" w:rsidR="00165AFA" w:rsidRPr="00165AFA" w:rsidRDefault="00165AFA" w:rsidP="00645157">
            <w:pPr>
              <w:spacing w:line="276" w:lineRule="auto"/>
              <w:jc w:val="both"/>
              <w:rPr>
                <w:rFonts w:ascii="Arial" w:hAnsi="Arial" w:cs="Arial"/>
                <w:bCs/>
                <w:sz w:val="24"/>
                <w:szCs w:val="24"/>
                <w:lang w:val="ro-RO"/>
              </w:rPr>
            </w:pPr>
          </w:p>
          <w:p w14:paraId="01F25231" w14:textId="77777777" w:rsidR="00165AFA" w:rsidRPr="00165AFA" w:rsidRDefault="00165AFA" w:rsidP="00645157">
            <w:pPr>
              <w:spacing w:line="276" w:lineRule="auto"/>
              <w:jc w:val="both"/>
              <w:rPr>
                <w:rFonts w:ascii="Arial" w:hAnsi="Arial" w:cs="Arial"/>
                <w:bCs/>
                <w:sz w:val="24"/>
                <w:szCs w:val="24"/>
                <w:lang w:val="ro-RO"/>
              </w:rPr>
            </w:pPr>
            <w:r w:rsidRPr="00165AFA">
              <w:rPr>
                <w:rFonts w:ascii="Arial" w:hAnsi="Arial" w:cs="Arial"/>
                <w:bCs/>
                <w:sz w:val="24"/>
                <w:szCs w:val="24"/>
                <w:lang w:val="ro-RO"/>
              </w:rPr>
              <w:t>—</w:t>
            </w:r>
            <w:r w:rsidRPr="00165AFA">
              <w:rPr>
                <w:rFonts w:ascii="Arial" w:hAnsi="Arial" w:cs="Arial"/>
                <w:bCs/>
                <w:sz w:val="24"/>
                <w:szCs w:val="24"/>
                <w:lang w:val="ro-RO"/>
              </w:rPr>
              <w:tab/>
              <w:t>elaborarea documentelor normative noi;</w:t>
            </w:r>
          </w:p>
          <w:p w14:paraId="4847D5A7" w14:textId="6596E754" w:rsidR="00165AFA" w:rsidRPr="00165AFA" w:rsidRDefault="00165AFA" w:rsidP="00645157">
            <w:pPr>
              <w:spacing w:line="276" w:lineRule="auto"/>
              <w:jc w:val="both"/>
              <w:rPr>
                <w:rFonts w:ascii="Arial" w:hAnsi="Arial" w:cs="Arial"/>
                <w:bCs/>
                <w:sz w:val="24"/>
                <w:szCs w:val="24"/>
                <w:lang w:val="ro-RO"/>
              </w:rPr>
            </w:pPr>
            <w:r w:rsidRPr="00165AFA">
              <w:rPr>
                <w:rFonts w:ascii="Arial" w:hAnsi="Arial" w:cs="Arial"/>
                <w:bCs/>
                <w:sz w:val="24"/>
                <w:szCs w:val="24"/>
                <w:lang w:val="ro-RO"/>
              </w:rPr>
              <w:t>—</w:t>
            </w:r>
            <w:r w:rsidRPr="00165AFA">
              <w:rPr>
                <w:rFonts w:ascii="Arial" w:hAnsi="Arial" w:cs="Arial"/>
                <w:bCs/>
                <w:sz w:val="24"/>
                <w:szCs w:val="24"/>
                <w:lang w:val="ro-RO"/>
              </w:rPr>
              <w:tab/>
              <w:t xml:space="preserve">adoptarea documentelor normative </w:t>
            </w:r>
            <w:r w:rsidR="00645157" w:rsidRPr="00165AFA">
              <w:rPr>
                <w:rFonts w:ascii="Arial" w:hAnsi="Arial" w:cs="Arial"/>
                <w:bCs/>
                <w:sz w:val="24"/>
                <w:szCs w:val="24"/>
                <w:lang w:val="ro-RO"/>
              </w:rPr>
              <w:t>internaționale</w:t>
            </w:r>
            <w:r w:rsidRPr="00165AFA">
              <w:rPr>
                <w:rFonts w:ascii="Arial" w:hAnsi="Arial" w:cs="Arial"/>
                <w:bCs/>
                <w:sz w:val="24"/>
                <w:szCs w:val="24"/>
                <w:lang w:val="ro-RO"/>
              </w:rPr>
              <w:t xml:space="preserve">, regionale, interstatale şi ale altor ţări în calitate de documente normative </w:t>
            </w:r>
            <w:r w:rsidR="00645157" w:rsidRPr="00165AFA">
              <w:rPr>
                <w:rFonts w:ascii="Arial" w:hAnsi="Arial" w:cs="Arial"/>
                <w:bCs/>
                <w:sz w:val="24"/>
                <w:szCs w:val="24"/>
                <w:lang w:val="ro-RO"/>
              </w:rPr>
              <w:t>naționale</w:t>
            </w:r>
            <w:r w:rsidRPr="00165AFA">
              <w:rPr>
                <w:rFonts w:ascii="Arial" w:hAnsi="Arial" w:cs="Arial"/>
                <w:bCs/>
                <w:sz w:val="24"/>
                <w:szCs w:val="24"/>
                <w:lang w:val="ro-RO"/>
              </w:rPr>
              <w:t>;</w:t>
            </w:r>
          </w:p>
          <w:p w14:paraId="06DC35D3" w14:textId="77777777" w:rsidR="00165AFA" w:rsidRPr="00165AFA" w:rsidRDefault="00165AFA" w:rsidP="00645157">
            <w:pPr>
              <w:spacing w:line="276" w:lineRule="auto"/>
              <w:jc w:val="both"/>
              <w:rPr>
                <w:rFonts w:ascii="Arial" w:hAnsi="Arial" w:cs="Arial"/>
                <w:bCs/>
                <w:sz w:val="24"/>
                <w:szCs w:val="24"/>
                <w:lang w:val="ro-RO"/>
              </w:rPr>
            </w:pPr>
            <w:r w:rsidRPr="00165AFA">
              <w:rPr>
                <w:rFonts w:ascii="Arial" w:hAnsi="Arial" w:cs="Arial"/>
                <w:bCs/>
                <w:sz w:val="24"/>
                <w:szCs w:val="24"/>
                <w:lang w:val="ro-RO"/>
              </w:rPr>
              <w:t>—</w:t>
            </w:r>
            <w:r w:rsidRPr="00165AFA">
              <w:rPr>
                <w:rFonts w:ascii="Arial" w:hAnsi="Arial" w:cs="Arial"/>
                <w:bCs/>
                <w:sz w:val="24"/>
                <w:szCs w:val="24"/>
                <w:lang w:val="ro-RO"/>
              </w:rPr>
              <w:tab/>
              <w:t>modificarea documentelor normative;</w:t>
            </w:r>
          </w:p>
          <w:p w14:paraId="49099513" w14:textId="77777777" w:rsidR="00165AFA" w:rsidRPr="00165AFA" w:rsidRDefault="00165AFA" w:rsidP="00645157">
            <w:pPr>
              <w:spacing w:line="276" w:lineRule="auto"/>
              <w:jc w:val="both"/>
              <w:rPr>
                <w:rFonts w:ascii="Arial" w:hAnsi="Arial" w:cs="Arial"/>
                <w:bCs/>
                <w:sz w:val="24"/>
                <w:szCs w:val="24"/>
                <w:lang w:val="ro-RO"/>
              </w:rPr>
            </w:pPr>
            <w:r w:rsidRPr="00165AFA">
              <w:rPr>
                <w:rFonts w:ascii="Arial" w:hAnsi="Arial" w:cs="Arial"/>
                <w:bCs/>
                <w:sz w:val="24"/>
                <w:szCs w:val="24"/>
                <w:lang w:val="ro-RO"/>
              </w:rPr>
              <w:t>—</w:t>
            </w:r>
            <w:r w:rsidRPr="00165AFA">
              <w:rPr>
                <w:rFonts w:ascii="Arial" w:hAnsi="Arial" w:cs="Arial"/>
                <w:bCs/>
                <w:sz w:val="24"/>
                <w:szCs w:val="24"/>
                <w:lang w:val="ro-RO"/>
              </w:rPr>
              <w:tab/>
              <w:t>revizuirea documentelor normative;</w:t>
            </w:r>
          </w:p>
          <w:p w14:paraId="0FA8E74D" w14:textId="77777777" w:rsidR="002E7118" w:rsidRPr="00CE3182" w:rsidRDefault="00165AFA" w:rsidP="00645157">
            <w:pPr>
              <w:spacing w:line="276" w:lineRule="auto"/>
              <w:jc w:val="both"/>
              <w:rPr>
                <w:rFonts w:ascii="Arial" w:hAnsi="Arial" w:cs="Arial"/>
                <w:bCs/>
                <w:sz w:val="24"/>
                <w:szCs w:val="24"/>
                <w:lang w:val="ro-RO"/>
              </w:rPr>
            </w:pPr>
            <w:r w:rsidRPr="00165AFA">
              <w:rPr>
                <w:rFonts w:ascii="Arial" w:hAnsi="Arial" w:cs="Arial"/>
                <w:bCs/>
                <w:sz w:val="24"/>
                <w:szCs w:val="24"/>
                <w:lang w:val="ro-RO"/>
              </w:rPr>
              <w:t>—</w:t>
            </w:r>
            <w:r w:rsidRPr="00165AFA">
              <w:rPr>
                <w:rFonts w:ascii="Arial" w:hAnsi="Arial" w:cs="Arial"/>
                <w:bCs/>
                <w:sz w:val="24"/>
                <w:szCs w:val="24"/>
                <w:lang w:val="ro-RO"/>
              </w:rPr>
              <w:tab/>
              <w:t>verificarea documentelor normative.</w:t>
            </w:r>
          </w:p>
          <w:p w14:paraId="5DBE2FF1" w14:textId="77777777" w:rsidR="002E7118" w:rsidRPr="00CE3182" w:rsidRDefault="002E7118" w:rsidP="00645157">
            <w:pPr>
              <w:spacing w:line="276" w:lineRule="auto"/>
              <w:jc w:val="both"/>
              <w:rPr>
                <w:rFonts w:ascii="Arial" w:hAnsi="Arial" w:cs="Arial"/>
                <w:bCs/>
                <w:sz w:val="24"/>
                <w:szCs w:val="24"/>
                <w:lang w:val="ro-RO"/>
              </w:rPr>
            </w:pPr>
          </w:p>
          <w:p w14:paraId="64420884" w14:textId="77777777" w:rsidR="002E7118" w:rsidRPr="00CE3182" w:rsidRDefault="00794262" w:rsidP="00645157">
            <w:pPr>
              <w:spacing w:line="276" w:lineRule="auto"/>
              <w:jc w:val="both"/>
              <w:rPr>
                <w:rFonts w:ascii="Arial" w:hAnsi="Arial" w:cs="Arial"/>
                <w:bCs/>
                <w:sz w:val="24"/>
                <w:szCs w:val="24"/>
                <w:lang w:val="ro-RO"/>
              </w:rPr>
            </w:pPr>
            <w:r w:rsidRPr="00CE3182">
              <w:rPr>
                <w:rFonts w:ascii="Arial" w:hAnsi="Arial" w:cs="Arial"/>
                <w:bCs/>
                <w:sz w:val="24"/>
                <w:szCs w:val="24"/>
                <w:lang w:val="ro-RO"/>
              </w:rPr>
              <w:t>La finalul reglementării tehnice se menționează lista actelor normative și standardelor conexe și glosarul de termeni specifici domeniului reglementat.</w:t>
            </w:r>
          </w:p>
          <w:p w14:paraId="544D933B" w14:textId="77777777" w:rsidR="00CE3182" w:rsidRPr="00CE3182" w:rsidRDefault="00CE3182" w:rsidP="00645157">
            <w:pPr>
              <w:spacing w:line="276" w:lineRule="auto"/>
              <w:jc w:val="both"/>
              <w:rPr>
                <w:rFonts w:ascii="Arial" w:hAnsi="Arial" w:cs="Arial"/>
                <w:bCs/>
                <w:sz w:val="24"/>
                <w:szCs w:val="24"/>
                <w:lang w:val="ro-RO"/>
              </w:rPr>
            </w:pPr>
          </w:p>
          <w:p w14:paraId="3F163220" w14:textId="77777777" w:rsidR="00CE3182" w:rsidRPr="00CE3182" w:rsidRDefault="00CE3182" w:rsidP="00645157">
            <w:pPr>
              <w:spacing w:line="276" w:lineRule="auto"/>
              <w:jc w:val="both"/>
              <w:rPr>
                <w:rFonts w:ascii="Arial" w:hAnsi="Arial" w:cs="Arial"/>
                <w:bCs/>
                <w:sz w:val="24"/>
                <w:szCs w:val="24"/>
                <w:lang w:val="ro-RO"/>
              </w:rPr>
            </w:pPr>
            <w:r w:rsidRPr="00CE3182">
              <w:rPr>
                <w:rFonts w:ascii="Arial" w:hAnsi="Arial" w:cs="Arial"/>
                <w:bCs/>
                <w:sz w:val="24"/>
                <w:szCs w:val="24"/>
                <w:lang w:val="ro-RO"/>
              </w:rPr>
              <w:t>Normativele în construcții, codurile practice de proiectare și construcție, precum și standardele se aplică pe teritoriul Republicii Moldova în conformitate cu legislația în vigoare.</w:t>
            </w:r>
          </w:p>
          <w:p w14:paraId="518DBA7C" w14:textId="77777777" w:rsidR="002E7118" w:rsidRPr="00CE3182" w:rsidRDefault="002E7118" w:rsidP="00645157">
            <w:pPr>
              <w:spacing w:line="276" w:lineRule="auto"/>
              <w:jc w:val="both"/>
              <w:rPr>
                <w:rFonts w:ascii="Arial" w:hAnsi="Arial" w:cs="Arial"/>
                <w:bCs/>
                <w:sz w:val="24"/>
                <w:szCs w:val="24"/>
                <w:lang w:val="ro-RO"/>
              </w:rPr>
            </w:pPr>
          </w:p>
          <w:p w14:paraId="4537FE1D" w14:textId="77777777" w:rsidR="00214594" w:rsidRPr="00CE3182" w:rsidRDefault="007D53A2" w:rsidP="00645157">
            <w:pPr>
              <w:spacing w:line="276" w:lineRule="auto"/>
              <w:jc w:val="both"/>
              <w:rPr>
                <w:rFonts w:ascii="Arial" w:hAnsi="Arial" w:cs="Arial"/>
                <w:b/>
                <w:bCs/>
                <w:sz w:val="24"/>
                <w:szCs w:val="24"/>
                <w:lang w:val="ro-RO"/>
              </w:rPr>
            </w:pPr>
            <w:r w:rsidRPr="00CE3182">
              <w:rPr>
                <w:rFonts w:ascii="Arial" w:hAnsi="Arial" w:cs="Arial"/>
                <w:b/>
                <w:bCs/>
                <w:sz w:val="24"/>
                <w:szCs w:val="24"/>
                <w:lang w:val="ro-RO"/>
              </w:rPr>
              <w:t xml:space="preserve">Lista documentelor de </w:t>
            </w:r>
            <w:r w:rsidR="00515E28" w:rsidRPr="00CE3182">
              <w:rPr>
                <w:rFonts w:ascii="Arial" w:hAnsi="Arial" w:cs="Arial"/>
                <w:b/>
                <w:bCs/>
                <w:sz w:val="24"/>
                <w:szCs w:val="24"/>
                <w:lang w:val="ro-RO"/>
              </w:rPr>
              <w:t>referință</w:t>
            </w:r>
          </w:p>
          <w:p w14:paraId="101C7AED" w14:textId="77777777" w:rsidR="00CE3182" w:rsidRPr="00065F0C" w:rsidRDefault="00CE3182" w:rsidP="00645157">
            <w:pPr>
              <w:tabs>
                <w:tab w:val="left" w:pos="2268"/>
              </w:tabs>
              <w:spacing w:line="276" w:lineRule="auto"/>
              <w:jc w:val="both"/>
              <w:rPr>
                <w:rFonts w:ascii="Arial" w:hAnsi="Arial" w:cs="Arial"/>
                <w:sz w:val="24"/>
                <w:szCs w:val="24"/>
                <w:lang w:val="pt-BR"/>
              </w:rPr>
            </w:pPr>
          </w:p>
          <w:p w14:paraId="2FA48827" w14:textId="2E7488AD" w:rsidR="00165AFA" w:rsidRPr="00065F0C" w:rsidRDefault="00165AFA" w:rsidP="00645157">
            <w:pPr>
              <w:tabs>
                <w:tab w:val="left" w:pos="2268"/>
              </w:tabs>
              <w:spacing w:line="276" w:lineRule="auto"/>
              <w:jc w:val="both"/>
              <w:rPr>
                <w:rFonts w:ascii="Arial" w:hAnsi="Arial" w:cs="Arial"/>
                <w:sz w:val="24"/>
                <w:szCs w:val="24"/>
                <w:lang w:val="pt-BR"/>
              </w:rPr>
            </w:pPr>
            <w:r w:rsidRPr="00065F0C">
              <w:rPr>
                <w:rFonts w:ascii="Arial" w:hAnsi="Arial" w:cs="Arial"/>
                <w:sz w:val="24"/>
                <w:szCs w:val="24"/>
                <w:lang w:val="pt-BR"/>
              </w:rPr>
              <w:t>NCM A.01.02:2016 Sistemul de documente normative în construcţii. Dispoziţii generale</w:t>
            </w:r>
          </w:p>
          <w:p w14:paraId="56080088" w14:textId="77777777" w:rsidR="00165AFA" w:rsidRPr="00065F0C" w:rsidRDefault="00165AFA" w:rsidP="00645157">
            <w:pPr>
              <w:tabs>
                <w:tab w:val="left" w:pos="2268"/>
              </w:tabs>
              <w:spacing w:line="276" w:lineRule="auto"/>
              <w:jc w:val="both"/>
              <w:rPr>
                <w:rFonts w:ascii="Arial" w:hAnsi="Arial" w:cs="Arial"/>
                <w:sz w:val="24"/>
                <w:szCs w:val="24"/>
                <w:lang w:val="pt-BR"/>
              </w:rPr>
            </w:pPr>
          </w:p>
          <w:p w14:paraId="0C093C5F" w14:textId="33CFD865" w:rsidR="00165AFA" w:rsidRPr="00065F0C" w:rsidRDefault="00645157" w:rsidP="00645157">
            <w:pPr>
              <w:tabs>
                <w:tab w:val="left" w:pos="2268"/>
              </w:tabs>
              <w:spacing w:line="276" w:lineRule="auto"/>
              <w:jc w:val="both"/>
              <w:rPr>
                <w:rFonts w:ascii="Arial" w:hAnsi="Arial" w:cs="Arial"/>
                <w:sz w:val="24"/>
                <w:szCs w:val="24"/>
                <w:lang w:val="pt-BR"/>
              </w:rPr>
            </w:pPr>
            <w:r>
              <w:rPr>
                <w:rFonts w:ascii="Arial" w:hAnsi="Arial" w:cs="Arial"/>
                <w:sz w:val="24"/>
                <w:szCs w:val="24"/>
                <w:lang w:val="pt-BR"/>
              </w:rPr>
              <w:t>R</w:t>
            </w:r>
            <w:r w:rsidR="00165AFA" w:rsidRPr="00065F0C">
              <w:rPr>
                <w:rFonts w:ascii="Arial" w:hAnsi="Arial" w:cs="Arial"/>
                <w:sz w:val="24"/>
                <w:szCs w:val="24"/>
                <w:lang w:val="pt-BR"/>
              </w:rPr>
              <w:t>.01.03:201</w:t>
            </w:r>
            <w:r>
              <w:rPr>
                <w:rFonts w:ascii="Arial" w:hAnsi="Arial" w:cs="Arial"/>
                <w:sz w:val="24"/>
                <w:szCs w:val="24"/>
                <w:lang w:val="pt-BR"/>
              </w:rPr>
              <w:t xml:space="preserve">8 </w:t>
            </w:r>
            <w:r w:rsidR="00165AFA" w:rsidRPr="00065F0C">
              <w:rPr>
                <w:rFonts w:ascii="Arial" w:hAnsi="Arial" w:cs="Arial"/>
                <w:sz w:val="24"/>
                <w:szCs w:val="24"/>
                <w:lang w:val="pt-BR"/>
              </w:rPr>
              <w:t>Modul de elaborare a documentelor normative în construcții</w:t>
            </w:r>
          </w:p>
          <w:p w14:paraId="595DCF9E" w14:textId="77777777" w:rsidR="00165AFA" w:rsidRPr="00065F0C" w:rsidRDefault="00165AFA" w:rsidP="00645157">
            <w:pPr>
              <w:tabs>
                <w:tab w:val="left" w:pos="2268"/>
              </w:tabs>
              <w:spacing w:line="276" w:lineRule="auto"/>
              <w:jc w:val="both"/>
              <w:rPr>
                <w:rFonts w:ascii="Arial" w:hAnsi="Arial" w:cs="Arial"/>
                <w:sz w:val="24"/>
                <w:szCs w:val="24"/>
                <w:lang w:val="pt-BR"/>
              </w:rPr>
            </w:pPr>
          </w:p>
          <w:p w14:paraId="7EF2C8B2" w14:textId="7BD42D65" w:rsidR="00165AFA" w:rsidRPr="00065F0C" w:rsidRDefault="00645157" w:rsidP="00645157">
            <w:pPr>
              <w:tabs>
                <w:tab w:val="left" w:pos="2268"/>
              </w:tabs>
              <w:spacing w:line="276" w:lineRule="auto"/>
              <w:jc w:val="both"/>
              <w:rPr>
                <w:rFonts w:ascii="Arial" w:hAnsi="Arial" w:cs="Arial"/>
                <w:sz w:val="24"/>
                <w:szCs w:val="24"/>
                <w:lang w:val="pt-BR"/>
              </w:rPr>
            </w:pPr>
            <w:r>
              <w:rPr>
                <w:rFonts w:ascii="Arial" w:hAnsi="Arial" w:cs="Arial"/>
                <w:sz w:val="24"/>
                <w:szCs w:val="24"/>
                <w:lang w:val="pt-BR"/>
              </w:rPr>
              <w:t>R</w:t>
            </w:r>
            <w:r w:rsidR="00165AFA" w:rsidRPr="00065F0C">
              <w:rPr>
                <w:rFonts w:ascii="Arial" w:hAnsi="Arial" w:cs="Arial"/>
                <w:sz w:val="24"/>
                <w:szCs w:val="24"/>
                <w:lang w:val="pt-BR"/>
              </w:rPr>
              <w:t>.01.04:201</w:t>
            </w:r>
            <w:r>
              <w:rPr>
                <w:rFonts w:ascii="Arial" w:hAnsi="Arial" w:cs="Arial"/>
                <w:sz w:val="24"/>
                <w:szCs w:val="24"/>
                <w:lang w:val="pt-BR"/>
              </w:rPr>
              <w:t xml:space="preserve">8 </w:t>
            </w:r>
            <w:r w:rsidR="00165AFA" w:rsidRPr="00065F0C">
              <w:rPr>
                <w:rFonts w:ascii="Arial" w:hAnsi="Arial" w:cs="Arial"/>
                <w:sz w:val="24"/>
                <w:szCs w:val="24"/>
                <w:lang w:val="pt-BR"/>
              </w:rPr>
              <w:t>Reguli de redactare a documentelor normative în construcţii</w:t>
            </w:r>
          </w:p>
          <w:p w14:paraId="430A4EDF" w14:textId="77777777" w:rsidR="00165AFA" w:rsidRPr="00065F0C" w:rsidRDefault="00165AFA" w:rsidP="00645157">
            <w:pPr>
              <w:tabs>
                <w:tab w:val="left" w:pos="2268"/>
              </w:tabs>
              <w:spacing w:line="276" w:lineRule="auto"/>
              <w:jc w:val="both"/>
              <w:rPr>
                <w:rFonts w:ascii="Arial" w:hAnsi="Arial" w:cs="Arial"/>
                <w:sz w:val="24"/>
                <w:szCs w:val="24"/>
                <w:lang w:val="pt-BR"/>
              </w:rPr>
            </w:pPr>
          </w:p>
          <w:p w14:paraId="7D80A4BD" w14:textId="75486762" w:rsidR="00165AFA" w:rsidRPr="00065F0C" w:rsidRDefault="00645157" w:rsidP="00645157">
            <w:pPr>
              <w:tabs>
                <w:tab w:val="left" w:pos="2268"/>
              </w:tabs>
              <w:spacing w:line="276" w:lineRule="auto"/>
              <w:jc w:val="both"/>
              <w:rPr>
                <w:rFonts w:ascii="Arial" w:hAnsi="Arial" w:cs="Arial"/>
                <w:sz w:val="24"/>
                <w:szCs w:val="24"/>
                <w:lang w:val="pt-BR"/>
              </w:rPr>
            </w:pPr>
            <w:r>
              <w:rPr>
                <w:rFonts w:ascii="Arial" w:hAnsi="Arial" w:cs="Arial"/>
                <w:sz w:val="24"/>
                <w:szCs w:val="24"/>
                <w:lang w:val="pt-BR"/>
              </w:rPr>
              <w:t>R</w:t>
            </w:r>
            <w:r w:rsidR="00165AFA" w:rsidRPr="00065F0C">
              <w:rPr>
                <w:rFonts w:ascii="Arial" w:hAnsi="Arial" w:cs="Arial"/>
                <w:sz w:val="24"/>
                <w:szCs w:val="24"/>
                <w:lang w:val="pt-BR"/>
              </w:rPr>
              <w:t>.01.07:2016</w:t>
            </w:r>
            <w:r>
              <w:rPr>
                <w:rFonts w:ascii="Arial" w:hAnsi="Arial" w:cs="Arial"/>
                <w:sz w:val="24"/>
                <w:szCs w:val="24"/>
                <w:lang w:val="pt-BR"/>
              </w:rPr>
              <w:t xml:space="preserve"> </w:t>
            </w:r>
            <w:r w:rsidR="00165AFA" w:rsidRPr="00065F0C">
              <w:rPr>
                <w:rFonts w:ascii="Arial" w:hAnsi="Arial" w:cs="Arial"/>
                <w:sz w:val="24"/>
                <w:szCs w:val="24"/>
                <w:lang w:val="pt-BR"/>
              </w:rPr>
              <w:t>Forma de prezentare a documentelor normative în construcţii</w:t>
            </w:r>
          </w:p>
          <w:p w14:paraId="4B3CDDCC" w14:textId="77777777" w:rsidR="00165AFA" w:rsidRPr="00065F0C" w:rsidRDefault="00165AFA" w:rsidP="00645157">
            <w:pPr>
              <w:tabs>
                <w:tab w:val="left" w:pos="2268"/>
              </w:tabs>
              <w:spacing w:line="276" w:lineRule="auto"/>
              <w:jc w:val="both"/>
              <w:rPr>
                <w:rFonts w:ascii="Arial" w:hAnsi="Arial" w:cs="Arial"/>
                <w:sz w:val="24"/>
                <w:szCs w:val="24"/>
                <w:lang w:val="pt-BR"/>
              </w:rPr>
            </w:pPr>
          </w:p>
          <w:p w14:paraId="7915ADC1" w14:textId="77777777" w:rsidR="00057A47" w:rsidRPr="00065F0C" w:rsidRDefault="00165AFA" w:rsidP="00645157">
            <w:pPr>
              <w:spacing w:before="120" w:line="276" w:lineRule="auto"/>
              <w:jc w:val="both"/>
              <w:rPr>
                <w:rFonts w:ascii="Arial" w:hAnsi="Arial" w:cs="Arial"/>
                <w:sz w:val="24"/>
                <w:szCs w:val="24"/>
                <w:lang w:val="pt-BR"/>
              </w:rPr>
            </w:pPr>
            <w:r w:rsidRPr="00065F0C">
              <w:rPr>
                <w:rFonts w:ascii="Arial" w:hAnsi="Arial" w:cs="Arial"/>
                <w:sz w:val="24"/>
                <w:szCs w:val="24"/>
                <w:lang w:val="pt-BR"/>
              </w:rPr>
              <w:t xml:space="preserve">NCM A.01.09:2013 </w:t>
            </w:r>
            <w:r w:rsidRPr="00065F0C">
              <w:rPr>
                <w:rFonts w:ascii="Arial" w:hAnsi="Arial" w:cs="Arial"/>
                <w:sz w:val="24"/>
                <w:szCs w:val="24"/>
                <w:lang w:val="pt-BR"/>
              </w:rPr>
              <w:tab/>
              <w:t>Modul de efectuare a expertizei proiectelor de documente normative în construcţii</w:t>
            </w:r>
          </w:p>
          <w:p w14:paraId="4FB7AC5D" w14:textId="77777777" w:rsidR="00165AFA" w:rsidRPr="00CE3182" w:rsidRDefault="00165AFA" w:rsidP="00645157">
            <w:pPr>
              <w:spacing w:before="120" w:line="276" w:lineRule="auto"/>
              <w:jc w:val="both"/>
              <w:rPr>
                <w:rFonts w:ascii="Arial" w:hAnsi="Arial" w:cs="Arial"/>
                <w:bCs/>
                <w:sz w:val="24"/>
                <w:szCs w:val="24"/>
                <w:lang w:val="ro-RO"/>
              </w:rPr>
            </w:pPr>
          </w:p>
        </w:tc>
      </w:tr>
      <w:tr w:rsidR="00E6678B" w:rsidRPr="000D541F" w14:paraId="77C0776E" w14:textId="77777777" w:rsidTr="00E6678B">
        <w:tc>
          <w:tcPr>
            <w:tcW w:w="433" w:type="dxa"/>
          </w:tcPr>
          <w:p w14:paraId="74A8489E" w14:textId="77777777" w:rsidR="00E6678B" w:rsidRPr="00CE3182" w:rsidRDefault="00E6678B" w:rsidP="00645157">
            <w:pPr>
              <w:spacing w:line="276" w:lineRule="auto"/>
              <w:rPr>
                <w:rFonts w:ascii="Arial" w:hAnsi="Arial" w:cs="Arial"/>
                <w:b/>
                <w:sz w:val="24"/>
                <w:szCs w:val="24"/>
                <w:lang w:val="ro-RO"/>
              </w:rPr>
            </w:pPr>
            <w:r w:rsidRPr="00CE3182">
              <w:rPr>
                <w:rFonts w:ascii="Arial" w:hAnsi="Arial" w:cs="Arial"/>
                <w:b/>
                <w:sz w:val="24"/>
                <w:szCs w:val="24"/>
                <w:lang w:val="ro-RO"/>
              </w:rPr>
              <w:t>6.</w:t>
            </w:r>
          </w:p>
        </w:tc>
        <w:tc>
          <w:tcPr>
            <w:tcW w:w="9314" w:type="dxa"/>
          </w:tcPr>
          <w:p w14:paraId="76F6DE70" w14:textId="77777777" w:rsidR="00E6678B" w:rsidRPr="00CE3182" w:rsidRDefault="00E6678B" w:rsidP="00645157">
            <w:pPr>
              <w:spacing w:after="120" w:line="276" w:lineRule="auto"/>
              <w:rPr>
                <w:rFonts w:ascii="Arial" w:hAnsi="Arial" w:cs="Arial"/>
                <w:b/>
                <w:sz w:val="24"/>
                <w:szCs w:val="24"/>
                <w:lang w:val="ro-RO"/>
              </w:rPr>
            </w:pPr>
            <w:r w:rsidRPr="00CE3182">
              <w:rPr>
                <w:rFonts w:ascii="Arial" w:hAnsi="Arial" w:cs="Arial"/>
                <w:b/>
                <w:sz w:val="24"/>
                <w:szCs w:val="24"/>
                <w:lang w:val="ro-RO"/>
              </w:rPr>
              <w:t xml:space="preserve">Impactul documentului normativ asupra </w:t>
            </w:r>
            <w:r w:rsidRPr="00CE3182">
              <w:rPr>
                <w:rFonts w:ascii="Arial" w:hAnsi="Arial" w:cs="Arial"/>
                <w:b/>
                <w:spacing w:val="-2"/>
                <w:sz w:val="24"/>
                <w:szCs w:val="24"/>
                <w:lang w:val="ro-RO"/>
              </w:rPr>
              <w:t>domeniu</w:t>
            </w:r>
            <w:r w:rsidRPr="00CE3182">
              <w:rPr>
                <w:rFonts w:ascii="Arial" w:hAnsi="Arial" w:cs="Arial"/>
                <w:b/>
                <w:sz w:val="24"/>
                <w:szCs w:val="24"/>
                <w:lang w:val="ro-RO"/>
              </w:rPr>
              <w:t>lui și societății</w:t>
            </w:r>
          </w:p>
        </w:tc>
      </w:tr>
      <w:tr w:rsidR="009E7CB1" w:rsidRPr="000D541F" w14:paraId="64BF34FF" w14:textId="77777777" w:rsidTr="00E6678B">
        <w:tc>
          <w:tcPr>
            <w:tcW w:w="433" w:type="dxa"/>
          </w:tcPr>
          <w:p w14:paraId="2DB2A3D5" w14:textId="77777777" w:rsidR="009E7CB1" w:rsidRPr="00CE3182" w:rsidRDefault="009E7CB1" w:rsidP="00645157">
            <w:pPr>
              <w:spacing w:line="276" w:lineRule="auto"/>
              <w:rPr>
                <w:rFonts w:ascii="Arial" w:hAnsi="Arial" w:cs="Arial"/>
                <w:sz w:val="24"/>
                <w:szCs w:val="24"/>
                <w:lang w:val="ro-RO"/>
              </w:rPr>
            </w:pPr>
          </w:p>
        </w:tc>
        <w:tc>
          <w:tcPr>
            <w:tcW w:w="9314" w:type="dxa"/>
          </w:tcPr>
          <w:p w14:paraId="3943F95F" w14:textId="77777777" w:rsidR="00423189" w:rsidRDefault="00165AFA" w:rsidP="00645157">
            <w:pPr>
              <w:spacing w:line="276" w:lineRule="auto"/>
              <w:jc w:val="both"/>
              <w:rPr>
                <w:rFonts w:ascii="Arial" w:hAnsi="Arial" w:cs="Arial"/>
                <w:bCs/>
                <w:sz w:val="24"/>
                <w:szCs w:val="24"/>
                <w:lang w:val="ro-RO"/>
              </w:rPr>
            </w:pPr>
            <w:r w:rsidRPr="00165AFA">
              <w:rPr>
                <w:rFonts w:ascii="Arial" w:hAnsi="Arial" w:cs="Arial"/>
                <w:bCs/>
                <w:sz w:val="24"/>
                <w:szCs w:val="24"/>
                <w:lang w:val="ro-RO"/>
              </w:rPr>
              <w:t xml:space="preserve">Prezentul document normativ nu se aplică la determinarea costului serviciilor de publicare şi difuzare a documentelor normative, precum şi a cheltuielilor pentru </w:t>
            </w:r>
            <w:r w:rsidRPr="00165AFA">
              <w:rPr>
                <w:rFonts w:ascii="Arial" w:hAnsi="Arial" w:cs="Arial"/>
                <w:bCs/>
                <w:sz w:val="24"/>
                <w:szCs w:val="24"/>
                <w:lang w:val="ro-RO"/>
              </w:rPr>
              <w:lastRenderedPageBreak/>
              <w:t>remunerarea muncii membrilor Comitetelor tehnice pentru normare tehnică şi standardizare în construcții. Aceste cheltuieli se determină în conformitate cu documentele normative corespunzătoare.</w:t>
            </w:r>
          </w:p>
          <w:p w14:paraId="7FC286ED" w14:textId="77777777" w:rsidR="00165AFA" w:rsidRPr="00CE3182" w:rsidRDefault="00165AFA" w:rsidP="00645157">
            <w:pPr>
              <w:spacing w:line="276" w:lineRule="auto"/>
              <w:jc w:val="both"/>
              <w:rPr>
                <w:rFonts w:ascii="Arial" w:hAnsi="Arial" w:cs="Arial"/>
                <w:bCs/>
                <w:sz w:val="24"/>
                <w:szCs w:val="24"/>
                <w:lang w:val="ro-RO"/>
              </w:rPr>
            </w:pPr>
          </w:p>
        </w:tc>
      </w:tr>
      <w:tr w:rsidR="00E6678B" w:rsidRPr="00CE3182" w14:paraId="23AE104C" w14:textId="77777777" w:rsidTr="00E6678B">
        <w:tc>
          <w:tcPr>
            <w:tcW w:w="433" w:type="dxa"/>
          </w:tcPr>
          <w:p w14:paraId="16610111" w14:textId="77777777" w:rsidR="00E6678B" w:rsidRPr="00CE3182" w:rsidRDefault="003C10D1" w:rsidP="00645157">
            <w:pPr>
              <w:spacing w:before="120" w:after="120" w:line="276" w:lineRule="auto"/>
              <w:rPr>
                <w:rFonts w:ascii="Arial" w:hAnsi="Arial" w:cs="Arial"/>
                <w:b/>
                <w:sz w:val="24"/>
                <w:szCs w:val="24"/>
                <w:lang w:val="ro-RO"/>
              </w:rPr>
            </w:pPr>
            <w:r w:rsidRPr="00CE3182">
              <w:rPr>
                <w:rFonts w:ascii="Arial" w:hAnsi="Arial" w:cs="Arial"/>
                <w:b/>
                <w:sz w:val="24"/>
                <w:szCs w:val="24"/>
                <w:lang w:val="ro-RO"/>
              </w:rPr>
              <w:lastRenderedPageBreak/>
              <w:t>7</w:t>
            </w:r>
            <w:r w:rsidR="00E6678B" w:rsidRPr="00CE3182">
              <w:rPr>
                <w:rFonts w:ascii="Arial" w:hAnsi="Arial" w:cs="Arial"/>
                <w:b/>
                <w:sz w:val="24"/>
                <w:szCs w:val="24"/>
                <w:lang w:val="ro-RO"/>
              </w:rPr>
              <w:t>.</w:t>
            </w:r>
          </w:p>
        </w:tc>
        <w:tc>
          <w:tcPr>
            <w:tcW w:w="9314" w:type="dxa"/>
          </w:tcPr>
          <w:p w14:paraId="2272A844" w14:textId="77777777" w:rsidR="003C5D05" w:rsidRPr="00CE3182" w:rsidRDefault="00E6678B" w:rsidP="00645157">
            <w:pPr>
              <w:spacing w:before="120" w:after="120" w:line="276" w:lineRule="auto"/>
              <w:rPr>
                <w:rFonts w:ascii="Arial" w:hAnsi="Arial" w:cs="Arial"/>
                <w:b/>
                <w:sz w:val="24"/>
                <w:szCs w:val="24"/>
                <w:lang w:val="ro-RO"/>
              </w:rPr>
            </w:pPr>
            <w:r w:rsidRPr="00CE3182">
              <w:rPr>
                <w:rFonts w:ascii="Arial" w:hAnsi="Arial" w:cs="Arial"/>
                <w:b/>
                <w:sz w:val="24"/>
                <w:szCs w:val="24"/>
                <w:lang w:val="ro-RO"/>
              </w:rPr>
              <w:t>Bibliografie:</w:t>
            </w:r>
          </w:p>
        </w:tc>
      </w:tr>
      <w:tr w:rsidR="00E6678B" w:rsidRPr="000D541F" w14:paraId="24A51C50" w14:textId="77777777" w:rsidTr="00E6678B">
        <w:tc>
          <w:tcPr>
            <w:tcW w:w="433" w:type="dxa"/>
          </w:tcPr>
          <w:p w14:paraId="67B3F40C" w14:textId="77777777" w:rsidR="00E6678B" w:rsidRPr="00CE3182" w:rsidRDefault="00E6678B" w:rsidP="00645157">
            <w:pPr>
              <w:spacing w:before="120" w:after="120" w:line="276" w:lineRule="auto"/>
              <w:rPr>
                <w:rFonts w:ascii="Arial" w:hAnsi="Arial" w:cs="Arial"/>
                <w:sz w:val="24"/>
                <w:szCs w:val="24"/>
                <w:lang w:val="ro-RO"/>
              </w:rPr>
            </w:pPr>
          </w:p>
        </w:tc>
        <w:tc>
          <w:tcPr>
            <w:tcW w:w="9314" w:type="dxa"/>
          </w:tcPr>
          <w:p w14:paraId="7DA6524A" w14:textId="4D72FB89" w:rsidR="00E02786" w:rsidRPr="00E02786" w:rsidRDefault="003D760E" w:rsidP="00212369">
            <w:pPr>
              <w:spacing w:before="120" w:after="120" w:line="276" w:lineRule="auto"/>
              <w:jc w:val="both"/>
              <w:rPr>
                <w:rFonts w:ascii="Arial" w:hAnsi="Arial" w:cs="Arial"/>
                <w:sz w:val="24"/>
                <w:szCs w:val="24"/>
                <w:lang w:val="ro-RO"/>
              </w:rPr>
            </w:pPr>
            <w:r w:rsidRPr="00E02786">
              <w:rPr>
                <w:rFonts w:ascii="Arial" w:hAnsi="Arial" w:cs="Arial"/>
                <w:sz w:val="24"/>
                <w:szCs w:val="24"/>
                <w:lang w:val="ro-RO"/>
              </w:rPr>
              <w:t>Hotărârea</w:t>
            </w:r>
            <w:r w:rsidR="00E02786" w:rsidRPr="00E02786">
              <w:rPr>
                <w:rFonts w:ascii="Arial" w:hAnsi="Arial" w:cs="Arial"/>
                <w:sz w:val="24"/>
                <w:szCs w:val="24"/>
                <w:lang w:val="ro-RO"/>
              </w:rPr>
              <w:t xml:space="preserve"> Guvernului nr. </w:t>
            </w:r>
            <w:r w:rsidRPr="003D760E">
              <w:rPr>
                <w:rFonts w:ascii="Arial" w:hAnsi="Arial" w:cs="Arial"/>
                <w:sz w:val="24"/>
                <w:szCs w:val="24"/>
                <w:lang w:val="ro-RO"/>
              </w:rPr>
              <w:t>1419</w:t>
            </w:r>
            <w:r>
              <w:rPr>
                <w:rFonts w:ascii="Arial" w:hAnsi="Arial" w:cs="Arial"/>
                <w:sz w:val="24"/>
                <w:szCs w:val="24"/>
                <w:lang w:val="ro-RO"/>
              </w:rPr>
              <w:t xml:space="preserve"> </w:t>
            </w:r>
            <w:r w:rsidRPr="003D760E">
              <w:rPr>
                <w:rFonts w:ascii="Arial" w:hAnsi="Arial" w:cs="Arial"/>
                <w:sz w:val="24"/>
                <w:szCs w:val="24"/>
                <w:lang w:val="ro-RO"/>
              </w:rPr>
              <w:t>din 28</w:t>
            </w:r>
            <w:r>
              <w:rPr>
                <w:rFonts w:ascii="Arial" w:hAnsi="Arial" w:cs="Arial"/>
                <w:sz w:val="24"/>
                <w:szCs w:val="24"/>
                <w:lang w:val="ro-RO"/>
              </w:rPr>
              <w:t>.</w:t>
            </w:r>
            <w:r w:rsidRPr="003D760E">
              <w:rPr>
                <w:rFonts w:ascii="Arial" w:hAnsi="Arial" w:cs="Arial"/>
                <w:sz w:val="24"/>
                <w:szCs w:val="24"/>
                <w:lang w:val="ro-RO"/>
              </w:rPr>
              <w:t>12</w:t>
            </w:r>
            <w:r>
              <w:rPr>
                <w:rFonts w:ascii="Arial" w:hAnsi="Arial" w:cs="Arial"/>
                <w:sz w:val="24"/>
                <w:szCs w:val="24"/>
                <w:lang w:val="ro-RO"/>
              </w:rPr>
              <w:t>.</w:t>
            </w:r>
            <w:r w:rsidRPr="003D760E">
              <w:rPr>
                <w:rFonts w:ascii="Arial" w:hAnsi="Arial" w:cs="Arial"/>
                <w:sz w:val="24"/>
                <w:szCs w:val="24"/>
                <w:lang w:val="ro-RO"/>
              </w:rPr>
              <w:t>2016</w:t>
            </w:r>
            <w:r>
              <w:rPr>
                <w:rFonts w:ascii="Arial" w:hAnsi="Arial" w:cs="Arial"/>
                <w:sz w:val="24"/>
                <w:szCs w:val="24"/>
                <w:lang w:val="ro-RO"/>
              </w:rPr>
              <w:t xml:space="preserve"> </w:t>
            </w:r>
            <w:r w:rsidRPr="003D760E">
              <w:rPr>
                <w:rFonts w:ascii="Arial" w:hAnsi="Arial" w:cs="Arial"/>
                <w:sz w:val="24"/>
                <w:szCs w:val="24"/>
                <w:lang w:val="ro-RO"/>
              </w:rPr>
              <w:t>pentru aprobarea Regulamentului cu privire la</w:t>
            </w:r>
            <w:r>
              <w:rPr>
                <w:rFonts w:ascii="Arial" w:hAnsi="Arial" w:cs="Arial"/>
                <w:sz w:val="24"/>
                <w:szCs w:val="24"/>
                <w:lang w:val="ro-RO"/>
              </w:rPr>
              <w:t xml:space="preserve"> </w:t>
            </w:r>
            <w:r w:rsidRPr="003D760E">
              <w:rPr>
                <w:rFonts w:ascii="Arial" w:hAnsi="Arial" w:cs="Arial"/>
                <w:sz w:val="24"/>
                <w:szCs w:val="24"/>
                <w:lang w:val="ro-RO"/>
              </w:rPr>
              <w:t>modul de planificare a contractelor de achiziții publice</w:t>
            </w:r>
            <w:r>
              <w:rPr>
                <w:rFonts w:ascii="Arial" w:hAnsi="Arial" w:cs="Arial"/>
                <w:sz w:val="24"/>
                <w:szCs w:val="24"/>
                <w:lang w:val="ro-RO"/>
              </w:rPr>
              <w:t xml:space="preserve"> </w:t>
            </w:r>
            <w:r w:rsidR="00E02786" w:rsidRPr="00E02786">
              <w:rPr>
                <w:rFonts w:ascii="Arial" w:hAnsi="Arial" w:cs="Arial"/>
                <w:sz w:val="24"/>
                <w:szCs w:val="24"/>
                <w:lang w:val="ro-RO"/>
              </w:rPr>
              <w:t xml:space="preserve">pentru aprobarea Regulamentului cu privire la modul de calculare a valorii estimative a contractelor de </w:t>
            </w:r>
            <w:r w:rsidRPr="00E02786">
              <w:rPr>
                <w:rFonts w:ascii="Arial" w:hAnsi="Arial" w:cs="Arial"/>
                <w:sz w:val="24"/>
                <w:szCs w:val="24"/>
                <w:lang w:val="ro-RO"/>
              </w:rPr>
              <w:t>achiziții</w:t>
            </w:r>
            <w:r w:rsidR="00E02786" w:rsidRPr="00E02786">
              <w:rPr>
                <w:rFonts w:ascii="Arial" w:hAnsi="Arial" w:cs="Arial"/>
                <w:sz w:val="24"/>
                <w:szCs w:val="24"/>
                <w:lang w:val="ro-RO"/>
              </w:rPr>
              <w:t xml:space="preserve"> publice şi planificarea acestora</w:t>
            </w:r>
            <w:r>
              <w:rPr>
                <w:rFonts w:ascii="Arial" w:hAnsi="Arial" w:cs="Arial"/>
                <w:sz w:val="24"/>
                <w:szCs w:val="24"/>
                <w:lang w:val="ro-RO"/>
              </w:rPr>
              <w:t>;</w:t>
            </w:r>
          </w:p>
          <w:p w14:paraId="70AFCA3B" w14:textId="091B81BE" w:rsidR="00E02786" w:rsidRPr="00E02786" w:rsidRDefault="003D760E" w:rsidP="00645157">
            <w:pPr>
              <w:spacing w:before="120" w:after="120" w:line="276" w:lineRule="auto"/>
              <w:jc w:val="both"/>
              <w:rPr>
                <w:rFonts w:ascii="Arial" w:hAnsi="Arial" w:cs="Arial"/>
                <w:sz w:val="24"/>
                <w:szCs w:val="24"/>
                <w:lang w:val="ro-RO"/>
              </w:rPr>
            </w:pPr>
            <w:r w:rsidRPr="00E02786">
              <w:rPr>
                <w:rFonts w:ascii="Arial" w:hAnsi="Arial" w:cs="Arial"/>
                <w:sz w:val="24"/>
                <w:szCs w:val="24"/>
                <w:lang w:val="ro-RO"/>
              </w:rPr>
              <w:t>Hotărârea</w:t>
            </w:r>
            <w:r w:rsidR="00E02786" w:rsidRPr="00E02786">
              <w:rPr>
                <w:rFonts w:ascii="Arial" w:hAnsi="Arial" w:cs="Arial"/>
                <w:sz w:val="24"/>
                <w:szCs w:val="24"/>
                <w:lang w:val="ro-RO"/>
              </w:rPr>
              <w:t xml:space="preserve"> Guvernului nr. 1436 din 17 decembrie 2008 pentru aprobarea Regulamentului cu privire la administrarea mijloacelor pentru </w:t>
            </w:r>
            <w:r w:rsidRPr="00E02786">
              <w:rPr>
                <w:rFonts w:ascii="Arial" w:hAnsi="Arial" w:cs="Arial"/>
                <w:sz w:val="24"/>
                <w:szCs w:val="24"/>
                <w:lang w:val="ro-RO"/>
              </w:rPr>
              <w:t>finanțarea</w:t>
            </w:r>
            <w:r w:rsidR="00E02786" w:rsidRPr="00E02786">
              <w:rPr>
                <w:rFonts w:ascii="Arial" w:hAnsi="Arial" w:cs="Arial"/>
                <w:sz w:val="24"/>
                <w:szCs w:val="24"/>
                <w:lang w:val="ro-RO"/>
              </w:rPr>
              <w:t xml:space="preserve"> sistemului de documente normative în </w:t>
            </w:r>
            <w:r w:rsidRPr="00E02786">
              <w:rPr>
                <w:rFonts w:ascii="Arial" w:hAnsi="Arial" w:cs="Arial"/>
                <w:sz w:val="24"/>
                <w:szCs w:val="24"/>
                <w:lang w:val="ro-RO"/>
              </w:rPr>
              <w:t>construcții</w:t>
            </w:r>
            <w:r>
              <w:rPr>
                <w:rFonts w:ascii="Arial" w:hAnsi="Arial" w:cs="Arial"/>
                <w:sz w:val="24"/>
                <w:szCs w:val="24"/>
                <w:lang w:val="ro-RO"/>
              </w:rPr>
              <w:t>;</w:t>
            </w:r>
          </w:p>
          <w:p w14:paraId="22EE2243" w14:textId="1C889852" w:rsidR="00CE3182" w:rsidRPr="008968CB" w:rsidRDefault="00E02786" w:rsidP="00645157">
            <w:pPr>
              <w:spacing w:before="120" w:after="120" w:line="276" w:lineRule="auto"/>
              <w:jc w:val="both"/>
              <w:rPr>
                <w:rFonts w:ascii="Arial" w:hAnsi="Arial" w:cs="Arial"/>
                <w:sz w:val="24"/>
                <w:szCs w:val="24"/>
                <w:lang w:val="ro-RO"/>
              </w:rPr>
            </w:pPr>
            <w:r w:rsidRPr="00E02786">
              <w:rPr>
                <w:rFonts w:ascii="Arial" w:hAnsi="Arial" w:cs="Arial"/>
                <w:sz w:val="24"/>
                <w:szCs w:val="24"/>
                <w:lang w:val="ro-RO"/>
              </w:rPr>
              <w:t xml:space="preserve">Standardul </w:t>
            </w:r>
            <w:r w:rsidR="003D760E" w:rsidRPr="00E02786">
              <w:rPr>
                <w:rFonts w:ascii="Arial" w:hAnsi="Arial" w:cs="Arial"/>
                <w:sz w:val="24"/>
                <w:szCs w:val="24"/>
                <w:lang w:val="ro-RO"/>
              </w:rPr>
              <w:t>Național</w:t>
            </w:r>
            <w:r w:rsidRPr="00E02786">
              <w:rPr>
                <w:rFonts w:ascii="Arial" w:hAnsi="Arial" w:cs="Arial"/>
                <w:sz w:val="24"/>
                <w:szCs w:val="24"/>
                <w:lang w:val="ro-RO"/>
              </w:rPr>
              <w:t xml:space="preserve"> de Contabilitate 3 </w:t>
            </w:r>
            <w:r w:rsidR="003D760E" w:rsidRPr="003D760E">
              <w:rPr>
                <w:rFonts w:ascii="Arial" w:hAnsi="Arial" w:cs="Arial"/>
                <w:sz w:val="24"/>
                <w:szCs w:val="24"/>
                <w:lang w:val="ro-RO"/>
              </w:rPr>
              <w:t>"Componența consumurilor şi cheltuielilor întreprinderii"</w:t>
            </w:r>
          </w:p>
        </w:tc>
      </w:tr>
      <w:tr w:rsidR="00E6678B" w:rsidRPr="00CE3182" w14:paraId="3B27C6EC" w14:textId="77777777" w:rsidTr="00E6678B">
        <w:tc>
          <w:tcPr>
            <w:tcW w:w="433" w:type="dxa"/>
          </w:tcPr>
          <w:p w14:paraId="6D3BF6D6" w14:textId="77777777" w:rsidR="00E6678B" w:rsidRPr="00CE3182" w:rsidRDefault="003C10D1" w:rsidP="00645157">
            <w:pPr>
              <w:spacing w:before="120" w:after="120" w:line="276" w:lineRule="auto"/>
              <w:rPr>
                <w:rFonts w:ascii="Arial" w:hAnsi="Arial" w:cs="Arial"/>
                <w:b/>
                <w:sz w:val="24"/>
                <w:szCs w:val="24"/>
                <w:lang w:val="ro-RO"/>
              </w:rPr>
            </w:pPr>
            <w:r w:rsidRPr="00CE3182">
              <w:rPr>
                <w:rFonts w:ascii="Arial" w:hAnsi="Arial" w:cs="Arial"/>
                <w:b/>
                <w:sz w:val="24"/>
                <w:szCs w:val="24"/>
                <w:lang w:val="ro-RO"/>
              </w:rPr>
              <w:t>8</w:t>
            </w:r>
            <w:r w:rsidR="00E6678B" w:rsidRPr="00CE3182">
              <w:rPr>
                <w:rFonts w:ascii="Arial" w:hAnsi="Arial" w:cs="Arial"/>
                <w:b/>
                <w:sz w:val="24"/>
                <w:szCs w:val="24"/>
                <w:lang w:val="ro-RO"/>
              </w:rPr>
              <w:t>.</w:t>
            </w:r>
          </w:p>
        </w:tc>
        <w:tc>
          <w:tcPr>
            <w:tcW w:w="9314" w:type="dxa"/>
          </w:tcPr>
          <w:p w14:paraId="30795E6A" w14:textId="77777777" w:rsidR="00E6678B" w:rsidRPr="00CE3182" w:rsidRDefault="00E6678B" w:rsidP="00645157">
            <w:pPr>
              <w:spacing w:before="120" w:after="120" w:line="276" w:lineRule="auto"/>
              <w:rPr>
                <w:rFonts w:ascii="Arial" w:hAnsi="Arial" w:cs="Arial"/>
                <w:b/>
                <w:sz w:val="24"/>
                <w:szCs w:val="24"/>
                <w:lang w:val="ro-RO"/>
              </w:rPr>
            </w:pPr>
            <w:r w:rsidRPr="00CE3182">
              <w:rPr>
                <w:rFonts w:ascii="Arial" w:hAnsi="Arial" w:cs="Arial"/>
                <w:b/>
                <w:sz w:val="24"/>
                <w:szCs w:val="24"/>
                <w:lang w:val="ro-RO"/>
              </w:rPr>
              <w:t xml:space="preserve">Alte </w:t>
            </w:r>
            <w:r w:rsidR="009349F6" w:rsidRPr="00CE3182">
              <w:rPr>
                <w:rFonts w:ascii="Arial" w:hAnsi="Arial" w:cs="Arial"/>
                <w:b/>
                <w:sz w:val="24"/>
                <w:szCs w:val="24"/>
                <w:lang w:val="ro-RO"/>
              </w:rPr>
              <w:t>informații</w:t>
            </w:r>
            <w:r w:rsidRPr="00CE3182">
              <w:rPr>
                <w:rFonts w:ascii="Arial" w:hAnsi="Arial" w:cs="Arial"/>
                <w:b/>
                <w:sz w:val="24"/>
                <w:szCs w:val="24"/>
                <w:lang w:val="ro-RO"/>
              </w:rPr>
              <w:t>:</w:t>
            </w:r>
          </w:p>
        </w:tc>
      </w:tr>
      <w:tr w:rsidR="001B0035" w:rsidRPr="000D541F" w14:paraId="2B0A8521" w14:textId="77777777" w:rsidTr="00E6678B">
        <w:tc>
          <w:tcPr>
            <w:tcW w:w="433" w:type="dxa"/>
          </w:tcPr>
          <w:p w14:paraId="00073157" w14:textId="77777777" w:rsidR="001B0035" w:rsidRPr="00CE3182" w:rsidRDefault="001B0035" w:rsidP="00645157">
            <w:pPr>
              <w:spacing w:before="120" w:after="120" w:line="276" w:lineRule="auto"/>
              <w:rPr>
                <w:rFonts w:ascii="Arial" w:hAnsi="Arial" w:cs="Arial"/>
                <w:b/>
                <w:sz w:val="24"/>
                <w:szCs w:val="24"/>
                <w:lang w:val="ro-RO"/>
              </w:rPr>
            </w:pPr>
          </w:p>
        </w:tc>
        <w:tc>
          <w:tcPr>
            <w:tcW w:w="9314" w:type="dxa"/>
          </w:tcPr>
          <w:p w14:paraId="72F867E6" w14:textId="2E7B6E81" w:rsidR="00212369" w:rsidRDefault="00212369" w:rsidP="00645157">
            <w:pPr>
              <w:spacing w:before="120" w:after="120" w:line="276" w:lineRule="auto"/>
              <w:jc w:val="both"/>
              <w:rPr>
                <w:rFonts w:ascii="Arial" w:hAnsi="Arial" w:cs="Arial"/>
                <w:sz w:val="24"/>
                <w:szCs w:val="24"/>
                <w:lang w:val="ro-RO"/>
              </w:rPr>
            </w:pPr>
            <w:r>
              <w:rPr>
                <w:rFonts w:ascii="Arial" w:hAnsi="Arial" w:cs="Arial"/>
                <w:sz w:val="24"/>
                <w:szCs w:val="24"/>
                <w:lang w:val="ro-RO"/>
              </w:rPr>
              <w:t xml:space="preserve">În comparație </w:t>
            </w:r>
            <w:r w:rsidR="0068465D">
              <w:rPr>
                <w:rFonts w:ascii="Arial" w:hAnsi="Arial" w:cs="Arial"/>
                <w:sz w:val="24"/>
                <w:szCs w:val="24"/>
                <w:lang w:val="ro-RO"/>
              </w:rPr>
              <w:t>cu</w:t>
            </w:r>
            <w:r>
              <w:rPr>
                <w:rFonts w:ascii="Arial" w:hAnsi="Arial" w:cs="Arial"/>
                <w:sz w:val="24"/>
                <w:szCs w:val="24"/>
                <w:lang w:val="ro-RO"/>
              </w:rPr>
              <w:t xml:space="preserve"> documentul </w:t>
            </w:r>
            <w:r w:rsidR="0068465D" w:rsidRPr="0068465D">
              <w:rPr>
                <w:rFonts w:ascii="Arial" w:hAnsi="Arial" w:cs="Arial"/>
                <w:sz w:val="24"/>
                <w:szCs w:val="24"/>
                <w:lang w:val="ro-RO"/>
              </w:rPr>
              <w:t>NCM A.01.08</w:t>
            </w:r>
            <w:r w:rsidR="0068465D">
              <w:rPr>
                <w:rFonts w:ascii="Arial" w:hAnsi="Arial" w:cs="Arial"/>
                <w:sz w:val="24"/>
                <w:szCs w:val="24"/>
                <w:lang w:val="ro-RO"/>
              </w:rPr>
              <w:t xml:space="preserve"> din anul </w:t>
            </w:r>
            <w:r w:rsidR="0068465D" w:rsidRPr="0068465D">
              <w:rPr>
                <w:rFonts w:ascii="Arial" w:hAnsi="Arial" w:cs="Arial"/>
                <w:sz w:val="24"/>
                <w:szCs w:val="24"/>
                <w:lang w:val="ro-RO"/>
              </w:rPr>
              <w:t>2013</w:t>
            </w:r>
            <w:r w:rsidR="0068465D">
              <w:rPr>
                <w:rFonts w:ascii="Arial" w:hAnsi="Arial" w:cs="Arial"/>
                <w:sz w:val="24"/>
                <w:szCs w:val="24"/>
                <w:lang w:val="ro-RO"/>
              </w:rPr>
              <w:t xml:space="preserve"> varianta actualizată nu va conține prevederi de a</w:t>
            </w:r>
            <w:r w:rsidR="0068465D" w:rsidRPr="0068465D">
              <w:rPr>
                <w:rFonts w:ascii="Arial" w:hAnsi="Arial" w:cs="Arial"/>
                <w:sz w:val="24"/>
                <w:szCs w:val="24"/>
                <w:lang w:val="ro-RO"/>
              </w:rPr>
              <w:t>doptare</w:t>
            </w:r>
            <w:r w:rsidR="0068465D">
              <w:rPr>
                <w:rFonts w:ascii="Arial" w:hAnsi="Arial" w:cs="Arial"/>
                <w:sz w:val="24"/>
                <w:szCs w:val="24"/>
                <w:lang w:val="ro-RO"/>
              </w:rPr>
              <w:t xml:space="preserve"> și elaborare a standardelor naționale, deoarece aceasta contravine prevederilor </w:t>
            </w:r>
            <w:r w:rsidR="00D636B8">
              <w:rPr>
                <w:rFonts w:ascii="Arial" w:hAnsi="Arial" w:cs="Arial"/>
                <w:sz w:val="24"/>
                <w:szCs w:val="24"/>
                <w:lang w:val="ro-RO"/>
              </w:rPr>
              <w:t>Legii nr. 20/2016 privind standardizarea națională.</w:t>
            </w:r>
          </w:p>
          <w:p w14:paraId="6D0E2798" w14:textId="5A425E5B" w:rsidR="00D636B8" w:rsidRDefault="00D636B8" w:rsidP="00FF69EF">
            <w:pPr>
              <w:spacing w:before="120" w:after="120"/>
              <w:jc w:val="both"/>
              <w:rPr>
                <w:rFonts w:ascii="Arial" w:hAnsi="Arial" w:cs="Arial"/>
                <w:sz w:val="24"/>
                <w:szCs w:val="24"/>
                <w:lang w:val="ro-RO"/>
              </w:rPr>
            </w:pPr>
            <w:r>
              <w:rPr>
                <w:rFonts w:ascii="Arial" w:hAnsi="Arial" w:cs="Arial"/>
                <w:sz w:val="24"/>
                <w:szCs w:val="24"/>
                <w:lang w:val="ro-RO"/>
              </w:rPr>
              <w:t>De asemenea</w:t>
            </w:r>
            <w:r w:rsidR="00FF69EF">
              <w:rPr>
                <w:rFonts w:ascii="Arial" w:hAnsi="Arial" w:cs="Arial"/>
                <w:sz w:val="24"/>
                <w:szCs w:val="24"/>
                <w:lang w:val="ro-RO"/>
              </w:rPr>
              <w:t xml:space="preserve">, noua varianta a documentului va cuprinde prevederile </w:t>
            </w:r>
            <w:r w:rsidR="00FF69EF" w:rsidRPr="00FF69EF">
              <w:rPr>
                <w:rFonts w:ascii="Arial" w:hAnsi="Arial" w:cs="Arial"/>
                <w:sz w:val="24"/>
                <w:szCs w:val="24"/>
                <w:lang w:val="ro-RO"/>
              </w:rPr>
              <w:t>Amendament</w:t>
            </w:r>
            <w:r w:rsidR="00FF69EF">
              <w:rPr>
                <w:rFonts w:ascii="Arial" w:hAnsi="Arial" w:cs="Arial"/>
                <w:sz w:val="24"/>
                <w:szCs w:val="24"/>
                <w:lang w:val="ro-RO"/>
              </w:rPr>
              <w:t>elor</w:t>
            </w:r>
            <w:r w:rsidR="00FF69EF" w:rsidRPr="00FF69EF">
              <w:rPr>
                <w:rFonts w:ascii="Arial" w:hAnsi="Arial" w:cs="Arial"/>
                <w:sz w:val="24"/>
                <w:szCs w:val="24"/>
                <w:lang w:val="ro-RO"/>
              </w:rPr>
              <w:t xml:space="preserve"> NCM A.01.08:2013/A2:2015</w:t>
            </w:r>
            <w:r w:rsidR="00FF69EF">
              <w:rPr>
                <w:rFonts w:ascii="Arial" w:hAnsi="Arial" w:cs="Arial"/>
                <w:sz w:val="24"/>
                <w:szCs w:val="24"/>
                <w:lang w:val="ro-RO"/>
              </w:rPr>
              <w:t xml:space="preserve"> și </w:t>
            </w:r>
            <w:r w:rsidR="00FF69EF" w:rsidRPr="00FF69EF">
              <w:rPr>
                <w:rFonts w:ascii="Arial" w:hAnsi="Arial" w:cs="Arial"/>
                <w:sz w:val="24"/>
                <w:szCs w:val="24"/>
                <w:lang w:val="ro-RO"/>
              </w:rPr>
              <w:t>NCM A.01.08:2013/A3:2020</w:t>
            </w:r>
            <w:r w:rsidR="00FF69EF">
              <w:rPr>
                <w:rFonts w:ascii="Arial" w:hAnsi="Arial" w:cs="Arial"/>
                <w:sz w:val="24"/>
                <w:szCs w:val="24"/>
                <w:lang w:val="ro-RO"/>
              </w:rPr>
              <w:t xml:space="preserve">, în special </w:t>
            </w:r>
            <w:r w:rsidR="00C04BBA">
              <w:rPr>
                <w:rFonts w:ascii="Arial" w:hAnsi="Arial" w:cs="Arial"/>
                <w:sz w:val="24"/>
                <w:szCs w:val="24"/>
                <w:lang w:val="ro-RO"/>
              </w:rPr>
              <w:t>ce ține</w:t>
            </w:r>
            <w:r w:rsidR="00FF69EF">
              <w:rPr>
                <w:rFonts w:ascii="Arial" w:hAnsi="Arial" w:cs="Arial"/>
                <w:sz w:val="24"/>
                <w:szCs w:val="24"/>
                <w:lang w:val="ro-RO"/>
              </w:rPr>
              <w:t xml:space="preserve"> de </w:t>
            </w:r>
            <w:r w:rsidR="00C04BBA">
              <w:rPr>
                <w:rFonts w:ascii="Arial" w:hAnsi="Arial" w:cs="Arial"/>
                <w:sz w:val="24"/>
                <w:szCs w:val="24"/>
                <w:lang w:val="ro-RO"/>
              </w:rPr>
              <w:t>c</w:t>
            </w:r>
            <w:r w:rsidR="00C04BBA" w:rsidRPr="00C04BBA">
              <w:rPr>
                <w:rFonts w:ascii="Arial" w:hAnsi="Arial" w:cs="Arial"/>
                <w:sz w:val="24"/>
                <w:szCs w:val="24"/>
                <w:lang w:val="ro-RO"/>
              </w:rPr>
              <w:t>heltuielile pentru expertiza tehnico-ştiinţifică în cadrul comitetului tehnic specializat</w:t>
            </w:r>
            <w:r w:rsidR="00C04BBA">
              <w:rPr>
                <w:rFonts w:ascii="Arial" w:hAnsi="Arial" w:cs="Arial"/>
                <w:sz w:val="24"/>
                <w:szCs w:val="24"/>
                <w:lang w:val="ro-RO"/>
              </w:rPr>
              <w:t>, care este parte a procedurii de elaborare a documentelor normative în construcții.</w:t>
            </w:r>
          </w:p>
          <w:p w14:paraId="2EFC95C5" w14:textId="00500602" w:rsidR="0046598C" w:rsidRPr="00CE3182" w:rsidRDefault="00165AFA" w:rsidP="00645157">
            <w:pPr>
              <w:spacing w:before="120" w:after="120" w:line="276" w:lineRule="auto"/>
              <w:jc w:val="both"/>
              <w:rPr>
                <w:rFonts w:ascii="Arial" w:hAnsi="Arial" w:cs="Arial"/>
                <w:sz w:val="24"/>
                <w:szCs w:val="24"/>
                <w:lang w:val="ro-RO"/>
              </w:rPr>
            </w:pPr>
            <w:r w:rsidRPr="00165AFA">
              <w:rPr>
                <w:rFonts w:ascii="Arial" w:hAnsi="Arial" w:cs="Arial"/>
                <w:sz w:val="24"/>
                <w:szCs w:val="24"/>
                <w:lang w:val="ro-RO"/>
              </w:rPr>
              <w:t>Prevederile prezentului document normativ pot fi aplicate la determinarea costului elaborării şi argumentelor tehnice pentru produse, procedee şi echipamente noi în construcții, cu adaptările respective.</w:t>
            </w:r>
          </w:p>
        </w:tc>
      </w:tr>
    </w:tbl>
    <w:p w14:paraId="4DA20CF1" w14:textId="77777777" w:rsidR="00A22931" w:rsidRDefault="00A22931" w:rsidP="00645157">
      <w:pPr>
        <w:spacing w:after="0"/>
        <w:rPr>
          <w:rFonts w:ascii="Arial" w:hAnsi="Arial" w:cs="Arial"/>
          <w:sz w:val="24"/>
          <w:szCs w:val="24"/>
          <w:lang w:val="ro-RO"/>
        </w:rPr>
      </w:pPr>
    </w:p>
    <w:p w14:paraId="1D1494D5" w14:textId="77777777" w:rsidR="00FF69EF" w:rsidRDefault="00FF69EF" w:rsidP="00645157">
      <w:pPr>
        <w:spacing w:after="0"/>
        <w:rPr>
          <w:rFonts w:ascii="Arial" w:hAnsi="Arial" w:cs="Arial"/>
          <w:sz w:val="24"/>
          <w:szCs w:val="24"/>
          <w:lang w:val="ro-RO"/>
        </w:rPr>
      </w:pPr>
    </w:p>
    <w:p w14:paraId="40F38DE9" w14:textId="77777777" w:rsidR="00587EB6" w:rsidRPr="00587EB6" w:rsidRDefault="00587EB6" w:rsidP="00587EB6">
      <w:pPr>
        <w:spacing w:after="0" w:line="256" w:lineRule="auto"/>
        <w:jc w:val="both"/>
        <w:rPr>
          <w:rFonts w:ascii="Arial" w:eastAsia="Calibri" w:hAnsi="Arial" w:cs="Times New Roman"/>
          <w:sz w:val="24"/>
          <w:szCs w:val="28"/>
          <w:lang w:val="ro-RO" w:eastAsia="en-US"/>
        </w:rPr>
      </w:pPr>
      <w:r w:rsidRPr="00587EB6">
        <w:rPr>
          <w:rFonts w:ascii="Arial" w:eastAsia="Calibri" w:hAnsi="Arial" w:cs="Times New Roman"/>
          <w:sz w:val="24"/>
          <w:szCs w:val="28"/>
          <w:lang w:val="ro-RO" w:eastAsia="en-US"/>
        </w:rPr>
        <w:t xml:space="preserve">Specialist coordonator </w:t>
      </w:r>
    </w:p>
    <w:p w14:paraId="5A97E847" w14:textId="77777777" w:rsidR="00587EB6" w:rsidRPr="00587EB6" w:rsidRDefault="00587EB6" w:rsidP="00587EB6">
      <w:pPr>
        <w:spacing w:after="0" w:line="256" w:lineRule="auto"/>
        <w:jc w:val="both"/>
        <w:rPr>
          <w:rFonts w:ascii="Arial" w:eastAsia="Calibri" w:hAnsi="Arial" w:cs="Times New Roman"/>
          <w:sz w:val="24"/>
          <w:szCs w:val="28"/>
          <w:lang w:val="ro-RO" w:eastAsia="en-US"/>
        </w:rPr>
      </w:pPr>
      <w:r w:rsidRPr="00587EB6">
        <w:rPr>
          <w:rFonts w:ascii="Arial" w:eastAsia="Calibri" w:hAnsi="Arial" w:cs="Times New Roman"/>
          <w:sz w:val="24"/>
          <w:szCs w:val="28"/>
          <w:lang w:val="ro-RO" w:eastAsia="en-US"/>
        </w:rPr>
        <w:t>G. Curilina</w:t>
      </w:r>
    </w:p>
    <w:p w14:paraId="10B6D452" w14:textId="77777777" w:rsidR="00587EB6" w:rsidRPr="00587EB6" w:rsidRDefault="00587EB6" w:rsidP="00587EB6">
      <w:pPr>
        <w:spacing w:after="0" w:line="256" w:lineRule="auto"/>
        <w:jc w:val="both"/>
        <w:rPr>
          <w:rFonts w:ascii="Arial" w:eastAsia="Calibri" w:hAnsi="Arial" w:cs="Times New Roman"/>
          <w:sz w:val="24"/>
          <w:szCs w:val="28"/>
          <w:lang w:val="ro-RO" w:eastAsia="en-US"/>
        </w:rPr>
      </w:pPr>
    </w:p>
    <w:p w14:paraId="50FC102D" w14:textId="77777777" w:rsidR="00587EB6" w:rsidRPr="00587EB6" w:rsidRDefault="00587EB6" w:rsidP="00587EB6">
      <w:pPr>
        <w:spacing w:after="0" w:line="256" w:lineRule="auto"/>
        <w:rPr>
          <w:rFonts w:ascii="Arial" w:eastAsia="Calibri" w:hAnsi="Arial" w:cs="Times New Roman"/>
          <w:sz w:val="24"/>
          <w:szCs w:val="28"/>
          <w:lang w:val="ro-RO" w:eastAsia="en-US"/>
        </w:rPr>
      </w:pPr>
    </w:p>
    <w:p w14:paraId="0F0EFD08" w14:textId="228E1CCC" w:rsidR="00FF69EF" w:rsidRPr="00CE3182" w:rsidRDefault="00FF69EF" w:rsidP="00587EB6">
      <w:pPr>
        <w:spacing w:after="0"/>
        <w:rPr>
          <w:rFonts w:ascii="Arial" w:hAnsi="Arial" w:cs="Arial"/>
          <w:sz w:val="24"/>
          <w:szCs w:val="24"/>
          <w:lang w:val="ro-RO"/>
        </w:rPr>
      </w:pPr>
    </w:p>
    <w:sectPr w:rsidR="00FF69EF" w:rsidRPr="00CE3182" w:rsidSect="007932FE">
      <w:footerReference w:type="default" r:id="rId7"/>
      <w:pgSz w:w="11906" w:h="16838"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258DF" w14:textId="77777777" w:rsidR="00074C5B" w:rsidRDefault="00074C5B" w:rsidP="006C7395">
      <w:pPr>
        <w:spacing w:after="0" w:line="240" w:lineRule="auto"/>
      </w:pPr>
      <w:r>
        <w:separator/>
      </w:r>
    </w:p>
  </w:endnote>
  <w:endnote w:type="continuationSeparator" w:id="0">
    <w:p w14:paraId="3C00B3DD" w14:textId="77777777" w:rsidR="00074C5B" w:rsidRDefault="00074C5B" w:rsidP="006C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992264"/>
      <w:docPartObj>
        <w:docPartGallery w:val="Page Numbers (Bottom of Page)"/>
        <w:docPartUnique/>
      </w:docPartObj>
    </w:sdtPr>
    <w:sdtEndPr>
      <w:rPr>
        <w:noProof/>
      </w:rPr>
    </w:sdtEndPr>
    <w:sdtContent>
      <w:p w14:paraId="7F855148" w14:textId="492A36A4" w:rsidR="007932FE" w:rsidRDefault="007932FE">
        <w:pPr>
          <w:pStyle w:val="Footer"/>
          <w:jc w:val="center"/>
        </w:pPr>
        <w:r>
          <w:fldChar w:fldCharType="begin"/>
        </w:r>
        <w:r>
          <w:instrText xml:space="preserve"> PAGE   \* MERGEFORMAT </w:instrText>
        </w:r>
        <w:r>
          <w:fldChar w:fldCharType="separate"/>
        </w:r>
        <w:r w:rsidR="000D541F">
          <w:rPr>
            <w:noProof/>
          </w:rPr>
          <w:t>1</w:t>
        </w:r>
        <w:r>
          <w:rPr>
            <w:noProof/>
          </w:rPr>
          <w:fldChar w:fldCharType="end"/>
        </w:r>
      </w:p>
    </w:sdtContent>
  </w:sdt>
  <w:p w14:paraId="388C3317" w14:textId="77777777" w:rsidR="007932FE" w:rsidRDefault="00793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9974B" w14:textId="77777777" w:rsidR="00074C5B" w:rsidRDefault="00074C5B" w:rsidP="006C7395">
      <w:pPr>
        <w:spacing w:after="0" w:line="240" w:lineRule="auto"/>
      </w:pPr>
      <w:r>
        <w:separator/>
      </w:r>
    </w:p>
  </w:footnote>
  <w:footnote w:type="continuationSeparator" w:id="0">
    <w:p w14:paraId="7FE16112" w14:textId="77777777" w:rsidR="00074C5B" w:rsidRDefault="00074C5B" w:rsidP="006C73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F0FAF"/>
    <w:multiLevelType w:val="hybridMultilevel"/>
    <w:tmpl w:val="0E7AA2A4"/>
    <w:lvl w:ilvl="0" w:tplc="95CE7182">
      <w:start w:val="11"/>
      <w:numFmt w:val="bullet"/>
      <w:lvlText w:val=""/>
      <w:lvlJc w:val="left"/>
      <w:pPr>
        <w:ind w:left="7440" w:hanging="360"/>
      </w:pPr>
      <w:rPr>
        <w:rFonts w:ascii="Wingdings" w:eastAsiaTheme="minorEastAsia" w:hAnsi="Wingdings" w:cs="Times New Roman" w:hint="default"/>
      </w:rPr>
    </w:lvl>
    <w:lvl w:ilvl="1" w:tplc="04190003" w:tentative="1">
      <w:start w:val="1"/>
      <w:numFmt w:val="bullet"/>
      <w:lvlText w:val="o"/>
      <w:lvlJc w:val="left"/>
      <w:pPr>
        <w:ind w:left="8160" w:hanging="360"/>
      </w:pPr>
      <w:rPr>
        <w:rFonts w:ascii="Courier New" w:hAnsi="Courier New" w:cs="Courier New" w:hint="default"/>
      </w:rPr>
    </w:lvl>
    <w:lvl w:ilvl="2" w:tplc="04190005" w:tentative="1">
      <w:start w:val="1"/>
      <w:numFmt w:val="bullet"/>
      <w:lvlText w:val=""/>
      <w:lvlJc w:val="left"/>
      <w:pPr>
        <w:ind w:left="8880" w:hanging="360"/>
      </w:pPr>
      <w:rPr>
        <w:rFonts w:ascii="Wingdings" w:hAnsi="Wingdings" w:hint="default"/>
      </w:rPr>
    </w:lvl>
    <w:lvl w:ilvl="3" w:tplc="04190001" w:tentative="1">
      <w:start w:val="1"/>
      <w:numFmt w:val="bullet"/>
      <w:lvlText w:val=""/>
      <w:lvlJc w:val="left"/>
      <w:pPr>
        <w:ind w:left="9600" w:hanging="360"/>
      </w:pPr>
      <w:rPr>
        <w:rFonts w:ascii="Symbol" w:hAnsi="Symbol" w:hint="default"/>
      </w:rPr>
    </w:lvl>
    <w:lvl w:ilvl="4" w:tplc="04190003" w:tentative="1">
      <w:start w:val="1"/>
      <w:numFmt w:val="bullet"/>
      <w:lvlText w:val="o"/>
      <w:lvlJc w:val="left"/>
      <w:pPr>
        <w:ind w:left="10320" w:hanging="360"/>
      </w:pPr>
      <w:rPr>
        <w:rFonts w:ascii="Courier New" w:hAnsi="Courier New" w:cs="Courier New" w:hint="default"/>
      </w:rPr>
    </w:lvl>
    <w:lvl w:ilvl="5" w:tplc="04190005" w:tentative="1">
      <w:start w:val="1"/>
      <w:numFmt w:val="bullet"/>
      <w:lvlText w:val=""/>
      <w:lvlJc w:val="left"/>
      <w:pPr>
        <w:ind w:left="11040" w:hanging="360"/>
      </w:pPr>
      <w:rPr>
        <w:rFonts w:ascii="Wingdings" w:hAnsi="Wingdings" w:hint="default"/>
      </w:rPr>
    </w:lvl>
    <w:lvl w:ilvl="6" w:tplc="04190001" w:tentative="1">
      <w:start w:val="1"/>
      <w:numFmt w:val="bullet"/>
      <w:lvlText w:val=""/>
      <w:lvlJc w:val="left"/>
      <w:pPr>
        <w:ind w:left="11760" w:hanging="360"/>
      </w:pPr>
      <w:rPr>
        <w:rFonts w:ascii="Symbol" w:hAnsi="Symbol" w:hint="default"/>
      </w:rPr>
    </w:lvl>
    <w:lvl w:ilvl="7" w:tplc="04190003" w:tentative="1">
      <w:start w:val="1"/>
      <w:numFmt w:val="bullet"/>
      <w:lvlText w:val="o"/>
      <w:lvlJc w:val="left"/>
      <w:pPr>
        <w:ind w:left="12480" w:hanging="360"/>
      </w:pPr>
      <w:rPr>
        <w:rFonts w:ascii="Courier New" w:hAnsi="Courier New" w:cs="Courier New" w:hint="default"/>
      </w:rPr>
    </w:lvl>
    <w:lvl w:ilvl="8" w:tplc="04190005" w:tentative="1">
      <w:start w:val="1"/>
      <w:numFmt w:val="bullet"/>
      <w:lvlText w:val=""/>
      <w:lvlJc w:val="left"/>
      <w:pPr>
        <w:ind w:left="13200" w:hanging="360"/>
      </w:pPr>
      <w:rPr>
        <w:rFonts w:ascii="Wingdings" w:hAnsi="Wingdings" w:hint="default"/>
      </w:rPr>
    </w:lvl>
  </w:abstractNum>
  <w:abstractNum w:abstractNumId="1" w15:restartNumberingAfterBreak="0">
    <w:nsid w:val="1423350E"/>
    <w:multiLevelType w:val="hybridMultilevel"/>
    <w:tmpl w:val="3CC6F5CE"/>
    <w:lvl w:ilvl="0" w:tplc="23A261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77D58A3"/>
    <w:multiLevelType w:val="hybridMultilevel"/>
    <w:tmpl w:val="7ADEF716"/>
    <w:lvl w:ilvl="0" w:tplc="0419000F">
      <w:start w:val="1"/>
      <w:numFmt w:val="decimal"/>
      <w:lvlText w:val="%1."/>
      <w:lvlJc w:val="left"/>
      <w:pPr>
        <w:ind w:left="778" w:hanging="360"/>
      </w:p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3" w15:restartNumberingAfterBreak="0">
    <w:nsid w:val="5192179F"/>
    <w:multiLevelType w:val="hybridMultilevel"/>
    <w:tmpl w:val="6366A828"/>
    <w:lvl w:ilvl="0" w:tplc="82DE1582">
      <w:start w:val="3"/>
      <w:numFmt w:val="bullet"/>
      <w:lvlText w:val="-"/>
      <w:lvlJc w:val="left"/>
      <w:pPr>
        <w:ind w:left="778" w:hanging="360"/>
      </w:pPr>
      <w:rPr>
        <w:rFonts w:ascii="Arial" w:eastAsia="Times New Roman" w:hAnsi="Arial" w:cs="Aria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4" w15:restartNumberingAfterBreak="0">
    <w:nsid w:val="73445782"/>
    <w:multiLevelType w:val="hybridMultilevel"/>
    <w:tmpl w:val="C332FFC2"/>
    <w:lvl w:ilvl="0" w:tplc="FD88DE1E">
      <w:start w:val="4"/>
      <w:numFmt w:val="bullet"/>
      <w:lvlText w:val="-"/>
      <w:lvlJc w:val="left"/>
      <w:pPr>
        <w:ind w:left="778" w:hanging="360"/>
      </w:pPr>
      <w:rPr>
        <w:rFonts w:ascii="Arial" w:eastAsia="Times New Roman" w:hAnsi="Arial" w:cs="Aria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E3"/>
    <w:rsid w:val="00002DFA"/>
    <w:rsid w:val="00007E2C"/>
    <w:rsid w:val="00007ED2"/>
    <w:rsid w:val="00013062"/>
    <w:rsid w:val="00017334"/>
    <w:rsid w:val="0002362D"/>
    <w:rsid w:val="00024B26"/>
    <w:rsid w:val="00026C37"/>
    <w:rsid w:val="00037D65"/>
    <w:rsid w:val="000549E7"/>
    <w:rsid w:val="0005652D"/>
    <w:rsid w:val="0005687A"/>
    <w:rsid w:val="00057A47"/>
    <w:rsid w:val="00060EA5"/>
    <w:rsid w:val="00065F0C"/>
    <w:rsid w:val="00074C5B"/>
    <w:rsid w:val="000A527E"/>
    <w:rsid w:val="000B172A"/>
    <w:rsid w:val="000B3900"/>
    <w:rsid w:val="000C19FE"/>
    <w:rsid w:val="000C4311"/>
    <w:rsid w:val="000D0548"/>
    <w:rsid w:val="000D3163"/>
    <w:rsid w:val="000D541F"/>
    <w:rsid w:val="000D55B0"/>
    <w:rsid w:val="000E29E8"/>
    <w:rsid w:val="000F0BF1"/>
    <w:rsid w:val="00104223"/>
    <w:rsid w:val="00104CD1"/>
    <w:rsid w:val="00110333"/>
    <w:rsid w:val="0013259D"/>
    <w:rsid w:val="001336A5"/>
    <w:rsid w:val="00136699"/>
    <w:rsid w:val="00140741"/>
    <w:rsid w:val="001430E7"/>
    <w:rsid w:val="001474F9"/>
    <w:rsid w:val="0015635D"/>
    <w:rsid w:val="00165AFA"/>
    <w:rsid w:val="00167952"/>
    <w:rsid w:val="00173A11"/>
    <w:rsid w:val="00181368"/>
    <w:rsid w:val="00187E84"/>
    <w:rsid w:val="001A1805"/>
    <w:rsid w:val="001A57B2"/>
    <w:rsid w:val="001B0035"/>
    <w:rsid w:val="001B2614"/>
    <w:rsid w:val="001C14EF"/>
    <w:rsid w:val="001D29FD"/>
    <w:rsid w:val="001D43D6"/>
    <w:rsid w:val="001D4F7A"/>
    <w:rsid w:val="001E21A8"/>
    <w:rsid w:val="001E2924"/>
    <w:rsid w:val="002020C9"/>
    <w:rsid w:val="00206A48"/>
    <w:rsid w:val="00212369"/>
    <w:rsid w:val="00214594"/>
    <w:rsid w:val="00214EF6"/>
    <w:rsid w:val="002170A4"/>
    <w:rsid w:val="00217FD2"/>
    <w:rsid w:val="00226024"/>
    <w:rsid w:val="00240ACD"/>
    <w:rsid w:val="002432FA"/>
    <w:rsid w:val="002927A1"/>
    <w:rsid w:val="00295E76"/>
    <w:rsid w:val="002B515E"/>
    <w:rsid w:val="002E7118"/>
    <w:rsid w:val="002F4A54"/>
    <w:rsid w:val="003027A7"/>
    <w:rsid w:val="00316BEC"/>
    <w:rsid w:val="00321F69"/>
    <w:rsid w:val="00335798"/>
    <w:rsid w:val="003423C9"/>
    <w:rsid w:val="0034477B"/>
    <w:rsid w:val="00360A03"/>
    <w:rsid w:val="00360B93"/>
    <w:rsid w:val="00360F61"/>
    <w:rsid w:val="00363937"/>
    <w:rsid w:val="00364E8F"/>
    <w:rsid w:val="00367FC0"/>
    <w:rsid w:val="00377F35"/>
    <w:rsid w:val="00382431"/>
    <w:rsid w:val="0039337B"/>
    <w:rsid w:val="003A58B5"/>
    <w:rsid w:val="003C03E6"/>
    <w:rsid w:val="003C10D1"/>
    <w:rsid w:val="003C5D05"/>
    <w:rsid w:val="003D760E"/>
    <w:rsid w:val="003E4D9E"/>
    <w:rsid w:val="003F6E37"/>
    <w:rsid w:val="00404C2C"/>
    <w:rsid w:val="00411A3F"/>
    <w:rsid w:val="004171D3"/>
    <w:rsid w:val="00421BD2"/>
    <w:rsid w:val="00423189"/>
    <w:rsid w:val="004313BC"/>
    <w:rsid w:val="00432102"/>
    <w:rsid w:val="004364B7"/>
    <w:rsid w:val="004456AE"/>
    <w:rsid w:val="004611BA"/>
    <w:rsid w:val="0046598C"/>
    <w:rsid w:val="004702B9"/>
    <w:rsid w:val="00470C96"/>
    <w:rsid w:val="00483B49"/>
    <w:rsid w:val="00486DCF"/>
    <w:rsid w:val="00493938"/>
    <w:rsid w:val="00495474"/>
    <w:rsid w:val="004A22E6"/>
    <w:rsid w:val="004B2622"/>
    <w:rsid w:val="004B69F6"/>
    <w:rsid w:val="004C0EC5"/>
    <w:rsid w:val="004D0BB2"/>
    <w:rsid w:val="004D3E61"/>
    <w:rsid w:val="004E3F47"/>
    <w:rsid w:val="004E7934"/>
    <w:rsid w:val="00504203"/>
    <w:rsid w:val="005042C4"/>
    <w:rsid w:val="005119FA"/>
    <w:rsid w:val="00515E28"/>
    <w:rsid w:val="0052120B"/>
    <w:rsid w:val="005231B1"/>
    <w:rsid w:val="0053465E"/>
    <w:rsid w:val="00543E09"/>
    <w:rsid w:val="00545400"/>
    <w:rsid w:val="00553AB0"/>
    <w:rsid w:val="005554F5"/>
    <w:rsid w:val="00582FD9"/>
    <w:rsid w:val="005847B0"/>
    <w:rsid w:val="00587EB6"/>
    <w:rsid w:val="005A0348"/>
    <w:rsid w:val="005A3F61"/>
    <w:rsid w:val="005D033E"/>
    <w:rsid w:val="005D2887"/>
    <w:rsid w:val="005D4353"/>
    <w:rsid w:val="005D58E7"/>
    <w:rsid w:val="005E351A"/>
    <w:rsid w:val="005E782F"/>
    <w:rsid w:val="005F6E57"/>
    <w:rsid w:val="00601ED4"/>
    <w:rsid w:val="00602C2A"/>
    <w:rsid w:val="00612163"/>
    <w:rsid w:val="006163C7"/>
    <w:rsid w:val="006223FA"/>
    <w:rsid w:val="006249D9"/>
    <w:rsid w:val="00636B6E"/>
    <w:rsid w:val="00645157"/>
    <w:rsid w:val="00683D09"/>
    <w:rsid w:val="0068465D"/>
    <w:rsid w:val="0069257C"/>
    <w:rsid w:val="006C1057"/>
    <w:rsid w:val="006C7395"/>
    <w:rsid w:val="006D1529"/>
    <w:rsid w:val="006F2434"/>
    <w:rsid w:val="006F2EC7"/>
    <w:rsid w:val="006F3C61"/>
    <w:rsid w:val="006F764C"/>
    <w:rsid w:val="00701740"/>
    <w:rsid w:val="00711E13"/>
    <w:rsid w:val="00713390"/>
    <w:rsid w:val="00716030"/>
    <w:rsid w:val="007325BC"/>
    <w:rsid w:val="00743362"/>
    <w:rsid w:val="00743945"/>
    <w:rsid w:val="007450E3"/>
    <w:rsid w:val="0074595F"/>
    <w:rsid w:val="007526EB"/>
    <w:rsid w:val="007932FE"/>
    <w:rsid w:val="00793D7C"/>
    <w:rsid w:val="00794262"/>
    <w:rsid w:val="007B7433"/>
    <w:rsid w:val="007C0EBD"/>
    <w:rsid w:val="007C4454"/>
    <w:rsid w:val="007C521B"/>
    <w:rsid w:val="007C7B05"/>
    <w:rsid w:val="007D1C8D"/>
    <w:rsid w:val="007D53A2"/>
    <w:rsid w:val="007F4EC1"/>
    <w:rsid w:val="00810F7E"/>
    <w:rsid w:val="0081454E"/>
    <w:rsid w:val="00816761"/>
    <w:rsid w:val="008210DF"/>
    <w:rsid w:val="00827101"/>
    <w:rsid w:val="00827F46"/>
    <w:rsid w:val="008473D5"/>
    <w:rsid w:val="00851029"/>
    <w:rsid w:val="00857F93"/>
    <w:rsid w:val="0086049F"/>
    <w:rsid w:val="008627E4"/>
    <w:rsid w:val="008749B6"/>
    <w:rsid w:val="008908C2"/>
    <w:rsid w:val="00890C29"/>
    <w:rsid w:val="008968CB"/>
    <w:rsid w:val="008A7272"/>
    <w:rsid w:val="008B1FB6"/>
    <w:rsid w:val="008B595F"/>
    <w:rsid w:val="008C3122"/>
    <w:rsid w:val="008E27C2"/>
    <w:rsid w:val="008F779A"/>
    <w:rsid w:val="0090356C"/>
    <w:rsid w:val="009116AE"/>
    <w:rsid w:val="00916B5B"/>
    <w:rsid w:val="009250B5"/>
    <w:rsid w:val="00925CC3"/>
    <w:rsid w:val="009349F6"/>
    <w:rsid w:val="00942CB8"/>
    <w:rsid w:val="00951648"/>
    <w:rsid w:val="00970B57"/>
    <w:rsid w:val="009903E9"/>
    <w:rsid w:val="009A59DE"/>
    <w:rsid w:val="009A6E80"/>
    <w:rsid w:val="009A7634"/>
    <w:rsid w:val="009A7E91"/>
    <w:rsid w:val="009B4537"/>
    <w:rsid w:val="009C1076"/>
    <w:rsid w:val="009C2075"/>
    <w:rsid w:val="009C7034"/>
    <w:rsid w:val="009D534A"/>
    <w:rsid w:val="009E4013"/>
    <w:rsid w:val="009E7CB1"/>
    <w:rsid w:val="009F1A16"/>
    <w:rsid w:val="009F2D2F"/>
    <w:rsid w:val="009F7634"/>
    <w:rsid w:val="00A01897"/>
    <w:rsid w:val="00A021F5"/>
    <w:rsid w:val="00A028E8"/>
    <w:rsid w:val="00A22931"/>
    <w:rsid w:val="00A25995"/>
    <w:rsid w:val="00A27256"/>
    <w:rsid w:val="00A31CF0"/>
    <w:rsid w:val="00A31F08"/>
    <w:rsid w:val="00A3314D"/>
    <w:rsid w:val="00A42D5F"/>
    <w:rsid w:val="00A56569"/>
    <w:rsid w:val="00A818B0"/>
    <w:rsid w:val="00A82D29"/>
    <w:rsid w:val="00A87751"/>
    <w:rsid w:val="00A95639"/>
    <w:rsid w:val="00A970D5"/>
    <w:rsid w:val="00AA3C55"/>
    <w:rsid w:val="00AB4A53"/>
    <w:rsid w:val="00AB6A24"/>
    <w:rsid w:val="00AB7516"/>
    <w:rsid w:val="00AC60DB"/>
    <w:rsid w:val="00AC6ED2"/>
    <w:rsid w:val="00AD5874"/>
    <w:rsid w:val="00AD5E7D"/>
    <w:rsid w:val="00AE0BDB"/>
    <w:rsid w:val="00AE25DF"/>
    <w:rsid w:val="00AE2BE7"/>
    <w:rsid w:val="00B06417"/>
    <w:rsid w:val="00B13569"/>
    <w:rsid w:val="00B220E5"/>
    <w:rsid w:val="00B26E0C"/>
    <w:rsid w:val="00B353C8"/>
    <w:rsid w:val="00B37C59"/>
    <w:rsid w:val="00B544D1"/>
    <w:rsid w:val="00B66B19"/>
    <w:rsid w:val="00B74D02"/>
    <w:rsid w:val="00B83726"/>
    <w:rsid w:val="00BA0C57"/>
    <w:rsid w:val="00BA3137"/>
    <w:rsid w:val="00BD0178"/>
    <w:rsid w:val="00BD5E03"/>
    <w:rsid w:val="00BD6FBB"/>
    <w:rsid w:val="00BD74D6"/>
    <w:rsid w:val="00BF049D"/>
    <w:rsid w:val="00BF4238"/>
    <w:rsid w:val="00BF5703"/>
    <w:rsid w:val="00C04BBA"/>
    <w:rsid w:val="00C06223"/>
    <w:rsid w:val="00C16188"/>
    <w:rsid w:val="00C2519B"/>
    <w:rsid w:val="00C26848"/>
    <w:rsid w:val="00C27B8E"/>
    <w:rsid w:val="00C30632"/>
    <w:rsid w:val="00C32491"/>
    <w:rsid w:val="00C33B37"/>
    <w:rsid w:val="00C363E2"/>
    <w:rsid w:val="00C57B15"/>
    <w:rsid w:val="00C62BDD"/>
    <w:rsid w:val="00C66C5D"/>
    <w:rsid w:val="00C96413"/>
    <w:rsid w:val="00CA0F87"/>
    <w:rsid w:val="00CC406F"/>
    <w:rsid w:val="00CD1087"/>
    <w:rsid w:val="00CD23B5"/>
    <w:rsid w:val="00CE0453"/>
    <w:rsid w:val="00CE1AE0"/>
    <w:rsid w:val="00CE3182"/>
    <w:rsid w:val="00CE74B1"/>
    <w:rsid w:val="00CE7A9C"/>
    <w:rsid w:val="00D0780C"/>
    <w:rsid w:val="00D1724D"/>
    <w:rsid w:val="00D213DC"/>
    <w:rsid w:val="00D3076A"/>
    <w:rsid w:val="00D32A99"/>
    <w:rsid w:val="00D40A1F"/>
    <w:rsid w:val="00D45F1D"/>
    <w:rsid w:val="00D53152"/>
    <w:rsid w:val="00D55FA3"/>
    <w:rsid w:val="00D636B8"/>
    <w:rsid w:val="00D8603E"/>
    <w:rsid w:val="00D90238"/>
    <w:rsid w:val="00DC6714"/>
    <w:rsid w:val="00DD261F"/>
    <w:rsid w:val="00DE234D"/>
    <w:rsid w:val="00E02786"/>
    <w:rsid w:val="00E064FE"/>
    <w:rsid w:val="00E350DC"/>
    <w:rsid w:val="00E3626E"/>
    <w:rsid w:val="00E427A3"/>
    <w:rsid w:val="00E46DDF"/>
    <w:rsid w:val="00E51EDD"/>
    <w:rsid w:val="00E54D3B"/>
    <w:rsid w:val="00E642F4"/>
    <w:rsid w:val="00E65EC4"/>
    <w:rsid w:val="00E6678B"/>
    <w:rsid w:val="00E72AF4"/>
    <w:rsid w:val="00E80D23"/>
    <w:rsid w:val="00E82800"/>
    <w:rsid w:val="00E85098"/>
    <w:rsid w:val="00EA1697"/>
    <w:rsid w:val="00EB0308"/>
    <w:rsid w:val="00EB11D9"/>
    <w:rsid w:val="00EB22DE"/>
    <w:rsid w:val="00ED0BE4"/>
    <w:rsid w:val="00ED1E75"/>
    <w:rsid w:val="00ED4799"/>
    <w:rsid w:val="00F20B2E"/>
    <w:rsid w:val="00F35D75"/>
    <w:rsid w:val="00F365B3"/>
    <w:rsid w:val="00F41D3B"/>
    <w:rsid w:val="00F43EA5"/>
    <w:rsid w:val="00F44B19"/>
    <w:rsid w:val="00F613D9"/>
    <w:rsid w:val="00F74F29"/>
    <w:rsid w:val="00F81AA6"/>
    <w:rsid w:val="00F855A8"/>
    <w:rsid w:val="00F96256"/>
    <w:rsid w:val="00FA0D62"/>
    <w:rsid w:val="00FA169C"/>
    <w:rsid w:val="00FB702A"/>
    <w:rsid w:val="00FC6C44"/>
    <w:rsid w:val="00FD41A2"/>
    <w:rsid w:val="00FD4350"/>
    <w:rsid w:val="00FD6F64"/>
    <w:rsid w:val="00FF2B2B"/>
    <w:rsid w:val="00FF4395"/>
    <w:rsid w:val="00FF6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F0EB"/>
  <w15:docId w15:val="{3F002D71-15C5-4AB6-82B3-530E3F44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256"/>
  </w:style>
  <w:style w:type="paragraph" w:styleId="Heading3">
    <w:name w:val="heading 3"/>
    <w:basedOn w:val="Normal"/>
    <w:next w:val="Normal"/>
    <w:link w:val="Heading3Char"/>
    <w:qFormat/>
    <w:rsid w:val="00A22931"/>
    <w:pPr>
      <w:keepNext/>
      <w:spacing w:after="0" w:line="240" w:lineRule="auto"/>
      <w:ind w:firstLine="720"/>
      <w:outlineLvl w:val="2"/>
    </w:pPr>
    <w:rPr>
      <w:rFonts w:ascii="Times New Roman" w:eastAsia="Times New Roman" w:hAnsi="Times New Roman" w:cs="Times New Roman"/>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50E3"/>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R2">
    <w:name w:val="FR2"/>
    <w:rsid w:val="007450E3"/>
    <w:pPr>
      <w:widowControl w:val="0"/>
      <w:snapToGrid w:val="0"/>
      <w:spacing w:before="100" w:after="0" w:line="360" w:lineRule="auto"/>
      <w:ind w:left="120"/>
    </w:pPr>
    <w:rPr>
      <w:rFonts w:ascii="Arial" w:eastAsia="Times New Roman" w:hAnsi="Arial" w:cs="Times New Roman"/>
      <w:sz w:val="24"/>
      <w:szCs w:val="20"/>
      <w:lang w:val="ro-RO"/>
    </w:rPr>
  </w:style>
  <w:style w:type="character" w:styleId="Hyperlink">
    <w:name w:val="Hyperlink"/>
    <w:basedOn w:val="DefaultParagraphFont"/>
    <w:rsid w:val="007450E3"/>
    <w:rPr>
      <w:color w:val="0000FF"/>
      <w:u w:val="single"/>
    </w:rPr>
  </w:style>
  <w:style w:type="paragraph" w:styleId="BalloonText">
    <w:name w:val="Balloon Text"/>
    <w:basedOn w:val="Normal"/>
    <w:link w:val="BalloonTextChar"/>
    <w:uiPriority w:val="99"/>
    <w:semiHidden/>
    <w:unhideWhenUsed/>
    <w:rsid w:val="00745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0E3"/>
    <w:rPr>
      <w:rFonts w:ascii="Tahoma" w:hAnsi="Tahoma" w:cs="Tahoma"/>
      <w:sz w:val="16"/>
      <w:szCs w:val="16"/>
    </w:rPr>
  </w:style>
  <w:style w:type="character" w:customStyle="1" w:styleId="Heading3Char">
    <w:name w:val="Heading 3 Char"/>
    <w:basedOn w:val="DefaultParagraphFont"/>
    <w:link w:val="Heading3"/>
    <w:rsid w:val="00A22931"/>
    <w:rPr>
      <w:rFonts w:ascii="Times New Roman" w:eastAsia="Times New Roman" w:hAnsi="Times New Roman" w:cs="Times New Roman"/>
      <w:sz w:val="30"/>
      <w:szCs w:val="20"/>
    </w:rPr>
  </w:style>
  <w:style w:type="paragraph" w:styleId="ListParagraph">
    <w:name w:val="List Paragraph"/>
    <w:basedOn w:val="Normal"/>
    <w:uiPriority w:val="34"/>
    <w:qFormat/>
    <w:rsid w:val="00335798"/>
    <w:pPr>
      <w:ind w:left="720"/>
      <w:contextualSpacing/>
    </w:pPr>
    <w:rPr>
      <w:rFonts w:eastAsiaTheme="minorHAnsi"/>
      <w:lang w:eastAsia="en-US"/>
    </w:rPr>
  </w:style>
  <w:style w:type="paragraph" w:styleId="Header">
    <w:name w:val="header"/>
    <w:basedOn w:val="Normal"/>
    <w:link w:val="HeaderChar"/>
    <w:uiPriority w:val="99"/>
    <w:unhideWhenUsed/>
    <w:rsid w:val="006C7395"/>
    <w:pPr>
      <w:tabs>
        <w:tab w:val="center" w:pos="4677"/>
        <w:tab w:val="right" w:pos="9355"/>
      </w:tabs>
      <w:spacing w:after="0" w:line="240" w:lineRule="auto"/>
    </w:pPr>
  </w:style>
  <w:style w:type="character" w:customStyle="1" w:styleId="HeaderChar">
    <w:name w:val="Header Char"/>
    <w:basedOn w:val="DefaultParagraphFont"/>
    <w:link w:val="Header"/>
    <w:uiPriority w:val="99"/>
    <w:rsid w:val="006C7395"/>
  </w:style>
  <w:style w:type="paragraph" w:styleId="Footer">
    <w:name w:val="footer"/>
    <w:basedOn w:val="Normal"/>
    <w:link w:val="FooterChar"/>
    <w:uiPriority w:val="99"/>
    <w:unhideWhenUsed/>
    <w:rsid w:val="006C7395"/>
    <w:pPr>
      <w:tabs>
        <w:tab w:val="center" w:pos="4677"/>
        <w:tab w:val="right" w:pos="9355"/>
      </w:tabs>
      <w:spacing w:after="0" w:line="240" w:lineRule="auto"/>
    </w:pPr>
  </w:style>
  <w:style w:type="character" w:customStyle="1" w:styleId="FooterChar">
    <w:name w:val="Footer Char"/>
    <w:basedOn w:val="DefaultParagraphFont"/>
    <w:link w:val="Footer"/>
    <w:uiPriority w:val="99"/>
    <w:rsid w:val="006C7395"/>
  </w:style>
  <w:style w:type="character" w:customStyle="1" w:styleId="Bodytext">
    <w:name w:val="Body text_"/>
    <w:basedOn w:val="DefaultParagraphFont"/>
    <w:link w:val="BodyText1"/>
    <w:rsid w:val="00810F7E"/>
    <w:rPr>
      <w:rFonts w:ascii="Arial" w:eastAsia="Arial" w:hAnsi="Arial" w:cs="Arial"/>
      <w:sz w:val="19"/>
      <w:szCs w:val="19"/>
      <w:shd w:val="clear" w:color="auto" w:fill="FFFFFF"/>
    </w:rPr>
  </w:style>
  <w:style w:type="paragraph" w:customStyle="1" w:styleId="BodyText1">
    <w:name w:val="Body Text1"/>
    <w:basedOn w:val="Normal"/>
    <w:link w:val="Bodytext"/>
    <w:rsid w:val="00810F7E"/>
    <w:pPr>
      <w:widowControl w:val="0"/>
      <w:shd w:val="clear" w:color="auto" w:fill="FFFFFF"/>
      <w:spacing w:before="420" w:after="180" w:line="0" w:lineRule="atLeast"/>
      <w:jc w:val="both"/>
    </w:pPr>
    <w:rPr>
      <w:rFonts w:ascii="Arial" w:eastAsia="Arial" w:hAnsi="Arial" w:cs="Arial"/>
      <w:sz w:val="19"/>
      <w:szCs w:val="19"/>
    </w:rPr>
  </w:style>
  <w:style w:type="character" w:customStyle="1" w:styleId="FontStyle13">
    <w:name w:val="Font Style13"/>
    <w:basedOn w:val="DefaultParagraphFont"/>
    <w:uiPriority w:val="99"/>
    <w:rsid w:val="00EB22DE"/>
    <w:rPr>
      <w:rFonts w:ascii="Franklin Gothic Medium" w:hAnsi="Franklin Gothic Medium" w:cs="Franklin Gothic Medium"/>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82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882</Words>
  <Characters>5028</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USN Team</Company>
  <LinksUpToDate>false</LinksUpToDate>
  <CharactersWithSpaces>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Alina Tagadiuc</cp:lastModifiedBy>
  <cp:revision>3</cp:revision>
  <cp:lastPrinted>2024-09-05T10:29:00Z</cp:lastPrinted>
  <dcterms:created xsi:type="dcterms:W3CDTF">2025-02-11T11:51:00Z</dcterms:created>
  <dcterms:modified xsi:type="dcterms:W3CDTF">2025-02-11T11:51:00Z</dcterms:modified>
</cp:coreProperties>
</file>