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6725A" w14:textId="77777777" w:rsidR="001C6494" w:rsidRPr="00D25E08" w:rsidRDefault="001C6494" w:rsidP="001C6494">
      <w:pPr>
        <w:spacing w:after="0" w:line="240" w:lineRule="auto"/>
        <w:ind w:firstLine="709"/>
        <w:jc w:val="right"/>
        <w:rPr>
          <w:rFonts w:ascii="Times New Roman" w:eastAsia="Times New Roman" w:hAnsi="Times New Roman" w:cs="Times New Roman"/>
          <w:i/>
          <w:sz w:val="28"/>
          <w:szCs w:val="28"/>
          <w:lang w:val="ro-MD"/>
        </w:rPr>
      </w:pPr>
      <w:bookmarkStart w:id="0" w:name="_Hlk183700909"/>
      <w:r w:rsidRPr="00D25E08">
        <w:rPr>
          <w:rFonts w:ascii="Times New Roman" w:eastAsia="Times New Roman" w:hAnsi="Times New Roman" w:cs="Times New Roman"/>
          <w:i/>
          <w:sz w:val="28"/>
          <w:szCs w:val="28"/>
          <w:lang w:val="ro-MD"/>
        </w:rPr>
        <w:t xml:space="preserve">Proiect </w:t>
      </w:r>
    </w:p>
    <w:p w14:paraId="694DCE52" w14:textId="77777777" w:rsidR="001C6494" w:rsidRPr="00D25E08" w:rsidRDefault="001C6494" w:rsidP="001C6494">
      <w:pPr>
        <w:spacing w:after="0" w:line="240" w:lineRule="auto"/>
        <w:ind w:firstLine="709"/>
        <w:jc w:val="right"/>
        <w:rPr>
          <w:rFonts w:ascii="Times New Roman" w:eastAsia="Times New Roman" w:hAnsi="Times New Roman" w:cs="Times New Roman"/>
          <w:sz w:val="28"/>
          <w:szCs w:val="28"/>
          <w:lang w:val="ro-MD" w:eastAsia="ru-RU"/>
        </w:rPr>
      </w:pPr>
    </w:p>
    <w:p w14:paraId="68F101A5" w14:textId="77777777" w:rsidR="001C6494" w:rsidRPr="00D25E08" w:rsidRDefault="001C6494" w:rsidP="001C6494">
      <w:pPr>
        <w:spacing w:after="0" w:line="240" w:lineRule="auto"/>
        <w:ind w:firstLine="709"/>
        <w:jc w:val="right"/>
        <w:rPr>
          <w:rFonts w:ascii="Times New Roman" w:eastAsia="Times New Roman" w:hAnsi="Times New Roman" w:cs="Times New Roman"/>
          <w:sz w:val="28"/>
          <w:szCs w:val="28"/>
          <w:lang w:val="ro-MD" w:eastAsia="ru-RU"/>
        </w:rPr>
      </w:pPr>
      <w:r w:rsidRPr="00D25E08">
        <w:rPr>
          <w:rFonts w:ascii="Times New Roman" w:eastAsia="Times New Roman" w:hAnsi="Times New Roman" w:cs="Times New Roman"/>
          <w:sz w:val="28"/>
          <w:szCs w:val="28"/>
          <w:lang w:val="ro-MD" w:eastAsia="ru-RU"/>
        </w:rPr>
        <w:t>Aprobat în ședința Guvernului din _________202</w:t>
      </w:r>
      <w:r>
        <w:rPr>
          <w:rFonts w:ascii="Times New Roman" w:eastAsia="Times New Roman" w:hAnsi="Times New Roman" w:cs="Times New Roman"/>
          <w:sz w:val="28"/>
          <w:szCs w:val="28"/>
          <w:lang w:val="ro-MD" w:eastAsia="ru-RU"/>
        </w:rPr>
        <w:t>5</w:t>
      </w:r>
    </w:p>
    <w:p w14:paraId="00D8F954" w14:textId="77777777" w:rsidR="001C6494" w:rsidRPr="00D25E08" w:rsidRDefault="001C6494" w:rsidP="001C6494">
      <w:pPr>
        <w:spacing w:after="0" w:line="240" w:lineRule="auto"/>
        <w:ind w:firstLine="709"/>
        <w:jc w:val="right"/>
        <w:rPr>
          <w:rFonts w:ascii="Times New Roman" w:eastAsia="Times New Roman" w:hAnsi="Times New Roman" w:cs="Times New Roman"/>
          <w:sz w:val="28"/>
          <w:szCs w:val="28"/>
          <w:lang w:val="ro-MD" w:eastAsia="ru-RU"/>
        </w:rPr>
      </w:pPr>
      <w:r w:rsidRPr="00D25E08">
        <w:rPr>
          <w:rFonts w:ascii="Times New Roman" w:eastAsia="Times New Roman" w:hAnsi="Times New Roman" w:cs="Times New Roman"/>
          <w:sz w:val="28"/>
          <w:szCs w:val="28"/>
          <w:lang w:val="ro-MD" w:eastAsia="ru-RU"/>
        </w:rPr>
        <w:t>Decizia protocolară nr. ________/202</w:t>
      </w:r>
      <w:r>
        <w:rPr>
          <w:rFonts w:ascii="Times New Roman" w:eastAsia="Times New Roman" w:hAnsi="Times New Roman" w:cs="Times New Roman"/>
          <w:sz w:val="28"/>
          <w:szCs w:val="28"/>
          <w:lang w:val="ro-MD" w:eastAsia="ru-RU"/>
        </w:rPr>
        <w:t>5</w:t>
      </w:r>
    </w:p>
    <w:bookmarkEnd w:id="0"/>
    <w:p w14:paraId="1EE1AB96" w14:textId="77777777" w:rsidR="001C6494" w:rsidRPr="00D25E08" w:rsidRDefault="001C6494" w:rsidP="001C6494">
      <w:pPr>
        <w:spacing w:after="0" w:line="240" w:lineRule="auto"/>
        <w:ind w:firstLine="709"/>
        <w:jc w:val="right"/>
        <w:rPr>
          <w:rFonts w:ascii="Times New Roman" w:eastAsia="Times New Roman" w:hAnsi="Times New Roman" w:cs="Times New Roman"/>
          <w:sz w:val="28"/>
          <w:szCs w:val="28"/>
          <w:lang w:val="ro-MD" w:eastAsia="ru-RU"/>
        </w:rPr>
      </w:pPr>
    </w:p>
    <w:p w14:paraId="52806971" w14:textId="77777777" w:rsidR="001C6494" w:rsidRDefault="001C6494" w:rsidP="001C6494">
      <w:pPr>
        <w:spacing w:after="0" w:line="240" w:lineRule="auto"/>
        <w:jc w:val="right"/>
        <w:rPr>
          <w:rFonts w:ascii="Times New Roman" w:eastAsia="Times New Roman" w:hAnsi="Times New Roman" w:cs="Times New Roman"/>
          <w:bCs/>
          <w:i/>
          <w:iCs/>
          <w:sz w:val="28"/>
          <w:szCs w:val="28"/>
          <w:lang w:val="ro-MD"/>
        </w:rPr>
      </w:pPr>
    </w:p>
    <w:p w14:paraId="2359F220" w14:textId="77777777" w:rsidR="001C6494" w:rsidRPr="00010CA1" w:rsidRDefault="001C6494" w:rsidP="001C6494">
      <w:pPr>
        <w:spacing w:after="0" w:line="240" w:lineRule="auto"/>
        <w:jc w:val="right"/>
        <w:rPr>
          <w:rFonts w:ascii="Times New Roman" w:eastAsia="Times New Roman" w:hAnsi="Times New Roman" w:cs="Times New Roman"/>
          <w:b/>
          <w:sz w:val="28"/>
          <w:szCs w:val="28"/>
          <w:lang w:val="ro-MD"/>
        </w:rPr>
      </w:pPr>
      <w:r w:rsidRPr="00010CA1">
        <w:rPr>
          <w:rFonts w:ascii="Times New Roman" w:eastAsia="Times New Roman" w:hAnsi="Times New Roman" w:cs="Times New Roman"/>
          <w:bCs/>
          <w:i/>
          <w:iCs/>
          <w:sz w:val="28"/>
          <w:szCs w:val="28"/>
          <w:lang w:val="ro-MD"/>
        </w:rPr>
        <w:t xml:space="preserve">Proiect </w:t>
      </w:r>
    </w:p>
    <w:p w14:paraId="4CAA7E28" w14:textId="77777777" w:rsidR="001C6494" w:rsidRDefault="001C6494" w:rsidP="001C6494">
      <w:pPr>
        <w:spacing w:after="0" w:line="240" w:lineRule="auto"/>
        <w:jc w:val="center"/>
        <w:rPr>
          <w:rFonts w:ascii="Times New Roman" w:eastAsia="Times New Roman" w:hAnsi="Times New Roman" w:cs="Times New Roman"/>
          <w:b/>
          <w:sz w:val="28"/>
          <w:szCs w:val="28"/>
          <w:lang w:val="ro-MD"/>
        </w:rPr>
      </w:pPr>
    </w:p>
    <w:p w14:paraId="43B697C7" w14:textId="77777777" w:rsidR="001C6494" w:rsidRPr="00D25E08" w:rsidRDefault="001C6494" w:rsidP="001C6494">
      <w:pPr>
        <w:spacing w:after="0" w:line="240" w:lineRule="auto"/>
        <w:jc w:val="center"/>
        <w:rPr>
          <w:rFonts w:ascii="Times New Roman" w:eastAsia="Times New Roman" w:hAnsi="Times New Roman" w:cs="Times New Roman"/>
          <w:b/>
          <w:sz w:val="28"/>
          <w:szCs w:val="28"/>
          <w:lang w:val="ro-MD"/>
        </w:rPr>
      </w:pPr>
    </w:p>
    <w:p w14:paraId="30FB9A68" w14:textId="77777777" w:rsidR="00094C9E" w:rsidRPr="00094C9E" w:rsidRDefault="00094C9E" w:rsidP="00094C9E">
      <w:pPr>
        <w:spacing w:after="0" w:line="240" w:lineRule="auto"/>
        <w:jc w:val="center"/>
        <w:rPr>
          <w:rFonts w:ascii="Times New Roman" w:eastAsia="Times New Roman" w:hAnsi="Times New Roman" w:cs="Times New Roman"/>
          <w:b/>
          <w:bCs/>
          <w:sz w:val="28"/>
          <w:szCs w:val="28"/>
          <w:lang w:val="ro-RO"/>
        </w:rPr>
      </w:pPr>
      <w:r w:rsidRPr="00094C9E">
        <w:rPr>
          <w:rFonts w:ascii="Times New Roman" w:eastAsia="Times New Roman" w:hAnsi="Times New Roman" w:cs="Times New Roman"/>
          <w:b/>
          <w:bCs/>
          <w:sz w:val="28"/>
          <w:szCs w:val="28"/>
          <w:lang w:val="ro-RO"/>
        </w:rPr>
        <w:t>L E G E</w:t>
      </w:r>
    </w:p>
    <w:p w14:paraId="3F5F5675" w14:textId="77777777" w:rsidR="00094C9E" w:rsidRPr="00094C9E" w:rsidRDefault="00094C9E" w:rsidP="00094C9E">
      <w:pPr>
        <w:spacing w:after="0" w:line="240" w:lineRule="auto"/>
        <w:jc w:val="center"/>
        <w:rPr>
          <w:rFonts w:ascii="Times New Roman" w:eastAsia="Calibri" w:hAnsi="Times New Roman" w:cs="Times New Roman"/>
          <w:b/>
          <w:sz w:val="28"/>
          <w:szCs w:val="28"/>
          <w:lang w:val="ro-MD"/>
        </w:rPr>
      </w:pPr>
      <w:r w:rsidRPr="00094C9E">
        <w:rPr>
          <w:rFonts w:ascii="Times New Roman" w:eastAsia="Calibri" w:hAnsi="Times New Roman" w:cs="Times New Roman"/>
          <w:b/>
          <w:sz w:val="28"/>
          <w:szCs w:val="28"/>
          <w:lang w:val="ro-MD"/>
        </w:rPr>
        <w:t xml:space="preserve">pentru modificarea unor acte normative </w:t>
      </w:r>
    </w:p>
    <w:p w14:paraId="4D3CA087" w14:textId="32CE647A" w:rsidR="00094C9E" w:rsidRPr="00094C9E" w:rsidRDefault="00094C9E" w:rsidP="00094C9E">
      <w:pPr>
        <w:spacing w:after="0" w:line="240" w:lineRule="auto"/>
        <w:jc w:val="center"/>
        <w:rPr>
          <w:rFonts w:ascii="Times New Roman" w:eastAsia="Calibri" w:hAnsi="Times New Roman" w:cs="Times New Roman"/>
          <w:b/>
          <w:bCs/>
          <w:iCs/>
          <w:sz w:val="28"/>
          <w:szCs w:val="28"/>
          <w:lang w:val="ro-MD"/>
        </w:rPr>
      </w:pPr>
      <w:r>
        <w:rPr>
          <w:rFonts w:ascii="Times New Roman" w:eastAsia="Times New Roman" w:hAnsi="Times New Roman" w:cs="Times New Roman"/>
          <w:b/>
          <w:bCs/>
          <w:iCs/>
          <w:sz w:val="28"/>
          <w:szCs w:val="28"/>
          <w:lang w:val="ro-MD"/>
        </w:rPr>
        <w:t>(</w:t>
      </w:r>
      <w:r w:rsidRPr="00094C9E">
        <w:rPr>
          <w:rFonts w:ascii="Times New Roman" w:eastAsia="Times New Roman" w:hAnsi="Times New Roman" w:cs="Times New Roman"/>
          <w:b/>
          <w:bCs/>
          <w:iCs/>
          <w:sz w:val="28"/>
          <w:szCs w:val="28"/>
          <w:lang w:val="ro-MD"/>
        </w:rPr>
        <w:t>în domeniu combaterii dopajului în sport</w:t>
      </w:r>
      <w:r>
        <w:rPr>
          <w:rFonts w:ascii="Times New Roman" w:eastAsia="Times New Roman" w:hAnsi="Times New Roman" w:cs="Times New Roman"/>
          <w:b/>
          <w:bCs/>
          <w:iCs/>
          <w:sz w:val="28"/>
          <w:szCs w:val="28"/>
          <w:lang w:val="ro-MD"/>
        </w:rPr>
        <w:t>)</w:t>
      </w:r>
    </w:p>
    <w:p w14:paraId="2E89F99D" w14:textId="77777777" w:rsidR="001C6494" w:rsidRPr="00D25E08" w:rsidRDefault="001C6494" w:rsidP="001C6494">
      <w:pPr>
        <w:spacing w:after="0" w:line="276" w:lineRule="auto"/>
        <w:ind w:firstLine="709"/>
        <w:rPr>
          <w:rFonts w:ascii="Times New Roman" w:eastAsia="Times New Roman" w:hAnsi="Times New Roman" w:cs="Times New Roman"/>
          <w:bCs/>
          <w:sz w:val="28"/>
          <w:szCs w:val="28"/>
          <w:lang w:val="ro-MD"/>
        </w:rPr>
      </w:pPr>
    </w:p>
    <w:p w14:paraId="7E39CAC8" w14:textId="77777777" w:rsidR="001C6494" w:rsidRPr="00D25E08" w:rsidRDefault="001C6494" w:rsidP="001C6494">
      <w:pPr>
        <w:spacing w:after="0" w:line="276" w:lineRule="auto"/>
        <w:ind w:firstLine="709"/>
        <w:rPr>
          <w:rFonts w:ascii="Times New Roman" w:eastAsia="Times New Roman" w:hAnsi="Times New Roman" w:cs="Times New Roman"/>
          <w:bCs/>
          <w:sz w:val="28"/>
          <w:szCs w:val="28"/>
          <w:lang w:val="ro-MD"/>
        </w:rPr>
      </w:pPr>
      <w:r w:rsidRPr="00D25E08">
        <w:rPr>
          <w:rFonts w:ascii="Times New Roman" w:eastAsia="Times New Roman" w:hAnsi="Times New Roman" w:cs="Times New Roman"/>
          <w:bCs/>
          <w:sz w:val="28"/>
          <w:szCs w:val="28"/>
          <w:lang w:val="ro-MD"/>
        </w:rPr>
        <w:t>Parlamentul adoptă prezenta lege or</w:t>
      </w:r>
      <w:r>
        <w:rPr>
          <w:rFonts w:ascii="Times New Roman" w:eastAsia="Times New Roman" w:hAnsi="Times New Roman" w:cs="Times New Roman"/>
          <w:bCs/>
          <w:sz w:val="28"/>
          <w:szCs w:val="28"/>
          <w:lang w:val="ro-MD"/>
        </w:rPr>
        <w:t>dinară</w:t>
      </w:r>
      <w:r w:rsidRPr="00D25E08">
        <w:rPr>
          <w:rFonts w:ascii="Times New Roman" w:eastAsia="Times New Roman" w:hAnsi="Times New Roman" w:cs="Times New Roman"/>
          <w:bCs/>
          <w:sz w:val="28"/>
          <w:szCs w:val="28"/>
          <w:lang w:val="ro-MD"/>
        </w:rPr>
        <w:t>.</w:t>
      </w:r>
    </w:p>
    <w:p w14:paraId="488030B2" w14:textId="77777777" w:rsidR="001C6494" w:rsidRDefault="001C6494" w:rsidP="001C6494">
      <w:pPr>
        <w:spacing w:after="0" w:line="240" w:lineRule="auto"/>
        <w:jc w:val="both"/>
        <w:rPr>
          <w:rFonts w:ascii="Times New Roman" w:eastAsia="Times New Roman" w:hAnsi="Times New Roman" w:cs="Times New Roman"/>
          <w:b/>
          <w:bCs/>
          <w:sz w:val="28"/>
          <w:szCs w:val="28"/>
          <w:lang w:val="ro-MD"/>
        </w:rPr>
      </w:pPr>
    </w:p>
    <w:p w14:paraId="56CF5A7C" w14:textId="0C004A2C" w:rsidR="001C6494" w:rsidRDefault="001C6494" w:rsidP="00094C9E">
      <w:pPr>
        <w:spacing w:after="0" w:line="240" w:lineRule="auto"/>
        <w:ind w:firstLine="709"/>
        <w:jc w:val="both"/>
        <w:rPr>
          <w:rFonts w:ascii="Times New Roman" w:eastAsia="Aptos" w:hAnsi="Times New Roman" w:cs="Times New Roman"/>
          <w:color w:val="333333"/>
          <w:kern w:val="2"/>
          <w:sz w:val="28"/>
          <w:szCs w:val="28"/>
          <w:shd w:val="clear" w:color="auto" w:fill="FFFFFF"/>
          <w:lang w:val="ro-MD"/>
          <w14:ligatures w14:val="standardContextual"/>
        </w:rPr>
      </w:pPr>
      <w:r w:rsidRPr="00010CA1">
        <w:rPr>
          <w:rFonts w:ascii="Times New Roman" w:eastAsia="Times New Roman" w:hAnsi="Times New Roman" w:cs="Times New Roman"/>
          <w:b/>
          <w:bCs/>
          <w:sz w:val="28"/>
          <w:szCs w:val="28"/>
          <w:lang w:val="ro-MD"/>
        </w:rPr>
        <w:t xml:space="preserve">Articolul </w:t>
      </w:r>
      <w:r w:rsidR="00094C9E">
        <w:rPr>
          <w:rFonts w:ascii="Times New Roman" w:eastAsia="Times New Roman" w:hAnsi="Times New Roman" w:cs="Times New Roman"/>
          <w:b/>
          <w:bCs/>
          <w:sz w:val="28"/>
          <w:szCs w:val="28"/>
          <w:lang w:val="ro-MD"/>
        </w:rPr>
        <w:t>I.</w:t>
      </w:r>
      <w:r w:rsidRPr="00010CA1">
        <w:rPr>
          <w:rFonts w:ascii="Times New Roman" w:eastAsia="Times New Roman" w:hAnsi="Times New Roman" w:cs="Times New Roman"/>
          <w:b/>
          <w:bCs/>
          <w:sz w:val="28"/>
          <w:szCs w:val="28"/>
          <w:lang w:val="ro-MD"/>
        </w:rPr>
        <w:t xml:space="preserve"> </w:t>
      </w:r>
      <w:r w:rsidR="00094C9E">
        <w:rPr>
          <w:rFonts w:ascii="Times New Roman" w:eastAsia="Times New Roman" w:hAnsi="Times New Roman" w:cs="Times New Roman"/>
          <w:b/>
          <w:bCs/>
          <w:sz w:val="28"/>
          <w:szCs w:val="28"/>
          <w:lang w:val="ro-MD"/>
        </w:rPr>
        <w:t xml:space="preserve">- </w:t>
      </w:r>
      <w:r w:rsidRPr="00D25E08">
        <w:rPr>
          <w:rFonts w:ascii="Times New Roman" w:eastAsia="Aptos" w:hAnsi="Times New Roman" w:cs="Times New Roman"/>
          <w:color w:val="333333"/>
          <w:kern w:val="2"/>
          <w:sz w:val="28"/>
          <w:szCs w:val="28"/>
          <w:shd w:val="clear" w:color="auto" w:fill="FFFFFF"/>
          <w:lang w:val="ro-MD"/>
          <w14:ligatures w14:val="standardContextual"/>
        </w:rPr>
        <w:t>Codul contravențional al Republicii Moldova nr. 218/2008 (republicat în Monitorul Oficial al Republicii Moldova, 2017, nr. 78–84, art. 100), cu modificările ulterioare, se modifică după cum urmează:</w:t>
      </w:r>
    </w:p>
    <w:p w14:paraId="022A3FAC" w14:textId="77777777" w:rsidR="00094C9E" w:rsidRPr="00094C9E" w:rsidRDefault="00094C9E" w:rsidP="00094C9E">
      <w:pPr>
        <w:spacing w:after="0" w:line="240" w:lineRule="auto"/>
        <w:ind w:firstLine="709"/>
        <w:jc w:val="both"/>
        <w:rPr>
          <w:rFonts w:ascii="Times New Roman" w:eastAsia="Times New Roman" w:hAnsi="Times New Roman" w:cs="Times New Roman"/>
          <w:b/>
          <w:bCs/>
          <w:sz w:val="28"/>
          <w:szCs w:val="28"/>
          <w:lang w:val="ro-MD"/>
        </w:rPr>
      </w:pPr>
    </w:p>
    <w:p w14:paraId="6BCF36EA" w14:textId="77777777" w:rsidR="001C6494" w:rsidRPr="00D25E08" w:rsidRDefault="001C6494" w:rsidP="001C6494">
      <w:pPr>
        <w:spacing w:after="0" w:line="240" w:lineRule="auto"/>
        <w:ind w:firstLine="709"/>
        <w:contextualSpacing/>
        <w:jc w:val="both"/>
        <w:rPr>
          <w:rFonts w:ascii="Times New Roman" w:eastAsia="Aptos" w:hAnsi="Times New Roman" w:cs="Times New Roman"/>
          <w:kern w:val="2"/>
          <w:sz w:val="28"/>
          <w:szCs w:val="28"/>
          <w:lang w:val="ro-MD"/>
          <w14:ligatures w14:val="standardContextual"/>
        </w:rPr>
      </w:pPr>
      <w:r>
        <w:rPr>
          <w:rFonts w:ascii="Times New Roman" w:eastAsia="Aptos" w:hAnsi="Times New Roman" w:cs="Times New Roman"/>
          <w:kern w:val="2"/>
          <w:sz w:val="28"/>
          <w:szCs w:val="28"/>
          <w:lang w:val="ro-MD"/>
          <w14:ligatures w14:val="standardContextual"/>
        </w:rPr>
        <w:t>a)</w:t>
      </w:r>
      <w:r w:rsidRPr="00D25E08">
        <w:rPr>
          <w:rFonts w:ascii="Times New Roman" w:eastAsia="Aptos" w:hAnsi="Times New Roman" w:cs="Times New Roman"/>
          <w:kern w:val="2"/>
          <w:sz w:val="28"/>
          <w:szCs w:val="28"/>
          <w:lang w:val="ro-MD"/>
          <w14:ligatures w14:val="standardContextual"/>
        </w:rPr>
        <w:t xml:space="preserve"> Codul se completează cu:</w:t>
      </w:r>
    </w:p>
    <w:p w14:paraId="077A901E" w14:textId="4D772692" w:rsidR="001C6494" w:rsidRDefault="001C6494" w:rsidP="001C6494">
      <w:pPr>
        <w:spacing w:after="0" w:line="240" w:lineRule="auto"/>
        <w:ind w:firstLine="709"/>
        <w:contextualSpacing/>
        <w:jc w:val="both"/>
        <w:rPr>
          <w:rFonts w:ascii="Times New Roman" w:eastAsia="Aptos" w:hAnsi="Times New Roman" w:cs="Times New Roman"/>
          <w:kern w:val="2"/>
          <w:sz w:val="28"/>
          <w:szCs w:val="28"/>
          <w:lang w:val="ro-MD"/>
          <w14:ligatures w14:val="standardContextual"/>
        </w:rPr>
      </w:pPr>
      <w:r>
        <w:rPr>
          <w:rFonts w:ascii="Times New Roman" w:eastAsia="Aptos" w:hAnsi="Times New Roman" w:cs="Times New Roman"/>
          <w:kern w:val="2"/>
          <w:sz w:val="28"/>
          <w:szCs w:val="28"/>
          <w:lang w:val="ro-MD"/>
          <w14:ligatures w14:val="standardContextual"/>
        </w:rPr>
        <w:t xml:space="preserve">1. </w:t>
      </w:r>
      <w:r w:rsidRPr="00D25E08">
        <w:rPr>
          <w:rFonts w:ascii="Times New Roman" w:eastAsia="Aptos" w:hAnsi="Times New Roman" w:cs="Times New Roman"/>
          <w:kern w:val="2"/>
          <w:sz w:val="28"/>
          <w:szCs w:val="28"/>
          <w:lang w:val="ro-MD"/>
          <w14:ligatures w14:val="standardContextual"/>
        </w:rPr>
        <w:t>articolul 87</w:t>
      </w:r>
      <w:r w:rsidRPr="00D25E08">
        <w:rPr>
          <w:rFonts w:ascii="Times New Roman" w:eastAsia="Aptos" w:hAnsi="Times New Roman" w:cs="Times New Roman"/>
          <w:kern w:val="2"/>
          <w:sz w:val="28"/>
          <w:szCs w:val="28"/>
          <w:vertAlign w:val="superscript"/>
          <w:lang w:val="ro-MD"/>
          <w14:ligatures w14:val="standardContextual"/>
        </w:rPr>
        <w:t>1</w:t>
      </w:r>
      <w:r w:rsidRPr="00D25E08">
        <w:rPr>
          <w:rFonts w:ascii="Times New Roman" w:eastAsia="Aptos" w:hAnsi="Times New Roman" w:cs="Times New Roman"/>
          <w:kern w:val="2"/>
          <w:sz w:val="28"/>
          <w:szCs w:val="28"/>
          <w:lang w:val="ro-MD"/>
          <w14:ligatures w14:val="standardContextual"/>
        </w:rPr>
        <w:t xml:space="preserve"> cu următorul cuprins:</w:t>
      </w:r>
    </w:p>
    <w:p w14:paraId="6F0F98FC" w14:textId="77777777" w:rsidR="00094C9E" w:rsidRPr="00D25E08" w:rsidRDefault="00094C9E" w:rsidP="001C6494">
      <w:pPr>
        <w:spacing w:after="0" w:line="240" w:lineRule="auto"/>
        <w:ind w:firstLine="709"/>
        <w:contextualSpacing/>
        <w:jc w:val="both"/>
        <w:rPr>
          <w:rFonts w:ascii="Times New Roman" w:eastAsia="Aptos" w:hAnsi="Times New Roman" w:cs="Times New Roman"/>
          <w:kern w:val="2"/>
          <w:sz w:val="28"/>
          <w:szCs w:val="28"/>
          <w:lang w:val="ro-MD"/>
          <w14:ligatures w14:val="standardContextual"/>
        </w:rPr>
      </w:pPr>
    </w:p>
    <w:p w14:paraId="03F791F7" w14:textId="77777777" w:rsidR="001C6494" w:rsidRPr="00D25E08" w:rsidRDefault="001C6494" w:rsidP="001C6494">
      <w:pPr>
        <w:spacing w:after="0" w:line="240" w:lineRule="auto"/>
        <w:ind w:firstLine="709"/>
        <w:jc w:val="both"/>
        <w:rPr>
          <w:rFonts w:ascii="Times New Roman" w:eastAsia="Aptos" w:hAnsi="Times New Roman" w:cs="Times New Roman"/>
          <w:kern w:val="2"/>
          <w:sz w:val="28"/>
          <w:szCs w:val="28"/>
          <w:lang w:val="ro-MD"/>
          <w14:ligatures w14:val="standardContextual"/>
        </w:rPr>
      </w:pPr>
      <w:r w:rsidRPr="00094C9E">
        <w:rPr>
          <w:rFonts w:ascii="Times New Roman" w:eastAsia="Aptos" w:hAnsi="Times New Roman" w:cs="Times New Roman"/>
          <w:kern w:val="2"/>
          <w:sz w:val="28"/>
          <w:szCs w:val="28"/>
          <w:lang w:val="ro-MD"/>
          <w14:ligatures w14:val="standardContextual"/>
        </w:rPr>
        <w:t>„Articolul 87</w:t>
      </w:r>
      <w:r w:rsidRPr="00094C9E">
        <w:rPr>
          <w:rFonts w:ascii="Times New Roman" w:eastAsia="Aptos" w:hAnsi="Times New Roman" w:cs="Times New Roman"/>
          <w:kern w:val="2"/>
          <w:sz w:val="28"/>
          <w:szCs w:val="28"/>
          <w:vertAlign w:val="superscript"/>
          <w:lang w:val="ro-MD"/>
          <w14:ligatures w14:val="standardContextual"/>
        </w:rPr>
        <w:t>1</w:t>
      </w:r>
      <w:r w:rsidRPr="00D25E08">
        <w:rPr>
          <w:rFonts w:ascii="Times New Roman" w:eastAsia="Aptos" w:hAnsi="Times New Roman" w:cs="Times New Roman"/>
          <w:b/>
          <w:bCs/>
          <w:kern w:val="2"/>
          <w:sz w:val="28"/>
          <w:szCs w:val="28"/>
          <w:lang w:val="ro-MD"/>
          <w14:ligatures w14:val="standardContextual"/>
        </w:rPr>
        <w:t>.</w:t>
      </w:r>
      <w:r w:rsidRPr="00D25E08">
        <w:rPr>
          <w:rFonts w:ascii="Times New Roman" w:eastAsia="Aptos" w:hAnsi="Times New Roman" w:cs="Times New Roman"/>
          <w:kern w:val="2"/>
          <w:sz w:val="28"/>
          <w:szCs w:val="28"/>
          <w:lang w:val="ro-MD"/>
          <w14:ligatures w14:val="standardContextual"/>
        </w:rPr>
        <w:t xml:space="preserve"> Circulația ilicită a substanțelor dopante           </w:t>
      </w:r>
    </w:p>
    <w:p w14:paraId="4BA753A6" w14:textId="77777777" w:rsidR="001C6494" w:rsidRPr="00D25E08" w:rsidRDefault="001C6494" w:rsidP="001C6494">
      <w:pPr>
        <w:spacing w:after="0" w:line="240" w:lineRule="auto"/>
        <w:ind w:firstLine="709"/>
        <w:jc w:val="both"/>
        <w:rPr>
          <w:rFonts w:ascii="Times New Roman" w:eastAsia="Aptos" w:hAnsi="Times New Roman" w:cs="Times New Roman"/>
          <w:kern w:val="2"/>
          <w:sz w:val="28"/>
          <w:szCs w:val="28"/>
          <w:lang w:val="ro-MD"/>
          <w14:ligatures w14:val="standardContextual"/>
        </w:rPr>
      </w:pPr>
      <w:bookmarkStart w:id="1" w:name="_Hlk183967264"/>
      <w:r w:rsidRPr="00D25E08">
        <w:rPr>
          <w:rFonts w:ascii="Times New Roman" w:eastAsia="Aptos" w:hAnsi="Times New Roman" w:cs="Times New Roman"/>
          <w:kern w:val="2"/>
          <w:sz w:val="28"/>
          <w:szCs w:val="28"/>
          <w:lang w:val="ro-MD"/>
          <w14:ligatures w14:val="standardContextual"/>
        </w:rPr>
        <w:t>(1) Oferirea, distribuirea, vânzarea, punerea în vânzare, administrarea, livrarea cu orice titlu, transportul, trimiterea, procurarea, deținerea, introducerea sau scoaterea din țară, precum și importul și exportul ori alte operațiuni privind circulația substanțelor dopante și a produselor care au în compoziție astfel de substanțe sau combinate cu alte substanțe se sancționează cu amendă de la 30 la 60 de unități convenționale aplicată persoanei fizice, cu amendă de la 70 la 120 de unități convenționale aplicată persoanei cu funcție de răspundere, cu amendă de la 100 la 150 de unități convenționale aplicată persoanei juridice.</w:t>
      </w:r>
    </w:p>
    <w:bookmarkEnd w:id="1"/>
    <w:p w14:paraId="6D40D381" w14:textId="77777777" w:rsidR="001C6494" w:rsidRPr="00FB2C6D" w:rsidRDefault="001C6494" w:rsidP="001C6494">
      <w:pPr>
        <w:spacing w:after="0" w:line="240" w:lineRule="auto"/>
        <w:ind w:firstLine="709"/>
        <w:jc w:val="both"/>
        <w:rPr>
          <w:rFonts w:ascii="Times New Roman" w:eastAsia="Aptos" w:hAnsi="Times New Roman" w:cs="Times New Roman"/>
          <w:kern w:val="2"/>
          <w:sz w:val="28"/>
          <w:szCs w:val="28"/>
          <w:lang w:val="ro-MD"/>
          <w14:ligatures w14:val="standardContextual"/>
        </w:rPr>
      </w:pPr>
      <w:r w:rsidRPr="00D25E08">
        <w:rPr>
          <w:rFonts w:ascii="Times New Roman" w:eastAsia="Aptos" w:hAnsi="Times New Roman" w:cs="Times New Roman"/>
          <w:kern w:val="2"/>
          <w:sz w:val="28"/>
          <w:szCs w:val="28"/>
          <w:lang w:val="ro-MD"/>
          <w14:ligatures w14:val="standardContextual"/>
        </w:rPr>
        <w:t xml:space="preserve">(2) Acțiunile specificate la alin. (1) săvârșite într-o instituție medicală, de învățământ, militară, loc de detenție, centre de asistență socială, de reeducare sau instituție medical-educativă, locuri în care elevii, studenții și tinerii desfășoară activități educative, sportive, sociale ori în apropierea acestora se sancționează cu amendă de la 80 la 150 de unități convenționale aplicată persoanei cu funcție de răspundere, cu amendă de la 200 la 400 de unități convenționale aplicată persoanei </w:t>
      </w:r>
      <w:r w:rsidRPr="00FB2C6D">
        <w:rPr>
          <w:rFonts w:ascii="Times New Roman" w:eastAsia="Aptos" w:hAnsi="Times New Roman" w:cs="Times New Roman"/>
          <w:kern w:val="2"/>
          <w:sz w:val="28"/>
          <w:szCs w:val="28"/>
          <w:lang w:val="ro-MD"/>
          <w14:ligatures w14:val="standardContextual"/>
        </w:rPr>
        <w:t xml:space="preserve">juridice.  </w:t>
      </w:r>
    </w:p>
    <w:p w14:paraId="6AFEF1A6" w14:textId="77777777" w:rsidR="001C6494" w:rsidRPr="00D25E08" w:rsidRDefault="001C6494" w:rsidP="001C6494">
      <w:pPr>
        <w:spacing w:after="0" w:line="240" w:lineRule="auto"/>
        <w:ind w:firstLine="709"/>
        <w:jc w:val="both"/>
        <w:rPr>
          <w:rFonts w:ascii="Times New Roman" w:eastAsia="Aptos" w:hAnsi="Times New Roman" w:cs="Times New Roman"/>
          <w:kern w:val="2"/>
          <w:sz w:val="28"/>
          <w:szCs w:val="28"/>
          <w:lang w:val="ro-MD"/>
          <w14:ligatures w14:val="standardContextual"/>
        </w:rPr>
      </w:pPr>
      <w:r w:rsidRPr="00434C17">
        <w:rPr>
          <w:rFonts w:ascii="Times New Roman" w:eastAsia="Aptos" w:hAnsi="Times New Roman" w:cs="Times New Roman"/>
          <w:kern w:val="2"/>
          <w:sz w:val="28"/>
          <w:szCs w:val="28"/>
          <w:lang w:val="ro-MD"/>
          <w14:ligatures w14:val="standardContextual"/>
        </w:rPr>
        <w:t>(3) Acțiunile specificate la alin. (1) săvârșite de un cadru medical sau de o persoană autorizată de către Agenția Națională Antidoping pentru desfășurarea activităților în cluburile și federațiile sportive, în cadrul cărora sunt antrenați și pregătiți sportivi, definiți în sensul art. 4 din Legea nr. 24/2023 pentru prevenirea și combaterea dopajului în spor ori de o persoană care, conform actelor normative, are atribuții în lupta antidoping se sancționează cu amendă de la 90 la 210 de unități</w:t>
      </w:r>
      <w:r w:rsidRPr="00FB2C6D">
        <w:rPr>
          <w:rFonts w:ascii="Times New Roman" w:eastAsia="Aptos" w:hAnsi="Times New Roman" w:cs="Times New Roman"/>
          <w:kern w:val="2"/>
          <w:sz w:val="28"/>
          <w:szCs w:val="28"/>
          <w:lang w:val="ro-MD"/>
          <w14:ligatures w14:val="standardContextual"/>
        </w:rPr>
        <w:t xml:space="preserve"> </w:t>
      </w:r>
      <w:r w:rsidRPr="00FB2C6D">
        <w:rPr>
          <w:rFonts w:ascii="Times New Roman" w:eastAsia="Aptos" w:hAnsi="Times New Roman" w:cs="Times New Roman"/>
          <w:kern w:val="2"/>
          <w:sz w:val="28"/>
          <w:szCs w:val="28"/>
          <w:lang w:val="ro-MD"/>
          <w14:ligatures w14:val="standardContextual"/>
        </w:rPr>
        <w:lastRenderedPageBreak/>
        <w:t>convenționale aplicată persoanei cu funcție de răspundere, cu amendă de la 300 la 600 de unități convenționale aplicată persoanei juridice.</w:t>
      </w:r>
    </w:p>
    <w:p w14:paraId="51895BD3" w14:textId="77777777" w:rsidR="001C6494" w:rsidRPr="00D25E08" w:rsidRDefault="001C6494" w:rsidP="001C6494">
      <w:pPr>
        <w:spacing w:after="0" w:line="240" w:lineRule="auto"/>
        <w:ind w:firstLine="709"/>
        <w:jc w:val="both"/>
        <w:rPr>
          <w:rFonts w:ascii="Times New Roman" w:eastAsia="Aptos" w:hAnsi="Times New Roman" w:cs="Times New Roman"/>
          <w:kern w:val="2"/>
          <w:sz w:val="28"/>
          <w:szCs w:val="28"/>
          <w:lang w:val="ro-MD"/>
          <w14:ligatures w14:val="standardContextual"/>
        </w:rPr>
      </w:pPr>
      <w:r w:rsidRPr="00D25E08">
        <w:rPr>
          <w:rFonts w:ascii="Times New Roman" w:eastAsia="Aptos" w:hAnsi="Times New Roman" w:cs="Times New Roman"/>
          <w:kern w:val="2"/>
          <w:sz w:val="28"/>
          <w:szCs w:val="28"/>
          <w:lang w:val="ro-MD"/>
          <w14:ligatures w14:val="standardContextual"/>
        </w:rPr>
        <w:t>(4) Desfășurarea activității de către asociațiile sportive, cluburile sportive, sălile de sport și/sau fitness, și alte entități din domeniul educației fizice și sport fără autorizație de funcționare antidoping se sancționează cu amendă de la 24 la 30 de unități convenționale</w:t>
      </w:r>
      <w:r w:rsidRPr="00D25E08">
        <w:rPr>
          <w:lang w:val="ro-MD"/>
        </w:rPr>
        <w:t xml:space="preserve"> </w:t>
      </w:r>
      <w:r w:rsidRPr="00D25E08">
        <w:rPr>
          <w:rFonts w:ascii="Times New Roman" w:eastAsia="Aptos" w:hAnsi="Times New Roman" w:cs="Times New Roman"/>
          <w:kern w:val="2"/>
          <w:sz w:val="28"/>
          <w:szCs w:val="28"/>
          <w:lang w:val="ro-MD"/>
          <w14:ligatures w14:val="standardContextual"/>
        </w:rPr>
        <w:t>aplicată persoanei cu funcție de răspundere sau suspendarea activității pe o durată de la o lună la 6 luni.</w:t>
      </w:r>
    </w:p>
    <w:p w14:paraId="1D94847F" w14:textId="29D95A1D" w:rsidR="001C6494" w:rsidRDefault="001C6494" w:rsidP="001C6494">
      <w:pPr>
        <w:spacing w:after="0" w:line="240" w:lineRule="auto"/>
        <w:ind w:firstLine="709"/>
        <w:jc w:val="both"/>
        <w:rPr>
          <w:rFonts w:ascii="Times New Roman" w:eastAsia="Aptos" w:hAnsi="Times New Roman" w:cs="Times New Roman"/>
          <w:kern w:val="2"/>
          <w:sz w:val="28"/>
          <w:szCs w:val="28"/>
          <w:lang w:val="ro-MD"/>
          <w14:ligatures w14:val="standardContextual"/>
        </w:rPr>
      </w:pPr>
      <w:r w:rsidRPr="00D25E08">
        <w:rPr>
          <w:rFonts w:ascii="Times New Roman" w:eastAsia="Aptos" w:hAnsi="Times New Roman" w:cs="Times New Roman"/>
          <w:kern w:val="2"/>
          <w:sz w:val="28"/>
          <w:szCs w:val="28"/>
          <w:lang w:val="ro-MD"/>
          <w14:ligatures w14:val="standardContextual"/>
        </w:rPr>
        <w:t xml:space="preserve">(5) Refuzul de a permite accesul persoanelor care dețin funcții de control din cadrul Agenției Naționale Antidoping în </w:t>
      </w:r>
      <w:r w:rsidRPr="00D25E08">
        <w:rPr>
          <w:rFonts w:ascii="Times New Roman" w:eastAsia="Times New Roman" w:hAnsi="Times New Roman" w:cs="Times New Roman"/>
          <w:sz w:val="28"/>
          <w:szCs w:val="28"/>
          <w:lang w:val="ro-MD"/>
        </w:rPr>
        <w:t xml:space="preserve">spațiile și încăperile </w:t>
      </w:r>
      <w:r w:rsidRPr="00D25E08">
        <w:rPr>
          <w:rFonts w:ascii="Times New Roman" w:eastAsia="Aptos" w:hAnsi="Times New Roman" w:cs="Times New Roman"/>
          <w:kern w:val="2"/>
          <w:sz w:val="28"/>
          <w:szCs w:val="28"/>
          <w:lang w:val="ro-MD"/>
          <w14:ligatures w14:val="standardContextual"/>
        </w:rPr>
        <w:t>asociațiilor sportive, cluburilor sportive, sălilor de sport și/sau fitness, și altor entități din domeniul educației fizice și sport, în spațiile anexe ale acestora, precum și refuzul nejustificat de a pune la dispoziție documentația solicitată sau prezentarea unor informații eronate sau incomplete se sancționează cu amendă de la 12 la 30 de unități convenționale aplicată persoanei fizice, cu amendă de la 18 la 36 de unități convenționale aplicată persoanei cu funcție de răspundere, cu amendă de la 60 la 90 de unități convenționale aplicată persoanei juridice și suspendarea activității pe o durată de la o lună la 6 luni.”</w:t>
      </w:r>
    </w:p>
    <w:p w14:paraId="1262DFF5" w14:textId="77777777" w:rsidR="00094C9E" w:rsidRPr="00D25E08" w:rsidRDefault="00094C9E" w:rsidP="001C6494">
      <w:pPr>
        <w:spacing w:after="0" w:line="240" w:lineRule="auto"/>
        <w:ind w:firstLine="709"/>
        <w:jc w:val="both"/>
        <w:rPr>
          <w:rFonts w:ascii="Times New Roman" w:eastAsia="Aptos" w:hAnsi="Times New Roman" w:cs="Times New Roman"/>
          <w:kern w:val="2"/>
          <w:sz w:val="28"/>
          <w:szCs w:val="28"/>
          <w:lang w:val="ro-MD"/>
          <w14:ligatures w14:val="standardContextual"/>
        </w:rPr>
      </w:pPr>
    </w:p>
    <w:p w14:paraId="65ABC39E" w14:textId="77777777" w:rsidR="001C6494" w:rsidRPr="00D25E08" w:rsidRDefault="001C6494" w:rsidP="001C6494">
      <w:pPr>
        <w:spacing w:after="0" w:line="240" w:lineRule="auto"/>
        <w:ind w:firstLine="709"/>
        <w:jc w:val="both"/>
        <w:rPr>
          <w:rFonts w:ascii="Times New Roman" w:eastAsia="Aptos" w:hAnsi="Times New Roman" w:cs="Times New Roman"/>
          <w:kern w:val="2"/>
          <w:sz w:val="28"/>
          <w:szCs w:val="28"/>
          <w:lang w:val="ro-MD"/>
          <w14:ligatures w14:val="standardContextual"/>
        </w:rPr>
      </w:pPr>
      <w:r>
        <w:rPr>
          <w:rFonts w:ascii="Times New Roman" w:eastAsia="Aptos" w:hAnsi="Times New Roman" w:cs="Times New Roman"/>
          <w:kern w:val="2"/>
          <w:sz w:val="28"/>
          <w:szCs w:val="28"/>
          <w:lang w:val="ro-MD"/>
          <w14:ligatures w14:val="standardContextual"/>
        </w:rPr>
        <w:t>2.</w:t>
      </w:r>
      <w:r w:rsidRPr="00D25E08">
        <w:rPr>
          <w:rFonts w:ascii="Times New Roman" w:eastAsia="Aptos" w:hAnsi="Times New Roman" w:cs="Times New Roman"/>
          <w:kern w:val="2"/>
          <w:sz w:val="28"/>
          <w:szCs w:val="28"/>
          <w:lang w:val="ro-MD"/>
          <w14:ligatures w14:val="standardContextual"/>
        </w:rPr>
        <w:t xml:space="preserve"> articolul 406</w:t>
      </w:r>
      <w:r w:rsidRPr="00D25E08">
        <w:rPr>
          <w:rFonts w:ascii="Times New Roman" w:eastAsia="Aptos" w:hAnsi="Times New Roman" w:cs="Times New Roman"/>
          <w:kern w:val="2"/>
          <w:sz w:val="28"/>
          <w:szCs w:val="28"/>
          <w:vertAlign w:val="superscript"/>
          <w:lang w:val="ro-MD"/>
          <w14:ligatures w14:val="standardContextual"/>
        </w:rPr>
        <w:t>2</w:t>
      </w:r>
      <w:r w:rsidRPr="00D25E08">
        <w:rPr>
          <w:rFonts w:ascii="Times New Roman" w:eastAsia="Aptos" w:hAnsi="Times New Roman" w:cs="Times New Roman"/>
          <w:kern w:val="2"/>
          <w:sz w:val="28"/>
          <w:szCs w:val="28"/>
          <w:lang w:val="ro-MD"/>
          <w14:ligatures w14:val="standardContextual"/>
        </w:rPr>
        <w:t xml:space="preserve"> cu următorul cuprins:</w:t>
      </w:r>
    </w:p>
    <w:p w14:paraId="097C692E" w14:textId="77777777" w:rsidR="001C6494" w:rsidRPr="00D25E08" w:rsidRDefault="001C6494" w:rsidP="001C6494">
      <w:pPr>
        <w:shd w:val="clear" w:color="auto" w:fill="FFFFFF"/>
        <w:spacing w:after="0" w:line="240" w:lineRule="auto"/>
        <w:ind w:firstLine="709"/>
        <w:jc w:val="both"/>
        <w:rPr>
          <w:rFonts w:ascii="Times New Roman" w:eastAsia="Times New Roman" w:hAnsi="Times New Roman" w:cs="Times New Roman"/>
          <w:color w:val="333333"/>
          <w:sz w:val="28"/>
          <w:szCs w:val="28"/>
          <w:lang w:val="ro-MD" w:eastAsia="ru-RU"/>
        </w:rPr>
      </w:pPr>
      <w:r w:rsidRPr="00D25E08">
        <w:rPr>
          <w:rFonts w:ascii="Times New Roman" w:eastAsia="Times New Roman" w:hAnsi="Times New Roman" w:cs="Times New Roman"/>
          <w:b/>
          <w:bCs/>
          <w:color w:val="333333"/>
          <w:sz w:val="28"/>
          <w:szCs w:val="28"/>
          <w:lang w:val="ro-MD" w:eastAsia="ru-RU"/>
        </w:rPr>
        <w:t>”</w:t>
      </w:r>
      <w:r w:rsidRPr="00094C9E">
        <w:rPr>
          <w:rFonts w:ascii="Times New Roman" w:eastAsia="Times New Roman" w:hAnsi="Times New Roman" w:cs="Times New Roman"/>
          <w:color w:val="333333"/>
          <w:sz w:val="28"/>
          <w:szCs w:val="28"/>
          <w:lang w:val="ro-MD" w:eastAsia="ru-RU"/>
        </w:rPr>
        <w:t>Articolul 406</w:t>
      </w:r>
      <w:r w:rsidRPr="00094C9E">
        <w:rPr>
          <w:rFonts w:ascii="Times New Roman" w:eastAsia="Times New Roman" w:hAnsi="Times New Roman" w:cs="Times New Roman"/>
          <w:color w:val="333333"/>
          <w:sz w:val="28"/>
          <w:szCs w:val="28"/>
          <w:vertAlign w:val="superscript"/>
          <w:lang w:val="ro-MD" w:eastAsia="ru-RU"/>
        </w:rPr>
        <w:t>2</w:t>
      </w:r>
      <w:r w:rsidRPr="00D25E08">
        <w:rPr>
          <w:rFonts w:ascii="Times New Roman" w:eastAsia="Times New Roman" w:hAnsi="Times New Roman" w:cs="Times New Roman"/>
          <w:b/>
          <w:bCs/>
          <w:color w:val="333333"/>
          <w:sz w:val="28"/>
          <w:szCs w:val="28"/>
          <w:lang w:val="ro-MD" w:eastAsia="ru-RU"/>
        </w:rPr>
        <w:t xml:space="preserve">. </w:t>
      </w:r>
      <w:r w:rsidRPr="00D25E08">
        <w:rPr>
          <w:rFonts w:ascii="Times New Roman" w:eastAsia="Times New Roman" w:hAnsi="Times New Roman" w:cs="Times New Roman"/>
          <w:color w:val="333333"/>
          <w:sz w:val="28"/>
          <w:szCs w:val="28"/>
          <w:lang w:val="ro-MD" w:eastAsia="ru-RU"/>
        </w:rPr>
        <w:t xml:space="preserve">Agenția Națională Antidoping </w:t>
      </w:r>
    </w:p>
    <w:p w14:paraId="04DBC8F4" w14:textId="77777777" w:rsidR="001C6494" w:rsidRPr="00D25E08" w:rsidRDefault="001C6494" w:rsidP="001C6494">
      <w:pPr>
        <w:shd w:val="clear" w:color="auto" w:fill="FFFFFF"/>
        <w:spacing w:after="0" w:line="240" w:lineRule="auto"/>
        <w:ind w:firstLine="709"/>
        <w:jc w:val="both"/>
        <w:rPr>
          <w:rFonts w:ascii="Times New Roman" w:eastAsia="Times New Roman" w:hAnsi="Times New Roman" w:cs="Times New Roman"/>
          <w:color w:val="333333"/>
          <w:sz w:val="28"/>
          <w:szCs w:val="28"/>
          <w:lang w:val="ro-MD" w:eastAsia="ru-RU"/>
        </w:rPr>
      </w:pPr>
      <w:r w:rsidRPr="00D25E08">
        <w:rPr>
          <w:rFonts w:ascii="Times New Roman" w:eastAsia="Times New Roman" w:hAnsi="Times New Roman" w:cs="Times New Roman"/>
          <w:color w:val="333333"/>
          <w:sz w:val="28"/>
          <w:szCs w:val="28"/>
          <w:lang w:val="ro-MD" w:eastAsia="ru-RU"/>
        </w:rPr>
        <w:t>(1) Contravențiile prevăzute la art.87</w:t>
      </w:r>
      <w:r w:rsidRPr="00D25E08">
        <w:rPr>
          <w:rFonts w:ascii="Times New Roman" w:eastAsia="Times New Roman" w:hAnsi="Times New Roman" w:cs="Times New Roman"/>
          <w:color w:val="333333"/>
          <w:sz w:val="28"/>
          <w:szCs w:val="28"/>
          <w:vertAlign w:val="superscript"/>
          <w:lang w:val="ro-MD" w:eastAsia="ru-RU"/>
        </w:rPr>
        <w:t>1</w:t>
      </w:r>
      <w:r w:rsidRPr="00D25E08">
        <w:rPr>
          <w:rFonts w:ascii="Times New Roman" w:eastAsia="Times New Roman" w:hAnsi="Times New Roman" w:cs="Times New Roman"/>
          <w:color w:val="333333"/>
          <w:sz w:val="28"/>
          <w:szCs w:val="28"/>
          <w:lang w:val="ro-MD" w:eastAsia="ru-RU"/>
        </w:rPr>
        <w:t xml:space="preserve"> se constată și se examinează de Agenția Națională Antidoping.</w:t>
      </w:r>
    </w:p>
    <w:p w14:paraId="7EB8F7CD" w14:textId="77777777" w:rsidR="001C6494" w:rsidRPr="00D25E08" w:rsidRDefault="001C6494" w:rsidP="001C6494">
      <w:pPr>
        <w:shd w:val="clear" w:color="auto" w:fill="FFFFFF"/>
        <w:spacing w:after="0" w:line="240" w:lineRule="auto"/>
        <w:ind w:firstLine="709"/>
        <w:jc w:val="both"/>
        <w:rPr>
          <w:rFonts w:ascii="Times New Roman" w:eastAsia="Times New Roman" w:hAnsi="Times New Roman" w:cs="Times New Roman"/>
          <w:color w:val="333333"/>
          <w:sz w:val="28"/>
          <w:szCs w:val="28"/>
          <w:lang w:val="ro-MD" w:eastAsia="ru-RU"/>
        </w:rPr>
      </w:pPr>
      <w:r w:rsidRPr="00D25E08">
        <w:rPr>
          <w:rFonts w:ascii="Times New Roman" w:eastAsia="Times New Roman" w:hAnsi="Times New Roman" w:cs="Times New Roman"/>
          <w:color w:val="333333"/>
          <w:sz w:val="28"/>
          <w:szCs w:val="28"/>
          <w:lang w:val="ro-MD" w:eastAsia="ru-RU"/>
        </w:rPr>
        <w:t>(2) Agenția Națională Antidoping constată și examinează contravențiile prevăzute la art. 344, săvârșite în domeniile de activitate din competența acesteia.</w:t>
      </w:r>
    </w:p>
    <w:p w14:paraId="19077866" w14:textId="77777777" w:rsidR="001C6494" w:rsidRPr="005C2F22" w:rsidRDefault="001C6494" w:rsidP="001C6494">
      <w:pPr>
        <w:shd w:val="clear" w:color="auto" w:fill="FFFFFF"/>
        <w:spacing w:after="0" w:line="240" w:lineRule="auto"/>
        <w:ind w:firstLine="709"/>
        <w:jc w:val="both"/>
        <w:rPr>
          <w:rFonts w:ascii="Times New Roman" w:eastAsia="Times New Roman" w:hAnsi="Times New Roman" w:cs="Times New Roman"/>
          <w:color w:val="333333"/>
          <w:sz w:val="28"/>
          <w:szCs w:val="28"/>
          <w:lang w:val="ro-MD" w:eastAsia="ru-RU"/>
        </w:rPr>
      </w:pPr>
      <w:r w:rsidRPr="00D25E08">
        <w:rPr>
          <w:rFonts w:ascii="Times New Roman" w:eastAsia="Times New Roman" w:hAnsi="Times New Roman" w:cs="Times New Roman"/>
          <w:color w:val="333333"/>
          <w:sz w:val="28"/>
          <w:szCs w:val="28"/>
          <w:lang w:val="ro-MD" w:eastAsia="ru-RU"/>
        </w:rPr>
        <w:t xml:space="preserve">(3) Sunt în drept să constate </w:t>
      </w:r>
      <w:r w:rsidRPr="005C2F22">
        <w:rPr>
          <w:rFonts w:ascii="Times New Roman" w:eastAsia="Times New Roman" w:hAnsi="Times New Roman" w:cs="Times New Roman"/>
          <w:color w:val="333333"/>
          <w:sz w:val="28"/>
          <w:szCs w:val="28"/>
          <w:lang w:val="ro-MD" w:eastAsia="ru-RU"/>
        </w:rPr>
        <w:t>contravenții și să încheie procese-verbale persoanele împuternicite din cadrul Agenției Naționale Antidoping.</w:t>
      </w:r>
    </w:p>
    <w:p w14:paraId="3F907226" w14:textId="7636872D" w:rsidR="00094C9E" w:rsidRDefault="001C6494" w:rsidP="00094C9E">
      <w:pPr>
        <w:shd w:val="clear" w:color="auto" w:fill="FFFFFF"/>
        <w:spacing w:after="0" w:line="240" w:lineRule="auto"/>
        <w:ind w:firstLine="709"/>
        <w:jc w:val="both"/>
        <w:rPr>
          <w:rFonts w:ascii="Times New Roman" w:eastAsia="Times New Roman" w:hAnsi="Times New Roman" w:cs="Times New Roman"/>
          <w:color w:val="333333"/>
          <w:sz w:val="28"/>
          <w:szCs w:val="28"/>
          <w:lang w:val="ro-MD" w:eastAsia="ru-RU"/>
        </w:rPr>
      </w:pPr>
      <w:r w:rsidRPr="005C2F22">
        <w:rPr>
          <w:rFonts w:ascii="Times New Roman" w:eastAsia="Times New Roman" w:hAnsi="Times New Roman" w:cs="Times New Roman"/>
          <w:color w:val="333333"/>
          <w:sz w:val="28"/>
          <w:szCs w:val="28"/>
          <w:lang w:val="ro-MD" w:eastAsia="ru-RU"/>
        </w:rPr>
        <w:t>(4) Sunt în drept să examineze cauze contravenționale și să aplice sancțiuni directorul general și directorul general adjunct ai Agenției Naționale Antidoping”.</w:t>
      </w:r>
    </w:p>
    <w:p w14:paraId="24ECCD00" w14:textId="77777777" w:rsidR="00094C9E" w:rsidRDefault="00094C9E" w:rsidP="00094C9E">
      <w:pPr>
        <w:shd w:val="clear" w:color="auto" w:fill="FFFFFF"/>
        <w:spacing w:after="0" w:line="240" w:lineRule="auto"/>
        <w:ind w:firstLine="709"/>
        <w:jc w:val="both"/>
        <w:rPr>
          <w:rFonts w:ascii="Times New Roman" w:eastAsia="Times New Roman" w:hAnsi="Times New Roman" w:cs="Times New Roman"/>
          <w:color w:val="333333"/>
          <w:sz w:val="28"/>
          <w:szCs w:val="28"/>
          <w:lang w:val="ro-MD" w:eastAsia="ru-RU"/>
        </w:rPr>
      </w:pPr>
    </w:p>
    <w:p w14:paraId="4F81E78F" w14:textId="2B813206" w:rsidR="001C6494" w:rsidRDefault="00094C9E" w:rsidP="00094C9E">
      <w:pPr>
        <w:shd w:val="clear" w:color="auto" w:fill="FFFFFF"/>
        <w:spacing w:after="0" w:line="240" w:lineRule="auto"/>
        <w:ind w:firstLine="709"/>
        <w:jc w:val="both"/>
        <w:rPr>
          <w:rFonts w:ascii="Times New Roman" w:eastAsia="Aptos" w:hAnsi="Times New Roman" w:cs="Times New Roman"/>
          <w:color w:val="333333"/>
          <w:kern w:val="2"/>
          <w:sz w:val="28"/>
          <w:szCs w:val="28"/>
          <w:shd w:val="clear" w:color="auto" w:fill="FFFFFF"/>
          <w:lang w:val="ro-MD"/>
          <w14:ligatures w14:val="standardContextual"/>
        </w:rPr>
      </w:pPr>
      <w:r w:rsidRPr="00094C9E">
        <w:rPr>
          <w:rFonts w:ascii="Times New Roman" w:eastAsia="Times New Roman" w:hAnsi="Times New Roman" w:cs="Times New Roman"/>
          <w:b/>
          <w:bCs/>
          <w:color w:val="333333"/>
          <w:sz w:val="28"/>
          <w:szCs w:val="28"/>
          <w:lang w:val="ro-MD" w:eastAsia="ru-RU"/>
        </w:rPr>
        <w:t>Articolul II -</w:t>
      </w:r>
      <w:r>
        <w:rPr>
          <w:rFonts w:ascii="Times New Roman" w:eastAsia="Times New Roman" w:hAnsi="Times New Roman" w:cs="Times New Roman"/>
          <w:color w:val="333333"/>
          <w:sz w:val="28"/>
          <w:szCs w:val="28"/>
          <w:lang w:val="ro-MD" w:eastAsia="ru-RU"/>
        </w:rPr>
        <w:t xml:space="preserve"> </w:t>
      </w:r>
      <w:r w:rsidR="001C6494" w:rsidRPr="005C2F22">
        <w:rPr>
          <w:rFonts w:ascii="Times New Roman" w:eastAsia="Aptos" w:hAnsi="Times New Roman" w:cs="Times New Roman"/>
          <w:color w:val="333333"/>
          <w:kern w:val="2"/>
          <w:sz w:val="28"/>
          <w:szCs w:val="28"/>
          <w:shd w:val="clear" w:color="auto" w:fill="FFFFFF"/>
          <w:lang w:val="ro-MD"/>
          <w14:ligatures w14:val="standardContextual"/>
        </w:rPr>
        <w:t>Codul penal al Republicii Moldova nr. 985/2002 (republicat în Monitorul Oficial al Republicii Moldova, 2009, nr. 72–74, art. 195), cu modificările</w:t>
      </w:r>
      <w:r w:rsidR="001C6494" w:rsidRPr="00D25E08">
        <w:rPr>
          <w:rFonts w:ascii="Times New Roman" w:eastAsia="Aptos" w:hAnsi="Times New Roman" w:cs="Times New Roman"/>
          <w:color w:val="333333"/>
          <w:kern w:val="2"/>
          <w:sz w:val="28"/>
          <w:szCs w:val="28"/>
          <w:shd w:val="clear" w:color="auto" w:fill="FFFFFF"/>
          <w:lang w:val="ro-MD"/>
          <w14:ligatures w14:val="standardContextual"/>
        </w:rPr>
        <w:t xml:space="preserve"> ulterioare, se completează cu:</w:t>
      </w:r>
    </w:p>
    <w:p w14:paraId="1668CC6D" w14:textId="77777777" w:rsidR="00094C9E" w:rsidRPr="00094C9E" w:rsidRDefault="00094C9E" w:rsidP="00094C9E">
      <w:pPr>
        <w:shd w:val="clear" w:color="auto" w:fill="FFFFFF"/>
        <w:spacing w:after="0" w:line="240" w:lineRule="auto"/>
        <w:ind w:firstLine="709"/>
        <w:jc w:val="both"/>
        <w:rPr>
          <w:rFonts w:ascii="Times New Roman" w:eastAsia="Times New Roman" w:hAnsi="Times New Roman" w:cs="Times New Roman"/>
          <w:color w:val="333333"/>
          <w:sz w:val="28"/>
          <w:szCs w:val="28"/>
          <w:lang w:val="ro-MD" w:eastAsia="ru-RU"/>
        </w:rPr>
      </w:pPr>
    </w:p>
    <w:p w14:paraId="459D3689" w14:textId="77777777" w:rsidR="001C6494" w:rsidRPr="00D25E08" w:rsidRDefault="001C6494" w:rsidP="001C6494">
      <w:pPr>
        <w:pStyle w:val="NormalWeb"/>
        <w:shd w:val="clear" w:color="auto" w:fill="FFFFFF"/>
        <w:spacing w:before="0" w:beforeAutospacing="0" w:after="0" w:afterAutospacing="0"/>
        <w:ind w:firstLine="709"/>
        <w:jc w:val="both"/>
        <w:rPr>
          <w:color w:val="333333"/>
          <w:sz w:val="28"/>
          <w:szCs w:val="28"/>
          <w:lang w:val="es-CO"/>
        </w:rPr>
      </w:pPr>
      <w:r w:rsidRPr="00094C9E">
        <w:rPr>
          <w:rStyle w:val="Strong"/>
          <w:b w:val="0"/>
          <w:bCs w:val="0"/>
          <w:color w:val="333333"/>
          <w:sz w:val="28"/>
          <w:szCs w:val="28"/>
          <w:lang w:val="es-CO"/>
        </w:rPr>
        <w:t>”Articolul 209</w:t>
      </w:r>
      <w:r w:rsidRPr="00094C9E">
        <w:rPr>
          <w:rStyle w:val="Strong"/>
          <w:b w:val="0"/>
          <w:bCs w:val="0"/>
          <w:color w:val="333333"/>
          <w:sz w:val="28"/>
          <w:szCs w:val="28"/>
          <w:vertAlign w:val="superscript"/>
          <w:lang w:val="es-CO"/>
        </w:rPr>
        <w:t>1</w:t>
      </w:r>
      <w:r w:rsidRPr="00D25E08">
        <w:rPr>
          <w:rStyle w:val="Strong"/>
          <w:color w:val="333333"/>
          <w:sz w:val="28"/>
          <w:szCs w:val="28"/>
          <w:lang w:val="es-CO"/>
        </w:rPr>
        <w:t xml:space="preserve">. </w:t>
      </w:r>
      <w:r w:rsidRPr="00D25E08">
        <w:rPr>
          <w:color w:val="333333"/>
          <w:sz w:val="28"/>
          <w:szCs w:val="28"/>
          <w:lang w:val="es-CO"/>
        </w:rPr>
        <w:t>Atragerea minorilor la consumul ilicit de substanţe dopante</w:t>
      </w:r>
    </w:p>
    <w:p w14:paraId="2317111B" w14:textId="2F209D61" w:rsidR="00094C9E" w:rsidRDefault="001C6494" w:rsidP="00094C9E">
      <w:pPr>
        <w:pStyle w:val="NormalWeb"/>
        <w:shd w:val="clear" w:color="auto" w:fill="FFFFFF"/>
        <w:spacing w:before="0" w:beforeAutospacing="0" w:after="0" w:afterAutospacing="0"/>
        <w:jc w:val="both"/>
        <w:rPr>
          <w:color w:val="333333"/>
          <w:sz w:val="28"/>
          <w:szCs w:val="28"/>
          <w:lang w:val="es-CO"/>
        </w:rPr>
      </w:pPr>
      <w:r w:rsidRPr="00D25E08">
        <w:rPr>
          <w:color w:val="333333"/>
          <w:sz w:val="28"/>
          <w:szCs w:val="28"/>
          <w:lang w:val="es-CO"/>
        </w:rPr>
        <w:t>Atragerea de către o persoană care a atins vîrsta de 18 ani a minorilor la consumul ilicit de substanțe dopante se pedepseşte cu amendă în mărime de la 450 la 850 unităţi convenţionale sau cu închisoare de la 6 luni la la 3 ani.”</w:t>
      </w:r>
    </w:p>
    <w:p w14:paraId="114260D7" w14:textId="77777777" w:rsidR="00094C9E" w:rsidRPr="00094C9E" w:rsidRDefault="00094C9E" w:rsidP="00094C9E">
      <w:pPr>
        <w:pStyle w:val="NormalWeb"/>
        <w:shd w:val="clear" w:color="auto" w:fill="FFFFFF"/>
        <w:spacing w:before="0" w:beforeAutospacing="0" w:after="0" w:afterAutospacing="0"/>
        <w:ind w:left="1114"/>
        <w:jc w:val="both"/>
        <w:rPr>
          <w:color w:val="333333"/>
          <w:sz w:val="28"/>
          <w:szCs w:val="28"/>
          <w:lang w:val="es-CO"/>
        </w:rPr>
      </w:pPr>
    </w:p>
    <w:p w14:paraId="6D373E02" w14:textId="3A89E056" w:rsidR="001C6494" w:rsidRDefault="00094C9E" w:rsidP="001C6494">
      <w:pPr>
        <w:pStyle w:val="NormalWeb"/>
        <w:shd w:val="clear" w:color="auto" w:fill="FFFFFF"/>
        <w:spacing w:before="0" w:beforeAutospacing="0" w:after="0" w:afterAutospacing="0"/>
        <w:ind w:firstLine="709"/>
        <w:jc w:val="both"/>
        <w:rPr>
          <w:sz w:val="28"/>
          <w:szCs w:val="28"/>
          <w:lang w:val="es-CO" w:eastAsia="ru-RU"/>
        </w:rPr>
      </w:pPr>
      <w:r w:rsidRPr="00094C9E">
        <w:rPr>
          <w:b/>
          <w:bCs/>
          <w:sz w:val="28"/>
          <w:szCs w:val="28"/>
          <w:lang w:val="es-CO" w:eastAsia="ru-RU"/>
        </w:rPr>
        <w:t>Articolul III</w:t>
      </w:r>
      <w:r>
        <w:rPr>
          <w:sz w:val="28"/>
          <w:szCs w:val="28"/>
          <w:lang w:val="es-CO" w:eastAsia="ru-RU"/>
        </w:rPr>
        <w:t xml:space="preserve"> -</w:t>
      </w:r>
      <w:r w:rsidR="001C6494">
        <w:rPr>
          <w:sz w:val="28"/>
          <w:szCs w:val="28"/>
          <w:lang w:val="es-CO" w:eastAsia="ru-RU"/>
        </w:rPr>
        <w:t xml:space="preserve"> Legea nr. 24/2023 </w:t>
      </w:r>
      <w:r w:rsidR="001C6494" w:rsidRPr="00DE67A4">
        <w:rPr>
          <w:sz w:val="28"/>
          <w:szCs w:val="28"/>
          <w:lang w:val="es-CO" w:eastAsia="ru-RU"/>
        </w:rPr>
        <w:t>pentru prevenirea și combaterea</w:t>
      </w:r>
      <w:r w:rsidR="001C6494">
        <w:rPr>
          <w:sz w:val="28"/>
          <w:szCs w:val="28"/>
          <w:lang w:val="es-CO" w:eastAsia="ru-RU"/>
        </w:rPr>
        <w:t xml:space="preserve"> </w:t>
      </w:r>
      <w:r w:rsidR="001C6494" w:rsidRPr="00DE67A4">
        <w:rPr>
          <w:sz w:val="28"/>
          <w:szCs w:val="28"/>
          <w:lang w:val="es-CO" w:eastAsia="ru-RU"/>
        </w:rPr>
        <w:t xml:space="preserve">dopajului în sport </w:t>
      </w:r>
      <w:r w:rsidR="001C6494">
        <w:rPr>
          <w:sz w:val="28"/>
          <w:szCs w:val="28"/>
          <w:lang w:val="es-CO" w:eastAsia="ru-RU"/>
        </w:rPr>
        <w:t>(Monitorul Oficial al Republicii Moldova, 2023, n</w:t>
      </w:r>
      <w:r w:rsidR="001C6494" w:rsidRPr="00DE67A4">
        <w:rPr>
          <w:sz w:val="28"/>
          <w:szCs w:val="28"/>
          <w:lang w:val="es-CO" w:eastAsia="ru-RU"/>
        </w:rPr>
        <w:t>r. 79-81 art. 118</w:t>
      </w:r>
      <w:r w:rsidR="001C6494">
        <w:rPr>
          <w:sz w:val="28"/>
          <w:szCs w:val="28"/>
          <w:lang w:val="es-CO" w:eastAsia="ru-RU"/>
        </w:rPr>
        <w:t xml:space="preserve"> ) articolul 9, punctul 28 </w:t>
      </w:r>
      <w:r w:rsidR="001C6494" w:rsidRPr="00DE67A4">
        <w:rPr>
          <w:sz w:val="28"/>
          <w:szCs w:val="28"/>
          <w:lang w:val="es-CO" w:eastAsia="ru-RU"/>
        </w:rPr>
        <w:t>va avea următorul cuprins:</w:t>
      </w:r>
    </w:p>
    <w:p w14:paraId="567020FA" w14:textId="77777777" w:rsidR="00094C9E" w:rsidRDefault="00094C9E" w:rsidP="001C6494">
      <w:pPr>
        <w:pStyle w:val="NormalWeb"/>
        <w:shd w:val="clear" w:color="auto" w:fill="FFFFFF"/>
        <w:spacing w:before="0" w:beforeAutospacing="0" w:after="0" w:afterAutospacing="0"/>
        <w:ind w:firstLine="709"/>
        <w:jc w:val="both"/>
        <w:rPr>
          <w:sz w:val="28"/>
          <w:szCs w:val="28"/>
          <w:lang w:val="es-CO" w:eastAsia="ru-RU"/>
        </w:rPr>
      </w:pPr>
    </w:p>
    <w:p w14:paraId="7B52B3AE" w14:textId="77777777" w:rsidR="001C6494" w:rsidRPr="00E96B93" w:rsidRDefault="001C6494" w:rsidP="001C6494">
      <w:pPr>
        <w:pStyle w:val="NormalWeb"/>
        <w:shd w:val="clear" w:color="auto" w:fill="FFFFFF"/>
        <w:spacing w:before="0" w:beforeAutospacing="0" w:after="0" w:afterAutospacing="0"/>
        <w:ind w:firstLine="709"/>
        <w:jc w:val="both"/>
        <w:rPr>
          <w:sz w:val="28"/>
          <w:szCs w:val="28"/>
          <w:lang w:val="es-CO" w:eastAsia="ru-RU"/>
        </w:rPr>
      </w:pPr>
      <w:r w:rsidRPr="00434C17">
        <w:rPr>
          <w:sz w:val="28"/>
          <w:szCs w:val="28"/>
          <w:lang w:val="es-CO" w:eastAsia="ru-RU"/>
        </w:rPr>
        <w:t xml:space="preserve">”28) autorizează cluburile și federațiile sportive, în cadrul cărora sunt antrenați și pregătiți sportivi în sensul art. 4, și informează/instruiește antrenorii și </w:t>
      </w:r>
      <w:r w:rsidRPr="00434C17">
        <w:rPr>
          <w:sz w:val="28"/>
          <w:szCs w:val="28"/>
          <w:lang w:val="es-CO" w:eastAsia="ru-RU"/>
        </w:rPr>
        <w:lastRenderedPageBreak/>
        <w:t>instructorii din cadrul acestora cu privire la interzicerea utilizării substanțelor și</w:t>
      </w:r>
      <w:r w:rsidRPr="00DE67A4">
        <w:rPr>
          <w:sz w:val="28"/>
          <w:szCs w:val="28"/>
          <w:lang w:val="es-CO" w:eastAsia="ru-RU"/>
        </w:rPr>
        <w:t xml:space="preserve"> metodelor interzise și cu privire la urmările grave ale utilizării acestora.</w:t>
      </w:r>
      <w:r>
        <w:rPr>
          <w:sz w:val="28"/>
          <w:szCs w:val="28"/>
          <w:lang w:val="es-CO" w:eastAsia="ru-RU"/>
        </w:rPr>
        <w:t>”</w:t>
      </w:r>
    </w:p>
    <w:p w14:paraId="03F29D69" w14:textId="77777777" w:rsidR="001226DD" w:rsidRDefault="001226DD" w:rsidP="001226DD">
      <w:pPr>
        <w:spacing w:after="0" w:line="240" w:lineRule="auto"/>
        <w:ind w:firstLine="709"/>
        <w:jc w:val="center"/>
        <w:rPr>
          <w:rFonts w:ascii="Times New Roman" w:eastAsia="Times New Roman" w:hAnsi="Times New Roman" w:cs="Times New Roman"/>
          <w:b/>
          <w:bCs/>
          <w:sz w:val="28"/>
          <w:szCs w:val="28"/>
          <w:lang w:val="ro-MD"/>
        </w:rPr>
      </w:pPr>
    </w:p>
    <w:p w14:paraId="4A6306CB" w14:textId="26ADF994" w:rsidR="00094C9E" w:rsidRPr="00094C9E" w:rsidRDefault="001226DD" w:rsidP="00094C9E">
      <w:pPr>
        <w:pBdr>
          <w:top w:val="nil"/>
          <w:left w:val="nil"/>
          <w:bottom w:val="nil"/>
          <w:right w:val="nil"/>
          <w:between w:val="nil"/>
        </w:pBdr>
        <w:tabs>
          <w:tab w:val="left" w:pos="993"/>
        </w:tabs>
        <w:ind w:firstLine="709"/>
        <w:rPr>
          <w:rFonts w:ascii="Times New Roman" w:eastAsia="Times New Roman" w:hAnsi="Times New Roman" w:cs="Times New Roman"/>
          <w:color w:val="000000"/>
          <w:sz w:val="28"/>
          <w:szCs w:val="28"/>
          <w:lang w:val="ro-MD"/>
        </w:rPr>
      </w:pPr>
      <w:r w:rsidRPr="00D25E08">
        <w:rPr>
          <w:rFonts w:ascii="Times New Roman" w:eastAsia="Times New Roman" w:hAnsi="Times New Roman" w:cs="Times New Roman"/>
          <w:b/>
          <w:bCs/>
          <w:sz w:val="28"/>
          <w:szCs w:val="28"/>
          <w:lang w:val="ro-MD"/>
        </w:rPr>
        <w:t xml:space="preserve">Articolul </w:t>
      </w:r>
      <w:r w:rsidR="00094C9E">
        <w:rPr>
          <w:rFonts w:ascii="Times New Roman" w:eastAsia="Times New Roman" w:hAnsi="Times New Roman" w:cs="Times New Roman"/>
          <w:b/>
          <w:bCs/>
          <w:sz w:val="28"/>
          <w:szCs w:val="28"/>
          <w:lang w:val="ro-MD"/>
        </w:rPr>
        <w:t>IV</w:t>
      </w:r>
      <w:r w:rsidRPr="00D25E08">
        <w:rPr>
          <w:rFonts w:ascii="Times New Roman" w:eastAsia="Times New Roman" w:hAnsi="Times New Roman" w:cs="Times New Roman"/>
          <w:b/>
          <w:bCs/>
          <w:sz w:val="28"/>
          <w:szCs w:val="28"/>
          <w:lang w:val="ro-MD"/>
        </w:rPr>
        <w:t>.</w:t>
      </w:r>
      <w:r w:rsidRPr="00D25E08">
        <w:rPr>
          <w:rFonts w:ascii="Times New Roman" w:eastAsia="Times New Roman" w:hAnsi="Times New Roman" w:cs="Times New Roman"/>
          <w:sz w:val="28"/>
          <w:szCs w:val="28"/>
          <w:lang w:val="ro-MD"/>
        </w:rPr>
        <w:t xml:space="preserve"> </w:t>
      </w:r>
      <w:r w:rsidR="00094C9E" w:rsidRPr="00094C9E">
        <w:rPr>
          <w:rFonts w:ascii="Times New Roman" w:eastAsia="Times New Roman" w:hAnsi="Times New Roman" w:cs="Times New Roman"/>
          <w:color w:val="000000"/>
          <w:sz w:val="28"/>
          <w:szCs w:val="28"/>
          <w:lang w:val="ro-MD"/>
        </w:rPr>
        <w:t xml:space="preserve">1) Prezenta lege intră în vigoare în termen de 6 luni de la data publicării în Monitorul Oficial al Republicii Moldova, </w:t>
      </w:r>
    </w:p>
    <w:p w14:paraId="54087EAC" w14:textId="77777777" w:rsidR="00094C9E" w:rsidRPr="00094C9E" w:rsidRDefault="00094C9E" w:rsidP="00094C9E">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8"/>
          <w:szCs w:val="28"/>
          <w:lang w:val="ro-MD"/>
        </w:rPr>
      </w:pPr>
      <w:r w:rsidRPr="00094C9E">
        <w:rPr>
          <w:rFonts w:ascii="Times New Roman" w:eastAsia="Times New Roman" w:hAnsi="Times New Roman" w:cs="Times New Roman"/>
          <w:color w:val="000000"/>
          <w:sz w:val="28"/>
          <w:szCs w:val="28"/>
          <w:lang w:val="ro-MD"/>
        </w:rPr>
        <w:t>(2) Guvernul, în termen de 6 luni de la publicarea prezentei legi în Monitorul Oficial al Republicii Moldova, va modifica actele sale normative în conformitate cu prezenta lege.</w:t>
      </w:r>
    </w:p>
    <w:p w14:paraId="3C90B11C" w14:textId="64F08006" w:rsidR="001226DD" w:rsidRPr="00010CA1" w:rsidRDefault="001226DD" w:rsidP="001226DD">
      <w:pPr>
        <w:spacing w:after="0" w:line="240" w:lineRule="auto"/>
        <w:ind w:firstLine="709"/>
        <w:jc w:val="both"/>
        <w:rPr>
          <w:rFonts w:ascii="Times New Roman" w:eastAsia="Times New Roman" w:hAnsi="Times New Roman" w:cs="Times New Roman"/>
          <w:b/>
          <w:bCs/>
          <w:sz w:val="28"/>
          <w:szCs w:val="28"/>
          <w:lang w:val="ro-MD"/>
        </w:rPr>
      </w:pPr>
    </w:p>
    <w:p w14:paraId="51DDFA1D" w14:textId="3AF8A99E" w:rsidR="001226DD" w:rsidRPr="00000CDF" w:rsidRDefault="001226DD" w:rsidP="00094C9E">
      <w:pPr>
        <w:spacing w:after="0" w:line="240" w:lineRule="auto"/>
        <w:ind w:firstLine="708"/>
        <w:jc w:val="both"/>
        <w:rPr>
          <w:rFonts w:ascii="Times New Roman" w:eastAsia="Times New Roman" w:hAnsi="Times New Roman" w:cs="Times New Roman"/>
          <w:sz w:val="28"/>
          <w:szCs w:val="28"/>
          <w:lang w:val="ro-MD"/>
        </w:rPr>
      </w:pPr>
      <w:r w:rsidRPr="00D25E08">
        <w:rPr>
          <w:rFonts w:ascii="Times New Roman" w:eastAsia="Times New Roman" w:hAnsi="Times New Roman" w:cs="Times New Roman"/>
          <w:sz w:val="28"/>
          <w:szCs w:val="28"/>
          <w:lang w:val="ro-MD"/>
        </w:rPr>
        <w:t>(</w:t>
      </w:r>
      <w:r w:rsidR="00515826">
        <w:rPr>
          <w:rFonts w:ascii="Times New Roman" w:eastAsia="Times New Roman" w:hAnsi="Times New Roman" w:cs="Times New Roman"/>
          <w:sz w:val="28"/>
          <w:szCs w:val="28"/>
          <w:lang w:val="ro-MD"/>
        </w:rPr>
        <w:t>3</w:t>
      </w:r>
      <w:r w:rsidRPr="00D25E08">
        <w:rPr>
          <w:rFonts w:ascii="Times New Roman" w:eastAsia="Times New Roman" w:hAnsi="Times New Roman" w:cs="Times New Roman"/>
          <w:sz w:val="28"/>
          <w:szCs w:val="28"/>
          <w:lang w:val="ro-MD"/>
        </w:rPr>
        <w:t>) Agenția Națională Antidoping, în termen de 6 (șase) luni de la data intrării în vigoare a prezentei legi</w:t>
      </w:r>
      <w:r w:rsidR="00094C9E">
        <w:rPr>
          <w:rFonts w:ascii="Times New Roman" w:eastAsia="Times New Roman" w:hAnsi="Times New Roman" w:cs="Times New Roman"/>
          <w:sz w:val="28"/>
          <w:szCs w:val="28"/>
          <w:lang w:val="ro-MD"/>
        </w:rPr>
        <w:t xml:space="preserve"> </w:t>
      </w:r>
      <w:r w:rsidRPr="00000CDF">
        <w:rPr>
          <w:rFonts w:ascii="Times New Roman" w:eastAsia="Times New Roman" w:hAnsi="Times New Roman" w:cs="Times New Roman"/>
          <w:sz w:val="28"/>
          <w:szCs w:val="28"/>
          <w:lang w:val="ro-MD"/>
        </w:rPr>
        <w:t>va elabora actele normative necesare punerii în aplicare a prezentei legi.</w:t>
      </w:r>
    </w:p>
    <w:p w14:paraId="2D995C03" w14:textId="7F5652F0" w:rsidR="00056BAB" w:rsidRPr="001C6494" w:rsidRDefault="00056BAB">
      <w:pPr>
        <w:rPr>
          <w:rFonts w:ascii="Times New Roman" w:eastAsia="Times New Roman" w:hAnsi="Times New Roman" w:cs="Times New Roman"/>
          <w:sz w:val="28"/>
          <w:szCs w:val="28"/>
          <w:lang w:val="ro-MD"/>
        </w:rPr>
      </w:pPr>
    </w:p>
    <w:sectPr w:rsidR="00056BAB" w:rsidRPr="001C6494" w:rsidSect="00F65D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0125F"/>
    <w:multiLevelType w:val="hybridMultilevel"/>
    <w:tmpl w:val="94085F6C"/>
    <w:lvl w:ilvl="0" w:tplc="51405C18">
      <w:start w:val="1"/>
      <w:numFmt w:val="decimal"/>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94"/>
    <w:rsid w:val="00056BAB"/>
    <w:rsid w:val="00094C9E"/>
    <w:rsid w:val="001226DD"/>
    <w:rsid w:val="001C3F54"/>
    <w:rsid w:val="001C6494"/>
    <w:rsid w:val="003D510D"/>
    <w:rsid w:val="00515826"/>
    <w:rsid w:val="008A3C8C"/>
    <w:rsid w:val="00F65D5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0124"/>
  <w15:chartTrackingRefBased/>
  <w15:docId w15:val="{8D5FECC4-10E7-4459-A444-4A3785D3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494"/>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64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C6494"/>
    <w:rPr>
      <w:b/>
      <w:bCs/>
    </w:rPr>
  </w:style>
  <w:style w:type="paragraph" w:styleId="ListParagraph">
    <w:name w:val="List Paragraph"/>
    <w:basedOn w:val="Normal"/>
    <w:uiPriority w:val="34"/>
    <w:qFormat/>
    <w:rsid w:val="00094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Jucov</dc:creator>
  <cp:keywords/>
  <dc:description/>
  <cp:lastModifiedBy>Andrei Jucov</cp:lastModifiedBy>
  <cp:revision>5</cp:revision>
  <dcterms:created xsi:type="dcterms:W3CDTF">2025-01-29T13:51:00Z</dcterms:created>
  <dcterms:modified xsi:type="dcterms:W3CDTF">2025-01-29T14:47:00Z</dcterms:modified>
</cp:coreProperties>
</file>