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1D3" w:rsidRPr="00196312" w:rsidRDefault="00D751D3" w:rsidP="00FE0BB3">
      <w:pPr>
        <w:pStyle w:val="a6"/>
        <w:ind w:firstLine="567"/>
        <w:rPr>
          <w:b/>
          <w:sz w:val="24"/>
          <w:szCs w:val="24"/>
          <w:lang w:val="ro-MO"/>
        </w:rPr>
      </w:pPr>
      <w:r w:rsidRPr="00196312">
        <w:rPr>
          <w:b/>
          <w:sz w:val="24"/>
          <w:szCs w:val="24"/>
          <w:lang w:val="ro-MO"/>
        </w:rPr>
        <w:t>Analiza Impactului de Reglementare</w:t>
      </w:r>
    </w:p>
    <w:p w:rsidR="00D751D3" w:rsidRPr="00196312" w:rsidRDefault="00D751D3" w:rsidP="00FE0BB3">
      <w:pPr>
        <w:pStyle w:val="a6"/>
        <w:ind w:firstLine="567"/>
        <w:rPr>
          <w:b/>
          <w:sz w:val="24"/>
          <w:szCs w:val="24"/>
          <w:lang w:val="ro-MO"/>
        </w:rPr>
      </w:pPr>
      <w:r w:rsidRPr="00196312">
        <w:rPr>
          <w:b/>
          <w:sz w:val="24"/>
          <w:szCs w:val="24"/>
          <w:lang w:val="ro-MO"/>
        </w:rPr>
        <w:t xml:space="preserve">efectuată asupra proiectului de Lege pentru modificarea </w:t>
      </w:r>
    </w:p>
    <w:p w:rsidR="00D751D3" w:rsidRPr="00196312" w:rsidRDefault="00D751D3" w:rsidP="00FE0BB3">
      <w:pPr>
        <w:pStyle w:val="a6"/>
        <w:ind w:firstLine="567"/>
        <w:rPr>
          <w:b/>
          <w:sz w:val="24"/>
          <w:szCs w:val="24"/>
          <w:lang w:val="ro-MO"/>
        </w:rPr>
      </w:pPr>
      <w:r w:rsidRPr="00196312">
        <w:rPr>
          <w:b/>
          <w:sz w:val="24"/>
          <w:szCs w:val="24"/>
          <w:lang w:val="ro-MO"/>
        </w:rPr>
        <w:t>și completarea Codului fiscal</w:t>
      </w:r>
    </w:p>
    <w:p w:rsidR="00D751D3" w:rsidRPr="00196312" w:rsidRDefault="00D751D3" w:rsidP="00FE0BB3">
      <w:pPr>
        <w:numPr>
          <w:ilvl w:val="0"/>
          <w:numId w:val="0"/>
        </w:numPr>
        <w:spacing w:after="0" w:line="240" w:lineRule="auto"/>
        <w:ind w:firstLine="567"/>
        <w:rPr>
          <w:rFonts w:ascii="Times New Roman" w:hAnsi="Times New Roman" w:cs="Times New Roman"/>
          <w:color w:val="auto"/>
          <w:lang w:val="ro-MO"/>
        </w:rPr>
      </w:pPr>
    </w:p>
    <w:p w:rsidR="00D751D3" w:rsidRPr="00196312" w:rsidRDefault="00D751D3" w:rsidP="00FE0BB3">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color w:val="auto"/>
        </w:rPr>
        <w:t xml:space="preserve">Analiza impactului de reglementare asupra proiectului Legii pentru modificarea și completarea Codului fiscal a fost elaborată în </w:t>
      </w:r>
      <w:r w:rsidR="00976060">
        <w:rPr>
          <w:rFonts w:ascii="Times New Roman" w:hAnsi="Times New Roman" w:cs="Times New Roman"/>
          <w:color w:val="auto"/>
        </w:rPr>
        <w:t>conformitate cu art.13 al Legii nr.</w:t>
      </w:r>
      <w:r w:rsidRPr="00196312">
        <w:rPr>
          <w:rFonts w:ascii="Times New Roman" w:hAnsi="Times New Roman" w:cs="Times New Roman"/>
          <w:color w:val="auto"/>
        </w:rPr>
        <w:t>235-XVI din 20 iulie 2006 cu privire la principiile de bază de reglementare a activităţii de întreprinzător şi în conformitate cu prevederile Metodologiei de analiză a impactului de reglementare şi monitorizare a eficienţei actului de reglementare, aprobat</w:t>
      </w:r>
      <w:r w:rsidR="00976060">
        <w:rPr>
          <w:rFonts w:ascii="Times New Roman" w:hAnsi="Times New Roman" w:cs="Times New Roman"/>
          <w:color w:val="auto"/>
        </w:rPr>
        <w:t>ă prin Hotărârea Guvernului nr.</w:t>
      </w:r>
      <w:r w:rsidRPr="00196312">
        <w:rPr>
          <w:rFonts w:ascii="Times New Roman" w:hAnsi="Times New Roman" w:cs="Times New Roman"/>
          <w:color w:val="auto"/>
        </w:rPr>
        <w:t>1230 din 24 octombrie 2006.</w:t>
      </w:r>
    </w:p>
    <w:p w:rsidR="00D751D3" w:rsidRPr="00196312" w:rsidRDefault="00D751D3" w:rsidP="00FE0BB3">
      <w:pPr>
        <w:numPr>
          <w:ilvl w:val="0"/>
          <w:numId w:val="0"/>
        </w:numPr>
        <w:spacing w:after="0" w:line="240" w:lineRule="auto"/>
        <w:ind w:firstLine="567"/>
        <w:rPr>
          <w:rFonts w:ascii="Times New Roman" w:hAnsi="Times New Roman" w:cs="Times New Roman"/>
          <w:color w:val="auto"/>
        </w:rPr>
      </w:pPr>
    </w:p>
    <w:p w:rsidR="00D751D3" w:rsidRPr="00196312" w:rsidRDefault="00D751D3" w:rsidP="00FE0BB3">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color w:val="auto"/>
        </w:rPr>
        <w:t>Prezenta Analiză a fost efectuată întru implementarea unor noi mecanisme în legislația fiscală a Republicii Moldova care să permită agenților economici (în special – investitori străini) să reducă timpul și, respectiv, cheltuielile aferente întocmirii și prezentării rapoartelor financiare, precum şi în vederea îmbunătăţirii poziţiei Republicii Moldova în clasamentele internaţionale, precum este Clasamentul Băncii Mondiale „</w:t>
      </w:r>
      <w:r w:rsidRPr="00196312">
        <w:rPr>
          <w:rFonts w:ascii="Times New Roman" w:hAnsi="Times New Roman" w:cs="Times New Roman"/>
          <w:i/>
          <w:color w:val="auto"/>
        </w:rPr>
        <w:t>Doing Business</w:t>
      </w:r>
      <w:r w:rsidRPr="00196312">
        <w:rPr>
          <w:rFonts w:ascii="Times New Roman" w:hAnsi="Times New Roman" w:cs="Times New Roman"/>
          <w:color w:val="auto"/>
        </w:rPr>
        <w:t>”.</w:t>
      </w:r>
    </w:p>
    <w:p w:rsidR="00D751D3" w:rsidRPr="00196312" w:rsidRDefault="00D751D3" w:rsidP="00FE0BB3">
      <w:pPr>
        <w:numPr>
          <w:ilvl w:val="0"/>
          <w:numId w:val="0"/>
        </w:numPr>
        <w:spacing w:after="0" w:line="240" w:lineRule="auto"/>
        <w:ind w:firstLine="567"/>
        <w:rPr>
          <w:rFonts w:ascii="Times New Roman" w:hAnsi="Times New Roman" w:cs="Times New Roman"/>
          <w:color w:val="auto"/>
        </w:rPr>
      </w:pPr>
    </w:p>
    <w:p w:rsidR="00D751D3" w:rsidRPr="00196312" w:rsidRDefault="00D751D3" w:rsidP="00FE0BB3">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b/>
          <w:color w:val="auto"/>
          <w:lang w:val="ro-MO"/>
        </w:rPr>
        <w:t xml:space="preserve">I. DEFINIREA PROBLEMEI </w:t>
      </w:r>
    </w:p>
    <w:p w:rsidR="00D751D3" w:rsidRPr="00196312" w:rsidRDefault="00D751D3" w:rsidP="00FE0BB3">
      <w:pPr>
        <w:numPr>
          <w:ilvl w:val="0"/>
          <w:numId w:val="0"/>
        </w:numPr>
        <w:spacing w:after="0" w:line="240" w:lineRule="auto"/>
        <w:ind w:firstLine="567"/>
        <w:rPr>
          <w:rFonts w:ascii="Times New Roman" w:hAnsi="Times New Roman" w:cs="Times New Roman"/>
          <w:color w:val="auto"/>
        </w:rPr>
      </w:pPr>
    </w:p>
    <w:p w:rsidR="00D751D3" w:rsidRPr="00196312" w:rsidRDefault="00D751D3" w:rsidP="001E267A">
      <w:pPr>
        <w:pStyle w:val="cn"/>
        <w:ind w:firstLine="567"/>
        <w:jc w:val="both"/>
      </w:pPr>
      <w:proofErr w:type="spellStart"/>
      <w:r w:rsidRPr="00196312">
        <w:t>În</w:t>
      </w:r>
      <w:proofErr w:type="spellEnd"/>
      <w:r w:rsidRPr="00196312">
        <w:t xml:space="preserve"> </w:t>
      </w:r>
      <w:proofErr w:type="spellStart"/>
      <w:r w:rsidRPr="00196312">
        <w:t>prez</w:t>
      </w:r>
      <w:r w:rsidR="00976060">
        <w:t>ent</w:t>
      </w:r>
      <w:proofErr w:type="spellEnd"/>
      <w:r w:rsidR="00976060">
        <w:t xml:space="preserve">, </w:t>
      </w:r>
      <w:proofErr w:type="spellStart"/>
      <w:r w:rsidR="00976060">
        <w:t>Legea</w:t>
      </w:r>
      <w:proofErr w:type="spellEnd"/>
      <w:r w:rsidR="00976060">
        <w:t xml:space="preserve"> </w:t>
      </w:r>
      <w:proofErr w:type="spellStart"/>
      <w:r w:rsidR="00976060">
        <w:t>contabilităţii</w:t>
      </w:r>
      <w:proofErr w:type="spellEnd"/>
      <w:r w:rsidR="00976060">
        <w:t xml:space="preserve"> nr.113-XVI</w:t>
      </w:r>
      <w:proofErr w:type="gramStart"/>
      <w:r w:rsidR="00976060">
        <w:t>  din</w:t>
      </w:r>
      <w:proofErr w:type="gramEnd"/>
      <w:r w:rsidR="00976060">
        <w:t xml:space="preserve">  27.04.2007 (art.32 </w:t>
      </w:r>
      <w:proofErr w:type="spellStart"/>
      <w:r w:rsidR="00976060">
        <w:t>alin</w:t>
      </w:r>
      <w:proofErr w:type="spellEnd"/>
      <w:r w:rsidR="00976060">
        <w:t>.</w:t>
      </w:r>
      <w:r w:rsidRPr="00196312">
        <w:t xml:space="preserve">(1)) </w:t>
      </w:r>
      <w:proofErr w:type="spellStart"/>
      <w:r w:rsidRPr="00196312">
        <w:t>prevede</w:t>
      </w:r>
      <w:proofErr w:type="spellEnd"/>
      <w:r w:rsidRPr="00196312">
        <w:t xml:space="preserve"> </w:t>
      </w:r>
      <w:proofErr w:type="spellStart"/>
      <w:r w:rsidRPr="00196312">
        <w:t>că</w:t>
      </w:r>
      <w:proofErr w:type="spellEnd"/>
      <w:r w:rsidR="00976060">
        <w:t>,</w:t>
      </w:r>
      <w:r w:rsidRPr="00196312">
        <w:t xml:space="preserve"> </w:t>
      </w:r>
      <w:proofErr w:type="spellStart"/>
      <w:r w:rsidRPr="00196312">
        <w:t>perioada</w:t>
      </w:r>
      <w:proofErr w:type="spellEnd"/>
      <w:r w:rsidRPr="00196312">
        <w:t xml:space="preserve"> de gestiune pentru întocmirea şi prezentarea rapoartelor financiare este anul calendaristic, </w:t>
      </w:r>
      <w:r w:rsidRPr="00196312">
        <w:rPr>
          <w:u w:val="single"/>
        </w:rPr>
        <w:t>cu excepţia entităţilor ale căror entităţi-mamă aplică o altă perioadă de raportare financiară</w:t>
      </w:r>
      <w:r w:rsidRPr="00196312">
        <w:t xml:space="preserve">. </w:t>
      </w:r>
    </w:p>
    <w:p w:rsidR="00D751D3" w:rsidRPr="00196312" w:rsidRDefault="00D751D3" w:rsidP="00FE0BB3">
      <w:pPr>
        <w:numPr>
          <w:ilvl w:val="0"/>
          <w:numId w:val="0"/>
        </w:numPr>
        <w:spacing w:after="0" w:line="240" w:lineRule="auto"/>
        <w:ind w:firstLine="567"/>
        <w:rPr>
          <w:rFonts w:ascii="Times New Roman" w:hAnsi="Times New Roman" w:cs="Times New Roman"/>
          <w:color w:val="auto"/>
        </w:rPr>
      </w:pPr>
    </w:p>
    <w:p w:rsidR="00D751D3" w:rsidRPr="00196312" w:rsidRDefault="00D751D3" w:rsidP="00FE0BB3">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color w:val="auto"/>
        </w:rPr>
        <w:t>Astfel, agenții economici din Moldova (în special – investitorii străini), care au dreptul de a aplica o perioadă de gestiune diferită de anul calendaristic, pot economisi timp şi resurse, dat fiind faptul că, nu sunt obligați să întocmească rapoarte financiare de două ori: o dată – pentru perioada de gestiune ce corespunde cu anul calendaristic şi a doua oară – pentru perioada de gestiune a entităţii-mamă cu scopul de a efectua consolidarea rezultatelor financiare ale grupului multinaţional de companii.</w:t>
      </w:r>
    </w:p>
    <w:p w:rsidR="00D751D3" w:rsidRPr="00196312" w:rsidRDefault="00D751D3">
      <w:pPr>
        <w:numPr>
          <w:ilvl w:val="0"/>
          <w:numId w:val="0"/>
        </w:numPr>
        <w:spacing w:after="0" w:line="240" w:lineRule="auto"/>
        <w:ind w:firstLine="567"/>
        <w:rPr>
          <w:rFonts w:ascii="Times New Roman" w:hAnsi="Times New Roman" w:cs="Times New Roman"/>
          <w:color w:val="auto"/>
        </w:rPr>
      </w:pPr>
    </w:p>
    <w:p w:rsidR="00D751D3" w:rsidRPr="00196312" w:rsidRDefault="00D751D3">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color w:val="auto"/>
        </w:rPr>
        <w:t>T</w:t>
      </w:r>
      <w:r w:rsidR="00976060">
        <w:rPr>
          <w:rFonts w:ascii="Times New Roman" w:hAnsi="Times New Roman" w:cs="Times New Roman"/>
          <w:color w:val="auto"/>
        </w:rPr>
        <w:t>otuşi, legislaţia fiscală (art.</w:t>
      </w:r>
      <w:r w:rsidRPr="00196312">
        <w:rPr>
          <w:rFonts w:ascii="Times New Roman" w:hAnsi="Times New Roman" w:cs="Times New Roman"/>
          <w:color w:val="auto"/>
        </w:rPr>
        <w:t>12</w:t>
      </w:r>
      <w:r w:rsidRPr="00196312">
        <w:rPr>
          <w:rFonts w:ascii="Times New Roman" w:hAnsi="Times New Roman" w:cs="Times New Roman"/>
          <w:color w:val="auto"/>
          <w:vertAlign w:val="superscript"/>
        </w:rPr>
        <w:t>1</w:t>
      </w:r>
      <w:r w:rsidRPr="00196312">
        <w:rPr>
          <w:rFonts w:ascii="Times New Roman" w:hAnsi="Times New Roman" w:cs="Times New Roman"/>
          <w:color w:val="auto"/>
        </w:rPr>
        <w:t xml:space="preserve"> din Codul fiscal</w:t>
      </w:r>
      <w:r w:rsidR="00976060">
        <w:rPr>
          <w:rFonts w:ascii="Times New Roman" w:hAnsi="Times New Roman" w:cs="Times New Roman"/>
          <w:color w:val="auto"/>
        </w:rPr>
        <w:t xml:space="preserve"> 1163-XIII din 24.04.1997</w:t>
      </w:r>
      <w:r w:rsidRPr="00196312">
        <w:rPr>
          <w:rFonts w:ascii="Times New Roman" w:hAnsi="Times New Roman" w:cs="Times New Roman"/>
          <w:color w:val="auto"/>
        </w:rPr>
        <w:t xml:space="preserve">) stabileşte că, </w:t>
      </w:r>
      <w:r w:rsidRPr="00196312">
        <w:rPr>
          <w:rFonts w:ascii="Times New Roman" w:hAnsi="Times New Roman" w:cs="Times New Roman"/>
          <w:color w:val="auto"/>
          <w:u w:val="single"/>
        </w:rPr>
        <w:t>perioada fiscală privind impozitul pe venit reprezintă anul calendaristic</w:t>
      </w:r>
      <w:r w:rsidRPr="00196312">
        <w:rPr>
          <w:rFonts w:ascii="Times New Roman" w:hAnsi="Times New Roman" w:cs="Times New Roman"/>
          <w:color w:val="auto"/>
        </w:rPr>
        <w:t xml:space="preserve"> la încheierea căruia se determină venitul impozabil şi se calculează suma impozitului care trebuie achitată. </w:t>
      </w:r>
    </w:p>
    <w:p w:rsidR="00D751D3" w:rsidRPr="00196312" w:rsidRDefault="00D751D3">
      <w:pPr>
        <w:numPr>
          <w:ilvl w:val="0"/>
          <w:numId w:val="0"/>
        </w:numPr>
        <w:spacing w:after="0" w:line="240" w:lineRule="auto"/>
        <w:ind w:firstLine="567"/>
        <w:rPr>
          <w:rFonts w:ascii="Times New Roman" w:hAnsi="Times New Roman" w:cs="Times New Roman"/>
          <w:color w:val="auto"/>
        </w:rPr>
      </w:pPr>
    </w:p>
    <w:p w:rsidR="00D751D3" w:rsidRPr="00196312" w:rsidRDefault="00D751D3">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color w:val="auto"/>
        </w:rPr>
        <w:t>Astfel, chiar dacă o entitate este în drept (în baza legislaţiei contabile) să aplice pentru întocmirea rapoartelor financiare o perioadă de gestiune, care este similară cu cea aplicată de entitatea mamă şi care este diferită de anul calendaristic, legislaţia fiscală oricum impune aceste entităţi să calculeze obligaţiile fiscale privind impozitul pe venit în baza veniturilor şi cheltuielilor constatate în contabilitatea financiară pe parcursul anului calendaristic.</w:t>
      </w:r>
    </w:p>
    <w:p w:rsidR="00D751D3" w:rsidRPr="00196312" w:rsidRDefault="00D751D3">
      <w:pPr>
        <w:numPr>
          <w:ilvl w:val="0"/>
          <w:numId w:val="0"/>
        </w:numPr>
        <w:spacing w:after="0" w:line="240" w:lineRule="auto"/>
        <w:ind w:firstLine="567"/>
        <w:rPr>
          <w:rFonts w:ascii="Times New Roman" w:hAnsi="Times New Roman" w:cs="Times New Roman"/>
          <w:color w:val="auto"/>
        </w:rPr>
      </w:pPr>
    </w:p>
    <w:p w:rsidR="00D751D3" w:rsidRPr="00196312" w:rsidRDefault="00D751D3">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color w:val="auto"/>
        </w:rPr>
        <w:t>Ceea ce înseamnă că, e</w:t>
      </w:r>
      <w:r w:rsidR="00976060">
        <w:rPr>
          <w:rFonts w:ascii="Times New Roman" w:hAnsi="Times New Roman" w:cs="Times New Roman"/>
          <w:color w:val="auto"/>
        </w:rPr>
        <w:t>xcepţiile menţionate la art. 32 alin.</w:t>
      </w:r>
      <w:r w:rsidRPr="00196312">
        <w:rPr>
          <w:rFonts w:ascii="Times New Roman" w:hAnsi="Times New Roman" w:cs="Times New Roman"/>
          <w:color w:val="auto"/>
        </w:rPr>
        <w:t xml:space="preserve">(1) al Legii contabilităţii nu pot fi implementate de facto în practică şi </w:t>
      </w:r>
      <w:r w:rsidRPr="00196312">
        <w:rPr>
          <w:rFonts w:ascii="Times New Roman" w:hAnsi="Times New Roman" w:cs="Times New Roman"/>
          <w:color w:val="auto"/>
          <w:u w:val="single"/>
        </w:rPr>
        <w:t>entităţile din Moldova (în special cele cu investiţii străine) sunt obligate să pregătească în prezent rapoartele financiare de două ori: o dată pentru a întocmi Declaraţia privind impozitul pe venit şi a doua oară pentru a consolida rezultatele financiare cu entitatea mamă</w:t>
      </w:r>
      <w:r w:rsidRPr="00196312">
        <w:rPr>
          <w:rFonts w:ascii="Times New Roman" w:hAnsi="Times New Roman" w:cs="Times New Roman"/>
          <w:color w:val="auto"/>
        </w:rPr>
        <w:t>.</w:t>
      </w:r>
    </w:p>
    <w:p w:rsidR="00D751D3" w:rsidRPr="00196312" w:rsidRDefault="00D751D3">
      <w:pPr>
        <w:numPr>
          <w:ilvl w:val="0"/>
          <w:numId w:val="0"/>
        </w:numPr>
        <w:spacing w:after="0" w:line="240" w:lineRule="auto"/>
        <w:ind w:firstLine="567"/>
        <w:rPr>
          <w:rFonts w:ascii="Times New Roman" w:hAnsi="Times New Roman" w:cs="Times New Roman"/>
          <w:color w:val="auto"/>
        </w:rPr>
      </w:pPr>
    </w:p>
    <w:p w:rsidR="00D751D3" w:rsidRDefault="00D751D3">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color w:val="auto"/>
        </w:rPr>
        <w:t>Astfel, agenții economici consumă timp și, respectiv, cheltuieli suplimentare aferente întocmirii și prezentării rapoartelor financiare, datorită faptului că perioada fiscală privind impozitul pe venit este anul calendaristic, fără derogări pentru companiile a căror entităţi-mamă aplică o altă perioadă de raportare financiară.</w:t>
      </w:r>
    </w:p>
    <w:p w:rsidR="00976060" w:rsidRPr="00196312" w:rsidRDefault="00976060">
      <w:pPr>
        <w:numPr>
          <w:ilvl w:val="0"/>
          <w:numId w:val="0"/>
        </w:numPr>
        <w:spacing w:after="0" w:line="240" w:lineRule="auto"/>
        <w:ind w:firstLine="567"/>
        <w:rPr>
          <w:rFonts w:ascii="Times New Roman" w:hAnsi="Times New Roman" w:cs="Times New Roman"/>
          <w:color w:val="auto"/>
        </w:rPr>
      </w:pPr>
    </w:p>
    <w:p w:rsidR="00D751D3" w:rsidRPr="00196312" w:rsidRDefault="00D751D3">
      <w:pPr>
        <w:numPr>
          <w:ilvl w:val="0"/>
          <w:numId w:val="0"/>
        </w:numPr>
        <w:spacing w:after="0" w:line="240" w:lineRule="auto"/>
        <w:ind w:firstLine="567"/>
        <w:rPr>
          <w:rFonts w:ascii="Times New Roman" w:hAnsi="Times New Roman" w:cs="Times New Roman"/>
          <w:color w:val="auto"/>
        </w:rPr>
      </w:pPr>
    </w:p>
    <w:p w:rsidR="00D751D3" w:rsidRPr="00196312" w:rsidRDefault="00D751D3">
      <w:pPr>
        <w:numPr>
          <w:ilvl w:val="0"/>
          <w:numId w:val="0"/>
        </w:numPr>
        <w:spacing w:after="0" w:line="240" w:lineRule="auto"/>
        <w:ind w:firstLine="567"/>
        <w:rPr>
          <w:rFonts w:ascii="Times New Roman" w:hAnsi="Times New Roman" w:cs="Times New Roman"/>
          <w:b/>
          <w:color w:val="auto"/>
        </w:rPr>
      </w:pPr>
      <w:r w:rsidRPr="00196312">
        <w:rPr>
          <w:rFonts w:ascii="Times New Roman" w:hAnsi="Times New Roman" w:cs="Times New Roman"/>
          <w:b/>
          <w:color w:val="auto"/>
        </w:rPr>
        <w:t>Componenta juridică</w:t>
      </w:r>
    </w:p>
    <w:p w:rsidR="00D751D3" w:rsidRPr="00196312" w:rsidRDefault="00D751D3">
      <w:pPr>
        <w:numPr>
          <w:ilvl w:val="0"/>
          <w:numId w:val="0"/>
        </w:numPr>
        <w:spacing w:after="0" w:line="240" w:lineRule="auto"/>
        <w:ind w:firstLine="567"/>
        <w:rPr>
          <w:rFonts w:ascii="Times New Roman" w:hAnsi="Times New Roman" w:cs="Times New Roman"/>
          <w:color w:val="auto"/>
        </w:rPr>
      </w:pPr>
    </w:p>
    <w:p w:rsidR="00D751D3" w:rsidRPr="00196312" w:rsidRDefault="00D751D3">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color w:val="auto"/>
        </w:rPr>
        <w:t>În cele ce urmează este expus cadrul juridic, care indică modul în care problema este raportată la o autoritate a administraţiei publice, pentru intervenţia statului. Astfel, elaborarea şi aprobarea proiectului de act legislativ reiese din o serie de documente strategice ale Guvernului şi Parlamentului Republicii Moldova:</w:t>
      </w:r>
    </w:p>
    <w:p w:rsidR="00D751D3" w:rsidRPr="00196312" w:rsidRDefault="00D751D3">
      <w:pPr>
        <w:numPr>
          <w:ilvl w:val="0"/>
          <w:numId w:val="0"/>
        </w:numPr>
        <w:spacing w:after="0" w:line="240" w:lineRule="auto"/>
        <w:rPr>
          <w:rFonts w:ascii="Times New Roman" w:hAnsi="Times New Roman" w:cs="Times New Roman"/>
          <w:color w:val="auto"/>
        </w:rPr>
      </w:pPr>
    </w:p>
    <w:p w:rsidR="00D751D3" w:rsidRPr="001E267A" w:rsidRDefault="00D751D3" w:rsidP="001E267A">
      <w:pPr>
        <w:pStyle w:val="a"/>
        <w:numPr>
          <w:ilvl w:val="0"/>
          <w:numId w:val="6"/>
        </w:numPr>
        <w:spacing w:after="0" w:line="240" w:lineRule="auto"/>
        <w:ind w:left="567" w:hanging="283"/>
        <w:rPr>
          <w:rFonts w:ascii="Times New Roman" w:hAnsi="Times New Roman" w:cs="Times New Roman"/>
          <w:color w:val="auto"/>
        </w:rPr>
      </w:pPr>
      <w:r w:rsidRPr="00196312">
        <w:rPr>
          <w:rFonts w:ascii="Times New Roman" w:hAnsi="Times New Roman" w:cs="Times New Roman"/>
          <w:color w:val="auto"/>
          <w:u w:val="single"/>
        </w:rPr>
        <w:t>Fo</w:t>
      </w:r>
      <w:r w:rsidR="00976060">
        <w:rPr>
          <w:rFonts w:ascii="Times New Roman" w:hAnsi="Times New Roman" w:cs="Times New Roman"/>
          <w:color w:val="auto"/>
          <w:u w:val="single"/>
        </w:rPr>
        <w:t>a</w:t>
      </w:r>
      <w:r w:rsidRPr="00196312">
        <w:rPr>
          <w:rFonts w:ascii="Times New Roman" w:hAnsi="Times New Roman" w:cs="Times New Roman"/>
          <w:color w:val="auto"/>
          <w:u w:val="single"/>
        </w:rPr>
        <w:t>ia de parcurs privind acţiunile Guvernului în vederea eliminării constrângerilor critice în calea mediului de afaceri pentru anii 2013-2014</w:t>
      </w:r>
      <w:r w:rsidR="00976060">
        <w:rPr>
          <w:rFonts w:ascii="Times New Roman" w:hAnsi="Times New Roman" w:cs="Times New Roman"/>
          <w:color w:val="auto"/>
        </w:rPr>
        <w:t xml:space="preserve"> (aprobată prin Hotărârea Guvernului nr.</w:t>
      </w:r>
      <w:r w:rsidRPr="00196312">
        <w:rPr>
          <w:rFonts w:ascii="Times New Roman" w:hAnsi="Times New Roman" w:cs="Times New Roman"/>
          <w:color w:val="auto"/>
        </w:rPr>
        <w:t>765 din 25 septembrie 2013)</w:t>
      </w:r>
    </w:p>
    <w:p w:rsidR="00D751D3" w:rsidRPr="00196312" w:rsidRDefault="00D751D3">
      <w:pPr>
        <w:pStyle w:val="a"/>
        <w:numPr>
          <w:ilvl w:val="0"/>
          <w:numId w:val="0"/>
        </w:numPr>
        <w:spacing w:after="0" w:line="240" w:lineRule="auto"/>
        <w:ind w:left="567"/>
        <w:rPr>
          <w:rFonts w:ascii="Times New Roman" w:hAnsi="Times New Roman" w:cs="Times New Roman"/>
          <w:color w:val="auto"/>
        </w:rPr>
      </w:pPr>
      <w:r w:rsidRPr="00196312">
        <w:rPr>
          <w:rFonts w:ascii="Times New Roman" w:hAnsi="Times New Roman" w:cs="Times New Roman"/>
          <w:color w:val="auto"/>
        </w:rPr>
        <w:t xml:space="preserve">La Capitolul </w:t>
      </w:r>
      <w:r w:rsidRPr="00196312">
        <w:rPr>
          <w:rFonts w:ascii="Times New Roman" w:hAnsi="Times New Roman" w:cs="Times New Roman"/>
          <w:color w:val="auto"/>
          <w:lang w:val="en-US"/>
        </w:rPr>
        <w:t>“</w:t>
      </w:r>
      <w:r w:rsidRPr="00196312">
        <w:rPr>
          <w:rFonts w:ascii="Times New Roman" w:hAnsi="Times New Roman" w:cs="Times New Roman"/>
          <w:color w:val="auto"/>
        </w:rPr>
        <w:t>Politica şi administrarea fiscală</w:t>
      </w:r>
      <w:r w:rsidRPr="00196312">
        <w:rPr>
          <w:rFonts w:ascii="Times New Roman" w:hAnsi="Times New Roman" w:cs="Times New Roman"/>
          <w:color w:val="auto"/>
          <w:lang w:val="en-US"/>
        </w:rPr>
        <w:t>”</w:t>
      </w:r>
      <w:r w:rsidRPr="00196312">
        <w:rPr>
          <w:rFonts w:ascii="Times New Roman" w:hAnsi="Times New Roman" w:cs="Times New Roman"/>
          <w:color w:val="auto"/>
        </w:rPr>
        <w:t>, ca acţiuni prioritare se menţionează optimizarea mecanismelor de prezentare a declaraţiilor fiscale şi diminuarea timpului aferent achitării impozitelor.</w:t>
      </w:r>
    </w:p>
    <w:p w:rsidR="00D751D3" w:rsidRPr="00196312" w:rsidRDefault="00D751D3">
      <w:pPr>
        <w:pStyle w:val="a"/>
        <w:numPr>
          <w:ilvl w:val="0"/>
          <w:numId w:val="0"/>
        </w:numPr>
        <w:spacing w:after="0" w:line="240" w:lineRule="auto"/>
        <w:ind w:left="567" w:hanging="283"/>
        <w:rPr>
          <w:rFonts w:ascii="Times New Roman" w:hAnsi="Times New Roman" w:cs="Times New Roman"/>
          <w:color w:val="auto"/>
        </w:rPr>
      </w:pPr>
    </w:p>
    <w:p w:rsidR="00D751D3" w:rsidRPr="00196312" w:rsidRDefault="00976060" w:rsidP="00196312">
      <w:pPr>
        <w:pStyle w:val="a"/>
        <w:numPr>
          <w:ilvl w:val="0"/>
          <w:numId w:val="6"/>
        </w:numPr>
        <w:spacing w:after="0" w:line="240" w:lineRule="auto"/>
        <w:ind w:left="567" w:hanging="283"/>
        <w:rPr>
          <w:rFonts w:ascii="Times New Roman" w:eastAsia="Batang" w:hAnsi="Times New Roman" w:cs="Times New Roman"/>
          <w:b/>
          <w:color w:val="auto"/>
          <w:lang w:eastAsia="ko-KR"/>
        </w:rPr>
      </w:pPr>
      <w:r>
        <w:rPr>
          <w:rFonts w:ascii="Times New Roman" w:hAnsi="Times New Roman" w:cs="Times New Roman"/>
          <w:color w:val="auto"/>
          <w:u w:val="single"/>
        </w:rPr>
        <w:t>Strategia naţională</w:t>
      </w:r>
      <w:r w:rsidR="00D751D3" w:rsidRPr="00196312">
        <w:rPr>
          <w:rFonts w:ascii="Times New Roman" w:hAnsi="Times New Roman" w:cs="Times New Roman"/>
          <w:color w:val="auto"/>
          <w:u w:val="single"/>
        </w:rPr>
        <w:t xml:space="preserve"> de dezvoltare "Moldova 2020</w:t>
      </w:r>
      <w:r w:rsidR="00D751D3" w:rsidRPr="00196312">
        <w:rPr>
          <w:rFonts w:ascii="Times New Roman" w:eastAsia="Batang" w:hAnsi="Times New Roman" w:cs="Times New Roman"/>
          <w:color w:val="auto"/>
          <w:lang w:eastAsia="ko-KR"/>
        </w:rPr>
        <w:t xml:space="preserve"> (</w:t>
      </w:r>
      <w:r>
        <w:rPr>
          <w:rFonts w:ascii="Times New Roman" w:eastAsia="Batang" w:hAnsi="Times New Roman" w:cs="Times New Roman"/>
          <w:color w:val="auto"/>
          <w:lang w:eastAsia="ko-KR"/>
        </w:rPr>
        <w:t xml:space="preserve">aprobată prin </w:t>
      </w:r>
      <w:r w:rsidR="00D751D3" w:rsidRPr="00196312">
        <w:rPr>
          <w:rFonts w:ascii="Times New Roman" w:eastAsia="Batang" w:hAnsi="Times New Roman" w:cs="Times New Roman"/>
          <w:color w:val="auto"/>
          <w:lang w:eastAsia="ko-KR"/>
        </w:rPr>
        <w:t>Legea nr.166 din 11 iulie 2012)</w:t>
      </w:r>
    </w:p>
    <w:p w:rsidR="00D751D3" w:rsidRPr="00196312" w:rsidRDefault="00D751D3">
      <w:pPr>
        <w:pStyle w:val="a"/>
        <w:numPr>
          <w:ilvl w:val="0"/>
          <w:numId w:val="0"/>
        </w:numPr>
        <w:spacing w:after="0" w:line="240" w:lineRule="auto"/>
        <w:ind w:left="567" w:hanging="283"/>
        <w:rPr>
          <w:rFonts w:ascii="Times New Roman" w:hAnsi="Times New Roman" w:cs="Times New Roman"/>
          <w:b/>
          <w:color w:val="auto"/>
        </w:rPr>
      </w:pPr>
    </w:p>
    <w:p w:rsidR="00D751D3" w:rsidRPr="001E267A" w:rsidRDefault="00D751D3" w:rsidP="001E267A">
      <w:pPr>
        <w:pStyle w:val="a"/>
        <w:numPr>
          <w:ilvl w:val="0"/>
          <w:numId w:val="0"/>
        </w:numPr>
        <w:spacing w:after="0" w:line="240" w:lineRule="auto"/>
        <w:ind w:left="567"/>
        <w:rPr>
          <w:rFonts w:ascii="Times New Roman" w:hAnsi="Times New Roman" w:cs="Times New Roman"/>
          <w:color w:val="auto"/>
        </w:rPr>
      </w:pPr>
      <w:r w:rsidRPr="00196312">
        <w:rPr>
          <w:rFonts w:ascii="Times New Roman" w:hAnsi="Times New Roman" w:cs="Times New Roman"/>
          <w:color w:val="auto"/>
        </w:rPr>
        <w:t xml:space="preserve">La capitolul “Business: cu reguli clare de joc”, viziunea strategică a Republicii Moldova este îmbunătăţirea mediului de afaceri, astfel încât până în anul 2020 riscurile şi </w:t>
      </w:r>
      <w:r w:rsidRPr="00196312">
        <w:rPr>
          <w:rFonts w:ascii="Times New Roman" w:hAnsi="Times New Roman" w:cs="Times New Roman"/>
          <w:color w:val="auto"/>
          <w:u w:val="single"/>
        </w:rPr>
        <w:t>costurile asociate fiecărei etape a ciclului de viaţă al afacerii să fie mai mici decît în ţările din regiune</w:t>
      </w:r>
      <w:r w:rsidRPr="00196312">
        <w:rPr>
          <w:rFonts w:ascii="Times New Roman" w:hAnsi="Times New Roman" w:cs="Times New Roman"/>
          <w:color w:val="auto"/>
        </w:rPr>
        <w:t xml:space="preserve">. Impactul îmbunătăţirii mediului de afaceri va fi exprimat în </w:t>
      </w:r>
      <w:r w:rsidRPr="00196312">
        <w:rPr>
          <w:rFonts w:ascii="Times New Roman" w:hAnsi="Times New Roman" w:cs="Times New Roman"/>
          <w:color w:val="auto"/>
          <w:u w:val="single"/>
        </w:rPr>
        <w:t>sporirea investiţiilor, efect susţinut prin avansarea Republicii Moldova în clasamentul internaţional Doing Business</w:t>
      </w:r>
      <w:r w:rsidRPr="00196312">
        <w:rPr>
          <w:rFonts w:ascii="Times New Roman" w:hAnsi="Times New Roman" w:cs="Times New Roman"/>
          <w:color w:val="auto"/>
        </w:rPr>
        <w:t>, etc.</w:t>
      </w:r>
    </w:p>
    <w:p w:rsidR="00D751D3" w:rsidRPr="00196312" w:rsidRDefault="00D751D3">
      <w:pPr>
        <w:pStyle w:val="a"/>
        <w:numPr>
          <w:ilvl w:val="0"/>
          <w:numId w:val="0"/>
        </w:numPr>
        <w:spacing w:after="0" w:line="240" w:lineRule="auto"/>
        <w:ind w:left="567"/>
        <w:rPr>
          <w:rFonts w:ascii="Times New Roman" w:hAnsi="Times New Roman" w:cs="Times New Roman"/>
          <w:color w:val="auto"/>
        </w:rPr>
      </w:pPr>
      <w:r w:rsidRPr="00196312">
        <w:rPr>
          <w:rFonts w:ascii="Times New Roman" w:hAnsi="Times New Roman" w:cs="Times New Roman"/>
          <w:color w:val="auto"/>
        </w:rPr>
        <w:t>La secţiunea „Obiective specifice” se menţionează că</w:t>
      </w:r>
      <w:r w:rsidR="00976060">
        <w:rPr>
          <w:rFonts w:ascii="Times New Roman" w:hAnsi="Times New Roman" w:cs="Times New Roman"/>
          <w:color w:val="auto"/>
        </w:rPr>
        <w:t>,</w:t>
      </w:r>
      <w:r w:rsidRPr="00196312">
        <w:rPr>
          <w:rFonts w:ascii="Times New Roman" w:hAnsi="Times New Roman" w:cs="Times New Roman"/>
          <w:color w:val="auto"/>
        </w:rPr>
        <w:t xml:space="preserve"> timpul aferent achitării impozitelor urmează a </w:t>
      </w:r>
      <w:r w:rsidR="00976060">
        <w:rPr>
          <w:rFonts w:ascii="Times New Roman" w:hAnsi="Times New Roman" w:cs="Times New Roman"/>
          <w:color w:val="auto"/>
        </w:rPr>
        <w:t>fi redus de la 215 la 190 ore, i</w:t>
      </w:r>
      <w:r w:rsidRPr="00196312">
        <w:rPr>
          <w:rFonts w:ascii="Times New Roman" w:hAnsi="Times New Roman" w:cs="Times New Roman"/>
          <w:color w:val="auto"/>
        </w:rPr>
        <w:t xml:space="preserve">ar impactul scontat al acestor acțiuni ar fi, în special, creşterea încrederii investitorilor în mediul de afaceri din Republica Moldova şi, ca rezultat, </w:t>
      </w:r>
      <w:r w:rsidRPr="00196312">
        <w:rPr>
          <w:rFonts w:ascii="Times New Roman" w:hAnsi="Times New Roman" w:cs="Times New Roman"/>
          <w:color w:val="auto"/>
          <w:u w:val="single"/>
        </w:rPr>
        <w:t>sporirea fluxului de investiţii, inclusiv străine</w:t>
      </w:r>
      <w:r w:rsidRPr="00196312">
        <w:rPr>
          <w:rFonts w:ascii="Times New Roman" w:hAnsi="Times New Roman" w:cs="Times New Roman"/>
          <w:color w:val="auto"/>
        </w:rPr>
        <w:t>. Având în vedere că</w:t>
      </w:r>
      <w:r w:rsidR="00976060">
        <w:rPr>
          <w:rFonts w:ascii="Times New Roman" w:hAnsi="Times New Roman" w:cs="Times New Roman"/>
          <w:color w:val="auto"/>
        </w:rPr>
        <w:t>,</w:t>
      </w:r>
      <w:r w:rsidRPr="00196312">
        <w:rPr>
          <w:rFonts w:ascii="Times New Roman" w:hAnsi="Times New Roman" w:cs="Times New Roman"/>
          <w:color w:val="auto"/>
        </w:rPr>
        <w:t xml:space="preserve"> resursele investitorilor locali sînt limitate, investiţiile străine ar putea fi un factor major în schimbarea paradigmei de dezvoltate a ţării.</w:t>
      </w:r>
    </w:p>
    <w:p w:rsidR="0098166C" w:rsidRPr="00196312" w:rsidRDefault="0098166C">
      <w:pPr>
        <w:pStyle w:val="a"/>
        <w:numPr>
          <w:ilvl w:val="0"/>
          <w:numId w:val="0"/>
        </w:numPr>
        <w:spacing w:after="0" w:line="240" w:lineRule="auto"/>
        <w:ind w:left="567"/>
        <w:rPr>
          <w:rFonts w:ascii="Times New Roman" w:hAnsi="Times New Roman" w:cs="Times New Roman"/>
          <w:color w:val="auto"/>
        </w:rPr>
      </w:pPr>
    </w:p>
    <w:p w:rsidR="00D751D3" w:rsidRPr="00196312" w:rsidRDefault="00976060" w:rsidP="00196312">
      <w:pPr>
        <w:pStyle w:val="a"/>
        <w:numPr>
          <w:ilvl w:val="0"/>
          <w:numId w:val="6"/>
        </w:numPr>
        <w:spacing w:after="0" w:line="240" w:lineRule="auto"/>
        <w:ind w:left="567" w:hanging="283"/>
        <w:rPr>
          <w:rFonts w:ascii="Times New Roman" w:hAnsi="Times New Roman" w:cs="Times New Roman"/>
          <w:color w:val="auto"/>
        </w:rPr>
      </w:pPr>
      <w:r w:rsidRPr="001E5D18">
        <w:rPr>
          <w:rFonts w:ascii="Times New Roman" w:hAnsi="Times New Roman" w:cs="Times New Roman"/>
          <w:color w:val="auto"/>
          <w:u w:val="single"/>
        </w:rPr>
        <w:t>Strategia</w:t>
      </w:r>
      <w:r w:rsidR="00D751D3" w:rsidRPr="001E5D18">
        <w:rPr>
          <w:rFonts w:ascii="Times New Roman" w:hAnsi="Times New Roman" w:cs="Times New Roman"/>
          <w:color w:val="auto"/>
          <w:u w:val="single"/>
        </w:rPr>
        <w:t xml:space="preserve"> reformei cadrului de</w:t>
      </w:r>
      <w:r w:rsidR="00D751D3" w:rsidRPr="001E5D18">
        <w:rPr>
          <w:rFonts w:ascii="Times New Roman" w:hAnsi="Times New Roman"/>
          <w:color w:val="auto"/>
          <w:u w:val="single"/>
          <w:lang w:val="ro-MO"/>
        </w:rPr>
        <w:t xml:space="preserve"> reglementare a activităţii de întreprinzător </w:t>
      </w:r>
      <w:r w:rsidRPr="001E5D18">
        <w:rPr>
          <w:rFonts w:ascii="Times New Roman" w:hAnsi="Times New Roman"/>
          <w:color w:val="auto"/>
          <w:u w:val="single"/>
          <w:lang w:val="ro-MO"/>
        </w:rPr>
        <w:t>pentru anii 2013-2020</w:t>
      </w:r>
      <w:r w:rsidR="00D751D3" w:rsidRPr="001E5D18">
        <w:rPr>
          <w:rFonts w:ascii="Times New Roman" w:hAnsi="Times New Roman"/>
          <w:color w:val="auto"/>
          <w:u w:val="single"/>
          <w:lang w:val="ro-MO"/>
        </w:rPr>
        <w:t xml:space="preserve"> şi</w:t>
      </w:r>
      <w:r w:rsidRPr="001E5D18">
        <w:rPr>
          <w:rFonts w:ascii="Times New Roman" w:hAnsi="Times New Roman"/>
          <w:color w:val="auto"/>
          <w:u w:val="single"/>
          <w:lang w:val="ro-MO"/>
        </w:rPr>
        <w:t xml:space="preserve"> Planul</w:t>
      </w:r>
      <w:r w:rsidR="00D751D3" w:rsidRPr="001E5D18">
        <w:rPr>
          <w:rFonts w:ascii="Times New Roman" w:hAnsi="Times New Roman"/>
          <w:color w:val="auto"/>
          <w:u w:val="single"/>
          <w:lang w:val="ro-MO"/>
        </w:rPr>
        <w:t xml:space="preserve"> de acţiuni </w:t>
      </w:r>
      <w:r w:rsidR="001E5D18">
        <w:rPr>
          <w:rFonts w:ascii="Times New Roman" w:hAnsi="Times New Roman"/>
          <w:color w:val="auto"/>
          <w:u w:val="single"/>
          <w:lang w:val="ro-MO"/>
        </w:rPr>
        <w:t>pentru</w:t>
      </w:r>
      <w:r w:rsidR="00D751D3" w:rsidRPr="001E5D18">
        <w:rPr>
          <w:rFonts w:ascii="Times New Roman" w:hAnsi="Times New Roman"/>
          <w:color w:val="auto"/>
          <w:u w:val="single"/>
          <w:lang w:val="ro-MO"/>
        </w:rPr>
        <w:t xml:space="preserve"> implementarea </w:t>
      </w:r>
      <w:r w:rsidR="001E5D18">
        <w:rPr>
          <w:rFonts w:ascii="Times New Roman" w:hAnsi="Times New Roman"/>
          <w:color w:val="auto"/>
          <w:u w:val="single"/>
          <w:lang w:val="ro-MO"/>
        </w:rPr>
        <w:t>acesteia</w:t>
      </w:r>
      <w:r w:rsidR="00D751D3" w:rsidRPr="001E5D18">
        <w:rPr>
          <w:rFonts w:ascii="Times New Roman" w:hAnsi="Times New Roman"/>
          <w:color w:val="auto"/>
          <w:u w:val="single"/>
          <w:lang w:val="ro-MO"/>
        </w:rPr>
        <w:t xml:space="preserve"> </w:t>
      </w:r>
      <w:r w:rsidR="001E5D18">
        <w:rPr>
          <w:rFonts w:ascii="Times New Roman" w:hAnsi="Times New Roman"/>
          <w:color w:val="auto"/>
          <w:u w:val="single"/>
          <w:lang w:val="ro-MO"/>
        </w:rPr>
        <w:t xml:space="preserve">în </w:t>
      </w:r>
      <w:r w:rsidR="00D751D3" w:rsidRPr="001E5D18">
        <w:rPr>
          <w:rFonts w:ascii="Times New Roman" w:hAnsi="Times New Roman"/>
          <w:color w:val="auto"/>
          <w:u w:val="single"/>
          <w:lang w:val="ro-MO"/>
        </w:rPr>
        <w:t>anii 2013-2015</w:t>
      </w:r>
      <w:r w:rsidR="00D751D3" w:rsidRPr="00196312">
        <w:rPr>
          <w:rFonts w:ascii="Times New Roman" w:hAnsi="Times New Roman"/>
          <w:color w:val="auto"/>
          <w:lang w:val="ro-MO"/>
        </w:rPr>
        <w:t xml:space="preserve"> (aprobat</w:t>
      </w:r>
      <w:r w:rsidR="001E5D18">
        <w:rPr>
          <w:rFonts w:ascii="Times New Roman" w:hAnsi="Times New Roman"/>
          <w:color w:val="auto"/>
          <w:lang w:val="ro-MO"/>
        </w:rPr>
        <w:t>ă</w:t>
      </w:r>
      <w:r w:rsidR="00D751D3" w:rsidRPr="00196312">
        <w:rPr>
          <w:rFonts w:ascii="Times New Roman" w:hAnsi="Times New Roman"/>
          <w:color w:val="auto"/>
          <w:lang w:val="ro-MO"/>
        </w:rPr>
        <w:t xml:space="preserve"> </w:t>
      </w:r>
      <w:r w:rsidR="001E5D18">
        <w:rPr>
          <w:rFonts w:ascii="Times New Roman" w:hAnsi="Times New Roman"/>
          <w:color w:val="auto"/>
          <w:lang w:val="ro-MO"/>
        </w:rPr>
        <w:t xml:space="preserve">prin </w:t>
      </w:r>
      <w:proofErr w:type="spellStart"/>
      <w:r w:rsidR="001E5D18">
        <w:rPr>
          <w:rFonts w:ascii="Times New Roman" w:hAnsi="Times New Roman"/>
          <w:color w:val="auto"/>
          <w:lang w:val="ro-MO"/>
        </w:rPr>
        <w:t>Hotărîrea</w:t>
      </w:r>
      <w:proofErr w:type="spellEnd"/>
      <w:r w:rsidR="001E5D18">
        <w:rPr>
          <w:rFonts w:ascii="Times New Roman" w:hAnsi="Times New Roman"/>
          <w:color w:val="auto"/>
          <w:lang w:val="ro-MO"/>
        </w:rPr>
        <w:t xml:space="preserve"> </w:t>
      </w:r>
      <w:r w:rsidR="00D751D3" w:rsidRPr="00196312">
        <w:rPr>
          <w:rFonts w:ascii="Times New Roman" w:hAnsi="Times New Roman"/>
          <w:color w:val="auto"/>
          <w:lang w:val="ro-MO"/>
        </w:rPr>
        <w:t xml:space="preserve">Guvernului </w:t>
      </w:r>
      <w:r w:rsidR="001E5D18">
        <w:rPr>
          <w:rFonts w:ascii="Times New Roman" w:hAnsi="Times New Roman"/>
          <w:color w:val="auto"/>
          <w:lang w:val="ro-MO"/>
        </w:rPr>
        <w:t xml:space="preserve">nr.1021 </w:t>
      </w:r>
      <w:r w:rsidR="00D751D3" w:rsidRPr="00196312">
        <w:rPr>
          <w:rFonts w:ascii="Times New Roman" w:hAnsi="Times New Roman"/>
          <w:color w:val="auto"/>
          <w:lang w:val="ro-MO"/>
        </w:rPr>
        <w:t xml:space="preserve">din </w:t>
      </w:r>
      <w:r w:rsidR="001E5D18">
        <w:rPr>
          <w:rFonts w:ascii="Times New Roman" w:hAnsi="Times New Roman"/>
          <w:color w:val="auto"/>
          <w:lang w:val="ro-MO"/>
        </w:rPr>
        <w:t>16.12.</w:t>
      </w:r>
      <w:r w:rsidR="00D751D3" w:rsidRPr="00196312">
        <w:rPr>
          <w:rFonts w:ascii="Times New Roman" w:hAnsi="Times New Roman"/>
          <w:color w:val="auto"/>
          <w:lang w:val="ro-MO"/>
        </w:rPr>
        <w:t xml:space="preserve">2013), care prevede drept </w:t>
      </w:r>
      <w:r w:rsidR="001E5D18">
        <w:rPr>
          <w:rFonts w:ascii="Times New Roman" w:hAnsi="Times New Roman"/>
          <w:color w:val="auto"/>
          <w:lang w:val="ro-MO"/>
        </w:rPr>
        <w:t xml:space="preserve">acţiune </w:t>
      </w:r>
      <w:proofErr w:type="spellStart"/>
      <w:r w:rsidR="001E5D18">
        <w:rPr>
          <w:rFonts w:ascii="Times New Roman" w:hAnsi="Times New Roman"/>
          <w:color w:val="auto"/>
          <w:lang w:val="ro-MO"/>
        </w:rPr>
        <w:t>priorotară</w:t>
      </w:r>
      <w:proofErr w:type="spellEnd"/>
      <w:r w:rsidR="00D751D3" w:rsidRPr="00196312">
        <w:rPr>
          <w:rFonts w:ascii="Times New Roman" w:hAnsi="Times New Roman"/>
          <w:color w:val="auto"/>
        </w:rPr>
        <w:t xml:space="preserve"> - reducerea numărului de declarații (rapoarte) fiscale, de plăți fiscale și timpul aferent achitării impozitelor. </w:t>
      </w:r>
    </w:p>
    <w:p w:rsidR="00D751D3" w:rsidRPr="00196312" w:rsidRDefault="00D751D3">
      <w:pPr>
        <w:pStyle w:val="a4"/>
        <w:tabs>
          <w:tab w:val="num" w:pos="426"/>
        </w:tabs>
        <w:ind w:firstLine="0"/>
        <w:rPr>
          <w:lang w:val="ro-RO"/>
        </w:rPr>
      </w:pPr>
    </w:p>
    <w:p w:rsidR="00D751D3" w:rsidRPr="00196312" w:rsidRDefault="00D751D3">
      <w:pPr>
        <w:pStyle w:val="a4"/>
        <w:tabs>
          <w:tab w:val="num" w:pos="426"/>
        </w:tabs>
        <w:ind w:firstLine="0"/>
        <w:rPr>
          <w:lang w:val="ro-RO"/>
        </w:rPr>
      </w:pPr>
      <w:r w:rsidRPr="00196312">
        <w:rPr>
          <w:rFonts w:eastAsia="Times New Roman"/>
          <w:b/>
          <w:lang w:val="ro-RO" w:eastAsia="en-US" w:bidi="en-US"/>
        </w:rPr>
        <w:tab/>
        <w:t>Stabilirea scopului proiectului Legii pentru modificarea și completarea Codului fiscal</w:t>
      </w:r>
    </w:p>
    <w:p w:rsidR="00D751D3" w:rsidRPr="00196312" w:rsidRDefault="00D751D3">
      <w:pPr>
        <w:pStyle w:val="a4"/>
        <w:tabs>
          <w:tab w:val="num" w:pos="426"/>
        </w:tabs>
        <w:ind w:firstLine="0"/>
        <w:rPr>
          <w:lang w:val="ro-RO"/>
        </w:rPr>
      </w:pPr>
    </w:p>
    <w:p w:rsidR="00D751D3" w:rsidRPr="00196312" w:rsidRDefault="001E267A">
      <w:pPr>
        <w:pStyle w:val="a4"/>
        <w:tabs>
          <w:tab w:val="num" w:pos="426"/>
        </w:tabs>
        <w:ind w:firstLine="0"/>
        <w:rPr>
          <w:lang w:val="ro-RO"/>
        </w:rPr>
      </w:pPr>
      <w:r>
        <w:rPr>
          <w:lang w:val="ro-RO"/>
        </w:rPr>
        <w:tab/>
      </w:r>
      <w:r w:rsidR="00D751D3" w:rsidRPr="00196312">
        <w:rPr>
          <w:lang w:val="ro-RO"/>
        </w:rPr>
        <w:t>În lumina celor expuse mai sus, este binevenită modificarea Codului fiscal, astfel încât perioada fiscală privind impozitul pe venit în Republica Moldova să corespundă cu perioada de gestiune aplicabilă pentru prezentarea rapoartelor financiare (care poate fi diferită de anul calendaristic). În acest caz, următoarele cerințe s-ar aplica contribuabililor care vor aplica o perioadă fiscală privind impozitul pe venit diferită de anul calendaristic:</w:t>
      </w:r>
    </w:p>
    <w:p w:rsidR="00D751D3" w:rsidRPr="00196312" w:rsidRDefault="00D751D3">
      <w:pPr>
        <w:pStyle w:val="a4"/>
        <w:tabs>
          <w:tab w:val="num" w:pos="426"/>
        </w:tabs>
        <w:ind w:firstLine="0"/>
        <w:rPr>
          <w:lang w:val="ro-RO"/>
        </w:rPr>
      </w:pPr>
    </w:p>
    <w:p w:rsidR="00D751D3" w:rsidRPr="00196312" w:rsidRDefault="00D751D3">
      <w:pPr>
        <w:pStyle w:val="a4"/>
        <w:numPr>
          <w:ilvl w:val="0"/>
          <w:numId w:val="3"/>
        </w:numPr>
        <w:ind w:left="567" w:hanging="567"/>
        <w:rPr>
          <w:lang w:val="ro-RO"/>
        </w:rPr>
      </w:pPr>
      <w:r w:rsidRPr="00196312">
        <w:rPr>
          <w:lang w:val="ro-RO"/>
        </w:rPr>
        <w:t>perioada fiscală constituie o perioadă de 12 luni consecutive;</w:t>
      </w:r>
    </w:p>
    <w:p w:rsidR="00D751D3" w:rsidRPr="00196312" w:rsidRDefault="00D751D3">
      <w:pPr>
        <w:pStyle w:val="a4"/>
        <w:numPr>
          <w:ilvl w:val="0"/>
          <w:numId w:val="3"/>
        </w:numPr>
        <w:ind w:left="567" w:hanging="567"/>
        <w:rPr>
          <w:lang w:val="ro-RO"/>
        </w:rPr>
      </w:pPr>
      <w:r w:rsidRPr="00196312">
        <w:rPr>
          <w:lang w:val="ro-RO"/>
        </w:rPr>
        <w:t>autorităţile fiscale să fie informate cu privire la modificarea perioadei fiscale privind impozitul pe venit;</w:t>
      </w:r>
    </w:p>
    <w:p w:rsidR="00D751D3" w:rsidRPr="00196312" w:rsidRDefault="00D751D3">
      <w:pPr>
        <w:pStyle w:val="a4"/>
        <w:numPr>
          <w:ilvl w:val="0"/>
          <w:numId w:val="3"/>
        </w:numPr>
        <w:ind w:left="567" w:hanging="567"/>
        <w:rPr>
          <w:lang w:val="ro-RO"/>
        </w:rPr>
      </w:pPr>
      <w:r w:rsidRPr="00196312">
        <w:rPr>
          <w:lang w:val="ro-RO"/>
        </w:rPr>
        <w:t>perioada fiscală</w:t>
      </w:r>
      <w:r w:rsidR="001E5D18">
        <w:rPr>
          <w:lang w:val="ro-RO"/>
        </w:rPr>
        <w:t xml:space="preserve"> nu poate fi modificată doar dacă </w:t>
      </w:r>
      <w:r w:rsidR="00171DC5" w:rsidRPr="00171DC5">
        <w:rPr>
          <w:lang w:val="ro-RO"/>
        </w:rPr>
        <w:t>perioada de gestiune pentru întocmirea şi prezentarea rapoartelor financiare este modificată în corespundere cu prevederile Legii contabilităţii</w:t>
      </w:r>
      <w:r w:rsidRPr="00196312">
        <w:rPr>
          <w:lang w:val="ro-RO"/>
        </w:rPr>
        <w:t>.</w:t>
      </w:r>
    </w:p>
    <w:p w:rsidR="00D751D3" w:rsidRPr="00196312" w:rsidRDefault="00D751D3" w:rsidP="00196312">
      <w:pPr>
        <w:numPr>
          <w:ilvl w:val="0"/>
          <w:numId w:val="0"/>
        </w:numPr>
        <w:autoSpaceDE/>
        <w:autoSpaceDN/>
        <w:adjustRightInd/>
        <w:spacing w:after="0" w:line="240" w:lineRule="auto"/>
        <w:jc w:val="left"/>
        <w:rPr>
          <w:rFonts w:ascii="Times New Roman" w:hAnsi="Times New Roman" w:cs="Times New Roman"/>
          <w:b/>
          <w:color w:val="auto"/>
          <w:lang w:val="ro-MO"/>
        </w:rPr>
      </w:pPr>
      <w:r w:rsidRPr="00196312">
        <w:rPr>
          <w:rFonts w:ascii="Times New Roman" w:hAnsi="Times New Roman" w:cs="Times New Roman"/>
          <w:b/>
          <w:color w:val="auto"/>
          <w:lang w:val="ro-MO"/>
        </w:rPr>
        <w:br w:type="page"/>
      </w:r>
    </w:p>
    <w:p w:rsidR="0098166C" w:rsidRPr="00196312" w:rsidRDefault="00D751D3">
      <w:pPr>
        <w:numPr>
          <w:ilvl w:val="0"/>
          <w:numId w:val="0"/>
        </w:numPr>
        <w:spacing w:after="0" w:line="240" w:lineRule="auto"/>
        <w:ind w:firstLine="567"/>
        <w:rPr>
          <w:rFonts w:ascii="Times New Roman" w:hAnsi="Times New Roman" w:cs="Times New Roman"/>
          <w:b/>
          <w:color w:val="auto"/>
          <w:lang w:val="ro-MO"/>
        </w:rPr>
      </w:pPr>
      <w:r w:rsidRPr="00196312">
        <w:rPr>
          <w:rFonts w:ascii="Times New Roman" w:hAnsi="Times New Roman" w:cs="Times New Roman"/>
          <w:b/>
          <w:color w:val="auto"/>
          <w:lang w:val="ro-MO"/>
        </w:rPr>
        <w:lastRenderedPageBreak/>
        <w:t xml:space="preserve">II. COSTURILE MAJORE ȘI BENEFICIILE ANTICIPATE ALE INTERVENȚIEI STATULUI  </w:t>
      </w:r>
    </w:p>
    <w:p w:rsidR="00D751D3" w:rsidRPr="00196312" w:rsidRDefault="00D751D3">
      <w:pPr>
        <w:numPr>
          <w:ilvl w:val="0"/>
          <w:numId w:val="0"/>
        </w:numPr>
        <w:spacing w:after="0" w:line="240" w:lineRule="auto"/>
        <w:ind w:firstLine="567"/>
        <w:rPr>
          <w:rFonts w:ascii="Times New Roman" w:hAnsi="Times New Roman" w:cs="Times New Roman"/>
          <w:color w:val="auto"/>
          <w:lang w:val="ro-MO"/>
        </w:rPr>
      </w:pPr>
    </w:p>
    <w:p w:rsidR="00D751D3" w:rsidRDefault="00D751D3" w:rsidP="001E267A">
      <w:pPr>
        <w:pStyle w:val="a"/>
        <w:numPr>
          <w:ilvl w:val="0"/>
          <w:numId w:val="2"/>
        </w:numPr>
        <w:spacing w:after="0" w:line="240" w:lineRule="auto"/>
        <w:rPr>
          <w:rFonts w:ascii="Times New Roman" w:hAnsi="Times New Roman" w:cs="Times New Roman"/>
          <w:i/>
          <w:color w:val="auto"/>
        </w:rPr>
      </w:pPr>
      <w:r w:rsidRPr="00196312">
        <w:rPr>
          <w:rFonts w:ascii="Times New Roman" w:hAnsi="Times New Roman" w:cs="Times New Roman"/>
          <w:i/>
          <w:color w:val="auto"/>
        </w:rPr>
        <w:t>Beneficii</w:t>
      </w:r>
    </w:p>
    <w:p w:rsidR="001E267A" w:rsidRPr="001E267A" w:rsidRDefault="001E267A" w:rsidP="001E267A">
      <w:pPr>
        <w:numPr>
          <w:ilvl w:val="0"/>
          <w:numId w:val="0"/>
        </w:numPr>
        <w:spacing w:after="0" w:line="240" w:lineRule="auto"/>
        <w:ind w:left="567"/>
        <w:rPr>
          <w:rFonts w:ascii="Times New Roman" w:hAnsi="Times New Roman" w:cs="Times New Roman"/>
          <w:i/>
          <w:color w:val="auto"/>
        </w:rPr>
      </w:pPr>
    </w:p>
    <w:p w:rsidR="00D751D3" w:rsidRPr="00196312" w:rsidRDefault="00D751D3" w:rsidP="001E267A">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color w:val="auto"/>
        </w:rPr>
        <w:t xml:space="preserve">Cel mai important beneficiu al </w:t>
      </w:r>
      <w:r w:rsidR="000255BD" w:rsidRPr="00196312">
        <w:rPr>
          <w:rFonts w:ascii="Times New Roman" w:hAnsi="Times New Roman" w:cs="Times New Roman"/>
          <w:color w:val="auto"/>
        </w:rPr>
        <w:t xml:space="preserve">eventualului </w:t>
      </w:r>
      <w:r w:rsidRPr="00196312">
        <w:rPr>
          <w:rFonts w:ascii="Times New Roman" w:hAnsi="Times New Roman" w:cs="Times New Roman"/>
          <w:color w:val="auto"/>
        </w:rPr>
        <w:t>proiect</w:t>
      </w:r>
      <w:r w:rsidR="000255BD" w:rsidRPr="00196312">
        <w:rPr>
          <w:rFonts w:ascii="Times New Roman" w:hAnsi="Times New Roman" w:cs="Times New Roman"/>
          <w:color w:val="auto"/>
        </w:rPr>
        <w:t xml:space="preserve"> al</w:t>
      </w:r>
      <w:r w:rsidRPr="00196312">
        <w:rPr>
          <w:rFonts w:ascii="Times New Roman" w:hAnsi="Times New Roman" w:cs="Times New Roman"/>
          <w:color w:val="auto"/>
        </w:rPr>
        <w:t xml:space="preserve"> Legii pentru modificarea și completarea Codului fiscal este faptul că</w:t>
      </w:r>
      <w:r w:rsidR="000255BD" w:rsidRPr="00196312">
        <w:rPr>
          <w:rFonts w:ascii="Times New Roman" w:hAnsi="Times New Roman" w:cs="Times New Roman"/>
          <w:color w:val="auto"/>
        </w:rPr>
        <w:t>,</w:t>
      </w:r>
      <w:r w:rsidRPr="00196312">
        <w:rPr>
          <w:rFonts w:ascii="Times New Roman" w:hAnsi="Times New Roman" w:cs="Times New Roman"/>
          <w:color w:val="auto"/>
        </w:rPr>
        <w:t xml:space="preserve"> companiile cu investiții străine vor putea </w:t>
      </w:r>
      <w:r w:rsidRPr="00196312">
        <w:rPr>
          <w:rFonts w:ascii="Times New Roman" w:hAnsi="Times New Roman" w:cs="Times New Roman"/>
          <w:color w:val="auto"/>
          <w:u w:val="single"/>
        </w:rPr>
        <w:t>economisi timp la întocmirea și pregătirea rapoartelor financiare</w:t>
      </w:r>
      <w:r w:rsidRPr="00196312">
        <w:rPr>
          <w:rFonts w:ascii="Times New Roman" w:hAnsi="Times New Roman" w:cs="Times New Roman"/>
          <w:color w:val="auto"/>
        </w:rPr>
        <w:t xml:space="preserve">, contribuind astfel la atractivitatea Republicii Moldova drept destinație pentru plasarea investițiilor străine, precum și situarea mai favorabilă în clasamentul </w:t>
      </w:r>
      <w:r w:rsidRPr="00196312">
        <w:rPr>
          <w:rFonts w:ascii="Times New Roman" w:hAnsi="Times New Roman" w:cs="Times New Roman"/>
          <w:i/>
          <w:color w:val="auto"/>
        </w:rPr>
        <w:t>Doing Business</w:t>
      </w:r>
      <w:r w:rsidRPr="00196312">
        <w:rPr>
          <w:rFonts w:ascii="Times New Roman" w:hAnsi="Times New Roman" w:cs="Times New Roman"/>
          <w:color w:val="auto"/>
        </w:rPr>
        <w:t xml:space="preserve"> efectuat de către Banca Mondială</w:t>
      </w:r>
      <w:r w:rsidR="008D507D" w:rsidRPr="00196312">
        <w:rPr>
          <w:rFonts w:ascii="Times New Roman" w:hAnsi="Times New Roman" w:cs="Times New Roman"/>
          <w:color w:val="auto"/>
        </w:rPr>
        <w:t xml:space="preserve"> la compartimentul achitarea impozitelor (Paying Taxes)</w:t>
      </w:r>
      <w:r w:rsidRPr="00196312">
        <w:rPr>
          <w:rFonts w:ascii="Times New Roman" w:hAnsi="Times New Roman" w:cs="Times New Roman"/>
          <w:color w:val="auto"/>
        </w:rPr>
        <w:t>.</w:t>
      </w:r>
      <w:r w:rsidR="000255BD" w:rsidRPr="00196312">
        <w:rPr>
          <w:rFonts w:ascii="Times New Roman" w:hAnsi="Times New Roman" w:cs="Times New Roman"/>
          <w:color w:val="auto"/>
        </w:rPr>
        <w:t xml:space="preserve"> </w:t>
      </w:r>
    </w:p>
    <w:p w:rsidR="00D751D3" w:rsidRPr="00196312" w:rsidRDefault="00D751D3" w:rsidP="001E267A">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color w:val="auto"/>
        </w:rPr>
        <w:t xml:space="preserve">Potrivit estimărilor efectuate de către Asociația Investitorilor Străini, la pregătirea rapoartelor financiare anuale de către o companie cu investiții străine sunt implicate în medie </w:t>
      </w:r>
      <w:r w:rsidRPr="00196312">
        <w:rPr>
          <w:rFonts w:ascii="Times New Roman" w:hAnsi="Times New Roman" w:cs="Times New Roman"/>
          <w:b/>
          <w:color w:val="auto"/>
        </w:rPr>
        <w:t>4 persoane</w:t>
      </w:r>
      <w:r w:rsidRPr="00196312">
        <w:rPr>
          <w:rFonts w:ascii="Times New Roman" w:hAnsi="Times New Roman" w:cs="Times New Roman"/>
          <w:color w:val="auto"/>
        </w:rPr>
        <w:t xml:space="preserve"> din departamentul financiar cu un salariu mediu </w:t>
      </w:r>
      <w:r w:rsidR="00171DC5">
        <w:rPr>
          <w:rFonts w:ascii="Times New Roman" w:hAnsi="Times New Roman" w:cs="Times New Roman"/>
          <w:color w:val="auto"/>
        </w:rPr>
        <w:t xml:space="preserve">lunar de </w:t>
      </w:r>
      <w:r w:rsidR="00171DC5" w:rsidRPr="00C267ED">
        <w:rPr>
          <w:rFonts w:ascii="Times New Roman" w:hAnsi="Times New Roman" w:cs="Times New Roman"/>
          <w:b/>
          <w:color w:val="auto"/>
        </w:rPr>
        <w:t xml:space="preserve">9 </w:t>
      </w:r>
      <w:r w:rsidRPr="00C267ED">
        <w:rPr>
          <w:rFonts w:ascii="Times New Roman" w:hAnsi="Times New Roman" w:cs="Times New Roman"/>
          <w:b/>
          <w:color w:val="auto"/>
        </w:rPr>
        <w:t>400 lei</w:t>
      </w:r>
      <w:r w:rsidRPr="00196312">
        <w:rPr>
          <w:rFonts w:ascii="Times New Roman" w:hAnsi="Times New Roman" w:cs="Times New Roman"/>
          <w:color w:val="auto"/>
        </w:rPr>
        <w:t xml:space="preserve">. Fiecare din aceste persoane consumă aproximativ </w:t>
      </w:r>
      <w:r w:rsidRPr="00196312">
        <w:rPr>
          <w:rFonts w:ascii="Times New Roman" w:hAnsi="Times New Roman" w:cs="Times New Roman"/>
          <w:b/>
          <w:color w:val="auto"/>
        </w:rPr>
        <w:t>160 de ore</w:t>
      </w:r>
      <w:r w:rsidRPr="00196312">
        <w:rPr>
          <w:rFonts w:ascii="Times New Roman" w:hAnsi="Times New Roman" w:cs="Times New Roman"/>
          <w:color w:val="auto"/>
        </w:rPr>
        <w:t xml:space="preserve"> (aprox. o lună de lucru).</w:t>
      </w:r>
    </w:p>
    <w:p w:rsidR="00D751D3" w:rsidRPr="00196312" w:rsidRDefault="00D751D3">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color w:val="auto"/>
        </w:rPr>
        <w:t>Respectiv, costurile privind timpul consumat de către o companie (inclusiv contribuțiile de asigurări sociale și primele de asigurare medicală) reprezintă:</w:t>
      </w:r>
    </w:p>
    <w:p w:rsidR="00D751D3" w:rsidRPr="00196312" w:rsidRDefault="00D751D3">
      <w:pPr>
        <w:numPr>
          <w:ilvl w:val="0"/>
          <w:numId w:val="0"/>
        </w:numPr>
        <w:spacing w:after="0" w:line="240" w:lineRule="auto"/>
        <w:ind w:firstLine="567"/>
        <w:rPr>
          <w:rFonts w:ascii="Times New Roman" w:hAnsi="Times New Roman" w:cs="Times New Roman"/>
          <w:color w:val="auto"/>
        </w:rPr>
      </w:pPr>
    </w:p>
    <w:p w:rsidR="00D751D3" w:rsidRPr="00196312" w:rsidRDefault="00171DC5">
      <w:pPr>
        <w:numPr>
          <w:ilvl w:val="0"/>
          <w:numId w:val="0"/>
        </w:numPr>
        <w:spacing w:after="0" w:line="240" w:lineRule="auto"/>
        <w:ind w:firstLine="567"/>
        <w:rPr>
          <w:rFonts w:ascii="Times New Roman" w:hAnsi="Times New Roman" w:cs="Times New Roman"/>
          <w:color w:val="auto"/>
        </w:rPr>
      </w:pPr>
      <w:r>
        <w:rPr>
          <w:rFonts w:ascii="Times New Roman" w:hAnsi="Times New Roman" w:cs="Times New Roman"/>
          <w:color w:val="auto"/>
        </w:rPr>
        <w:t xml:space="preserve">( 4 pers. x 1 lună x 9 </w:t>
      </w:r>
      <w:r w:rsidR="00D751D3" w:rsidRPr="00196312">
        <w:rPr>
          <w:rFonts w:ascii="Times New Roman" w:hAnsi="Times New Roman" w:cs="Times New Roman"/>
          <w:color w:val="auto"/>
        </w:rPr>
        <w:t xml:space="preserve">400 lei/lună ) x 126,5% = </w:t>
      </w:r>
      <w:r>
        <w:rPr>
          <w:rFonts w:ascii="Times New Roman" w:hAnsi="Times New Roman" w:cs="Times New Roman"/>
          <w:b/>
          <w:color w:val="auto"/>
        </w:rPr>
        <w:t xml:space="preserve">47 </w:t>
      </w:r>
      <w:r w:rsidR="00D751D3" w:rsidRPr="00196312">
        <w:rPr>
          <w:rFonts w:ascii="Times New Roman" w:hAnsi="Times New Roman" w:cs="Times New Roman"/>
          <w:b/>
          <w:color w:val="auto"/>
        </w:rPr>
        <w:t>564 lei</w:t>
      </w:r>
    </w:p>
    <w:p w:rsidR="00D751D3" w:rsidRPr="00196312" w:rsidRDefault="00D751D3">
      <w:pPr>
        <w:numPr>
          <w:ilvl w:val="0"/>
          <w:numId w:val="0"/>
        </w:numPr>
        <w:spacing w:after="0" w:line="240" w:lineRule="auto"/>
        <w:ind w:firstLine="567"/>
        <w:rPr>
          <w:rFonts w:ascii="Times New Roman" w:hAnsi="Times New Roman" w:cs="Times New Roman"/>
          <w:color w:val="auto"/>
        </w:rPr>
      </w:pPr>
    </w:p>
    <w:p w:rsidR="00D751D3" w:rsidRPr="00196312" w:rsidRDefault="00D751D3">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color w:val="auto"/>
        </w:rPr>
        <w:t>De asemenea, contribuabilii vor putea economisi resurse financiare prin faptul că nu va fi necesară efectuarea auditului financiar de două ori în an (o dată pentru anul calendaristic și o dată pentru anul financiar). Economiile ar p</w:t>
      </w:r>
      <w:r w:rsidR="00171DC5">
        <w:rPr>
          <w:rFonts w:ascii="Times New Roman" w:hAnsi="Times New Roman" w:cs="Times New Roman"/>
          <w:color w:val="auto"/>
        </w:rPr>
        <w:t xml:space="preserve">utea fi estimate la cel puțin 5 </w:t>
      </w:r>
      <w:r w:rsidRPr="00196312">
        <w:rPr>
          <w:rFonts w:ascii="Times New Roman" w:hAnsi="Times New Roman" w:cs="Times New Roman"/>
          <w:color w:val="auto"/>
        </w:rPr>
        <w:t>000 euro (</w:t>
      </w:r>
      <w:r w:rsidR="00171DC5">
        <w:rPr>
          <w:rFonts w:ascii="Times New Roman" w:hAnsi="Times New Roman" w:cs="Times New Roman"/>
          <w:b/>
          <w:color w:val="auto"/>
        </w:rPr>
        <w:t xml:space="preserve">87 </w:t>
      </w:r>
      <w:r w:rsidRPr="00196312">
        <w:rPr>
          <w:rFonts w:ascii="Times New Roman" w:hAnsi="Times New Roman" w:cs="Times New Roman"/>
          <w:b/>
          <w:color w:val="auto"/>
        </w:rPr>
        <w:t>500 lei</w:t>
      </w:r>
      <w:r w:rsidRPr="00196312">
        <w:rPr>
          <w:rFonts w:ascii="Times New Roman" w:hAnsi="Times New Roman" w:cs="Times New Roman"/>
          <w:color w:val="auto"/>
        </w:rPr>
        <w:t>) per companie.</w:t>
      </w:r>
    </w:p>
    <w:p w:rsidR="00D751D3" w:rsidRPr="00196312" w:rsidRDefault="00D751D3">
      <w:pPr>
        <w:numPr>
          <w:ilvl w:val="0"/>
          <w:numId w:val="0"/>
        </w:numPr>
        <w:spacing w:after="0" w:line="240" w:lineRule="auto"/>
        <w:ind w:firstLine="567"/>
        <w:rPr>
          <w:rFonts w:ascii="Times New Roman" w:hAnsi="Times New Roman" w:cs="Times New Roman"/>
          <w:color w:val="auto"/>
        </w:rPr>
      </w:pPr>
    </w:p>
    <w:p w:rsidR="00D751D3" w:rsidRPr="00196312" w:rsidRDefault="00D751D3">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color w:val="auto"/>
        </w:rPr>
        <w:t>Luând în considerare că</w:t>
      </w:r>
      <w:r w:rsidR="000255BD" w:rsidRPr="00196312">
        <w:rPr>
          <w:rFonts w:ascii="Times New Roman" w:hAnsi="Times New Roman" w:cs="Times New Roman"/>
          <w:color w:val="auto"/>
        </w:rPr>
        <w:t>,</w:t>
      </w:r>
      <w:r w:rsidRPr="00196312">
        <w:rPr>
          <w:rFonts w:ascii="Times New Roman" w:hAnsi="Times New Roman" w:cs="Times New Roman"/>
          <w:color w:val="auto"/>
        </w:rPr>
        <w:t xml:space="preserve"> aceste prevederi pot </w:t>
      </w:r>
      <w:r w:rsidR="000255BD" w:rsidRPr="00196312">
        <w:rPr>
          <w:rFonts w:ascii="Times New Roman" w:hAnsi="Times New Roman" w:cs="Times New Roman"/>
          <w:color w:val="auto"/>
        </w:rPr>
        <w:t xml:space="preserve">afecta </w:t>
      </w:r>
      <w:r w:rsidRPr="00196312">
        <w:rPr>
          <w:rFonts w:ascii="Times New Roman" w:hAnsi="Times New Roman" w:cs="Times New Roman"/>
          <w:color w:val="auto"/>
        </w:rPr>
        <w:t xml:space="preserve">de la 10 la 50 de companii cu investiții străine, economiile care ar putea fi efectuate în fiecare an de către toți agenții economici variază între </w:t>
      </w:r>
      <w:r w:rsidR="00171DC5">
        <w:rPr>
          <w:rFonts w:ascii="Times New Roman" w:hAnsi="Times New Roman" w:cs="Times New Roman"/>
          <w:b/>
          <w:color w:val="auto"/>
        </w:rPr>
        <w:t xml:space="preserve">1 350 </w:t>
      </w:r>
      <w:r w:rsidRPr="00196312">
        <w:rPr>
          <w:rFonts w:ascii="Times New Roman" w:hAnsi="Times New Roman" w:cs="Times New Roman"/>
          <w:b/>
          <w:color w:val="auto"/>
        </w:rPr>
        <w:t>640 lei</w:t>
      </w:r>
      <w:r w:rsidRPr="00196312">
        <w:rPr>
          <w:rFonts w:ascii="Times New Roman" w:hAnsi="Times New Roman" w:cs="Times New Roman"/>
          <w:color w:val="auto"/>
        </w:rPr>
        <w:t xml:space="preserve"> și </w:t>
      </w:r>
      <w:r w:rsidR="00171DC5">
        <w:rPr>
          <w:rFonts w:ascii="Times New Roman" w:hAnsi="Times New Roman" w:cs="Times New Roman"/>
          <w:b/>
          <w:color w:val="auto"/>
        </w:rPr>
        <w:t xml:space="preserve">6 753 </w:t>
      </w:r>
      <w:r w:rsidRPr="00196312">
        <w:rPr>
          <w:rFonts w:ascii="Times New Roman" w:hAnsi="Times New Roman" w:cs="Times New Roman"/>
          <w:b/>
          <w:color w:val="auto"/>
        </w:rPr>
        <w:t>200 lei</w:t>
      </w:r>
      <w:r w:rsidRPr="00196312">
        <w:rPr>
          <w:rFonts w:ascii="Times New Roman" w:hAnsi="Times New Roman" w:cs="Times New Roman"/>
          <w:color w:val="auto"/>
        </w:rPr>
        <w:t>.</w:t>
      </w:r>
    </w:p>
    <w:p w:rsidR="00D751D3" w:rsidRPr="00196312" w:rsidRDefault="00D751D3">
      <w:pPr>
        <w:numPr>
          <w:ilvl w:val="0"/>
          <w:numId w:val="0"/>
        </w:numPr>
        <w:spacing w:after="0" w:line="240" w:lineRule="auto"/>
        <w:rPr>
          <w:rFonts w:ascii="Times New Roman" w:hAnsi="Times New Roman" w:cs="Times New Roman"/>
          <w:color w:val="auto"/>
        </w:rPr>
      </w:pPr>
    </w:p>
    <w:p w:rsidR="00D751D3" w:rsidRPr="00196312" w:rsidRDefault="00D751D3">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color w:val="auto"/>
        </w:rPr>
        <w:t>În același timp, prin implementarea proiectului de lege, încasările la bugetul public naţional nu vor fi influențate, întrucât impozitul pe venit se va achita în avans în rate – până la sfârșitul fiecărui trimestru al perioadei fiscale.</w:t>
      </w:r>
    </w:p>
    <w:p w:rsidR="00D751D3" w:rsidRPr="00196312" w:rsidRDefault="00D751D3">
      <w:pPr>
        <w:numPr>
          <w:ilvl w:val="0"/>
          <w:numId w:val="0"/>
        </w:numPr>
        <w:spacing w:after="0" w:line="240" w:lineRule="auto"/>
        <w:ind w:firstLine="567"/>
        <w:rPr>
          <w:rFonts w:ascii="Times New Roman" w:hAnsi="Times New Roman" w:cs="Times New Roman"/>
          <w:color w:val="auto"/>
        </w:rPr>
      </w:pPr>
    </w:p>
    <w:p w:rsidR="00D751D3" w:rsidRPr="00196312" w:rsidRDefault="00D751D3">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color w:val="auto"/>
        </w:rPr>
        <w:t xml:space="preserve">De asemenea, autorităţile cu atribuţii de administrare fiscală vor fi mai flexibile în planificarea controalelor fiscale. Aceasta </w:t>
      </w:r>
      <w:r w:rsidR="00C267ED">
        <w:rPr>
          <w:rFonts w:ascii="Times New Roman" w:hAnsi="Times New Roman" w:cs="Times New Roman"/>
          <w:color w:val="auto"/>
        </w:rPr>
        <w:t xml:space="preserve">se datorează faptului că, </w:t>
      </w:r>
      <w:r w:rsidRPr="00196312">
        <w:rPr>
          <w:rFonts w:ascii="Times New Roman" w:hAnsi="Times New Roman" w:cs="Times New Roman"/>
          <w:color w:val="auto"/>
        </w:rPr>
        <w:t>termenul limită pentru depunerea Declaraţiei privind impozitul pe venit de trei luni după finisarea perioadei fiscale se va aplica şi în cazul contribuabililor care vor utiliza o perioadă fiscală diferită de anul calendaristic. De regulă, autorităţile fiscale pot verifica obligaţiile privind impozitul pe venit a contribuabilului după data de 1 aprilie (la expirarea a celor trei luni după finisarea anului calendaristic). În timp ce în cazul contribuabililor care vor aplica o perioadă fiscală diferită, data începând cu care se va putea efectua verificarea obligaţiilor privind impozitul pe venit ar p</w:t>
      </w:r>
      <w:r w:rsidR="00C267ED">
        <w:rPr>
          <w:rFonts w:ascii="Times New Roman" w:hAnsi="Times New Roman" w:cs="Times New Roman"/>
          <w:color w:val="auto"/>
        </w:rPr>
        <w:t>utea fi în orice lună a anului, c</w:t>
      </w:r>
      <w:r w:rsidRPr="00196312">
        <w:rPr>
          <w:rFonts w:ascii="Times New Roman" w:hAnsi="Times New Roman" w:cs="Times New Roman"/>
          <w:color w:val="auto"/>
        </w:rPr>
        <w:t>eea ce oferă autorităţilor fiscale o flexibilitate în planificarea controalelor totale.</w:t>
      </w:r>
    </w:p>
    <w:p w:rsidR="00D751D3" w:rsidRPr="00196312" w:rsidRDefault="00D751D3">
      <w:pPr>
        <w:numPr>
          <w:ilvl w:val="0"/>
          <w:numId w:val="0"/>
        </w:numPr>
        <w:spacing w:after="0" w:line="240" w:lineRule="auto"/>
        <w:ind w:firstLine="567"/>
        <w:rPr>
          <w:rFonts w:ascii="Times New Roman" w:hAnsi="Times New Roman" w:cs="Times New Roman"/>
          <w:color w:val="auto"/>
        </w:rPr>
      </w:pPr>
    </w:p>
    <w:p w:rsidR="00D751D3" w:rsidRPr="00196312" w:rsidRDefault="00D751D3">
      <w:pPr>
        <w:pStyle w:val="a"/>
        <w:numPr>
          <w:ilvl w:val="0"/>
          <w:numId w:val="2"/>
        </w:numPr>
        <w:spacing w:after="0" w:line="240" w:lineRule="auto"/>
        <w:rPr>
          <w:rFonts w:ascii="Times New Roman" w:hAnsi="Times New Roman" w:cs="Times New Roman"/>
          <w:i/>
          <w:color w:val="auto"/>
        </w:rPr>
      </w:pPr>
      <w:r w:rsidRPr="00196312">
        <w:rPr>
          <w:rFonts w:ascii="Times New Roman" w:hAnsi="Times New Roman" w:cs="Times New Roman"/>
          <w:i/>
          <w:color w:val="auto"/>
        </w:rPr>
        <w:t>Costuri</w:t>
      </w:r>
    </w:p>
    <w:p w:rsidR="00D751D3" w:rsidRPr="00196312" w:rsidRDefault="00D751D3">
      <w:pPr>
        <w:numPr>
          <w:ilvl w:val="0"/>
          <w:numId w:val="0"/>
        </w:numPr>
        <w:spacing w:after="0" w:line="240" w:lineRule="auto"/>
        <w:ind w:firstLine="567"/>
        <w:rPr>
          <w:rFonts w:ascii="Times New Roman" w:hAnsi="Times New Roman" w:cs="Times New Roman"/>
          <w:color w:val="auto"/>
        </w:rPr>
      </w:pPr>
    </w:p>
    <w:p w:rsidR="00D751D3" w:rsidRPr="00196312" w:rsidRDefault="000255BD">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color w:val="auto"/>
        </w:rPr>
        <w:t>L</w:t>
      </w:r>
      <w:r w:rsidR="00D751D3" w:rsidRPr="00196312">
        <w:rPr>
          <w:rFonts w:ascii="Times New Roman" w:hAnsi="Times New Roman" w:cs="Times New Roman"/>
          <w:color w:val="auto"/>
        </w:rPr>
        <w:t xml:space="preserve">a implementarea proiectului de lege se vor suporta și anumite costuri. Astfel, organele fiscale vor suporta cheltuieli privind ajustarea programelor informatice la noile perioade fiscale privind impozitul pe venit, care ar putea fi aplicabile doar pentru anumiți contribuabili. Potrivit estimărilor efectuate de către </w:t>
      </w:r>
      <w:r w:rsidR="00C267ED">
        <w:rPr>
          <w:rFonts w:ascii="Times New Roman" w:hAnsi="Times New Roman" w:cs="Times New Roman"/>
          <w:color w:val="auto"/>
        </w:rPr>
        <w:t>Î.S. „</w:t>
      </w:r>
      <w:proofErr w:type="spellStart"/>
      <w:r w:rsidR="00D751D3" w:rsidRPr="00196312">
        <w:rPr>
          <w:rFonts w:ascii="Times New Roman" w:hAnsi="Times New Roman" w:cs="Times New Roman"/>
          <w:color w:val="auto"/>
        </w:rPr>
        <w:t>Fiscservinform</w:t>
      </w:r>
      <w:proofErr w:type="spellEnd"/>
      <w:r w:rsidR="00C267ED">
        <w:rPr>
          <w:rFonts w:ascii="Times New Roman" w:hAnsi="Times New Roman" w:cs="Times New Roman"/>
          <w:color w:val="auto"/>
        </w:rPr>
        <w:t xml:space="preserve">”, </w:t>
      </w:r>
      <w:r w:rsidR="00D751D3" w:rsidRPr="00196312">
        <w:rPr>
          <w:rFonts w:ascii="Times New Roman" w:hAnsi="Times New Roman" w:cs="Times New Roman"/>
          <w:color w:val="auto"/>
        </w:rPr>
        <w:t xml:space="preserve">costurile date ar reprezenta aproximativ </w:t>
      </w:r>
      <w:r w:rsidR="00C267ED">
        <w:rPr>
          <w:rFonts w:ascii="Times New Roman" w:hAnsi="Times New Roman" w:cs="Times New Roman"/>
          <w:color w:val="auto"/>
        </w:rPr>
        <w:t xml:space="preserve">  </w:t>
      </w:r>
      <w:r w:rsidR="00C267ED" w:rsidRPr="00C267ED">
        <w:rPr>
          <w:rFonts w:ascii="Times New Roman" w:hAnsi="Times New Roman" w:cs="Times New Roman"/>
          <w:b/>
          <w:color w:val="auto"/>
        </w:rPr>
        <w:t xml:space="preserve">134 330 </w:t>
      </w:r>
      <w:r w:rsidR="00D751D3" w:rsidRPr="00C267ED">
        <w:rPr>
          <w:rFonts w:ascii="Times New Roman" w:hAnsi="Times New Roman" w:cs="Times New Roman"/>
          <w:b/>
          <w:color w:val="auto"/>
        </w:rPr>
        <w:t>lei.</w:t>
      </w:r>
    </w:p>
    <w:p w:rsidR="00D751D3" w:rsidRPr="00196312" w:rsidRDefault="00D751D3">
      <w:pPr>
        <w:numPr>
          <w:ilvl w:val="0"/>
          <w:numId w:val="0"/>
        </w:numPr>
        <w:spacing w:after="0" w:line="240" w:lineRule="auto"/>
        <w:ind w:firstLine="567"/>
        <w:rPr>
          <w:rFonts w:ascii="Times New Roman" w:hAnsi="Times New Roman" w:cs="Times New Roman"/>
          <w:color w:val="auto"/>
        </w:rPr>
      </w:pPr>
    </w:p>
    <w:p w:rsidR="000255BD" w:rsidRPr="00196312" w:rsidRDefault="00D751D3" w:rsidP="00196312">
      <w:pPr>
        <w:numPr>
          <w:ilvl w:val="0"/>
          <w:numId w:val="0"/>
        </w:numPr>
        <w:spacing w:after="0" w:line="240" w:lineRule="auto"/>
        <w:ind w:firstLine="567"/>
        <w:rPr>
          <w:rFonts w:ascii="Times New Roman" w:hAnsi="Times New Roman" w:cs="Times New Roman"/>
          <w:b/>
          <w:color w:val="auto"/>
          <w:lang w:val="ro-MO"/>
        </w:rPr>
      </w:pPr>
      <w:r w:rsidRPr="00196312">
        <w:rPr>
          <w:rFonts w:ascii="Times New Roman" w:hAnsi="Times New Roman" w:cs="Times New Roman"/>
          <w:b/>
          <w:color w:val="auto"/>
          <w:lang w:val="ro-MO"/>
        </w:rPr>
        <w:br w:type="page"/>
      </w:r>
      <w:r w:rsidR="000255BD" w:rsidRPr="00196312">
        <w:rPr>
          <w:rFonts w:ascii="Times New Roman" w:hAnsi="Times New Roman" w:cs="Times New Roman"/>
          <w:b/>
          <w:color w:val="auto"/>
          <w:lang w:val="ro-MO"/>
        </w:rPr>
        <w:lastRenderedPageBreak/>
        <w:t>III. EVALUAREA ABORDĂRILOR ALTERNATIVE</w:t>
      </w:r>
    </w:p>
    <w:p w:rsidR="00FE0BB3" w:rsidRPr="00196312" w:rsidRDefault="00FE0BB3" w:rsidP="00196312">
      <w:pPr>
        <w:numPr>
          <w:ilvl w:val="0"/>
          <w:numId w:val="0"/>
        </w:numPr>
        <w:spacing w:after="0" w:line="240" w:lineRule="auto"/>
        <w:ind w:firstLine="567"/>
        <w:rPr>
          <w:rFonts w:ascii="Times New Roman" w:hAnsi="Times New Roman" w:cs="Times New Roman"/>
          <w:color w:val="auto"/>
          <w:lang w:val="ro-MO"/>
        </w:rPr>
      </w:pPr>
    </w:p>
    <w:p w:rsidR="00FE0BB3" w:rsidRPr="00196312" w:rsidRDefault="000255BD" w:rsidP="00196312">
      <w:pPr>
        <w:numPr>
          <w:ilvl w:val="0"/>
          <w:numId w:val="0"/>
        </w:numPr>
        <w:spacing w:after="0" w:line="240" w:lineRule="auto"/>
        <w:ind w:firstLine="567"/>
        <w:rPr>
          <w:rFonts w:ascii="Times New Roman" w:hAnsi="Times New Roman" w:cs="Times New Roman"/>
          <w:i/>
          <w:color w:val="auto"/>
        </w:rPr>
      </w:pPr>
      <w:r w:rsidRPr="00196312">
        <w:rPr>
          <w:rFonts w:ascii="Times New Roman" w:hAnsi="Times New Roman" w:cs="Times New Roman"/>
          <w:color w:val="auto"/>
          <w:lang w:val="ro-MO"/>
        </w:rPr>
        <w:t>Analiza preliminară a impactului de reglementare prezintă două abordări alternative care urmează a fi luate în considerare:</w:t>
      </w:r>
    </w:p>
    <w:p w:rsidR="000255BD" w:rsidRPr="00196312" w:rsidRDefault="000255BD" w:rsidP="00196312">
      <w:pPr>
        <w:numPr>
          <w:ilvl w:val="0"/>
          <w:numId w:val="0"/>
        </w:numPr>
        <w:spacing w:after="0" w:line="240" w:lineRule="auto"/>
        <w:ind w:firstLine="567"/>
        <w:rPr>
          <w:rFonts w:ascii="Times New Roman" w:hAnsi="Times New Roman" w:cs="Times New Roman"/>
          <w:b/>
          <w:color w:val="auto"/>
          <w:lang w:val="ro-M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3847"/>
        <w:gridCol w:w="3915"/>
      </w:tblGrid>
      <w:tr w:rsidR="00196312" w:rsidRPr="00196312" w:rsidTr="00196312">
        <w:trPr>
          <w:trHeight w:val="379"/>
        </w:trPr>
        <w:tc>
          <w:tcPr>
            <w:tcW w:w="1809" w:type="dxa"/>
          </w:tcPr>
          <w:p w:rsidR="000255BD" w:rsidRPr="00196312" w:rsidRDefault="000255BD" w:rsidP="00196312">
            <w:pPr>
              <w:numPr>
                <w:ilvl w:val="0"/>
                <w:numId w:val="0"/>
              </w:numPr>
              <w:spacing w:after="0" w:line="240" w:lineRule="auto"/>
              <w:jc w:val="center"/>
              <w:rPr>
                <w:rFonts w:ascii="Times New Roman" w:hAnsi="Times New Roman" w:cs="Times New Roman"/>
                <w:b/>
                <w:i/>
                <w:color w:val="auto"/>
                <w:lang w:val="ro-MO"/>
              </w:rPr>
            </w:pPr>
            <w:r w:rsidRPr="00196312">
              <w:rPr>
                <w:rFonts w:ascii="Times New Roman" w:hAnsi="Times New Roman" w:cs="Times New Roman"/>
                <w:b/>
                <w:i/>
                <w:color w:val="auto"/>
                <w:lang w:val="ro-MO"/>
              </w:rPr>
              <w:t>Alternativa</w:t>
            </w:r>
          </w:p>
        </w:tc>
        <w:tc>
          <w:tcPr>
            <w:tcW w:w="3847" w:type="dxa"/>
          </w:tcPr>
          <w:p w:rsidR="000255BD" w:rsidRPr="00196312" w:rsidRDefault="000255BD" w:rsidP="00196312">
            <w:pPr>
              <w:numPr>
                <w:ilvl w:val="0"/>
                <w:numId w:val="0"/>
              </w:numPr>
              <w:spacing w:after="0" w:line="240" w:lineRule="auto"/>
              <w:ind w:left="360"/>
              <w:jc w:val="center"/>
              <w:rPr>
                <w:rFonts w:ascii="Times New Roman" w:hAnsi="Times New Roman" w:cs="Times New Roman"/>
                <w:b/>
                <w:i/>
                <w:color w:val="auto"/>
                <w:lang w:val="ro-MO"/>
              </w:rPr>
            </w:pPr>
            <w:r w:rsidRPr="00196312">
              <w:rPr>
                <w:rFonts w:ascii="Times New Roman" w:hAnsi="Times New Roman" w:cs="Times New Roman"/>
                <w:b/>
                <w:i/>
                <w:color w:val="auto"/>
                <w:lang w:val="ro-MO"/>
              </w:rPr>
              <w:t>Posibile avantaje</w:t>
            </w:r>
          </w:p>
        </w:tc>
        <w:tc>
          <w:tcPr>
            <w:tcW w:w="3915" w:type="dxa"/>
          </w:tcPr>
          <w:p w:rsidR="000255BD" w:rsidRPr="00196312" w:rsidRDefault="000255BD" w:rsidP="00196312">
            <w:pPr>
              <w:numPr>
                <w:ilvl w:val="0"/>
                <w:numId w:val="0"/>
              </w:numPr>
              <w:spacing w:after="0" w:line="240" w:lineRule="auto"/>
              <w:ind w:left="360"/>
              <w:jc w:val="center"/>
              <w:rPr>
                <w:rFonts w:ascii="Times New Roman" w:hAnsi="Times New Roman" w:cs="Times New Roman"/>
                <w:b/>
                <w:i/>
                <w:color w:val="auto"/>
                <w:lang w:val="ro-MO"/>
              </w:rPr>
            </w:pPr>
            <w:r w:rsidRPr="00196312">
              <w:rPr>
                <w:rFonts w:ascii="Times New Roman" w:hAnsi="Times New Roman" w:cs="Times New Roman"/>
                <w:b/>
                <w:i/>
                <w:color w:val="auto"/>
                <w:lang w:val="ro-MO"/>
              </w:rPr>
              <w:t>Posibile dezavantaje</w:t>
            </w:r>
          </w:p>
        </w:tc>
      </w:tr>
      <w:tr w:rsidR="00196312" w:rsidRPr="00196312" w:rsidTr="00196312">
        <w:tc>
          <w:tcPr>
            <w:tcW w:w="1809" w:type="dxa"/>
          </w:tcPr>
          <w:p w:rsidR="00E160A7" w:rsidRPr="00196312" w:rsidRDefault="00E160A7" w:rsidP="00196312">
            <w:pPr>
              <w:numPr>
                <w:ilvl w:val="0"/>
                <w:numId w:val="0"/>
              </w:numPr>
              <w:spacing w:after="0" w:line="240" w:lineRule="auto"/>
              <w:rPr>
                <w:rFonts w:ascii="Times New Roman" w:hAnsi="Times New Roman" w:cs="Times New Roman"/>
                <w:i/>
                <w:color w:val="auto"/>
                <w:lang w:val="ro-MO"/>
              </w:rPr>
            </w:pPr>
            <w:r w:rsidRPr="00196312">
              <w:rPr>
                <w:rFonts w:ascii="Times New Roman" w:hAnsi="Times New Roman" w:cs="Times New Roman"/>
                <w:b/>
                <w:i/>
                <w:color w:val="auto"/>
                <w:lang w:val="ro-MO"/>
              </w:rPr>
              <w:t>Opțiunea 1</w:t>
            </w:r>
            <w:r w:rsidRPr="00196312">
              <w:rPr>
                <w:rFonts w:ascii="Times New Roman" w:hAnsi="Times New Roman" w:cs="Times New Roman"/>
                <w:i/>
                <w:color w:val="auto"/>
                <w:lang w:val="ro-MO"/>
              </w:rPr>
              <w:t>:</w:t>
            </w:r>
          </w:p>
          <w:p w:rsidR="000255BD" w:rsidRPr="00196312" w:rsidRDefault="000255BD" w:rsidP="00196312">
            <w:pPr>
              <w:numPr>
                <w:ilvl w:val="0"/>
                <w:numId w:val="0"/>
              </w:numPr>
              <w:spacing w:after="0" w:line="240" w:lineRule="auto"/>
              <w:rPr>
                <w:rFonts w:ascii="Times New Roman" w:hAnsi="Times New Roman" w:cs="Times New Roman"/>
                <w:i/>
                <w:color w:val="auto"/>
                <w:lang w:val="ro-MO"/>
              </w:rPr>
            </w:pPr>
            <w:r w:rsidRPr="00196312">
              <w:rPr>
                <w:rFonts w:ascii="Times New Roman" w:hAnsi="Times New Roman" w:cs="Times New Roman"/>
                <w:i/>
                <w:color w:val="auto"/>
                <w:lang w:val="ro-MO"/>
              </w:rPr>
              <w:t>A nu face nimic</w:t>
            </w:r>
          </w:p>
        </w:tc>
        <w:tc>
          <w:tcPr>
            <w:tcW w:w="3847" w:type="dxa"/>
          </w:tcPr>
          <w:p w:rsidR="00E160A7" w:rsidRPr="00196312" w:rsidRDefault="00E160A7" w:rsidP="00196312">
            <w:pPr>
              <w:pStyle w:val="a"/>
              <w:numPr>
                <w:ilvl w:val="0"/>
                <w:numId w:val="0"/>
              </w:numPr>
              <w:spacing w:after="0" w:line="240" w:lineRule="auto"/>
              <w:ind w:left="360"/>
              <w:rPr>
                <w:rFonts w:ascii="Times New Roman" w:hAnsi="Times New Roman" w:cs="Times New Roman"/>
                <w:color w:val="auto"/>
                <w:lang w:val="ro-MO"/>
              </w:rPr>
            </w:pPr>
          </w:p>
          <w:p w:rsidR="000255BD" w:rsidRPr="00196312" w:rsidRDefault="00693908" w:rsidP="00196312">
            <w:pPr>
              <w:pStyle w:val="a"/>
              <w:numPr>
                <w:ilvl w:val="0"/>
                <w:numId w:val="8"/>
              </w:numPr>
              <w:spacing w:after="0" w:line="240" w:lineRule="auto"/>
              <w:rPr>
                <w:rFonts w:ascii="Times New Roman" w:hAnsi="Times New Roman" w:cs="Times New Roman"/>
                <w:color w:val="auto"/>
                <w:lang w:val="ro-MO"/>
              </w:rPr>
            </w:pPr>
            <w:r w:rsidRPr="00196312">
              <w:rPr>
                <w:rFonts w:ascii="Times New Roman" w:hAnsi="Times New Roman" w:cs="Times New Roman"/>
                <w:color w:val="auto"/>
                <w:sz w:val="22"/>
                <w:szCs w:val="22"/>
                <w:lang w:val="ro-MO"/>
              </w:rPr>
              <w:t xml:space="preserve">nu vor fi suportate cheltuieli privind ajustarea programelor informatice </w:t>
            </w:r>
            <w:r w:rsidR="008464CE" w:rsidRPr="00196312">
              <w:rPr>
                <w:rFonts w:ascii="Times New Roman" w:hAnsi="Times New Roman" w:cs="Times New Roman"/>
                <w:color w:val="auto"/>
                <w:sz w:val="22"/>
                <w:szCs w:val="22"/>
                <w:lang w:val="ro-MO"/>
              </w:rPr>
              <w:t>ale Inspectoratului F</w:t>
            </w:r>
            <w:r w:rsidRPr="00196312">
              <w:rPr>
                <w:rFonts w:ascii="Times New Roman" w:hAnsi="Times New Roman" w:cs="Times New Roman"/>
                <w:color w:val="auto"/>
                <w:sz w:val="22"/>
                <w:szCs w:val="22"/>
                <w:lang w:val="ro-MO"/>
              </w:rPr>
              <w:t>iscal la noile perioade fiscale privind impozitul pe venit ale contribuabililor</w:t>
            </w:r>
            <w:r w:rsidR="008464CE" w:rsidRPr="00196312">
              <w:rPr>
                <w:rFonts w:ascii="Times New Roman" w:hAnsi="Times New Roman" w:cs="Times New Roman"/>
                <w:color w:val="auto"/>
                <w:sz w:val="22"/>
                <w:szCs w:val="22"/>
                <w:lang w:val="ro-MO"/>
              </w:rPr>
              <w:t>.</w:t>
            </w:r>
          </w:p>
        </w:tc>
        <w:tc>
          <w:tcPr>
            <w:tcW w:w="3915" w:type="dxa"/>
          </w:tcPr>
          <w:p w:rsidR="00E160A7" w:rsidRPr="00196312" w:rsidRDefault="00E160A7" w:rsidP="00196312">
            <w:pPr>
              <w:pStyle w:val="a"/>
              <w:numPr>
                <w:ilvl w:val="0"/>
                <w:numId w:val="0"/>
              </w:numPr>
              <w:spacing w:after="0" w:line="240" w:lineRule="auto"/>
              <w:ind w:left="360"/>
              <w:rPr>
                <w:rFonts w:ascii="Times New Roman" w:hAnsi="Times New Roman" w:cs="Times New Roman"/>
                <w:color w:val="auto"/>
                <w:lang w:val="ro-MO"/>
              </w:rPr>
            </w:pPr>
          </w:p>
          <w:p w:rsidR="000255BD" w:rsidRPr="00196312" w:rsidRDefault="00E160A7" w:rsidP="00196312">
            <w:pPr>
              <w:pStyle w:val="a"/>
              <w:numPr>
                <w:ilvl w:val="0"/>
                <w:numId w:val="8"/>
              </w:numPr>
              <w:spacing w:after="0" w:line="240" w:lineRule="auto"/>
              <w:rPr>
                <w:rFonts w:ascii="Times New Roman" w:hAnsi="Times New Roman" w:cs="Times New Roman"/>
                <w:color w:val="auto"/>
                <w:lang w:val="ro-MO"/>
              </w:rPr>
            </w:pPr>
            <w:r w:rsidRPr="00196312">
              <w:rPr>
                <w:rFonts w:ascii="Times New Roman" w:hAnsi="Times New Roman" w:cs="Times New Roman"/>
                <w:color w:val="auto"/>
                <w:sz w:val="22"/>
                <w:szCs w:val="22"/>
                <w:lang w:val="ro-MO"/>
              </w:rPr>
              <w:t xml:space="preserve">nu se vor elimina </w:t>
            </w:r>
            <w:r w:rsidR="00693908" w:rsidRPr="00196312">
              <w:rPr>
                <w:rFonts w:ascii="Times New Roman" w:hAnsi="Times New Roman" w:cs="Times New Roman"/>
                <w:color w:val="auto"/>
                <w:sz w:val="22"/>
                <w:szCs w:val="22"/>
                <w:lang w:val="ro-MO"/>
              </w:rPr>
              <w:t>costuri</w:t>
            </w:r>
            <w:r w:rsidRPr="00196312">
              <w:rPr>
                <w:rFonts w:ascii="Times New Roman" w:hAnsi="Times New Roman" w:cs="Times New Roman"/>
                <w:color w:val="auto"/>
                <w:sz w:val="22"/>
                <w:szCs w:val="22"/>
                <w:lang w:val="ro-MO"/>
              </w:rPr>
              <w:t>le</w:t>
            </w:r>
            <w:r w:rsidR="00693908" w:rsidRPr="00196312">
              <w:rPr>
                <w:rFonts w:ascii="Times New Roman" w:hAnsi="Times New Roman" w:cs="Times New Roman"/>
                <w:color w:val="auto"/>
                <w:sz w:val="22"/>
                <w:szCs w:val="22"/>
                <w:lang w:val="ro-MO"/>
              </w:rPr>
              <w:t xml:space="preserve"> suplimentare pe care le suportă business-ul actualmente în procesul de pregătire a rapoartelor financiare pentru două perioade de gestiune</w:t>
            </w:r>
            <w:r w:rsidRPr="00196312">
              <w:rPr>
                <w:rFonts w:ascii="Times New Roman" w:hAnsi="Times New Roman" w:cs="Times New Roman"/>
                <w:color w:val="auto"/>
                <w:sz w:val="22"/>
                <w:szCs w:val="22"/>
                <w:lang w:val="ro-MO"/>
              </w:rPr>
              <w:t xml:space="preserve"> diferite</w:t>
            </w:r>
            <w:r w:rsidR="00693908" w:rsidRPr="00196312">
              <w:rPr>
                <w:rFonts w:ascii="Times New Roman" w:hAnsi="Times New Roman" w:cs="Times New Roman"/>
                <w:color w:val="auto"/>
                <w:sz w:val="22"/>
                <w:szCs w:val="22"/>
                <w:lang w:val="ro-MO"/>
              </w:rPr>
              <w:t xml:space="preserve">: anul calendaristic și </w:t>
            </w:r>
            <w:r w:rsidRPr="00196312">
              <w:rPr>
                <w:rFonts w:ascii="Times New Roman" w:hAnsi="Times New Roman" w:cs="Times New Roman"/>
                <w:color w:val="auto"/>
                <w:sz w:val="22"/>
                <w:szCs w:val="22"/>
                <w:lang w:val="ro-MO"/>
              </w:rPr>
              <w:t>perioada de gestiune a entității-mamă</w:t>
            </w:r>
            <w:r w:rsidR="00693908" w:rsidRPr="00196312">
              <w:rPr>
                <w:rFonts w:ascii="Times New Roman" w:hAnsi="Times New Roman" w:cs="Times New Roman"/>
                <w:color w:val="auto"/>
                <w:sz w:val="22"/>
                <w:szCs w:val="22"/>
                <w:lang w:val="ro-MO"/>
              </w:rPr>
              <w:t>;</w:t>
            </w:r>
          </w:p>
          <w:p w:rsidR="008464CE" w:rsidRPr="00196312" w:rsidRDefault="008464CE" w:rsidP="00196312">
            <w:pPr>
              <w:pStyle w:val="a"/>
              <w:numPr>
                <w:ilvl w:val="0"/>
                <w:numId w:val="0"/>
              </w:numPr>
              <w:spacing w:after="0" w:line="240" w:lineRule="auto"/>
              <w:ind w:left="360"/>
              <w:rPr>
                <w:rFonts w:ascii="Times New Roman" w:hAnsi="Times New Roman" w:cs="Times New Roman"/>
                <w:color w:val="auto"/>
                <w:lang w:val="ro-MO"/>
              </w:rPr>
            </w:pPr>
          </w:p>
          <w:p w:rsidR="008464CE" w:rsidRPr="00196312" w:rsidRDefault="002654DB" w:rsidP="00196312">
            <w:pPr>
              <w:pStyle w:val="a"/>
              <w:numPr>
                <w:ilvl w:val="0"/>
                <w:numId w:val="8"/>
              </w:numPr>
              <w:spacing w:after="0" w:line="240" w:lineRule="auto"/>
              <w:rPr>
                <w:rFonts w:ascii="Times New Roman" w:hAnsi="Times New Roman" w:cs="Times New Roman"/>
                <w:color w:val="auto"/>
                <w:lang w:val="ro-MO"/>
              </w:rPr>
            </w:pPr>
            <w:r w:rsidRPr="00196312">
              <w:rPr>
                <w:rFonts w:ascii="Times New Roman" w:hAnsi="Times New Roman" w:cs="Times New Roman"/>
                <w:color w:val="auto"/>
                <w:sz w:val="22"/>
                <w:szCs w:val="22"/>
                <w:lang w:val="ro-MO"/>
              </w:rPr>
              <w:t>nu se va contribui la crearea unui mediu investiţional atractiv pentru investitorii străini;</w:t>
            </w:r>
          </w:p>
          <w:p w:rsidR="008464CE" w:rsidRPr="00196312" w:rsidRDefault="008464CE" w:rsidP="00196312">
            <w:pPr>
              <w:pStyle w:val="a"/>
              <w:numPr>
                <w:ilvl w:val="0"/>
                <w:numId w:val="0"/>
              </w:numPr>
              <w:spacing w:after="0" w:line="240" w:lineRule="auto"/>
              <w:ind w:left="360"/>
              <w:rPr>
                <w:rFonts w:ascii="Times New Roman" w:hAnsi="Times New Roman" w:cs="Times New Roman"/>
                <w:color w:val="auto"/>
                <w:lang w:val="ro-MO"/>
              </w:rPr>
            </w:pPr>
          </w:p>
          <w:p w:rsidR="00E160A7" w:rsidRPr="00196312" w:rsidRDefault="00E160A7" w:rsidP="00196312">
            <w:pPr>
              <w:pStyle w:val="a"/>
              <w:numPr>
                <w:ilvl w:val="0"/>
                <w:numId w:val="8"/>
              </w:numPr>
              <w:spacing w:after="0" w:line="240" w:lineRule="auto"/>
              <w:rPr>
                <w:rFonts w:ascii="Times New Roman" w:hAnsi="Times New Roman" w:cs="Times New Roman"/>
                <w:color w:val="auto"/>
                <w:lang w:val="ro-MO"/>
              </w:rPr>
            </w:pPr>
            <w:r w:rsidRPr="00196312">
              <w:rPr>
                <w:rFonts w:ascii="Times New Roman" w:hAnsi="Times New Roman" w:cs="Times New Roman"/>
                <w:color w:val="auto"/>
                <w:sz w:val="22"/>
                <w:szCs w:val="22"/>
                <w:lang w:val="ro-MO"/>
              </w:rPr>
              <w:t xml:space="preserve">legislația fiscală a Republicii Moldova nu va fi </w:t>
            </w:r>
            <w:r w:rsidR="008464CE" w:rsidRPr="00196312">
              <w:rPr>
                <w:rFonts w:ascii="Times New Roman" w:hAnsi="Times New Roman" w:cs="Times New Roman"/>
                <w:color w:val="auto"/>
                <w:sz w:val="22"/>
                <w:szCs w:val="22"/>
                <w:lang w:val="ro-MO"/>
              </w:rPr>
              <w:t>ajustată la experiența statelor europene în partea ce ține de perioada fiscală privind impozitul pe venit din activitatea de întreprinzător;</w:t>
            </w:r>
          </w:p>
          <w:p w:rsidR="002654DB" w:rsidRPr="00196312" w:rsidRDefault="002654DB" w:rsidP="00196312">
            <w:pPr>
              <w:pStyle w:val="a"/>
              <w:numPr>
                <w:ilvl w:val="0"/>
                <w:numId w:val="0"/>
              </w:numPr>
              <w:spacing w:after="0" w:line="240" w:lineRule="auto"/>
              <w:ind w:left="360"/>
              <w:rPr>
                <w:rFonts w:ascii="Times New Roman" w:hAnsi="Times New Roman" w:cs="Times New Roman"/>
                <w:color w:val="auto"/>
                <w:lang w:val="ro-MO"/>
              </w:rPr>
            </w:pPr>
          </w:p>
          <w:p w:rsidR="002654DB" w:rsidRPr="00196312" w:rsidRDefault="002654DB" w:rsidP="00196312">
            <w:pPr>
              <w:pStyle w:val="a"/>
              <w:numPr>
                <w:ilvl w:val="0"/>
                <w:numId w:val="8"/>
              </w:numPr>
              <w:spacing w:after="0" w:line="240" w:lineRule="auto"/>
              <w:rPr>
                <w:rFonts w:ascii="Times New Roman" w:hAnsi="Times New Roman" w:cs="Times New Roman"/>
                <w:color w:val="auto"/>
                <w:lang w:val="ro-MO"/>
              </w:rPr>
            </w:pPr>
            <w:r w:rsidRPr="00196312">
              <w:rPr>
                <w:rFonts w:ascii="Times New Roman" w:hAnsi="Times New Roman" w:cs="Times New Roman"/>
                <w:color w:val="auto"/>
                <w:sz w:val="22"/>
                <w:szCs w:val="22"/>
                <w:lang w:val="ro-MO"/>
              </w:rPr>
              <w:t>nu se vor respecta prevederile documentelor strategice ale Guvernului prevăzute de prezenta Analiză a Impactului de Reglementare</w:t>
            </w:r>
            <w:r w:rsidR="00012037" w:rsidRPr="00196312">
              <w:rPr>
                <w:rFonts w:ascii="Times New Roman" w:hAnsi="Times New Roman" w:cs="Times New Roman"/>
                <w:color w:val="auto"/>
                <w:sz w:val="22"/>
                <w:szCs w:val="22"/>
                <w:lang w:val="ro-MO"/>
              </w:rPr>
              <w:t>.</w:t>
            </w:r>
          </w:p>
          <w:p w:rsidR="008464CE" w:rsidRPr="00196312" w:rsidRDefault="008464CE" w:rsidP="00196312">
            <w:pPr>
              <w:numPr>
                <w:ilvl w:val="0"/>
                <w:numId w:val="0"/>
              </w:numPr>
              <w:spacing w:after="0" w:line="240" w:lineRule="auto"/>
              <w:rPr>
                <w:rFonts w:ascii="Times New Roman" w:hAnsi="Times New Roman" w:cs="Times New Roman"/>
                <w:color w:val="auto"/>
                <w:lang w:val="ro-MO"/>
              </w:rPr>
            </w:pPr>
          </w:p>
        </w:tc>
      </w:tr>
      <w:tr w:rsidR="00196312" w:rsidRPr="00196312" w:rsidTr="00196312">
        <w:tc>
          <w:tcPr>
            <w:tcW w:w="1809" w:type="dxa"/>
          </w:tcPr>
          <w:p w:rsidR="00E160A7" w:rsidRPr="00196312" w:rsidRDefault="00E160A7" w:rsidP="00196312">
            <w:pPr>
              <w:numPr>
                <w:ilvl w:val="0"/>
                <w:numId w:val="0"/>
              </w:numPr>
              <w:spacing w:after="0" w:line="240" w:lineRule="auto"/>
              <w:rPr>
                <w:rFonts w:ascii="Times New Roman" w:hAnsi="Times New Roman" w:cs="Times New Roman"/>
                <w:i/>
                <w:color w:val="auto"/>
                <w:lang w:val="ro-MO"/>
              </w:rPr>
            </w:pPr>
            <w:r w:rsidRPr="00196312">
              <w:rPr>
                <w:rFonts w:ascii="Times New Roman" w:hAnsi="Times New Roman" w:cs="Times New Roman"/>
                <w:b/>
                <w:i/>
                <w:color w:val="auto"/>
                <w:lang w:val="ro-MO"/>
              </w:rPr>
              <w:t>Opțiunea 2</w:t>
            </w:r>
            <w:r w:rsidRPr="00196312">
              <w:rPr>
                <w:rFonts w:ascii="Times New Roman" w:hAnsi="Times New Roman" w:cs="Times New Roman"/>
                <w:i/>
                <w:color w:val="auto"/>
                <w:lang w:val="ro-MO"/>
              </w:rPr>
              <w:t>:</w:t>
            </w:r>
          </w:p>
          <w:p w:rsidR="000255BD" w:rsidRPr="00196312" w:rsidRDefault="000255BD" w:rsidP="00196312">
            <w:pPr>
              <w:numPr>
                <w:ilvl w:val="0"/>
                <w:numId w:val="0"/>
              </w:numPr>
              <w:spacing w:after="0" w:line="240" w:lineRule="auto"/>
              <w:rPr>
                <w:rFonts w:ascii="Times New Roman" w:hAnsi="Times New Roman" w:cs="Times New Roman"/>
                <w:i/>
                <w:color w:val="auto"/>
                <w:lang w:val="ro-MO"/>
              </w:rPr>
            </w:pPr>
            <w:r w:rsidRPr="00196312">
              <w:rPr>
                <w:rFonts w:ascii="Times New Roman" w:hAnsi="Times New Roman" w:cs="Times New Roman"/>
                <w:i/>
                <w:color w:val="auto"/>
                <w:lang w:val="ro-MO"/>
              </w:rPr>
              <w:t>Adoptarea proiectului</w:t>
            </w:r>
          </w:p>
        </w:tc>
        <w:tc>
          <w:tcPr>
            <w:tcW w:w="3847" w:type="dxa"/>
          </w:tcPr>
          <w:p w:rsidR="00A93FCE" w:rsidRPr="00C267ED" w:rsidRDefault="00A93FCE" w:rsidP="00196312">
            <w:pPr>
              <w:numPr>
                <w:ilvl w:val="0"/>
                <w:numId w:val="0"/>
              </w:numPr>
              <w:spacing w:after="0" w:line="240" w:lineRule="auto"/>
              <w:rPr>
                <w:rFonts w:ascii="Times New Roman" w:hAnsi="Times New Roman" w:cs="Times New Roman"/>
                <w:color w:val="auto"/>
                <w:lang w:val="ro-MO"/>
              </w:rPr>
            </w:pPr>
            <w:r w:rsidRPr="00C267ED">
              <w:rPr>
                <w:rFonts w:ascii="Times New Roman" w:hAnsi="Times New Roman" w:cs="Times New Roman"/>
                <w:color w:val="auto"/>
                <w:sz w:val="22"/>
                <w:szCs w:val="22"/>
                <w:lang w:val="ro-MO"/>
              </w:rPr>
              <w:t>Intervenţia statului în soluţionarea problemelor menţionate mai sus presupune următoarele beneficii:</w:t>
            </w:r>
          </w:p>
          <w:p w:rsidR="00A93FCE" w:rsidRPr="00C267ED" w:rsidRDefault="00A93FCE" w:rsidP="00196312">
            <w:pPr>
              <w:numPr>
                <w:ilvl w:val="0"/>
                <w:numId w:val="0"/>
              </w:numPr>
              <w:spacing w:after="0" w:line="240" w:lineRule="auto"/>
              <w:rPr>
                <w:rFonts w:ascii="Times New Roman" w:hAnsi="Times New Roman" w:cs="Times New Roman"/>
                <w:color w:val="auto"/>
                <w:lang w:val="ro-MO"/>
              </w:rPr>
            </w:pPr>
          </w:p>
          <w:p w:rsidR="00A93FCE" w:rsidRPr="00C267ED" w:rsidRDefault="00A93FCE" w:rsidP="00196312">
            <w:pPr>
              <w:pStyle w:val="a"/>
              <w:numPr>
                <w:ilvl w:val="0"/>
                <w:numId w:val="9"/>
              </w:numPr>
              <w:spacing w:after="0" w:line="240" w:lineRule="auto"/>
              <w:rPr>
                <w:rFonts w:ascii="Times New Roman" w:hAnsi="Times New Roman" w:cs="Times New Roman"/>
                <w:color w:val="auto"/>
                <w:lang w:val="ro-MO"/>
              </w:rPr>
            </w:pPr>
            <w:r w:rsidRPr="00C267ED">
              <w:rPr>
                <w:rFonts w:ascii="Times New Roman" w:hAnsi="Times New Roman" w:cs="Times New Roman"/>
                <w:color w:val="auto"/>
                <w:sz w:val="22"/>
                <w:szCs w:val="22"/>
                <w:lang w:val="ro-MO"/>
              </w:rPr>
              <w:t>reducerea timpului consumat de către companiile cu investiții străine la întocmirea și pregătirea rapoartelor financiare;</w:t>
            </w:r>
          </w:p>
          <w:p w:rsidR="00A93FCE" w:rsidRPr="00C267ED" w:rsidRDefault="00A93FCE" w:rsidP="00196312">
            <w:pPr>
              <w:pStyle w:val="a"/>
              <w:numPr>
                <w:ilvl w:val="0"/>
                <w:numId w:val="0"/>
              </w:numPr>
              <w:spacing w:after="0" w:line="240" w:lineRule="auto"/>
              <w:ind w:left="360"/>
              <w:rPr>
                <w:rFonts w:ascii="Times New Roman" w:hAnsi="Times New Roman" w:cs="Times New Roman"/>
                <w:color w:val="auto"/>
                <w:lang w:val="ro-MO"/>
              </w:rPr>
            </w:pPr>
          </w:p>
          <w:p w:rsidR="005B68BD" w:rsidRPr="00C267ED" w:rsidRDefault="005B68BD" w:rsidP="00196312">
            <w:pPr>
              <w:numPr>
                <w:ilvl w:val="0"/>
                <w:numId w:val="9"/>
              </w:numPr>
              <w:rPr>
                <w:rFonts w:ascii="Times New Roman" w:hAnsi="Times New Roman" w:cs="Times New Roman"/>
                <w:color w:val="auto"/>
                <w:lang w:val="ro-MO"/>
              </w:rPr>
            </w:pPr>
            <w:r w:rsidRPr="00C267ED">
              <w:rPr>
                <w:rFonts w:ascii="Times New Roman" w:hAnsi="Times New Roman" w:cs="Times New Roman"/>
                <w:color w:val="auto"/>
                <w:sz w:val="22"/>
                <w:szCs w:val="22"/>
                <w:lang w:val="ro-MO"/>
              </w:rPr>
              <w:t>crearea unui mediu investiţional atractiv pentru investitorii străini;</w:t>
            </w:r>
          </w:p>
          <w:p w:rsidR="00B84AD0" w:rsidRPr="00196312" w:rsidRDefault="00B84AD0" w:rsidP="00196312">
            <w:pPr>
              <w:pStyle w:val="a"/>
              <w:numPr>
                <w:ilvl w:val="0"/>
                <w:numId w:val="9"/>
              </w:numPr>
              <w:spacing w:after="0" w:line="240" w:lineRule="auto"/>
              <w:rPr>
                <w:rFonts w:ascii="Times New Roman" w:hAnsi="Times New Roman" w:cs="Times New Roman"/>
                <w:color w:val="auto"/>
                <w:lang w:val="ro-MO"/>
              </w:rPr>
            </w:pPr>
            <w:r w:rsidRPr="00C267ED">
              <w:rPr>
                <w:rFonts w:ascii="Times New Roman" w:hAnsi="Times New Roman" w:cs="Times New Roman"/>
                <w:color w:val="auto"/>
                <w:sz w:val="22"/>
                <w:szCs w:val="22"/>
                <w:lang w:val="ro-MO"/>
              </w:rPr>
              <w:t>îmbunătăți</w:t>
            </w:r>
            <w:r w:rsidR="005B68BD" w:rsidRPr="00C267ED">
              <w:rPr>
                <w:rFonts w:ascii="Times New Roman" w:hAnsi="Times New Roman" w:cs="Times New Roman"/>
                <w:color w:val="auto"/>
                <w:sz w:val="22"/>
                <w:szCs w:val="22"/>
                <w:lang w:val="ro-MO"/>
              </w:rPr>
              <w:t>rea poziţiei</w:t>
            </w:r>
            <w:r w:rsidRPr="00C267ED">
              <w:rPr>
                <w:rFonts w:ascii="Times New Roman" w:hAnsi="Times New Roman" w:cs="Times New Roman"/>
                <w:color w:val="auto"/>
                <w:sz w:val="22"/>
                <w:szCs w:val="22"/>
                <w:lang w:val="ro-MO"/>
              </w:rPr>
              <w:t xml:space="preserve"> Republicii Moldova în Clasamentele internaţionale, astfel cum ar fi Doing Business</w:t>
            </w:r>
            <w:r w:rsidR="005B68BD" w:rsidRPr="00C267ED">
              <w:rPr>
                <w:rFonts w:ascii="Times New Roman" w:hAnsi="Times New Roman" w:cs="Times New Roman"/>
                <w:color w:val="auto"/>
                <w:sz w:val="22"/>
                <w:szCs w:val="22"/>
                <w:lang w:val="ro-MO"/>
              </w:rPr>
              <w:t xml:space="preserve"> a</w:t>
            </w:r>
            <w:r w:rsidR="008B544D" w:rsidRPr="00C267ED">
              <w:rPr>
                <w:rFonts w:ascii="Times New Roman" w:hAnsi="Times New Roman" w:cs="Times New Roman"/>
                <w:color w:val="auto"/>
                <w:sz w:val="22"/>
                <w:szCs w:val="22"/>
                <w:lang w:val="ro-MO"/>
              </w:rPr>
              <w:t xml:space="preserve"> B</w:t>
            </w:r>
            <w:r w:rsidR="008B544D" w:rsidRPr="00C267ED">
              <w:rPr>
                <w:rFonts w:ascii="Times New Roman" w:hAnsi="Times New Roman" w:cs="Times New Roman"/>
                <w:color w:val="auto"/>
                <w:sz w:val="22"/>
                <w:szCs w:val="22"/>
              </w:rPr>
              <w:t>ăncii Mondiale</w:t>
            </w:r>
            <w:r w:rsidRPr="00C267ED">
              <w:rPr>
                <w:rFonts w:ascii="Times New Roman" w:hAnsi="Times New Roman" w:cs="Times New Roman"/>
                <w:color w:val="auto"/>
                <w:sz w:val="22"/>
                <w:szCs w:val="22"/>
                <w:lang w:val="ro-MO"/>
              </w:rPr>
              <w:t>, la compartimentul achitarea impozitelor (Paying Taxes).</w:t>
            </w:r>
          </w:p>
        </w:tc>
        <w:tc>
          <w:tcPr>
            <w:tcW w:w="3915" w:type="dxa"/>
          </w:tcPr>
          <w:p w:rsidR="00721568" w:rsidRPr="00196312" w:rsidRDefault="00721568" w:rsidP="00196312">
            <w:pPr>
              <w:pStyle w:val="a"/>
              <w:numPr>
                <w:ilvl w:val="0"/>
                <w:numId w:val="0"/>
              </w:numPr>
              <w:spacing w:after="0" w:line="240" w:lineRule="auto"/>
              <w:ind w:left="360"/>
              <w:rPr>
                <w:rFonts w:ascii="Times New Roman" w:hAnsi="Times New Roman" w:cs="Times New Roman"/>
                <w:color w:val="auto"/>
              </w:rPr>
            </w:pPr>
          </w:p>
          <w:p w:rsidR="00721568" w:rsidRPr="00196312" w:rsidRDefault="00721568" w:rsidP="00196312">
            <w:pPr>
              <w:pStyle w:val="a"/>
              <w:numPr>
                <w:ilvl w:val="0"/>
                <w:numId w:val="0"/>
              </w:numPr>
              <w:spacing w:after="0" w:line="240" w:lineRule="auto"/>
              <w:ind w:left="360"/>
              <w:rPr>
                <w:rFonts w:ascii="Times New Roman" w:hAnsi="Times New Roman" w:cs="Times New Roman"/>
                <w:color w:val="auto"/>
              </w:rPr>
            </w:pPr>
          </w:p>
          <w:p w:rsidR="00721568" w:rsidRPr="00196312" w:rsidRDefault="00721568" w:rsidP="00196312">
            <w:pPr>
              <w:pStyle w:val="a"/>
              <w:numPr>
                <w:ilvl w:val="0"/>
                <w:numId w:val="0"/>
              </w:numPr>
              <w:spacing w:after="0" w:line="240" w:lineRule="auto"/>
              <w:ind w:left="360"/>
              <w:rPr>
                <w:rFonts w:ascii="Times New Roman" w:hAnsi="Times New Roman" w:cs="Times New Roman"/>
                <w:color w:val="auto"/>
              </w:rPr>
            </w:pPr>
          </w:p>
          <w:p w:rsidR="00721568" w:rsidRPr="00196312" w:rsidRDefault="00721568" w:rsidP="00196312">
            <w:pPr>
              <w:pStyle w:val="a"/>
              <w:numPr>
                <w:ilvl w:val="0"/>
                <w:numId w:val="0"/>
              </w:numPr>
              <w:spacing w:after="0" w:line="240" w:lineRule="auto"/>
              <w:ind w:left="360"/>
              <w:rPr>
                <w:rFonts w:ascii="Times New Roman" w:hAnsi="Times New Roman" w:cs="Times New Roman"/>
                <w:color w:val="auto"/>
              </w:rPr>
            </w:pPr>
          </w:p>
          <w:p w:rsidR="000255BD" w:rsidRPr="00196312" w:rsidRDefault="00721568" w:rsidP="00196312">
            <w:pPr>
              <w:pStyle w:val="a"/>
              <w:numPr>
                <w:ilvl w:val="0"/>
                <w:numId w:val="9"/>
              </w:numPr>
              <w:spacing w:after="0" w:line="240" w:lineRule="auto"/>
              <w:rPr>
                <w:rFonts w:ascii="Times New Roman" w:hAnsi="Times New Roman" w:cs="Times New Roman"/>
                <w:color w:val="auto"/>
              </w:rPr>
            </w:pPr>
            <w:r w:rsidRPr="00196312">
              <w:rPr>
                <w:rFonts w:ascii="Times New Roman" w:hAnsi="Times New Roman" w:cs="Times New Roman"/>
                <w:color w:val="auto"/>
                <w:sz w:val="22"/>
                <w:szCs w:val="22"/>
                <w:lang w:val="ro-MO"/>
              </w:rPr>
              <w:t>suportarea cheltuielilor privind ajustarea programelor informatice ale organelor cu atribuții de administrare fiscală.</w:t>
            </w:r>
          </w:p>
        </w:tc>
      </w:tr>
    </w:tbl>
    <w:p w:rsidR="00D751D3" w:rsidRPr="00196312" w:rsidRDefault="00D751D3" w:rsidP="00196312">
      <w:pPr>
        <w:numPr>
          <w:ilvl w:val="0"/>
          <w:numId w:val="0"/>
        </w:numPr>
        <w:autoSpaceDE/>
        <w:autoSpaceDN/>
        <w:adjustRightInd/>
        <w:spacing w:after="0" w:line="240" w:lineRule="auto"/>
        <w:jc w:val="left"/>
        <w:rPr>
          <w:rFonts w:ascii="Times New Roman" w:hAnsi="Times New Roman" w:cs="Times New Roman"/>
          <w:b/>
          <w:color w:val="auto"/>
          <w:lang w:val="en-US"/>
        </w:rPr>
      </w:pPr>
    </w:p>
    <w:p w:rsidR="00721568" w:rsidRPr="00196312" w:rsidRDefault="00721568">
      <w:pPr>
        <w:numPr>
          <w:ilvl w:val="0"/>
          <w:numId w:val="0"/>
        </w:numPr>
        <w:autoSpaceDE/>
        <w:autoSpaceDN/>
        <w:adjustRightInd/>
        <w:spacing w:after="200" w:line="276" w:lineRule="auto"/>
        <w:jc w:val="left"/>
        <w:rPr>
          <w:rFonts w:ascii="Times New Roman" w:hAnsi="Times New Roman" w:cs="Times New Roman"/>
          <w:b/>
          <w:color w:val="auto"/>
          <w:lang w:val="ro-MO"/>
        </w:rPr>
      </w:pPr>
      <w:r w:rsidRPr="00196312">
        <w:rPr>
          <w:rFonts w:ascii="Times New Roman" w:hAnsi="Times New Roman" w:cs="Times New Roman"/>
          <w:b/>
          <w:color w:val="auto"/>
          <w:lang w:val="ro-MO"/>
        </w:rPr>
        <w:br w:type="page"/>
      </w:r>
    </w:p>
    <w:p w:rsidR="00D751D3" w:rsidRPr="00196312" w:rsidRDefault="00D751D3">
      <w:pPr>
        <w:numPr>
          <w:ilvl w:val="0"/>
          <w:numId w:val="0"/>
        </w:numPr>
        <w:spacing w:after="0" w:line="240" w:lineRule="auto"/>
        <w:ind w:firstLine="567"/>
        <w:rPr>
          <w:rFonts w:ascii="Times New Roman" w:hAnsi="Times New Roman" w:cs="Times New Roman"/>
          <w:b/>
          <w:color w:val="auto"/>
          <w:lang w:val="ro-MO"/>
        </w:rPr>
      </w:pPr>
      <w:r w:rsidRPr="00196312">
        <w:rPr>
          <w:rFonts w:ascii="Times New Roman" w:hAnsi="Times New Roman" w:cs="Times New Roman"/>
          <w:b/>
          <w:color w:val="auto"/>
          <w:lang w:val="ro-MO"/>
        </w:rPr>
        <w:lastRenderedPageBreak/>
        <w:t>I</w:t>
      </w:r>
      <w:r w:rsidR="000255BD" w:rsidRPr="00196312">
        <w:rPr>
          <w:rFonts w:ascii="Times New Roman" w:hAnsi="Times New Roman" w:cs="Times New Roman"/>
          <w:b/>
          <w:color w:val="auto"/>
          <w:lang w:val="ro-MO"/>
        </w:rPr>
        <w:t>V</w:t>
      </w:r>
      <w:r w:rsidRPr="00196312">
        <w:rPr>
          <w:rFonts w:ascii="Times New Roman" w:hAnsi="Times New Roman" w:cs="Times New Roman"/>
          <w:b/>
          <w:color w:val="auto"/>
          <w:lang w:val="ro-MO"/>
        </w:rPr>
        <w:t>. STRATEGIA DE CONSULTANŢĂ</w:t>
      </w:r>
    </w:p>
    <w:p w:rsidR="00D751D3" w:rsidRPr="00196312" w:rsidRDefault="00D751D3">
      <w:pPr>
        <w:numPr>
          <w:ilvl w:val="0"/>
          <w:numId w:val="0"/>
        </w:numPr>
        <w:spacing w:after="0" w:line="240" w:lineRule="auto"/>
        <w:ind w:firstLine="567"/>
        <w:rPr>
          <w:rFonts w:ascii="Times New Roman" w:hAnsi="Times New Roman" w:cs="Times New Roman"/>
          <w:b/>
          <w:color w:val="auto"/>
          <w:lang w:val="ro-MO"/>
        </w:rPr>
      </w:pPr>
    </w:p>
    <w:p w:rsidR="00D751D3" w:rsidRPr="00196312" w:rsidRDefault="00D751D3">
      <w:pPr>
        <w:numPr>
          <w:ilvl w:val="0"/>
          <w:numId w:val="0"/>
        </w:numPr>
        <w:spacing w:after="0" w:line="240" w:lineRule="auto"/>
        <w:ind w:firstLine="567"/>
        <w:rPr>
          <w:rFonts w:ascii="Times New Roman" w:hAnsi="Times New Roman" w:cs="Times New Roman"/>
          <w:color w:val="auto"/>
          <w:lang w:val="ro-MO"/>
        </w:rPr>
      </w:pPr>
      <w:r w:rsidRPr="00196312">
        <w:rPr>
          <w:rFonts w:ascii="Times New Roman" w:hAnsi="Times New Roman" w:cs="Times New Roman"/>
          <w:color w:val="auto"/>
          <w:lang w:val="ro-MO"/>
        </w:rPr>
        <w:t xml:space="preserve">La elaborarea proiectului de Lege pentru modificarea și completarea Codului fiscal a fost efectuată o analiză detaliată a prevederilor acestui proiect, precum și un studiu al practicii statelor europene privind aplicarea perioadei fiscale pentru scopurile impozitului pe venit din activitatea de întreprinzător diferită de anul calendaristic. </w:t>
      </w:r>
      <w:r w:rsidR="00C267ED">
        <w:rPr>
          <w:rFonts w:ascii="Times New Roman" w:hAnsi="Times New Roman" w:cs="Times New Roman"/>
          <w:color w:val="auto"/>
          <w:lang w:val="ro-MO"/>
        </w:rPr>
        <w:t>Acest Studiu este prezentat în A</w:t>
      </w:r>
      <w:r w:rsidRPr="00196312">
        <w:rPr>
          <w:rFonts w:ascii="Times New Roman" w:hAnsi="Times New Roman" w:cs="Times New Roman"/>
          <w:color w:val="auto"/>
          <w:lang w:val="ro-MO"/>
        </w:rPr>
        <w:t xml:space="preserve">nexa </w:t>
      </w:r>
      <w:r w:rsidR="00C267ED">
        <w:rPr>
          <w:rFonts w:ascii="Times New Roman" w:hAnsi="Times New Roman" w:cs="Times New Roman"/>
          <w:color w:val="auto"/>
          <w:lang w:val="ro-MO"/>
        </w:rPr>
        <w:t xml:space="preserve"> nr.</w:t>
      </w:r>
      <w:r w:rsidRPr="00196312">
        <w:rPr>
          <w:rFonts w:ascii="Times New Roman" w:hAnsi="Times New Roman" w:cs="Times New Roman"/>
          <w:color w:val="auto"/>
          <w:lang w:val="ro-MO"/>
        </w:rPr>
        <w:t>1 la Analiza Impactului de Reglementare.</w:t>
      </w:r>
    </w:p>
    <w:p w:rsidR="00A3743A" w:rsidRPr="00196312" w:rsidRDefault="00A3743A" w:rsidP="00196312">
      <w:pPr>
        <w:numPr>
          <w:ilvl w:val="0"/>
          <w:numId w:val="0"/>
        </w:numPr>
        <w:spacing w:after="0" w:line="240" w:lineRule="auto"/>
        <w:ind w:left="360" w:firstLine="207"/>
        <w:rPr>
          <w:rFonts w:ascii="Times New Roman" w:hAnsi="Times New Roman" w:cs="Times New Roman"/>
          <w:color w:val="auto"/>
          <w:lang w:val="ro-MO"/>
        </w:rPr>
      </w:pPr>
    </w:p>
    <w:p w:rsidR="00AB1DE8" w:rsidRPr="00196312" w:rsidRDefault="00D751D3" w:rsidP="00196312">
      <w:pPr>
        <w:numPr>
          <w:ilvl w:val="0"/>
          <w:numId w:val="0"/>
        </w:numPr>
        <w:spacing w:after="0" w:line="240" w:lineRule="auto"/>
        <w:ind w:firstLine="567"/>
        <w:rPr>
          <w:rFonts w:ascii="Times New Roman" w:hAnsi="Times New Roman" w:cs="Times New Roman"/>
          <w:color w:val="auto"/>
          <w:lang w:val="ro-MO"/>
        </w:rPr>
      </w:pPr>
      <w:r w:rsidRPr="00196312">
        <w:rPr>
          <w:rFonts w:ascii="Times New Roman" w:hAnsi="Times New Roman" w:cs="Times New Roman"/>
          <w:color w:val="auto"/>
          <w:lang w:val="ro-MO"/>
        </w:rPr>
        <w:t>Proiectul de lege a fost consultat atât cu mediul de afaceri (în special – Asociația Investitorilor Străini), cât și cu reprezentații Inspectoratului Fiscal Principal de Stat și Serviciul Informațional al Rapoartelor Financiare (Biroul Național de Statistică) în cadrul mai multor întrevederi</w:t>
      </w:r>
      <w:r w:rsidR="00AB1DE8" w:rsidRPr="00196312">
        <w:rPr>
          <w:rFonts w:ascii="Times New Roman" w:hAnsi="Times New Roman" w:cs="Times New Roman"/>
          <w:color w:val="auto"/>
          <w:lang w:val="ro-MO"/>
        </w:rPr>
        <w:t>. Cei consultați și-au manifestat interesul și acordul în raport cu eventualele propune</w:t>
      </w:r>
      <w:r w:rsidR="00C267ED">
        <w:rPr>
          <w:rFonts w:ascii="Times New Roman" w:hAnsi="Times New Roman" w:cs="Times New Roman"/>
          <w:color w:val="auto"/>
          <w:lang w:val="ro-MO"/>
        </w:rPr>
        <w:t>ri de amendare a cadrului legal</w:t>
      </w:r>
      <w:r w:rsidR="00AB1DE8" w:rsidRPr="00196312">
        <w:rPr>
          <w:rFonts w:ascii="Times New Roman" w:hAnsi="Times New Roman" w:cs="Times New Roman"/>
          <w:color w:val="auto"/>
          <w:lang w:val="ro-MO"/>
        </w:rPr>
        <w:t xml:space="preserve"> și au manifestat interesul la elaborarea proiectului de lege, care va contribui în mod esențial la îmbunătățirea procedurilor de raportare, ceea va duce la îmbunătățirea climatului investițional al țării. </w:t>
      </w:r>
    </w:p>
    <w:p w:rsidR="00A3743A" w:rsidRPr="00196312" w:rsidRDefault="00A3743A" w:rsidP="00196312">
      <w:pPr>
        <w:numPr>
          <w:ilvl w:val="0"/>
          <w:numId w:val="0"/>
        </w:numPr>
        <w:spacing w:after="0" w:line="240" w:lineRule="auto"/>
        <w:ind w:firstLine="567"/>
        <w:rPr>
          <w:rFonts w:ascii="Times New Roman" w:hAnsi="Times New Roman" w:cs="Times New Roman"/>
          <w:color w:val="auto"/>
          <w:lang w:val="ro-MO"/>
        </w:rPr>
      </w:pPr>
    </w:p>
    <w:p w:rsidR="00AB1DE8" w:rsidRPr="00196312" w:rsidRDefault="000255BD" w:rsidP="00196312">
      <w:pPr>
        <w:numPr>
          <w:ilvl w:val="0"/>
          <w:numId w:val="0"/>
        </w:numPr>
        <w:spacing w:after="0" w:line="240" w:lineRule="auto"/>
        <w:ind w:firstLine="567"/>
        <w:rPr>
          <w:rFonts w:ascii="Times New Roman" w:hAnsi="Times New Roman" w:cs="Times New Roman"/>
          <w:color w:val="auto"/>
          <w:lang w:val="ro-MO"/>
        </w:rPr>
      </w:pPr>
      <w:r w:rsidRPr="00196312">
        <w:rPr>
          <w:rFonts w:ascii="Times New Roman" w:hAnsi="Times New Roman" w:cs="Times New Roman"/>
          <w:color w:val="auto"/>
          <w:lang w:val="ro-MO"/>
        </w:rPr>
        <w:t xml:space="preserve">Pentru a asigura transparenţa şi implicarea întregii societăţi, prezentul AIR va fi plasat pe pagina WEB a Ministerului </w:t>
      </w:r>
      <w:r w:rsidR="00AB1DE8" w:rsidRPr="00196312">
        <w:rPr>
          <w:rFonts w:ascii="Times New Roman" w:hAnsi="Times New Roman" w:cs="Times New Roman"/>
          <w:color w:val="auto"/>
          <w:lang w:val="ro-MO"/>
        </w:rPr>
        <w:t>Finanțelor pentru con</w:t>
      </w:r>
      <w:r w:rsidRPr="00196312">
        <w:rPr>
          <w:rFonts w:ascii="Times New Roman" w:hAnsi="Times New Roman" w:cs="Times New Roman"/>
          <w:color w:val="auto"/>
          <w:lang w:val="ro-MO"/>
        </w:rPr>
        <w:t>sultaţii publice.</w:t>
      </w:r>
    </w:p>
    <w:p w:rsidR="00A3743A" w:rsidRPr="00196312" w:rsidRDefault="00A3743A" w:rsidP="00196312">
      <w:pPr>
        <w:numPr>
          <w:ilvl w:val="0"/>
          <w:numId w:val="0"/>
        </w:numPr>
        <w:spacing w:after="0" w:line="240" w:lineRule="auto"/>
        <w:ind w:firstLine="567"/>
        <w:rPr>
          <w:rFonts w:ascii="Times New Roman" w:hAnsi="Times New Roman" w:cs="Times New Roman"/>
          <w:color w:val="auto"/>
          <w:lang w:val="ro-MO"/>
        </w:rPr>
      </w:pPr>
    </w:p>
    <w:p w:rsidR="00AB1DE8" w:rsidRPr="00196312" w:rsidRDefault="000255BD" w:rsidP="00196312">
      <w:pPr>
        <w:numPr>
          <w:ilvl w:val="0"/>
          <w:numId w:val="0"/>
        </w:numPr>
        <w:spacing w:after="0" w:line="240" w:lineRule="auto"/>
        <w:ind w:firstLine="567"/>
        <w:rPr>
          <w:rFonts w:ascii="Times New Roman" w:hAnsi="Times New Roman" w:cs="Times New Roman"/>
          <w:color w:val="auto"/>
          <w:lang w:val="ro-MO"/>
        </w:rPr>
      </w:pPr>
      <w:r w:rsidRPr="00196312">
        <w:rPr>
          <w:rFonts w:ascii="Times New Roman" w:hAnsi="Times New Roman" w:cs="Times New Roman"/>
          <w:color w:val="auto"/>
          <w:lang w:val="ro-MO"/>
        </w:rPr>
        <w:t>Totodată, se preconizează organizarea dezbaterilor publice pe marginea proiectului  acestor amendamente cu toate persoanele interesate. După care proiectul Legii va fi avizat şi supus expertizei juridice şi anticorupţie.</w:t>
      </w:r>
    </w:p>
    <w:p w:rsidR="00A3743A" w:rsidRPr="00196312" w:rsidRDefault="00A3743A" w:rsidP="00196312">
      <w:pPr>
        <w:numPr>
          <w:ilvl w:val="0"/>
          <w:numId w:val="0"/>
        </w:numPr>
        <w:spacing w:after="0" w:line="240" w:lineRule="auto"/>
        <w:ind w:firstLine="567"/>
        <w:rPr>
          <w:rFonts w:ascii="Times New Roman" w:hAnsi="Times New Roman" w:cs="Times New Roman"/>
          <w:color w:val="auto"/>
          <w:lang w:val="ro-MO"/>
        </w:rPr>
      </w:pPr>
    </w:p>
    <w:p w:rsidR="000255BD" w:rsidRPr="00196312" w:rsidRDefault="000255BD" w:rsidP="00196312">
      <w:pPr>
        <w:numPr>
          <w:ilvl w:val="0"/>
          <w:numId w:val="0"/>
        </w:numPr>
        <w:spacing w:after="0" w:line="240" w:lineRule="auto"/>
        <w:ind w:firstLine="567"/>
        <w:rPr>
          <w:rFonts w:ascii="Times New Roman" w:hAnsi="Times New Roman" w:cs="Times New Roman"/>
          <w:color w:val="auto"/>
          <w:lang w:val="ro-MO"/>
        </w:rPr>
      </w:pPr>
      <w:r w:rsidRPr="00196312">
        <w:rPr>
          <w:rFonts w:ascii="Times New Roman" w:hAnsi="Times New Roman" w:cs="Times New Roman"/>
          <w:color w:val="auto"/>
          <w:lang w:val="ro-MO"/>
        </w:rPr>
        <w:t>Comentariile, obiecţiile şi propunerile părţilor consultate vor fi analizate şi luate în considera</w:t>
      </w:r>
      <w:r w:rsidR="00C267ED">
        <w:rPr>
          <w:rFonts w:ascii="Times New Roman" w:hAnsi="Times New Roman" w:cs="Times New Roman"/>
          <w:color w:val="auto"/>
          <w:lang w:val="ro-MO"/>
        </w:rPr>
        <w:t>re</w:t>
      </w:r>
      <w:r w:rsidRPr="00196312">
        <w:rPr>
          <w:rFonts w:ascii="Times New Roman" w:hAnsi="Times New Roman" w:cs="Times New Roman"/>
          <w:color w:val="auto"/>
          <w:lang w:val="ro-MO"/>
        </w:rPr>
        <w:t xml:space="preserve"> la îmbunătăţirea proiectului actului legislativ şi analizei impactului de reglementare.</w:t>
      </w:r>
    </w:p>
    <w:p w:rsidR="000255BD" w:rsidRPr="00196312" w:rsidRDefault="000255BD" w:rsidP="00196312">
      <w:pPr>
        <w:numPr>
          <w:ilvl w:val="0"/>
          <w:numId w:val="0"/>
        </w:numPr>
        <w:spacing w:after="0" w:line="240" w:lineRule="auto"/>
        <w:rPr>
          <w:rFonts w:ascii="Times New Roman" w:eastAsia="Batang" w:hAnsi="Times New Roman" w:cs="Times New Roman"/>
          <w:b/>
          <w:iCs/>
          <w:color w:val="auto"/>
          <w:lang w:val="ro-MO" w:eastAsia="ko-KR"/>
        </w:rPr>
      </w:pPr>
    </w:p>
    <w:p w:rsidR="000255BD" w:rsidRPr="00196312" w:rsidRDefault="000255BD" w:rsidP="00196312">
      <w:pPr>
        <w:numPr>
          <w:ilvl w:val="0"/>
          <w:numId w:val="0"/>
        </w:numPr>
        <w:spacing w:after="0" w:line="240" w:lineRule="auto"/>
        <w:ind w:left="284"/>
        <w:rPr>
          <w:rFonts w:ascii="Times New Roman" w:eastAsia="Batang" w:hAnsi="Times New Roman" w:cs="Times New Roman"/>
          <w:color w:val="auto"/>
          <w:lang w:val="ro-MO" w:eastAsia="ko-KR"/>
        </w:rPr>
      </w:pPr>
      <w:r w:rsidRPr="00196312">
        <w:rPr>
          <w:rFonts w:ascii="Times New Roman" w:eastAsia="Batang" w:hAnsi="Times New Roman" w:cs="Times New Roman"/>
          <w:b/>
          <w:iCs/>
          <w:color w:val="auto"/>
          <w:lang w:val="ro-MO" w:eastAsia="ko-KR"/>
        </w:rPr>
        <w:t>V. CONCLUZII ŞI RECOMANDĂRI.</w:t>
      </w:r>
      <w:r w:rsidRPr="00196312">
        <w:rPr>
          <w:rFonts w:ascii="Times New Roman" w:eastAsia="Batang" w:hAnsi="Times New Roman" w:cs="Times New Roman"/>
          <w:color w:val="auto"/>
          <w:lang w:val="ro-MO" w:eastAsia="ko-KR"/>
        </w:rPr>
        <w:t xml:space="preserve"> </w:t>
      </w:r>
    </w:p>
    <w:p w:rsidR="000255BD" w:rsidRPr="00196312" w:rsidRDefault="000255BD" w:rsidP="00C267ED">
      <w:pPr>
        <w:numPr>
          <w:ilvl w:val="0"/>
          <w:numId w:val="0"/>
        </w:numPr>
        <w:spacing w:after="0" w:line="240" w:lineRule="auto"/>
        <w:ind w:firstLine="567"/>
        <w:rPr>
          <w:rFonts w:ascii="Times New Roman" w:hAnsi="Times New Roman" w:cs="Times New Roman"/>
          <w:color w:val="auto"/>
        </w:rPr>
      </w:pPr>
    </w:p>
    <w:p w:rsidR="000255BD" w:rsidRPr="00196312" w:rsidRDefault="000255BD" w:rsidP="00C267ED">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color w:val="auto"/>
        </w:rPr>
        <w:t>Autorii Analizei optează pentru Opţiunea a II-a, din considerentul că, aceasta corespunde standardelo</w:t>
      </w:r>
      <w:r w:rsidR="00C267ED">
        <w:rPr>
          <w:rFonts w:ascii="Times New Roman" w:hAnsi="Times New Roman" w:cs="Times New Roman"/>
          <w:color w:val="auto"/>
        </w:rPr>
        <w:t>r de calitate prevăzute la pct.</w:t>
      </w:r>
      <w:r w:rsidRPr="00196312">
        <w:rPr>
          <w:rFonts w:ascii="Times New Roman" w:hAnsi="Times New Roman" w:cs="Times New Roman"/>
          <w:color w:val="auto"/>
        </w:rPr>
        <w:t xml:space="preserve">8 din Metodologia </w:t>
      </w:r>
      <w:r w:rsidR="00C267ED" w:rsidRPr="00C267ED">
        <w:rPr>
          <w:rFonts w:ascii="Times New Roman" w:hAnsi="Times New Roman" w:cs="Times New Roman"/>
          <w:color w:val="auto"/>
        </w:rPr>
        <w:t xml:space="preserve">de analiză a impactului de reglementare şi de monitorizare a eficienţei actului de reglementare </w:t>
      </w:r>
      <w:r w:rsidRPr="00196312">
        <w:rPr>
          <w:rFonts w:ascii="Times New Roman" w:hAnsi="Times New Roman" w:cs="Times New Roman"/>
          <w:color w:val="auto"/>
        </w:rPr>
        <w:t>aprobat</w:t>
      </w:r>
      <w:r w:rsidR="00C267ED">
        <w:rPr>
          <w:rFonts w:ascii="Times New Roman" w:hAnsi="Times New Roman" w:cs="Times New Roman"/>
          <w:color w:val="auto"/>
        </w:rPr>
        <w:t>ă prin Hotărârea Guvernului nr.</w:t>
      </w:r>
      <w:r w:rsidRPr="00196312">
        <w:rPr>
          <w:rFonts w:ascii="Times New Roman" w:hAnsi="Times New Roman" w:cs="Times New Roman"/>
          <w:color w:val="auto"/>
        </w:rPr>
        <w:t>1230 din 24.10.2006.</w:t>
      </w:r>
    </w:p>
    <w:p w:rsidR="00A3743A" w:rsidRPr="00196312" w:rsidRDefault="00A3743A" w:rsidP="00196312">
      <w:pPr>
        <w:numPr>
          <w:ilvl w:val="0"/>
          <w:numId w:val="0"/>
        </w:numPr>
        <w:spacing w:after="0" w:line="240" w:lineRule="auto"/>
        <w:ind w:firstLine="567"/>
        <w:rPr>
          <w:rFonts w:ascii="Times New Roman" w:hAnsi="Times New Roman" w:cs="Times New Roman"/>
          <w:color w:val="auto"/>
        </w:rPr>
      </w:pPr>
    </w:p>
    <w:p w:rsidR="00AB1DE8" w:rsidRPr="00196312" w:rsidRDefault="000255BD" w:rsidP="00196312">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color w:val="auto"/>
        </w:rPr>
        <w:t>Adoptarea prezentului proiect de lege este necesară</w:t>
      </w:r>
      <w:r w:rsidR="00C267ED">
        <w:rPr>
          <w:rFonts w:ascii="Times New Roman" w:hAnsi="Times New Roman" w:cs="Times New Roman"/>
          <w:color w:val="auto"/>
        </w:rPr>
        <w:t>,</w:t>
      </w:r>
      <w:r w:rsidRPr="00196312">
        <w:rPr>
          <w:rFonts w:ascii="Times New Roman" w:hAnsi="Times New Roman" w:cs="Times New Roman"/>
          <w:color w:val="auto"/>
        </w:rPr>
        <w:t xml:space="preserve"> deoarece va contribui considerabil la dezvoltarea activităților comerciale cu participarea sectorului privat, factor important pentru asigurarea unei creşteri economice durabile. </w:t>
      </w:r>
    </w:p>
    <w:p w:rsidR="00A3743A" w:rsidRPr="00196312" w:rsidRDefault="00A3743A" w:rsidP="00196312">
      <w:pPr>
        <w:numPr>
          <w:ilvl w:val="0"/>
          <w:numId w:val="0"/>
        </w:numPr>
        <w:spacing w:after="0" w:line="240" w:lineRule="auto"/>
        <w:ind w:firstLine="567"/>
        <w:rPr>
          <w:rFonts w:ascii="Times New Roman" w:hAnsi="Times New Roman" w:cs="Times New Roman"/>
          <w:color w:val="auto"/>
        </w:rPr>
      </w:pPr>
    </w:p>
    <w:p w:rsidR="00A3743A" w:rsidRPr="00196312" w:rsidRDefault="000255BD" w:rsidP="00196312">
      <w:pPr>
        <w:numPr>
          <w:ilvl w:val="0"/>
          <w:numId w:val="0"/>
        </w:numPr>
        <w:spacing w:after="0" w:line="240" w:lineRule="auto"/>
        <w:ind w:firstLine="567"/>
        <w:rPr>
          <w:rFonts w:ascii="Times New Roman" w:hAnsi="Times New Roman" w:cs="Times New Roman"/>
          <w:color w:val="auto"/>
        </w:rPr>
      </w:pPr>
      <w:r w:rsidRPr="00196312">
        <w:rPr>
          <w:rFonts w:ascii="Times New Roman" w:hAnsi="Times New Roman" w:cs="Times New Roman"/>
          <w:color w:val="auto"/>
        </w:rPr>
        <w:t>Pe lîngă aceasta, noile amendamente vor contribui semnificativ la crearea unui mediu investiţional atractiv pentru investitorii străini, care vor găsi în Republica Moldova un mediu juridic sigur, stabil şi previzibil, factor important pentru stabilirea şi creşterea investiţiilor străine directe.</w:t>
      </w:r>
      <w:r w:rsidR="00A3743A" w:rsidRPr="00196312">
        <w:rPr>
          <w:rFonts w:ascii="Times New Roman" w:hAnsi="Times New Roman" w:cs="Times New Roman"/>
          <w:color w:val="auto"/>
        </w:rPr>
        <w:br w:type="page"/>
      </w:r>
    </w:p>
    <w:p w:rsidR="00D751D3" w:rsidRPr="00196312" w:rsidRDefault="00D751D3">
      <w:pPr>
        <w:pStyle w:val="BodySingle"/>
        <w:spacing w:line="240" w:lineRule="auto"/>
        <w:rPr>
          <w:rFonts w:ascii="Times New Roman" w:hAnsi="Times New Roman"/>
          <w:b/>
          <w:szCs w:val="24"/>
          <w:lang w:val="ro-RO"/>
        </w:rPr>
      </w:pPr>
      <w:r w:rsidRPr="00196312">
        <w:rPr>
          <w:rFonts w:ascii="Times New Roman" w:hAnsi="Times New Roman"/>
          <w:b/>
          <w:szCs w:val="24"/>
          <w:lang w:val="ro-RO"/>
        </w:rPr>
        <w:lastRenderedPageBreak/>
        <w:t>Anexa 1. Practica statelor europene privind aplicarea perioadei fiscale pentru scopurile impozitului pe venit din activitatea de întreprinzător diferită de anul calendaristic</w:t>
      </w:r>
    </w:p>
    <w:p w:rsidR="00D751D3" w:rsidRPr="00196312" w:rsidRDefault="00D751D3">
      <w:pPr>
        <w:pStyle w:val="BodySingle"/>
        <w:spacing w:line="240" w:lineRule="auto"/>
        <w:jc w:val="both"/>
        <w:rPr>
          <w:rFonts w:ascii="Times New Roman" w:hAnsi="Times New Roman"/>
          <w:b/>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
        <w:gridCol w:w="1514"/>
        <w:gridCol w:w="7582"/>
      </w:tblGrid>
      <w:tr w:rsidR="00196312" w:rsidRPr="00196312" w:rsidTr="00C267ED">
        <w:trPr>
          <w:trHeight w:val="975"/>
        </w:trPr>
        <w:tc>
          <w:tcPr>
            <w:tcW w:w="248" w:type="pct"/>
            <w:shd w:val="clear" w:color="auto" w:fill="F9E3E6"/>
            <w:vAlign w:val="center"/>
          </w:tcPr>
          <w:p w:rsidR="00D751D3" w:rsidRPr="00196312" w:rsidRDefault="00C267ED" w:rsidP="00C267ED">
            <w:pPr>
              <w:pStyle w:val="BodySingle"/>
              <w:spacing w:line="240" w:lineRule="auto"/>
              <w:ind w:right="-56"/>
              <w:jc w:val="center"/>
              <w:rPr>
                <w:rFonts w:ascii="Times New Roman" w:hAnsi="Times New Roman"/>
                <w:b/>
                <w:bCs/>
                <w:sz w:val="22"/>
                <w:szCs w:val="24"/>
                <w:lang w:val="ro-RO"/>
              </w:rPr>
            </w:pPr>
            <w:r>
              <w:rPr>
                <w:rFonts w:ascii="Times New Roman" w:hAnsi="Times New Roman"/>
                <w:b/>
                <w:bCs/>
                <w:sz w:val="22"/>
                <w:szCs w:val="24"/>
                <w:lang w:val="ro-RO"/>
              </w:rPr>
              <w:t>Nr. d/o</w:t>
            </w:r>
          </w:p>
        </w:tc>
        <w:tc>
          <w:tcPr>
            <w:tcW w:w="791" w:type="pct"/>
            <w:shd w:val="clear" w:color="auto" w:fill="F9E3E6"/>
            <w:vAlign w:val="center"/>
            <w:hideMark/>
          </w:tcPr>
          <w:p w:rsidR="00D751D3" w:rsidRPr="00196312" w:rsidRDefault="00D751D3" w:rsidP="00C267ED">
            <w:pPr>
              <w:pStyle w:val="BodySingle"/>
              <w:spacing w:line="240" w:lineRule="auto"/>
              <w:jc w:val="center"/>
              <w:rPr>
                <w:rFonts w:ascii="Times New Roman" w:hAnsi="Times New Roman"/>
                <w:b/>
                <w:bCs/>
                <w:sz w:val="22"/>
                <w:szCs w:val="24"/>
                <w:lang w:val="ro-RO"/>
              </w:rPr>
            </w:pPr>
            <w:r w:rsidRPr="00196312">
              <w:rPr>
                <w:rFonts w:ascii="Times New Roman" w:hAnsi="Times New Roman"/>
                <w:b/>
                <w:bCs/>
                <w:sz w:val="22"/>
                <w:szCs w:val="24"/>
                <w:lang w:val="ro-RO"/>
              </w:rPr>
              <w:t>Statul</w:t>
            </w:r>
          </w:p>
        </w:tc>
        <w:tc>
          <w:tcPr>
            <w:tcW w:w="3961" w:type="pct"/>
            <w:shd w:val="clear" w:color="auto" w:fill="F9E3E6"/>
            <w:vAlign w:val="center"/>
            <w:hideMark/>
          </w:tcPr>
          <w:p w:rsidR="00D751D3" w:rsidRPr="00196312" w:rsidRDefault="00D751D3" w:rsidP="00C267ED">
            <w:pPr>
              <w:pStyle w:val="BodySingle"/>
              <w:spacing w:line="240" w:lineRule="auto"/>
              <w:jc w:val="center"/>
              <w:rPr>
                <w:rFonts w:ascii="Times New Roman" w:hAnsi="Times New Roman"/>
                <w:b/>
                <w:bCs/>
                <w:sz w:val="22"/>
                <w:szCs w:val="24"/>
                <w:lang w:val="ro-RO"/>
              </w:rPr>
            </w:pPr>
            <w:r w:rsidRPr="00196312">
              <w:rPr>
                <w:rFonts w:ascii="Times New Roman" w:hAnsi="Times New Roman"/>
                <w:b/>
                <w:bCs/>
                <w:sz w:val="22"/>
                <w:szCs w:val="24"/>
                <w:lang w:val="ro-RO"/>
              </w:rPr>
              <w:t>Comentarii</w:t>
            </w:r>
          </w:p>
        </w:tc>
      </w:tr>
      <w:tr w:rsidR="00196312" w:rsidRPr="00196312" w:rsidTr="00DA09A9">
        <w:trPr>
          <w:trHeight w:val="731"/>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1</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Austria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De regulă, perioada fiscală este anul calendaristic. Dar pentru companiile care aplică o perioadă de gestiune pentru prezentarea rapoartelor financiare diferită de anul calendaristic, perioada fiscală coincide cu perioada de gestiune.</w:t>
            </w:r>
          </w:p>
        </w:tc>
      </w:tr>
      <w:tr w:rsidR="00196312" w:rsidRPr="00196312" w:rsidTr="00DA09A9">
        <w:trPr>
          <w:trHeight w:val="543"/>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2</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Belgia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Perioada fiscală coincide cu perioada de gestiune aplicabilă pentru prezentarea rapoartelor financiare (care poate fi diferită de anul calendaristic).</w:t>
            </w:r>
          </w:p>
        </w:tc>
      </w:tr>
      <w:tr w:rsidR="00196312" w:rsidRPr="00196312" w:rsidTr="00DA09A9">
        <w:trPr>
          <w:trHeight w:val="781"/>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3</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Croaţia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De regulă, perioada fiscală este anul calendaristic. Cu toate acestea, entităţile pot opta pentru o altă perioadă fiscală cu o durată de 12 luni, în baza aprobării primite de la autoritatea fiscală. În acest caz, perioada fiscală nu poate fi modificată pentru cel puțin cinci ani.</w:t>
            </w:r>
          </w:p>
        </w:tc>
      </w:tr>
      <w:tr w:rsidR="00196312" w:rsidRPr="00196312" w:rsidTr="00DA09A9">
        <w:trPr>
          <w:trHeight w:val="639"/>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4</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 xml:space="preserve">Danemarca </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De regulă, perioada fiscală este anul calendaristic. Persoanele juridice au opţiunea de a alege o altă perioadă fiscală de 12 luni.</w:t>
            </w:r>
          </w:p>
        </w:tc>
      </w:tr>
      <w:tr w:rsidR="00196312" w:rsidRPr="00196312" w:rsidTr="00DA09A9">
        <w:trPr>
          <w:trHeight w:val="549"/>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5</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Elveția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Perioada fiscală coincide cu perioada de gestiune aplicabilă pentru prezentarea rapoartelor financiare (care poate fi diferită de anul calendaristic).</w:t>
            </w:r>
          </w:p>
        </w:tc>
      </w:tr>
      <w:tr w:rsidR="00196312" w:rsidRPr="00196312" w:rsidTr="00DA09A9">
        <w:trPr>
          <w:trHeight w:val="698"/>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6</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Finlanda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De regulă, perioada fiscală este anul calendaristic. Dar pentru companiile care aplică o perioadă de gestiune pentru prezentarea rapoartelor financiare diferită de anul calendaristic, perioada fiscală coincide cu perioada de gestiune.</w:t>
            </w:r>
          </w:p>
        </w:tc>
      </w:tr>
      <w:tr w:rsidR="00196312" w:rsidRPr="00196312" w:rsidTr="00DA09A9">
        <w:trPr>
          <w:trHeight w:val="554"/>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7</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Grecia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Perioada fiscală este considerat anul financiar, care se poate încheia fie la 30 iunie, fie la 31 decembrie.</w:t>
            </w:r>
          </w:p>
        </w:tc>
      </w:tr>
      <w:tr w:rsidR="00196312" w:rsidRPr="00196312" w:rsidTr="00DA09A9">
        <w:trPr>
          <w:trHeight w:val="559"/>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8</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Irlanda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Perioada fiscală coincide cu perioada de gestiune aplicabilă pentru prezentarea rapoartelor financiare (care poate fi diferită de anul calendaristic). Perioada fiscală nu poate depăşi 12 luni.</w:t>
            </w:r>
          </w:p>
        </w:tc>
      </w:tr>
      <w:tr w:rsidR="00196312" w:rsidRPr="00196312" w:rsidTr="00DA09A9">
        <w:trPr>
          <w:trHeight w:val="708"/>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9</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Islanda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Perioada fiscală este considerată anul calendaristic. Totuşi, în anumite situaţii, autoritatea fiscală din Islanda poate permite aplicarea unei perioade fiscale diferite de anul calendaristic, la solicitarea contribuabilului.</w:t>
            </w:r>
          </w:p>
        </w:tc>
      </w:tr>
      <w:tr w:rsidR="00196312" w:rsidRPr="00196312" w:rsidTr="00DA09A9">
        <w:trPr>
          <w:trHeight w:val="408"/>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10</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Italia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Perioada fiscală este egală cu 12 luni şi nu este necesar ca această perioadă să coincidă cu anul calendaristic.</w:t>
            </w:r>
          </w:p>
        </w:tc>
      </w:tr>
      <w:tr w:rsidR="00196312" w:rsidRPr="00196312" w:rsidTr="00DA09A9">
        <w:trPr>
          <w:trHeight w:val="555"/>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11</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Letonia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De regulă, perioada fiscală este anul calendaristic. O persoană juridică are opţiunea de a alege o altă perioadă fiscală, dar care nu poate depăşi 12 luni.</w:t>
            </w:r>
          </w:p>
        </w:tc>
      </w:tr>
      <w:tr w:rsidR="00196312" w:rsidRPr="00196312" w:rsidTr="00DA09A9">
        <w:trPr>
          <w:trHeight w:val="561"/>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12</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Liechtenstein</w:t>
            </w:r>
          </w:p>
          <w:p w:rsidR="00D751D3" w:rsidRPr="00196312" w:rsidRDefault="00D751D3">
            <w:pPr>
              <w:pStyle w:val="BodySingle"/>
              <w:spacing w:line="240" w:lineRule="auto"/>
              <w:jc w:val="both"/>
              <w:rPr>
                <w:rFonts w:ascii="Times New Roman" w:hAnsi="Times New Roman"/>
                <w:sz w:val="22"/>
                <w:szCs w:val="24"/>
                <w:lang w:val="ro-RO"/>
              </w:rPr>
            </w:pP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Perioada fiscală coincide cu perioada de gestiune aplicabilă pentru prezentarea rapoartelor financiare (care poate fi diferită de anul calendaristic).</w:t>
            </w:r>
          </w:p>
        </w:tc>
      </w:tr>
      <w:tr w:rsidR="00196312" w:rsidRPr="00196312" w:rsidTr="00DA09A9">
        <w:trPr>
          <w:trHeight w:val="557"/>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13</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Lituania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De regulă, perioada fiscală este anul calendaristic. Cu toate acestea, contribuabilul are dreptul să substituie această perioadă cu o alta (de exemplu, 1 iulie până la 30 iunie).</w:t>
            </w:r>
          </w:p>
        </w:tc>
      </w:tr>
      <w:tr w:rsidR="00196312" w:rsidRPr="00196312" w:rsidTr="00DA09A9">
        <w:trPr>
          <w:trHeight w:val="692"/>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14</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Malta</w:t>
            </w:r>
          </w:p>
          <w:p w:rsidR="00D751D3" w:rsidRPr="00196312" w:rsidRDefault="00D751D3">
            <w:pPr>
              <w:pStyle w:val="BodySingle"/>
              <w:spacing w:line="240" w:lineRule="auto"/>
              <w:jc w:val="both"/>
              <w:rPr>
                <w:rFonts w:ascii="Times New Roman" w:hAnsi="Times New Roman"/>
                <w:sz w:val="22"/>
                <w:szCs w:val="24"/>
                <w:lang w:val="ro-RO"/>
              </w:rPr>
            </w:pP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De regulă, perioada fiscală este anul calendaristic. Dar o persoană juridică poate obţine autorizarea de la autorităţile fiscale din Malta pentru o altă perioadă fiscală decât anul calendaristic.</w:t>
            </w:r>
          </w:p>
        </w:tc>
      </w:tr>
      <w:tr w:rsidR="00196312" w:rsidRPr="00196312" w:rsidTr="00DA09A9">
        <w:trPr>
          <w:trHeight w:val="913"/>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15</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Norvegia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Perioada fiscală a contribuabililor coincide cu anul calendaristic, cu excepţia entităţilor care sunt membre a unui grup de companii străine. În aceste cazuri, perioada fiscală este perioada de gestiune aplicabilă pentru prezentarea rapoartelor financiare (care poate fi diferită de anul calendaristic).</w:t>
            </w:r>
          </w:p>
        </w:tc>
      </w:tr>
      <w:tr w:rsidR="00196312" w:rsidRPr="00196312" w:rsidTr="00DA09A9">
        <w:trPr>
          <w:trHeight w:val="487"/>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16</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Olanda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De regulă, perioada fiscală este anul calendaristic. Persoanele juridice au opţiunea de a alege o altă perioadă fiscală de 12 luni.</w:t>
            </w:r>
          </w:p>
        </w:tc>
      </w:tr>
      <w:tr w:rsidR="00196312" w:rsidRPr="00196312" w:rsidTr="00DA09A9">
        <w:trPr>
          <w:trHeight w:val="1969"/>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lastRenderedPageBreak/>
              <w:t>17</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Portugalia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De regulă, perioada fiscală este anul calendaristic. O perioadă fiscală diferită este permisă pentru companiile obligate să pregătească rapoarte financiare consolidate şi pentru reprezentanţele permanente ale nerezidenţilor. Dacă această opţiune este valorificată, perioada fiscală respectivă trebuie să fie menţinută timp de cel puţin cinci ani. Perioada minimă de cinci ani, nu se aplică în cazul în care contribuabilul este transferat la un grup de companii, care pregătesc rapoartele financiare consolidate şi entitatea-mamă are o perioadă fiscală diferită.</w:t>
            </w:r>
          </w:p>
          <w:p w:rsidR="00D751D3" w:rsidRPr="00196312" w:rsidRDefault="00D751D3">
            <w:pPr>
              <w:pStyle w:val="BodySingle"/>
              <w:spacing w:line="240" w:lineRule="auto"/>
              <w:jc w:val="both"/>
              <w:rPr>
                <w:rFonts w:ascii="Times New Roman" w:hAnsi="Times New Roman"/>
                <w:sz w:val="22"/>
                <w:szCs w:val="24"/>
                <w:lang w:val="ro-RO"/>
              </w:rPr>
            </w:pPr>
          </w:p>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Alte entităţi pot aplica o perioadă fiscală diferită de anul calendaristic dacă au la baza motive economice.</w:t>
            </w:r>
          </w:p>
        </w:tc>
      </w:tr>
      <w:tr w:rsidR="00196312" w:rsidRPr="00196312" w:rsidTr="00DA09A9">
        <w:trPr>
          <w:trHeight w:val="693"/>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18</w:t>
            </w:r>
          </w:p>
        </w:tc>
        <w:tc>
          <w:tcPr>
            <w:tcW w:w="791" w:type="pct"/>
            <w:shd w:val="clear" w:color="000000" w:fill="FFFFFF"/>
            <w:noWrap/>
            <w:hideMark/>
          </w:tcPr>
          <w:p w:rsidR="00D751D3" w:rsidRPr="00196312" w:rsidRDefault="00D751D3">
            <w:pPr>
              <w:pStyle w:val="BodySingle"/>
              <w:spacing w:line="240" w:lineRule="auto"/>
              <w:rPr>
                <w:rFonts w:ascii="Times New Roman" w:hAnsi="Times New Roman"/>
                <w:sz w:val="22"/>
                <w:szCs w:val="24"/>
                <w:lang w:val="ro-RO"/>
              </w:rPr>
            </w:pPr>
            <w:r w:rsidRPr="00196312">
              <w:rPr>
                <w:rFonts w:ascii="Times New Roman" w:hAnsi="Times New Roman"/>
                <w:sz w:val="22"/>
                <w:szCs w:val="24"/>
                <w:lang w:val="ro-RO"/>
              </w:rPr>
              <w:t>Regatul Unit al Marii Britanii şi Irlandei de Nord</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Perioada fiscală coincide cu perioada de gestiune aplicabilă pentru prezentarea rapoartelor financiare (care poate fi diferită de anul calendaristic). Perioada fiscală nu poate depăşi 12 luni.</w:t>
            </w:r>
          </w:p>
        </w:tc>
      </w:tr>
      <w:tr w:rsidR="00196312" w:rsidRPr="00196312" w:rsidTr="00DA09A9">
        <w:trPr>
          <w:trHeight w:val="565"/>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19</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Republica Cehă</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O persoană juridică are opţiunea de a alege ca perioada fiscală să coincidă fie cu anul calendaristic, fie cu perioada de gestiune aplicabilă pentru prezentarea rapoartelor financiare.</w:t>
            </w:r>
          </w:p>
        </w:tc>
      </w:tr>
      <w:tr w:rsidR="00196312" w:rsidRPr="00196312" w:rsidTr="00DA09A9">
        <w:trPr>
          <w:trHeight w:val="701"/>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20</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Serbia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De regulă, perioada fiscală este anul calendaristic. Cu toate acestea, entităţile pot opta pentru o altă perioadă fiscală în baza aprobării primite de la Ministerul Finanţelor, dar cu o durată de 12 luni. În acest caz, perioada fiscală trebuie să fie aplicată pentru cel puțin cinci ani.</w:t>
            </w:r>
          </w:p>
        </w:tc>
      </w:tr>
      <w:tr w:rsidR="00196312" w:rsidRPr="00196312" w:rsidTr="00DA09A9">
        <w:trPr>
          <w:trHeight w:val="569"/>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21</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Slovacia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De regulă, perioada fiscală este anul calendaristic. O entitate are opţiunea de a alege o altă perioadă fiscală de 12 luni.</w:t>
            </w:r>
          </w:p>
        </w:tc>
      </w:tr>
      <w:tr w:rsidR="00196312" w:rsidRPr="00196312" w:rsidTr="00DA09A9">
        <w:trPr>
          <w:trHeight w:val="974"/>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22</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Slovenia</w:t>
            </w:r>
          </w:p>
          <w:p w:rsidR="00D751D3" w:rsidRPr="00196312" w:rsidRDefault="00D751D3">
            <w:pPr>
              <w:pStyle w:val="BodySingle"/>
              <w:spacing w:line="240" w:lineRule="auto"/>
              <w:jc w:val="both"/>
              <w:rPr>
                <w:rFonts w:ascii="Times New Roman" w:hAnsi="Times New Roman"/>
                <w:sz w:val="22"/>
                <w:szCs w:val="24"/>
                <w:lang w:val="ro-RO"/>
              </w:rPr>
            </w:pP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De regulă, perioada fiscală este anul calendaristic. Persoanele juridice au opţiunea de a alege o altă perioadă fiscală care nu poate depăşi 12 luni. În acest caz, autoritățile fiscale trebuie să fie informate cu privire la perioada fiscală aleasă şi contribuabilii nu vor putea modifica perioada fiscală în următorii trei ani.</w:t>
            </w:r>
          </w:p>
        </w:tc>
      </w:tr>
      <w:tr w:rsidR="00196312" w:rsidRPr="00196312" w:rsidTr="00DA09A9">
        <w:trPr>
          <w:trHeight w:val="563"/>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23</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Spania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Perioada fiscală coincide cu perioada de gestiune aplicabilă pentru prezentarea rapoartelor financiar</w:t>
            </w:r>
            <w:bookmarkStart w:id="0" w:name="_GoBack"/>
            <w:bookmarkEnd w:id="0"/>
            <w:r w:rsidRPr="00196312">
              <w:rPr>
                <w:rFonts w:ascii="Times New Roman" w:hAnsi="Times New Roman"/>
                <w:sz w:val="22"/>
                <w:szCs w:val="24"/>
                <w:lang w:val="ro-RO"/>
              </w:rPr>
              <w:t>e (care poate fi diferită de anul calendaristic). Perioada fiscală nu poate depăşi 12 luni.</w:t>
            </w:r>
          </w:p>
        </w:tc>
      </w:tr>
      <w:tr w:rsidR="00196312" w:rsidRPr="00196312" w:rsidTr="00DA09A9">
        <w:trPr>
          <w:trHeight w:val="699"/>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24</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Suedia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Perioada fiscală coincide cu perioada de gestiune aplicabilă pentru prezentarea rapoartelor financiare (care poate fi diferită de anul calendaristic). Astfel, sfârşitul perioadei fiscale poate fi stabilită la sfârşitul oricărei luni calendaristice.</w:t>
            </w:r>
          </w:p>
        </w:tc>
      </w:tr>
      <w:tr w:rsidR="00196312" w:rsidRPr="00196312" w:rsidTr="00DA09A9">
        <w:trPr>
          <w:trHeight w:val="489"/>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25</w:t>
            </w:r>
          </w:p>
        </w:tc>
        <w:tc>
          <w:tcPr>
            <w:tcW w:w="791" w:type="pct"/>
            <w:shd w:val="clear" w:color="000000" w:fill="FFFFFF"/>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Turcia</w:t>
            </w:r>
          </w:p>
        </w:tc>
        <w:tc>
          <w:tcPr>
            <w:tcW w:w="3961" w:type="pct"/>
            <w:shd w:val="clear" w:color="000000" w:fill="FFFFFF"/>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Regula generală stabileşte că perioada fiscală este anul calendaristic. În acelaşi timp, o perioadă fiscală diferită de anul calendaristic este permisă.</w:t>
            </w:r>
          </w:p>
        </w:tc>
      </w:tr>
      <w:tr w:rsidR="00196312" w:rsidRPr="00196312" w:rsidTr="00DA09A9">
        <w:trPr>
          <w:trHeight w:val="539"/>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26</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Ucraina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De regulă, perioada fiscală este anul calendaristic. Pentru producătorii agricoli perioada fiscală este 1 iulie – 30 iunie.</w:t>
            </w:r>
          </w:p>
        </w:tc>
      </w:tr>
      <w:tr w:rsidR="00196312" w:rsidRPr="00196312" w:rsidTr="00DA09A9">
        <w:trPr>
          <w:trHeight w:val="703"/>
        </w:trPr>
        <w:tc>
          <w:tcPr>
            <w:tcW w:w="248"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27</w:t>
            </w:r>
          </w:p>
        </w:tc>
        <w:tc>
          <w:tcPr>
            <w:tcW w:w="79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Ungaria</w:t>
            </w:r>
          </w:p>
        </w:tc>
        <w:tc>
          <w:tcPr>
            <w:tcW w:w="3961" w:type="pct"/>
            <w:shd w:val="clear" w:color="000000" w:fill="FFFFFF"/>
            <w:noWrap/>
            <w:hideMark/>
          </w:tcPr>
          <w:p w:rsidR="00D751D3" w:rsidRPr="00196312" w:rsidRDefault="00D751D3">
            <w:pPr>
              <w:pStyle w:val="BodySingle"/>
              <w:spacing w:line="240" w:lineRule="auto"/>
              <w:jc w:val="both"/>
              <w:rPr>
                <w:rFonts w:ascii="Times New Roman" w:hAnsi="Times New Roman"/>
                <w:sz w:val="22"/>
                <w:szCs w:val="24"/>
                <w:lang w:val="ro-RO"/>
              </w:rPr>
            </w:pPr>
            <w:r w:rsidRPr="00196312">
              <w:rPr>
                <w:rFonts w:ascii="Times New Roman" w:hAnsi="Times New Roman"/>
                <w:sz w:val="22"/>
                <w:szCs w:val="24"/>
                <w:lang w:val="ro-RO"/>
              </w:rPr>
              <w:t>Perioada fiscală pentru impozitul pe profit este perioada de gestiune aplicabilă pentru prezentarea rapoartelor financiare, care poate coincide cu anul calendaristic sau cu perioada contabilă – în cazul grupurilor de companii.</w:t>
            </w:r>
          </w:p>
        </w:tc>
      </w:tr>
    </w:tbl>
    <w:p w:rsidR="00D751D3" w:rsidRPr="00196312" w:rsidRDefault="00D751D3">
      <w:pPr>
        <w:pStyle w:val="BodySingle"/>
        <w:spacing w:line="240" w:lineRule="auto"/>
        <w:jc w:val="both"/>
        <w:rPr>
          <w:rFonts w:ascii="Times New Roman" w:hAnsi="Times New Roman"/>
          <w:szCs w:val="24"/>
          <w:lang w:val="ro-RO"/>
        </w:rPr>
      </w:pPr>
    </w:p>
    <w:p w:rsidR="00A26F32" w:rsidRPr="00196312" w:rsidRDefault="00A26F32" w:rsidP="00C267ED">
      <w:pPr>
        <w:numPr>
          <w:ilvl w:val="0"/>
          <w:numId w:val="0"/>
        </w:numPr>
        <w:spacing w:after="0" w:line="240" w:lineRule="auto"/>
        <w:ind w:left="360" w:hanging="360"/>
        <w:rPr>
          <w:color w:val="auto"/>
        </w:rPr>
      </w:pPr>
    </w:p>
    <w:sectPr w:rsidR="00A26F32" w:rsidRPr="00196312" w:rsidSect="001A3C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32F"/>
    <w:multiLevelType w:val="hybridMultilevel"/>
    <w:tmpl w:val="4B28B1CC"/>
    <w:lvl w:ilvl="0" w:tplc="4E48A96E">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C75357"/>
    <w:multiLevelType w:val="hybridMultilevel"/>
    <w:tmpl w:val="9B046D7E"/>
    <w:lvl w:ilvl="0" w:tplc="C9B4A7B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756A63"/>
    <w:multiLevelType w:val="multilevel"/>
    <w:tmpl w:val="343894B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1682D78"/>
    <w:multiLevelType w:val="hybridMultilevel"/>
    <w:tmpl w:val="25188C48"/>
    <w:lvl w:ilvl="0" w:tplc="3886E47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59645D2"/>
    <w:multiLevelType w:val="hybridMultilevel"/>
    <w:tmpl w:val="7C2E7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BF0691"/>
    <w:multiLevelType w:val="hybridMultilevel"/>
    <w:tmpl w:val="09DEF71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5B231205"/>
    <w:multiLevelType w:val="hybridMultilevel"/>
    <w:tmpl w:val="FA10BD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8316766"/>
    <w:multiLevelType w:val="hybridMultilevel"/>
    <w:tmpl w:val="9886F40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6A534BDD"/>
    <w:multiLevelType w:val="hybridMultilevel"/>
    <w:tmpl w:val="673CEB2A"/>
    <w:lvl w:ilvl="0" w:tplc="6940480C">
      <w:start w:val="1"/>
      <w:numFmt w:val="lowerLetter"/>
      <w:pStyle w:val="a0"/>
      <w:lvlText w:val="%1)"/>
      <w:lvlJc w:val="left"/>
      <w:pPr>
        <w:ind w:left="928"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3"/>
  </w:num>
  <w:num w:numId="3">
    <w:abstractNumId w:val="6"/>
  </w:num>
  <w:num w:numId="4">
    <w:abstractNumId w:val="2"/>
  </w:num>
  <w:num w:numId="5">
    <w:abstractNumId w:val="4"/>
  </w:num>
  <w:num w:numId="6">
    <w:abstractNumId w:val="0"/>
  </w:num>
  <w:num w:numId="7">
    <w:abstractNumId w:val="1"/>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751D3"/>
    <w:rsid w:val="00012037"/>
    <w:rsid w:val="000255BD"/>
    <w:rsid w:val="00086CCA"/>
    <w:rsid w:val="00160A28"/>
    <w:rsid w:val="001652B1"/>
    <w:rsid w:val="00171DC5"/>
    <w:rsid w:val="00196312"/>
    <w:rsid w:val="001E267A"/>
    <w:rsid w:val="001E5D18"/>
    <w:rsid w:val="00213CD7"/>
    <w:rsid w:val="002654DB"/>
    <w:rsid w:val="00476FB7"/>
    <w:rsid w:val="004B1A13"/>
    <w:rsid w:val="0053092F"/>
    <w:rsid w:val="00545B15"/>
    <w:rsid w:val="00563A21"/>
    <w:rsid w:val="0057367E"/>
    <w:rsid w:val="005B68BD"/>
    <w:rsid w:val="00617372"/>
    <w:rsid w:val="00683BEB"/>
    <w:rsid w:val="00693908"/>
    <w:rsid w:val="00721568"/>
    <w:rsid w:val="00735360"/>
    <w:rsid w:val="008464CE"/>
    <w:rsid w:val="008B1F79"/>
    <w:rsid w:val="008B544D"/>
    <w:rsid w:val="008D507D"/>
    <w:rsid w:val="008F2876"/>
    <w:rsid w:val="00976060"/>
    <w:rsid w:val="0098166C"/>
    <w:rsid w:val="009E3C85"/>
    <w:rsid w:val="00A26F32"/>
    <w:rsid w:val="00A3743A"/>
    <w:rsid w:val="00A844DE"/>
    <w:rsid w:val="00A93FCE"/>
    <w:rsid w:val="00AB1DE8"/>
    <w:rsid w:val="00B84AD0"/>
    <w:rsid w:val="00C267ED"/>
    <w:rsid w:val="00D67A24"/>
    <w:rsid w:val="00D713FF"/>
    <w:rsid w:val="00D751D3"/>
    <w:rsid w:val="00DC47D6"/>
    <w:rsid w:val="00E160A7"/>
    <w:rsid w:val="00E5534A"/>
    <w:rsid w:val="00F91257"/>
    <w:rsid w:val="00FA6D00"/>
    <w:rsid w:val="00FE0B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751D3"/>
    <w:pPr>
      <w:numPr>
        <w:numId w:val="1"/>
      </w:numPr>
      <w:autoSpaceDE w:val="0"/>
      <w:autoSpaceDN w:val="0"/>
      <w:adjustRightInd w:val="0"/>
      <w:spacing w:after="160" w:line="288" w:lineRule="auto"/>
      <w:ind w:left="360"/>
      <w:jc w:val="both"/>
    </w:pPr>
    <w:rPr>
      <w:rFonts w:ascii="Arial" w:eastAsia="Times New Roman" w:hAnsi="Arial" w:cs="Arial"/>
      <w:color w:val="5A5A5A"/>
      <w:sz w:val="24"/>
      <w:szCs w:val="24"/>
      <w:lang w:val="ro-RO"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link w:val="a5"/>
    <w:rsid w:val="00D751D3"/>
    <w:pPr>
      <w:numPr>
        <w:numId w:val="0"/>
      </w:numPr>
      <w:autoSpaceDE/>
      <w:autoSpaceDN/>
      <w:adjustRightInd/>
      <w:spacing w:after="0" w:line="240" w:lineRule="auto"/>
      <w:ind w:firstLine="567"/>
    </w:pPr>
    <w:rPr>
      <w:rFonts w:ascii="Times New Roman" w:eastAsia="Batang" w:hAnsi="Times New Roman" w:cs="Times New Roman"/>
      <w:color w:val="auto"/>
      <w:lang w:val="en-US" w:eastAsia="ko-KR" w:bidi="ar-SA"/>
    </w:rPr>
  </w:style>
  <w:style w:type="character" w:customStyle="1" w:styleId="a5">
    <w:name w:val="Обычный (веб) Знак"/>
    <w:link w:val="a4"/>
    <w:rsid w:val="00D751D3"/>
    <w:rPr>
      <w:rFonts w:ascii="Times New Roman" w:eastAsia="Batang" w:hAnsi="Times New Roman" w:cs="Times New Roman"/>
      <w:sz w:val="24"/>
      <w:szCs w:val="24"/>
      <w:lang w:val="en-US" w:eastAsia="ko-KR"/>
    </w:rPr>
  </w:style>
  <w:style w:type="paragraph" w:styleId="a6">
    <w:name w:val="Body Text"/>
    <w:basedOn w:val="a0"/>
    <w:link w:val="a7"/>
    <w:rsid w:val="00D751D3"/>
    <w:pPr>
      <w:numPr>
        <w:numId w:val="0"/>
      </w:numPr>
      <w:autoSpaceDE/>
      <w:autoSpaceDN/>
      <w:adjustRightInd/>
      <w:spacing w:after="0" w:line="240" w:lineRule="auto"/>
      <w:jc w:val="center"/>
    </w:pPr>
    <w:rPr>
      <w:rFonts w:ascii="Times New Roman" w:eastAsia="Calibri" w:hAnsi="Times New Roman" w:cs="Times New Roman"/>
      <w:color w:val="auto"/>
      <w:sz w:val="28"/>
      <w:szCs w:val="28"/>
      <w:lang w:eastAsia="ru-RU" w:bidi="ar-SA"/>
    </w:rPr>
  </w:style>
  <w:style w:type="character" w:customStyle="1" w:styleId="a7">
    <w:name w:val="Основной текст Знак"/>
    <w:basedOn w:val="a1"/>
    <w:link w:val="a6"/>
    <w:rsid w:val="00D751D3"/>
    <w:rPr>
      <w:rFonts w:ascii="Times New Roman" w:eastAsia="Calibri" w:hAnsi="Times New Roman" w:cs="Times New Roman"/>
      <w:sz w:val="28"/>
      <w:szCs w:val="28"/>
      <w:lang w:val="ro-RO" w:eastAsia="ru-RU"/>
    </w:rPr>
  </w:style>
  <w:style w:type="paragraph" w:styleId="a">
    <w:name w:val="List Paragraph"/>
    <w:basedOn w:val="a0"/>
    <w:uiPriority w:val="34"/>
    <w:qFormat/>
    <w:rsid w:val="00D751D3"/>
    <w:pPr>
      <w:numPr>
        <w:numId w:val="4"/>
      </w:numPr>
      <w:contextualSpacing/>
    </w:pPr>
  </w:style>
  <w:style w:type="paragraph" w:customStyle="1" w:styleId="BodySingle">
    <w:name w:val="Body Single"/>
    <w:basedOn w:val="a6"/>
    <w:rsid w:val="00D751D3"/>
    <w:pPr>
      <w:spacing w:line="290" w:lineRule="atLeast"/>
      <w:jc w:val="left"/>
    </w:pPr>
    <w:rPr>
      <w:rFonts w:ascii="Arial" w:eastAsia="Times New Roman" w:hAnsi="Arial"/>
      <w:sz w:val="24"/>
      <w:szCs w:val="20"/>
      <w:lang w:val="en-GB"/>
    </w:rPr>
  </w:style>
  <w:style w:type="paragraph" w:styleId="a8">
    <w:name w:val="Balloon Text"/>
    <w:basedOn w:val="a0"/>
    <w:link w:val="a9"/>
    <w:uiPriority w:val="99"/>
    <w:semiHidden/>
    <w:unhideWhenUsed/>
    <w:rsid w:val="00D751D3"/>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D751D3"/>
    <w:rPr>
      <w:rFonts w:ascii="Tahoma" w:eastAsia="Times New Roman" w:hAnsi="Tahoma" w:cs="Tahoma"/>
      <w:color w:val="5A5A5A"/>
      <w:sz w:val="16"/>
      <w:szCs w:val="16"/>
      <w:lang w:val="ro-RO" w:bidi="en-US"/>
    </w:rPr>
  </w:style>
  <w:style w:type="character" w:styleId="aa">
    <w:name w:val="annotation reference"/>
    <w:basedOn w:val="a1"/>
    <w:uiPriority w:val="99"/>
    <w:semiHidden/>
    <w:unhideWhenUsed/>
    <w:rsid w:val="000255BD"/>
    <w:rPr>
      <w:sz w:val="16"/>
      <w:szCs w:val="16"/>
    </w:rPr>
  </w:style>
  <w:style w:type="paragraph" w:styleId="ab">
    <w:name w:val="annotation text"/>
    <w:basedOn w:val="a0"/>
    <w:link w:val="ac"/>
    <w:uiPriority w:val="99"/>
    <w:semiHidden/>
    <w:unhideWhenUsed/>
    <w:rsid w:val="000255BD"/>
    <w:pPr>
      <w:spacing w:line="240" w:lineRule="auto"/>
    </w:pPr>
    <w:rPr>
      <w:sz w:val="20"/>
      <w:szCs w:val="20"/>
    </w:rPr>
  </w:style>
  <w:style w:type="character" w:customStyle="1" w:styleId="ac">
    <w:name w:val="Текст примечания Знак"/>
    <w:basedOn w:val="a1"/>
    <w:link w:val="ab"/>
    <w:uiPriority w:val="99"/>
    <w:semiHidden/>
    <w:rsid w:val="000255BD"/>
    <w:rPr>
      <w:rFonts w:ascii="Arial" w:eastAsia="Times New Roman" w:hAnsi="Arial" w:cs="Arial"/>
      <w:color w:val="5A5A5A"/>
      <w:sz w:val="20"/>
      <w:szCs w:val="20"/>
      <w:lang w:val="ro-RO" w:bidi="en-US"/>
    </w:rPr>
  </w:style>
  <w:style w:type="paragraph" w:styleId="ad">
    <w:name w:val="annotation subject"/>
    <w:basedOn w:val="ab"/>
    <w:next w:val="ab"/>
    <w:link w:val="ae"/>
    <w:uiPriority w:val="99"/>
    <w:semiHidden/>
    <w:unhideWhenUsed/>
    <w:rsid w:val="000255BD"/>
    <w:rPr>
      <w:b/>
      <w:bCs/>
    </w:rPr>
  </w:style>
  <w:style w:type="character" w:customStyle="1" w:styleId="ae">
    <w:name w:val="Тема примечания Знак"/>
    <w:basedOn w:val="ac"/>
    <w:link w:val="ad"/>
    <w:uiPriority w:val="99"/>
    <w:semiHidden/>
    <w:rsid w:val="000255BD"/>
    <w:rPr>
      <w:rFonts w:ascii="Arial" w:eastAsia="Times New Roman" w:hAnsi="Arial" w:cs="Arial"/>
      <w:b/>
      <w:bCs/>
      <w:color w:val="5A5A5A"/>
      <w:sz w:val="20"/>
      <w:szCs w:val="20"/>
      <w:lang w:val="ro-RO" w:bidi="en-US"/>
    </w:rPr>
  </w:style>
  <w:style w:type="paragraph" w:styleId="af">
    <w:name w:val="Revision"/>
    <w:hidden/>
    <w:uiPriority w:val="99"/>
    <w:semiHidden/>
    <w:rsid w:val="0057367E"/>
    <w:pPr>
      <w:spacing w:after="0" w:line="240" w:lineRule="auto"/>
    </w:pPr>
    <w:rPr>
      <w:rFonts w:ascii="Arial" w:eastAsia="Times New Roman" w:hAnsi="Arial" w:cs="Arial"/>
      <w:color w:val="5A5A5A"/>
      <w:sz w:val="24"/>
      <w:szCs w:val="24"/>
      <w:lang w:val="ro-RO" w:bidi="en-US"/>
    </w:rPr>
  </w:style>
  <w:style w:type="paragraph" w:customStyle="1" w:styleId="cn">
    <w:name w:val="cn"/>
    <w:basedOn w:val="a0"/>
    <w:rsid w:val="00976060"/>
    <w:pPr>
      <w:numPr>
        <w:numId w:val="0"/>
      </w:numPr>
      <w:autoSpaceDE/>
      <w:autoSpaceDN/>
      <w:adjustRightInd/>
      <w:spacing w:after="0" w:line="240" w:lineRule="auto"/>
      <w:jc w:val="center"/>
    </w:pPr>
    <w:rPr>
      <w:rFonts w:ascii="Times New Roman" w:hAnsi="Times New Roman" w:cs="Times New Roman"/>
      <w:color w:val="auto"/>
      <w:lang w:val="en-US" w:bidi="ar-SA"/>
    </w:rPr>
  </w:style>
  <w:style w:type="paragraph" w:customStyle="1" w:styleId="cp">
    <w:name w:val="cp"/>
    <w:basedOn w:val="a0"/>
    <w:rsid w:val="00C267ED"/>
    <w:pPr>
      <w:numPr>
        <w:numId w:val="0"/>
      </w:numPr>
      <w:autoSpaceDE/>
      <w:autoSpaceDN/>
      <w:adjustRightInd/>
      <w:spacing w:after="0" w:line="240" w:lineRule="auto"/>
      <w:jc w:val="center"/>
    </w:pPr>
    <w:rPr>
      <w:rFonts w:ascii="Times New Roman" w:hAnsi="Times New Roman" w:cs="Times New Roman"/>
      <w:b/>
      <w:bCs/>
      <w:color w:val="auto"/>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0315960">
      <w:bodyDiv w:val="1"/>
      <w:marLeft w:val="0"/>
      <w:marRight w:val="0"/>
      <w:marTop w:val="0"/>
      <w:marBottom w:val="0"/>
      <w:divBdr>
        <w:top w:val="none" w:sz="0" w:space="0" w:color="auto"/>
        <w:left w:val="none" w:sz="0" w:space="0" w:color="auto"/>
        <w:bottom w:val="none" w:sz="0" w:space="0" w:color="auto"/>
        <w:right w:val="none" w:sz="0" w:space="0" w:color="auto"/>
      </w:divBdr>
    </w:div>
    <w:div w:id="171607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CBAD1-5E67-4D14-AA0A-7A5AEA50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3014</Words>
  <Characters>17186</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 Dabija</dc:creator>
  <cp:lastModifiedBy> </cp:lastModifiedBy>
  <cp:revision>4</cp:revision>
  <cp:lastPrinted>2014-01-02T08:54:00Z</cp:lastPrinted>
  <dcterms:created xsi:type="dcterms:W3CDTF">2013-12-31T12:56:00Z</dcterms:created>
  <dcterms:modified xsi:type="dcterms:W3CDTF">2014-01-02T08:54:00Z</dcterms:modified>
</cp:coreProperties>
</file>