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F1C" w:rsidRPr="00581F1C" w:rsidRDefault="00581F1C" w:rsidP="00581F1C">
      <w:pPr>
        <w:pStyle w:val="BodySingle"/>
        <w:jc w:val="center"/>
        <w:rPr>
          <w:rFonts w:ascii="Times New Roman" w:hAnsi="Times New Roman"/>
          <w:b/>
          <w:szCs w:val="24"/>
          <w:lang w:val="ro-RO"/>
        </w:rPr>
      </w:pPr>
      <w:r>
        <w:rPr>
          <w:rFonts w:ascii="Times New Roman" w:hAnsi="Times New Roman"/>
          <w:b/>
          <w:szCs w:val="24"/>
          <w:lang w:val="ro-RO"/>
        </w:rPr>
        <w:t>Nota</w:t>
      </w:r>
      <w:r w:rsidR="00CF325F" w:rsidRPr="00581F1C">
        <w:rPr>
          <w:rFonts w:ascii="Times New Roman" w:hAnsi="Times New Roman"/>
          <w:b/>
          <w:szCs w:val="24"/>
          <w:lang w:val="ro-RO"/>
        </w:rPr>
        <w:t xml:space="preserve"> informativă</w:t>
      </w:r>
    </w:p>
    <w:p w:rsidR="00CF325F" w:rsidRPr="00581F1C" w:rsidRDefault="00CF325F" w:rsidP="00581F1C">
      <w:pPr>
        <w:pStyle w:val="BodySingle"/>
        <w:jc w:val="center"/>
        <w:rPr>
          <w:rFonts w:ascii="Times New Roman" w:hAnsi="Times New Roman"/>
          <w:b/>
          <w:szCs w:val="24"/>
          <w:lang w:val="ro-RO"/>
        </w:rPr>
      </w:pPr>
      <w:r w:rsidRPr="00581F1C">
        <w:rPr>
          <w:rFonts w:ascii="Times New Roman" w:hAnsi="Times New Roman"/>
          <w:b/>
          <w:szCs w:val="24"/>
          <w:lang w:val="ro-RO"/>
        </w:rPr>
        <w:t xml:space="preserve"> la proiectul Legii pentru modificarea şi completarea Codului fiscal</w:t>
      </w:r>
    </w:p>
    <w:p w:rsidR="00581F1C" w:rsidRDefault="00581F1C" w:rsidP="00581F1C">
      <w:pPr>
        <w:pStyle w:val="BodySingle"/>
        <w:jc w:val="both"/>
        <w:rPr>
          <w:rFonts w:ascii="Times New Roman" w:hAnsi="Times New Roman"/>
          <w:szCs w:val="24"/>
          <w:lang w:val="ro-RO"/>
        </w:rPr>
      </w:pPr>
    </w:p>
    <w:p w:rsidR="00581F1C" w:rsidRPr="00581F1C" w:rsidRDefault="00581F1C" w:rsidP="00474BF6">
      <w:pPr>
        <w:ind w:firstLine="708"/>
        <w:jc w:val="both"/>
        <w:rPr>
          <w:lang w:val="ro-RO"/>
        </w:rPr>
      </w:pPr>
      <w:r w:rsidRPr="00581F1C">
        <w:rPr>
          <w:lang w:val="ro-RO"/>
        </w:rPr>
        <w:t xml:space="preserve">Scopul proiectului de lege respectiv ţine de </w:t>
      </w:r>
      <w:r w:rsidR="00474BF6">
        <w:rPr>
          <w:bCs/>
          <w:lang w:val="ro-MO"/>
        </w:rPr>
        <w:t>calificarea expresă</w:t>
      </w:r>
      <w:r w:rsidRPr="00581F1C">
        <w:rPr>
          <w:bCs/>
          <w:lang w:val="ro-MO"/>
        </w:rPr>
        <w:t xml:space="preserve"> a p</w:t>
      </w:r>
      <w:r w:rsidRPr="00581F1C">
        <w:rPr>
          <w:lang w:val="en-US"/>
        </w:rPr>
        <w:t>erioadei fisc</w:t>
      </w:r>
      <w:r w:rsidR="00474BF6">
        <w:rPr>
          <w:lang w:val="en-US"/>
        </w:rPr>
        <w:t xml:space="preserve">ale privind impozitul pe venit a </w:t>
      </w:r>
      <w:r w:rsidR="00474BF6">
        <w:rPr>
          <w:lang w:val="ro-RO"/>
        </w:rPr>
        <w:t>entităţilor</w:t>
      </w:r>
      <w:r w:rsidRPr="00581F1C">
        <w:rPr>
          <w:lang w:val="ro-RO"/>
        </w:rPr>
        <w:t xml:space="preserve"> din Moldova (în special cele care fac parte din grupuri multinaţionale), care au dreptul de a aplica o perioadă de gestiune diferită de anul calendaristic, pot economisi timp şi resurse dat fiind faptul că ele nu sunt obligate să întocmească rapoartele financiare de două ori: o dată – pentru perioada de gestiune ce corespunde cu anul calendaristic şi a doua oară – pentru perioada de gestiune a entităţii-mamă cu scopul de a efectua consolidarea rezultatelor financiare ale grupului multinaţional de companii.</w:t>
      </w:r>
    </w:p>
    <w:p w:rsidR="00581F1C" w:rsidRDefault="00581F1C" w:rsidP="00581F1C">
      <w:pPr>
        <w:pStyle w:val="BodySingle"/>
        <w:jc w:val="both"/>
        <w:rPr>
          <w:rFonts w:ascii="Times New Roman" w:hAnsi="Times New Roman"/>
          <w:szCs w:val="24"/>
          <w:lang w:val="ro-RO"/>
        </w:rPr>
      </w:pPr>
    </w:p>
    <w:p w:rsidR="00581F1C" w:rsidRPr="009871F5" w:rsidRDefault="00341844" w:rsidP="00474BF6">
      <w:pPr>
        <w:pStyle w:val="BodySingle"/>
        <w:ind w:firstLine="708"/>
        <w:jc w:val="both"/>
        <w:rPr>
          <w:rFonts w:ascii="Times New Roman" w:hAnsi="Times New Roman"/>
          <w:szCs w:val="24"/>
          <w:lang w:val="ro-RO"/>
        </w:rPr>
      </w:pPr>
      <w:r>
        <w:rPr>
          <w:rFonts w:ascii="Times New Roman" w:hAnsi="Times New Roman"/>
          <w:szCs w:val="24"/>
          <w:lang w:val="ro-RO"/>
        </w:rPr>
        <w:t>Astfel, L</w:t>
      </w:r>
      <w:r w:rsidR="00581F1C" w:rsidRPr="009871F5">
        <w:rPr>
          <w:rFonts w:ascii="Times New Roman" w:hAnsi="Times New Roman"/>
          <w:szCs w:val="24"/>
          <w:lang w:val="ro-RO"/>
        </w:rPr>
        <w:t>egea contabilităţii</w:t>
      </w:r>
      <w:r w:rsidR="00581F1C">
        <w:rPr>
          <w:rFonts w:ascii="Times New Roman" w:hAnsi="Times New Roman"/>
          <w:szCs w:val="24"/>
          <w:lang w:val="ro-RO"/>
        </w:rPr>
        <w:t xml:space="preserve"> nr.113-XVI din 27.04.2007</w:t>
      </w:r>
      <w:r w:rsidR="00474BF6">
        <w:rPr>
          <w:rFonts w:ascii="Times New Roman" w:hAnsi="Times New Roman"/>
          <w:szCs w:val="24"/>
          <w:lang w:val="ro-RO"/>
        </w:rPr>
        <w:t xml:space="preserve"> (art.32, alin.</w:t>
      </w:r>
      <w:r w:rsidR="00581F1C" w:rsidRPr="009871F5">
        <w:rPr>
          <w:rFonts w:ascii="Times New Roman" w:hAnsi="Times New Roman"/>
          <w:szCs w:val="24"/>
          <w:lang w:val="ro-RO"/>
        </w:rPr>
        <w:t>(1)) prevede că</w:t>
      </w:r>
      <w:r w:rsidR="00474BF6">
        <w:rPr>
          <w:rFonts w:ascii="Times New Roman" w:hAnsi="Times New Roman"/>
          <w:szCs w:val="24"/>
          <w:lang w:val="ro-RO"/>
        </w:rPr>
        <w:t>,</w:t>
      </w:r>
      <w:r w:rsidR="00581F1C" w:rsidRPr="009871F5">
        <w:rPr>
          <w:rFonts w:ascii="Times New Roman" w:hAnsi="Times New Roman"/>
          <w:szCs w:val="24"/>
          <w:lang w:val="ro-RO"/>
        </w:rPr>
        <w:t xml:space="preserve"> perioada de gestiune pentru întocmirea şi prezentarea rapoartelor financiare este anul calendaristic, </w:t>
      </w:r>
      <w:r w:rsidR="00581F1C" w:rsidRPr="009871F5">
        <w:rPr>
          <w:rFonts w:ascii="Times New Roman" w:hAnsi="Times New Roman"/>
          <w:szCs w:val="24"/>
          <w:u w:val="single"/>
          <w:lang w:val="ro-RO"/>
        </w:rPr>
        <w:t>cu excepţia entităţilor ale căror entităţi-mamă aplică o altă perioadă de raportare financiară</w:t>
      </w:r>
      <w:r w:rsidR="00581F1C" w:rsidRPr="009871F5">
        <w:rPr>
          <w:rFonts w:ascii="Times New Roman" w:hAnsi="Times New Roman"/>
          <w:szCs w:val="24"/>
          <w:lang w:val="ro-RO"/>
        </w:rPr>
        <w:t xml:space="preserve">. </w:t>
      </w:r>
    </w:p>
    <w:p w:rsidR="00581F1C" w:rsidRPr="009871F5" w:rsidRDefault="00581F1C" w:rsidP="00581F1C">
      <w:pPr>
        <w:pStyle w:val="BodySingle"/>
        <w:jc w:val="both"/>
        <w:rPr>
          <w:rFonts w:ascii="Times New Roman" w:hAnsi="Times New Roman"/>
          <w:szCs w:val="24"/>
          <w:lang w:val="ro-RO"/>
        </w:rPr>
      </w:pPr>
    </w:p>
    <w:p w:rsidR="00581F1C" w:rsidRPr="009871F5" w:rsidRDefault="00581F1C" w:rsidP="00474BF6">
      <w:pPr>
        <w:pStyle w:val="BodySingle"/>
        <w:ind w:firstLine="708"/>
        <w:jc w:val="both"/>
        <w:rPr>
          <w:rFonts w:ascii="Times New Roman" w:hAnsi="Times New Roman"/>
          <w:szCs w:val="24"/>
          <w:lang w:val="ro-RO"/>
        </w:rPr>
      </w:pPr>
      <w:r w:rsidRPr="009871F5">
        <w:rPr>
          <w:rFonts w:ascii="Times New Roman" w:hAnsi="Times New Roman"/>
          <w:szCs w:val="24"/>
          <w:lang w:val="ro-RO"/>
        </w:rPr>
        <w:t>T</w:t>
      </w:r>
      <w:r w:rsidR="00474BF6">
        <w:rPr>
          <w:rFonts w:ascii="Times New Roman" w:hAnsi="Times New Roman"/>
          <w:szCs w:val="24"/>
          <w:lang w:val="ro-RO"/>
        </w:rPr>
        <w:t>otuşi, legislaţia fiscală (art.</w:t>
      </w:r>
      <w:r w:rsidRPr="009871F5">
        <w:rPr>
          <w:rFonts w:ascii="Times New Roman" w:hAnsi="Times New Roman"/>
          <w:szCs w:val="24"/>
          <w:lang w:val="ro-RO"/>
        </w:rPr>
        <w:t>12</w:t>
      </w:r>
      <w:r w:rsidRPr="009871F5">
        <w:rPr>
          <w:rFonts w:ascii="Times New Roman" w:hAnsi="Times New Roman"/>
          <w:szCs w:val="24"/>
          <w:vertAlign w:val="superscript"/>
          <w:lang w:val="ro-RO"/>
        </w:rPr>
        <w:t>1</w:t>
      </w:r>
      <w:r w:rsidRPr="009871F5">
        <w:rPr>
          <w:rFonts w:ascii="Times New Roman" w:hAnsi="Times New Roman"/>
          <w:szCs w:val="24"/>
          <w:lang w:val="ro-RO"/>
        </w:rPr>
        <w:t xml:space="preserve"> din Codul fiscal</w:t>
      </w:r>
      <w:r>
        <w:rPr>
          <w:rFonts w:ascii="Times New Roman" w:hAnsi="Times New Roman"/>
          <w:szCs w:val="24"/>
          <w:lang w:val="ro-RO"/>
        </w:rPr>
        <w:t xml:space="preserve"> nr.1163-XIII din 24.04.1997</w:t>
      </w:r>
      <w:r w:rsidRPr="009871F5">
        <w:rPr>
          <w:rFonts w:ascii="Times New Roman" w:hAnsi="Times New Roman"/>
          <w:szCs w:val="24"/>
          <w:lang w:val="ro-RO"/>
        </w:rPr>
        <w:t>) stabileşte că</w:t>
      </w:r>
      <w:r w:rsidR="00474BF6">
        <w:rPr>
          <w:rFonts w:ascii="Times New Roman" w:hAnsi="Times New Roman"/>
          <w:szCs w:val="24"/>
          <w:lang w:val="ro-RO"/>
        </w:rPr>
        <w:t>,</w:t>
      </w:r>
      <w:r w:rsidRPr="009871F5">
        <w:rPr>
          <w:rFonts w:ascii="Times New Roman" w:hAnsi="Times New Roman"/>
          <w:szCs w:val="24"/>
          <w:lang w:val="ro-RO"/>
        </w:rPr>
        <w:t xml:space="preserve"> </w:t>
      </w:r>
      <w:r w:rsidRPr="009871F5">
        <w:rPr>
          <w:rFonts w:ascii="Times New Roman" w:hAnsi="Times New Roman"/>
          <w:szCs w:val="24"/>
          <w:u w:val="single"/>
          <w:lang w:val="ro-RO"/>
        </w:rPr>
        <w:t>perioada fiscală privind impozitul pe venit reprezintă anul calendaristic</w:t>
      </w:r>
      <w:r w:rsidRPr="009871F5">
        <w:rPr>
          <w:rFonts w:ascii="Times New Roman" w:hAnsi="Times New Roman"/>
          <w:szCs w:val="24"/>
          <w:lang w:val="ro-RO"/>
        </w:rPr>
        <w:t xml:space="preserve"> la încheierea căruia se determină venitul impozabil şi se calculează suma impozitului care trebuie achitată. </w:t>
      </w:r>
    </w:p>
    <w:p w:rsidR="00581F1C" w:rsidRPr="009871F5" w:rsidRDefault="00581F1C" w:rsidP="00581F1C">
      <w:pPr>
        <w:pStyle w:val="BodySingle"/>
        <w:jc w:val="both"/>
        <w:rPr>
          <w:rFonts w:ascii="Times New Roman" w:hAnsi="Times New Roman"/>
          <w:szCs w:val="24"/>
          <w:lang w:val="ro-RO"/>
        </w:rPr>
      </w:pPr>
    </w:p>
    <w:p w:rsidR="00581F1C" w:rsidRPr="009871F5" w:rsidRDefault="00341844" w:rsidP="00474BF6">
      <w:pPr>
        <w:pStyle w:val="BodySingle"/>
        <w:ind w:firstLine="708"/>
        <w:jc w:val="both"/>
        <w:rPr>
          <w:rFonts w:ascii="Times New Roman" w:hAnsi="Times New Roman"/>
          <w:szCs w:val="24"/>
          <w:lang w:val="ro-RO"/>
        </w:rPr>
      </w:pPr>
      <w:r>
        <w:rPr>
          <w:rFonts w:ascii="Times New Roman" w:hAnsi="Times New Roman"/>
          <w:szCs w:val="24"/>
          <w:lang w:val="ro-RO"/>
        </w:rPr>
        <w:t>De aceea</w:t>
      </w:r>
      <w:r w:rsidR="00581F1C" w:rsidRPr="009871F5">
        <w:rPr>
          <w:rFonts w:ascii="Times New Roman" w:hAnsi="Times New Roman"/>
          <w:szCs w:val="24"/>
          <w:lang w:val="ro-RO"/>
        </w:rPr>
        <w:t>, chiar dacă o entitate este în drept (în baza legislaţiei contabile) să aplice pentru întocmirea rapoartelor financiare o perioadă de gestiune, care este similară cu cea aplicată de entitatea mamă şi care este diferită de anul calendaristic, legislaţia fiscală oricum impune aceste entităţi să calculeze obligaţiile fiscale privind impozitul pe venit în baza veniturilor şi cheltuielilor constatate în contabilitatea financiară pe parcursul anului calendaristic.</w:t>
      </w:r>
    </w:p>
    <w:p w:rsidR="00581F1C" w:rsidRPr="009871F5" w:rsidRDefault="00581F1C" w:rsidP="00581F1C">
      <w:pPr>
        <w:pStyle w:val="BodySingle"/>
        <w:jc w:val="both"/>
        <w:rPr>
          <w:rFonts w:ascii="Times New Roman" w:hAnsi="Times New Roman"/>
          <w:szCs w:val="24"/>
          <w:lang w:val="ro-RO"/>
        </w:rPr>
      </w:pPr>
    </w:p>
    <w:p w:rsidR="00581F1C" w:rsidRPr="009871F5" w:rsidRDefault="00581F1C" w:rsidP="00474BF6">
      <w:pPr>
        <w:pStyle w:val="BodySingle"/>
        <w:ind w:firstLine="708"/>
        <w:jc w:val="both"/>
        <w:rPr>
          <w:rFonts w:ascii="Times New Roman" w:hAnsi="Times New Roman"/>
          <w:szCs w:val="24"/>
          <w:lang w:val="ro-RO"/>
        </w:rPr>
      </w:pPr>
      <w:r w:rsidRPr="009871F5">
        <w:rPr>
          <w:rFonts w:ascii="Times New Roman" w:hAnsi="Times New Roman"/>
          <w:szCs w:val="24"/>
          <w:lang w:val="ro-RO"/>
        </w:rPr>
        <w:t>Ceea ce înseamnă c</w:t>
      </w:r>
      <w:r w:rsidR="00474BF6">
        <w:rPr>
          <w:rFonts w:ascii="Times New Roman" w:hAnsi="Times New Roman"/>
          <w:szCs w:val="24"/>
          <w:lang w:val="ro-RO"/>
        </w:rPr>
        <w:t xml:space="preserve">ă, </w:t>
      </w:r>
      <w:r w:rsidR="00341844">
        <w:rPr>
          <w:rFonts w:ascii="Times New Roman" w:hAnsi="Times New Roman"/>
          <w:szCs w:val="24"/>
          <w:lang w:val="ro-RO"/>
        </w:rPr>
        <w:t>excepţiile menţionate la art.32</w:t>
      </w:r>
      <w:r w:rsidR="00474BF6">
        <w:rPr>
          <w:rFonts w:ascii="Times New Roman" w:hAnsi="Times New Roman"/>
          <w:szCs w:val="24"/>
          <w:lang w:val="ro-RO"/>
        </w:rPr>
        <w:t xml:space="preserve"> alin.</w:t>
      </w:r>
      <w:r w:rsidRPr="009871F5">
        <w:rPr>
          <w:rFonts w:ascii="Times New Roman" w:hAnsi="Times New Roman"/>
          <w:szCs w:val="24"/>
          <w:lang w:val="ro-RO"/>
        </w:rPr>
        <w:t>(1) al Legii contabilităţii nu pot fi implementate de facto în practică şi entităţile din Moldova (în special cele cu investiţii străine) sunt obligate să pregătească în prezent rapoartele financiare de două ori: o dată pentru a întocmi Declaraţia privind impozitul pe venit şi a doua oară pentru a consolida rezultatele financiare cu entitatea mamă.</w:t>
      </w:r>
    </w:p>
    <w:p w:rsidR="00581F1C" w:rsidRPr="009871F5" w:rsidRDefault="00581F1C" w:rsidP="00581F1C">
      <w:pPr>
        <w:pStyle w:val="BodySingle"/>
        <w:jc w:val="both"/>
        <w:rPr>
          <w:rFonts w:ascii="Times New Roman" w:hAnsi="Times New Roman"/>
          <w:szCs w:val="24"/>
          <w:lang w:val="ro-RO"/>
        </w:rPr>
      </w:pPr>
    </w:p>
    <w:p w:rsidR="00581F1C" w:rsidRPr="009871F5" w:rsidRDefault="00581F1C" w:rsidP="00474BF6">
      <w:pPr>
        <w:pStyle w:val="BodySingle"/>
        <w:ind w:firstLine="708"/>
        <w:jc w:val="both"/>
        <w:rPr>
          <w:rFonts w:ascii="Times New Roman" w:hAnsi="Times New Roman"/>
          <w:szCs w:val="24"/>
          <w:lang w:val="ro-RO"/>
        </w:rPr>
      </w:pPr>
      <w:r w:rsidRPr="009871F5">
        <w:rPr>
          <w:rFonts w:ascii="Times New Roman" w:hAnsi="Times New Roman"/>
          <w:szCs w:val="24"/>
          <w:lang w:val="ro-RO"/>
        </w:rPr>
        <w:t>În consecinţă, este binevenit ca perioada fiscală privind impozitul pe venit în Republica Moldova la fel să corespundă cu perioada de gestiune aplicabilă pentru prezentarea rapoartelor financiare.</w:t>
      </w:r>
    </w:p>
    <w:p w:rsidR="00581F1C" w:rsidRPr="009871F5" w:rsidRDefault="00581F1C" w:rsidP="00581F1C">
      <w:pPr>
        <w:pStyle w:val="BodySingle"/>
        <w:jc w:val="both"/>
        <w:rPr>
          <w:rFonts w:ascii="Times New Roman" w:hAnsi="Times New Roman"/>
          <w:szCs w:val="24"/>
          <w:lang w:val="ro-RO"/>
        </w:rPr>
      </w:pPr>
    </w:p>
    <w:p w:rsidR="00474BF6" w:rsidRDefault="00581F1C" w:rsidP="00341844">
      <w:pPr>
        <w:pStyle w:val="BodySingle"/>
        <w:ind w:firstLine="708"/>
        <w:jc w:val="both"/>
        <w:rPr>
          <w:rFonts w:ascii="Times New Roman" w:hAnsi="Times New Roman"/>
          <w:szCs w:val="24"/>
          <w:lang w:val="ro-RO"/>
        </w:rPr>
      </w:pPr>
      <w:r w:rsidRPr="009871F5">
        <w:rPr>
          <w:rFonts w:ascii="Times New Roman" w:hAnsi="Times New Roman"/>
          <w:szCs w:val="24"/>
          <w:lang w:val="ro-RO"/>
        </w:rPr>
        <w:t>Astfel, contribuabilii vor obţine un avantaj semnificativ (cuantificat în timp economisit la întocmirea rapoartelor financiare) fără ca obiectivele autorităţilor fiscale (încasarea veniturilor la bugetul public naţional) să fie afectate, întrucît impozitul pe venit se va achita în avans în rate – pînă la sfîrşitul fiec</w:t>
      </w:r>
      <w:r w:rsidR="00341844">
        <w:rPr>
          <w:rFonts w:ascii="Times New Roman" w:hAnsi="Times New Roman"/>
          <w:szCs w:val="24"/>
          <w:lang w:val="ro-RO"/>
        </w:rPr>
        <w:t>ărei luni ale perioadei fiscale.</w:t>
      </w:r>
    </w:p>
    <w:p w:rsidR="00341844" w:rsidRPr="009871F5" w:rsidRDefault="00341844" w:rsidP="00341844">
      <w:pPr>
        <w:pStyle w:val="BodySingle"/>
        <w:ind w:firstLine="708"/>
        <w:jc w:val="both"/>
        <w:rPr>
          <w:rFonts w:ascii="Times New Roman" w:hAnsi="Times New Roman"/>
          <w:szCs w:val="24"/>
          <w:lang w:val="ro-RO"/>
        </w:rPr>
      </w:pPr>
    </w:p>
    <w:p w:rsidR="00CF325F" w:rsidRDefault="00474BF6" w:rsidP="00474BF6">
      <w:pPr>
        <w:pStyle w:val="BodySingle"/>
        <w:ind w:firstLine="360"/>
        <w:jc w:val="both"/>
        <w:rPr>
          <w:rFonts w:ascii="Times New Roman" w:hAnsi="Times New Roman"/>
          <w:szCs w:val="24"/>
          <w:lang w:val="ro-RO"/>
        </w:rPr>
      </w:pPr>
      <w:r w:rsidRPr="009871F5">
        <w:rPr>
          <w:rFonts w:ascii="Times New Roman" w:hAnsi="Times New Roman"/>
          <w:szCs w:val="24"/>
          <w:lang w:val="ro-RO"/>
        </w:rPr>
        <w:t>Principalele prevederi ale Proiectului de Lege se referă la următoarele:</w:t>
      </w:r>
    </w:p>
    <w:p w:rsidR="00474BF6" w:rsidRPr="009871F5" w:rsidRDefault="00474BF6" w:rsidP="00474BF6">
      <w:pPr>
        <w:pStyle w:val="BodySingle"/>
        <w:ind w:firstLine="360"/>
        <w:jc w:val="both"/>
        <w:rPr>
          <w:rFonts w:ascii="Times New Roman" w:hAnsi="Times New Roman"/>
          <w:szCs w:val="24"/>
          <w:lang w:val="ro-RO"/>
        </w:rPr>
      </w:pPr>
    </w:p>
    <w:p w:rsidR="00CF325F" w:rsidRPr="009871F5" w:rsidRDefault="009C575D" w:rsidP="00CF325F">
      <w:pPr>
        <w:pStyle w:val="BodySingle"/>
        <w:numPr>
          <w:ilvl w:val="0"/>
          <w:numId w:val="6"/>
        </w:numPr>
        <w:jc w:val="both"/>
        <w:rPr>
          <w:rFonts w:ascii="Times New Roman" w:hAnsi="Times New Roman"/>
          <w:szCs w:val="24"/>
          <w:lang w:val="ro-RO"/>
        </w:rPr>
      </w:pPr>
      <w:r>
        <w:rPr>
          <w:rFonts w:ascii="Times New Roman" w:hAnsi="Times New Roman"/>
          <w:szCs w:val="24"/>
          <w:lang w:val="ro-RO"/>
        </w:rPr>
        <w:t xml:space="preserve">agenţii economici ale căror companii – mamă aplică o altă perioadă de raportare financiară decît anul calendaristic, vor avea posibilitatea </w:t>
      </w:r>
      <w:r w:rsidR="00CF325F" w:rsidRPr="009871F5">
        <w:rPr>
          <w:rFonts w:ascii="Times New Roman" w:hAnsi="Times New Roman"/>
          <w:szCs w:val="24"/>
          <w:lang w:val="ro-RO"/>
        </w:rPr>
        <w:t>să aplice o perioada fiscală privind impozitul pe venit ce corespunde cu perioada de gestiune pentru întocmirea şi prezentarea rapoartelor financiare. Această perioadă fiscală poate fi modificată în corespundere cu prevederile Legii contabilităţii;</w:t>
      </w:r>
    </w:p>
    <w:p w:rsidR="00CF325F" w:rsidRPr="009871F5" w:rsidRDefault="00CF325F" w:rsidP="00CF325F">
      <w:pPr>
        <w:pStyle w:val="BodySingle"/>
        <w:jc w:val="both"/>
        <w:rPr>
          <w:rFonts w:ascii="Times New Roman" w:hAnsi="Times New Roman"/>
          <w:szCs w:val="24"/>
          <w:lang w:val="ro-RO"/>
        </w:rPr>
      </w:pPr>
    </w:p>
    <w:p w:rsidR="00CF325F" w:rsidRPr="009871F5" w:rsidRDefault="00CF325F" w:rsidP="00CF325F">
      <w:pPr>
        <w:pStyle w:val="BodySingle"/>
        <w:numPr>
          <w:ilvl w:val="0"/>
          <w:numId w:val="6"/>
        </w:numPr>
        <w:jc w:val="both"/>
        <w:rPr>
          <w:rFonts w:ascii="Times New Roman" w:hAnsi="Times New Roman"/>
          <w:szCs w:val="24"/>
          <w:lang w:val="ro-RO"/>
        </w:rPr>
      </w:pPr>
      <w:r w:rsidRPr="009871F5">
        <w:rPr>
          <w:rFonts w:ascii="Times New Roman" w:hAnsi="Times New Roman"/>
          <w:szCs w:val="24"/>
          <w:lang w:val="ro-RO"/>
        </w:rPr>
        <w:lastRenderedPageBreak/>
        <w:t>pentru a aplica o perioadă fiscală diferită de anul calendaristic, agenţii economici vor fi obligaţi să informeze autorităţile fiscale despre această modificare, precum şi să parcurgă o perioadă fiscală de tranziţie de la anul calendaristic la noua perioadă fiscală;</w:t>
      </w:r>
    </w:p>
    <w:p w:rsidR="00CF325F" w:rsidRPr="009871F5" w:rsidRDefault="00CF325F" w:rsidP="00CF325F">
      <w:pPr>
        <w:pStyle w:val="BodySingle"/>
        <w:jc w:val="both"/>
        <w:rPr>
          <w:rFonts w:ascii="Times New Roman" w:hAnsi="Times New Roman"/>
          <w:szCs w:val="24"/>
          <w:lang w:val="ro-RO"/>
        </w:rPr>
      </w:pPr>
    </w:p>
    <w:p w:rsidR="00CF325F" w:rsidRPr="009871F5" w:rsidRDefault="00CF325F" w:rsidP="00CF325F">
      <w:pPr>
        <w:pStyle w:val="BodySingle"/>
        <w:numPr>
          <w:ilvl w:val="0"/>
          <w:numId w:val="6"/>
        </w:numPr>
        <w:jc w:val="both"/>
        <w:rPr>
          <w:rFonts w:ascii="Times New Roman" w:hAnsi="Times New Roman"/>
          <w:szCs w:val="24"/>
          <w:lang w:val="ro-RO"/>
        </w:rPr>
      </w:pPr>
      <w:r w:rsidRPr="009871F5">
        <w:rPr>
          <w:rFonts w:ascii="Times New Roman" w:hAnsi="Times New Roman"/>
          <w:szCs w:val="24"/>
          <w:lang w:val="ro-RO"/>
        </w:rPr>
        <w:t>Declaraţia cu privire la impozitul pe venit (indiferent de perioada fiscală aplicată de contribuabil) se va prezenta în termen de trei luni după sfîrşitul perioadei fiscale de gestiune;</w:t>
      </w:r>
    </w:p>
    <w:p w:rsidR="00CF325F" w:rsidRPr="009871F5" w:rsidRDefault="00CF325F" w:rsidP="00CF325F">
      <w:pPr>
        <w:pStyle w:val="BodySingle"/>
        <w:jc w:val="both"/>
        <w:rPr>
          <w:rFonts w:ascii="Times New Roman" w:hAnsi="Times New Roman"/>
          <w:szCs w:val="24"/>
          <w:lang w:val="ro-RO"/>
        </w:rPr>
      </w:pPr>
    </w:p>
    <w:p w:rsidR="00CF325F" w:rsidRPr="009871F5" w:rsidRDefault="00CF325F" w:rsidP="00CF325F">
      <w:pPr>
        <w:pStyle w:val="BodySingle"/>
        <w:numPr>
          <w:ilvl w:val="0"/>
          <w:numId w:val="6"/>
        </w:numPr>
        <w:jc w:val="both"/>
        <w:rPr>
          <w:rFonts w:ascii="Times New Roman" w:hAnsi="Times New Roman"/>
          <w:szCs w:val="24"/>
          <w:lang w:val="ro-RO"/>
        </w:rPr>
      </w:pPr>
      <w:bookmarkStart w:id="0" w:name="_GoBack"/>
      <w:bookmarkEnd w:id="0"/>
      <w:r w:rsidRPr="009871F5">
        <w:rPr>
          <w:rFonts w:ascii="Times New Roman" w:hAnsi="Times New Roman"/>
          <w:szCs w:val="24"/>
          <w:lang w:val="ro-RO"/>
        </w:rPr>
        <w:t>La aplicarea perioadei fiscale de tranziţie, se vor aplica următoarele reguli specifice:</w:t>
      </w:r>
    </w:p>
    <w:p w:rsidR="00CF325F" w:rsidRPr="009871F5" w:rsidRDefault="00CF325F" w:rsidP="00CF325F">
      <w:pPr>
        <w:pStyle w:val="BodySingle"/>
        <w:jc w:val="both"/>
        <w:rPr>
          <w:rFonts w:ascii="Times New Roman" w:hAnsi="Times New Roman"/>
          <w:szCs w:val="24"/>
          <w:lang w:val="ro-RO"/>
        </w:rPr>
      </w:pPr>
    </w:p>
    <w:p w:rsidR="00CF325F" w:rsidRPr="009871F5" w:rsidRDefault="00CF325F" w:rsidP="00CF325F">
      <w:pPr>
        <w:pStyle w:val="BodySingle"/>
        <w:numPr>
          <w:ilvl w:val="1"/>
          <w:numId w:val="6"/>
        </w:numPr>
        <w:jc w:val="both"/>
        <w:rPr>
          <w:rFonts w:ascii="Times New Roman" w:hAnsi="Times New Roman"/>
          <w:szCs w:val="24"/>
          <w:lang w:val="ro-RO"/>
        </w:rPr>
      </w:pPr>
      <w:r w:rsidRPr="009871F5">
        <w:rPr>
          <w:rFonts w:ascii="Times New Roman" w:hAnsi="Times New Roman"/>
          <w:szCs w:val="24"/>
          <w:lang w:val="ro-RO"/>
        </w:rPr>
        <w:t>obiectul impunerii va fi determinat în mod standard, cu excepţia sumei uzurii proprietăţii care este egală cu suma uzurii calculate în mod standard, împărţită la 12 luni şi înmulţită cu numărul de luni al perioadei fiscale de tranziţie;</w:t>
      </w:r>
    </w:p>
    <w:p w:rsidR="00CF325F" w:rsidRPr="009871F5" w:rsidRDefault="00CF325F" w:rsidP="00CF325F">
      <w:pPr>
        <w:pStyle w:val="BodySingle"/>
        <w:numPr>
          <w:ilvl w:val="1"/>
          <w:numId w:val="6"/>
        </w:numPr>
        <w:jc w:val="both"/>
        <w:rPr>
          <w:rFonts w:ascii="Times New Roman" w:hAnsi="Times New Roman"/>
          <w:szCs w:val="24"/>
          <w:lang w:val="ro-RO"/>
        </w:rPr>
      </w:pPr>
      <w:r w:rsidRPr="009871F5">
        <w:rPr>
          <w:rFonts w:ascii="Times New Roman" w:hAnsi="Times New Roman"/>
          <w:szCs w:val="24"/>
          <w:lang w:val="ro-RO"/>
        </w:rPr>
        <w:t xml:space="preserve">achitarea impozitului pe venit în rate se va efectua până la sfârșitul fiecărei luni a perioadei fiscale de tranziţie; </w:t>
      </w:r>
    </w:p>
    <w:p w:rsidR="00CF325F" w:rsidRPr="009871F5" w:rsidRDefault="00CF325F" w:rsidP="00CF325F">
      <w:pPr>
        <w:pStyle w:val="BodySingle"/>
        <w:numPr>
          <w:ilvl w:val="1"/>
          <w:numId w:val="6"/>
        </w:numPr>
        <w:jc w:val="both"/>
        <w:rPr>
          <w:rFonts w:ascii="Times New Roman" w:hAnsi="Times New Roman"/>
          <w:szCs w:val="24"/>
          <w:lang w:val="ro-RO"/>
        </w:rPr>
      </w:pPr>
      <w:r w:rsidRPr="009871F5">
        <w:rPr>
          <w:rFonts w:ascii="Times New Roman" w:hAnsi="Times New Roman"/>
          <w:szCs w:val="24"/>
          <w:lang w:val="ro-RO"/>
        </w:rPr>
        <w:t>Declaraţia cu privire la impozitul pe venit se va prezenta, împreună cu rapoartele financiare pentru perioada respectivă, nu mai tîrziu de trei luni de la sfîrşitul perioadei fiscale de tranziţie.</w:t>
      </w:r>
    </w:p>
    <w:p w:rsidR="00CF325F" w:rsidRPr="009871F5" w:rsidRDefault="00CF325F" w:rsidP="00CF325F">
      <w:pPr>
        <w:pStyle w:val="BodySingle"/>
        <w:jc w:val="both"/>
        <w:rPr>
          <w:rFonts w:ascii="Times New Roman" w:hAnsi="Times New Roman"/>
          <w:szCs w:val="24"/>
          <w:lang w:val="ro-RO"/>
        </w:rPr>
      </w:pPr>
    </w:p>
    <w:p w:rsidR="00CF325F" w:rsidRPr="009871F5" w:rsidRDefault="00CF325F" w:rsidP="00CF325F">
      <w:pPr>
        <w:pStyle w:val="BodySingle"/>
        <w:numPr>
          <w:ilvl w:val="0"/>
          <w:numId w:val="6"/>
        </w:numPr>
        <w:jc w:val="both"/>
        <w:rPr>
          <w:rFonts w:ascii="Times New Roman" w:hAnsi="Times New Roman"/>
          <w:szCs w:val="24"/>
          <w:lang w:val="ro-RO"/>
        </w:rPr>
      </w:pPr>
      <w:r w:rsidRPr="009871F5">
        <w:rPr>
          <w:rFonts w:ascii="Times New Roman" w:hAnsi="Times New Roman"/>
          <w:szCs w:val="24"/>
          <w:lang w:val="ro-RO"/>
        </w:rPr>
        <w:t>În textul Codului fiscal, cuvintele „anul fiscal” au fost înlocuite cu „perioada fiscală” pentru a avea o corespundere a termenilor utilizaţi în lege cu definiţiile de la art. 12</w:t>
      </w:r>
      <w:r w:rsidRPr="009871F5">
        <w:rPr>
          <w:rFonts w:ascii="Times New Roman" w:hAnsi="Times New Roman"/>
          <w:szCs w:val="24"/>
          <w:vertAlign w:val="superscript"/>
          <w:lang w:val="ro-RO"/>
        </w:rPr>
        <w:t>1</w:t>
      </w:r>
      <w:r w:rsidRPr="009871F5">
        <w:rPr>
          <w:rFonts w:ascii="Times New Roman" w:hAnsi="Times New Roman"/>
          <w:szCs w:val="24"/>
          <w:lang w:val="ro-RO"/>
        </w:rPr>
        <w:t xml:space="preserve"> al Codului fiscal. În articolele Codului fiscal care se referă la impozitul reţinut la sursa de plată, cuvintele „anul fiscal” sau „perioada fiscală” au fost înlocuite cu „anul calendaristic”.</w:t>
      </w:r>
    </w:p>
    <w:p w:rsidR="00CF325F" w:rsidRDefault="00CF325F" w:rsidP="00CF325F">
      <w:pPr>
        <w:pStyle w:val="BodySingle"/>
        <w:jc w:val="both"/>
        <w:rPr>
          <w:rFonts w:ascii="Times New Roman" w:hAnsi="Times New Roman"/>
          <w:szCs w:val="24"/>
          <w:lang w:val="ro-RO"/>
        </w:rPr>
      </w:pPr>
    </w:p>
    <w:p w:rsidR="00341844" w:rsidRPr="009871F5" w:rsidRDefault="00341844" w:rsidP="00341844">
      <w:pPr>
        <w:pStyle w:val="BodySingle"/>
        <w:ind w:firstLine="708"/>
        <w:jc w:val="both"/>
        <w:rPr>
          <w:rFonts w:ascii="Times New Roman" w:hAnsi="Times New Roman"/>
          <w:szCs w:val="24"/>
          <w:lang w:val="ro-RO"/>
        </w:rPr>
      </w:pPr>
      <w:r>
        <w:rPr>
          <w:rFonts w:ascii="Times New Roman" w:hAnsi="Times New Roman"/>
          <w:szCs w:val="24"/>
          <w:lang w:val="ro-RO"/>
        </w:rPr>
        <w:t>Astfel, considerăm oportun promovarea proiectul de lege respectiv.</w:t>
      </w:r>
    </w:p>
    <w:p w:rsidR="007D5118" w:rsidRDefault="007D5118">
      <w:pPr>
        <w:rPr>
          <w:lang w:val="ro-RO"/>
        </w:rPr>
      </w:pPr>
    </w:p>
    <w:p w:rsidR="007D5118" w:rsidRDefault="007D5118">
      <w:pPr>
        <w:rPr>
          <w:lang w:val="ro-RO"/>
        </w:rPr>
      </w:pPr>
    </w:p>
    <w:p w:rsidR="00341844" w:rsidRDefault="00341844">
      <w:pPr>
        <w:rPr>
          <w:lang w:val="ro-RO"/>
        </w:rPr>
      </w:pPr>
    </w:p>
    <w:p w:rsidR="007D5118" w:rsidRPr="007D5118" w:rsidRDefault="007D5118" w:rsidP="007D5118">
      <w:pPr>
        <w:jc w:val="center"/>
        <w:rPr>
          <w:b/>
          <w:lang w:val="ro-RO"/>
        </w:rPr>
      </w:pPr>
      <w:r w:rsidRPr="007D5118">
        <w:rPr>
          <w:b/>
          <w:lang w:val="ro-RO"/>
        </w:rPr>
        <w:t>VICEMINISTRU                                     Victor BARBĂNEAGRĂ</w:t>
      </w:r>
    </w:p>
    <w:sectPr w:rsidR="007D5118" w:rsidRPr="007D5118" w:rsidSect="00D00382">
      <w:headerReference w:type="default" r:id="rId7"/>
      <w:pgSz w:w="11906" w:h="16838"/>
      <w:pgMar w:top="1440" w:right="1008" w:bottom="1440" w:left="1008" w:header="706" w:footer="6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F63" w:rsidRDefault="00CF6F63" w:rsidP="008C31B4">
      <w:r>
        <w:separator/>
      </w:r>
    </w:p>
  </w:endnote>
  <w:endnote w:type="continuationSeparator" w:id="0">
    <w:p w:rsidR="00CF6F63" w:rsidRDefault="00CF6F63" w:rsidP="008C31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F63" w:rsidRDefault="00CF6F63" w:rsidP="008C31B4">
      <w:r>
        <w:separator/>
      </w:r>
    </w:p>
  </w:footnote>
  <w:footnote w:type="continuationSeparator" w:id="0">
    <w:p w:rsidR="00CF6F63" w:rsidRDefault="00CF6F63" w:rsidP="008C3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4F" w:rsidRDefault="00CF6F63">
    <w:pPr>
      <w:pStyle w:val="a3"/>
    </w:pPr>
  </w:p>
  <w:p w:rsidR="00426D4F" w:rsidRDefault="00CF6F6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C3105"/>
    <w:multiLevelType w:val="hybridMultilevel"/>
    <w:tmpl w:val="5FF23E96"/>
    <w:lvl w:ilvl="0" w:tplc="0809000D">
      <w:start w:val="1"/>
      <w:numFmt w:val="bullet"/>
      <w:lvlText w:val=""/>
      <w:lvlJc w:val="left"/>
      <w:pPr>
        <w:ind w:left="720" w:hanging="360"/>
      </w:pPr>
      <w:rPr>
        <w:rFonts w:ascii="Wingdings" w:hAnsi="Wingdings" w:hint="default"/>
      </w:rPr>
    </w:lvl>
    <w:lvl w:ilvl="1" w:tplc="1EE4675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D800E1"/>
    <w:multiLevelType w:val="hybridMultilevel"/>
    <w:tmpl w:val="B31603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B92DF4"/>
    <w:multiLevelType w:val="hybridMultilevel"/>
    <w:tmpl w:val="3C76D89C"/>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63190D8D"/>
    <w:multiLevelType w:val="hybridMultilevel"/>
    <w:tmpl w:val="F864B4B0"/>
    <w:lvl w:ilvl="0" w:tplc="78EC6EA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3B2330D"/>
    <w:multiLevelType w:val="hybridMultilevel"/>
    <w:tmpl w:val="649C16F8"/>
    <w:lvl w:ilvl="0" w:tplc="08090017">
      <w:start w:val="1"/>
      <w:numFmt w:val="lowerLetter"/>
      <w:lvlText w:val="%1)"/>
      <w:lvlJc w:val="left"/>
      <w:pPr>
        <w:ind w:left="927" w:hanging="360"/>
      </w:pPr>
    </w:lvl>
    <w:lvl w:ilvl="1" w:tplc="1EE4675E">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75440812"/>
    <w:multiLevelType w:val="hybridMultilevel"/>
    <w:tmpl w:val="7458D07E"/>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CF325F"/>
    <w:rsid w:val="00151F63"/>
    <w:rsid w:val="00211082"/>
    <w:rsid w:val="00274255"/>
    <w:rsid w:val="002928C5"/>
    <w:rsid w:val="00294B17"/>
    <w:rsid w:val="00316220"/>
    <w:rsid w:val="00341844"/>
    <w:rsid w:val="00447331"/>
    <w:rsid w:val="00472694"/>
    <w:rsid w:val="00474BF6"/>
    <w:rsid w:val="004A1C14"/>
    <w:rsid w:val="00581F1C"/>
    <w:rsid w:val="00592A1A"/>
    <w:rsid w:val="005A2517"/>
    <w:rsid w:val="005B587E"/>
    <w:rsid w:val="00646AE3"/>
    <w:rsid w:val="006941CA"/>
    <w:rsid w:val="006F53BF"/>
    <w:rsid w:val="00720107"/>
    <w:rsid w:val="007400EB"/>
    <w:rsid w:val="007D5118"/>
    <w:rsid w:val="008C31B4"/>
    <w:rsid w:val="009871F5"/>
    <w:rsid w:val="009C575D"/>
    <w:rsid w:val="00A24570"/>
    <w:rsid w:val="00AE4CAD"/>
    <w:rsid w:val="00B101F1"/>
    <w:rsid w:val="00BB1221"/>
    <w:rsid w:val="00BB32CB"/>
    <w:rsid w:val="00C27C20"/>
    <w:rsid w:val="00CF325F"/>
    <w:rsid w:val="00CF6F63"/>
    <w:rsid w:val="00E251A4"/>
    <w:rsid w:val="00FD7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2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325F"/>
    <w:pPr>
      <w:tabs>
        <w:tab w:val="center" w:pos="4677"/>
        <w:tab w:val="right" w:pos="9355"/>
      </w:tabs>
    </w:pPr>
  </w:style>
  <w:style w:type="character" w:customStyle="1" w:styleId="a4">
    <w:name w:val="Верхний колонтитул Знак"/>
    <w:basedOn w:val="a0"/>
    <w:link w:val="a3"/>
    <w:rsid w:val="00CF325F"/>
    <w:rPr>
      <w:rFonts w:ascii="Times New Roman" w:eastAsia="Times New Roman" w:hAnsi="Times New Roman" w:cs="Times New Roman"/>
      <w:sz w:val="24"/>
      <w:szCs w:val="24"/>
      <w:lang w:eastAsia="ru-RU"/>
    </w:rPr>
  </w:style>
  <w:style w:type="paragraph" w:styleId="a5">
    <w:name w:val="footer"/>
    <w:basedOn w:val="a"/>
    <w:link w:val="a6"/>
    <w:uiPriority w:val="99"/>
    <w:rsid w:val="00CF325F"/>
    <w:pPr>
      <w:tabs>
        <w:tab w:val="center" w:pos="4677"/>
        <w:tab w:val="right" w:pos="9355"/>
      </w:tabs>
    </w:pPr>
  </w:style>
  <w:style w:type="character" w:customStyle="1" w:styleId="a6">
    <w:name w:val="Нижний колонтитул Знак"/>
    <w:basedOn w:val="a0"/>
    <w:link w:val="a5"/>
    <w:uiPriority w:val="99"/>
    <w:rsid w:val="00CF325F"/>
    <w:rPr>
      <w:rFonts w:ascii="Times New Roman" w:eastAsia="Times New Roman" w:hAnsi="Times New Roman" w:cs="Times New Roman"/>
      <w:sz w:val="24"/>
      <w:szCs w:val="24"/>
      <w:lang w:eastAsia="ru-RU"/>
    </w:rPr>
  </w:style>
  <w:style w:type="paragraph" w:customStyle="1" w:styleId="BodySingle">
    <w:name w:val="Body Single"/>
    <w:basedOn w:val="a7"/>
    <w:rsid w:val="00CF325F"/>
    <w:pPr>
      <w:spacing w:after="0" w:line="290" w:lineRule="atLeast"/>
    </w:pPr>
    <w:rPr>
      <w:rFonts w:ascii="Arial" w:hAnsi="Arial"/>
      <w:szCs w:val="20"/>
      <w:lang w:val="en-GB"/>
    </w:rPr>
  </w:style>
  <w:style w:type="paragraph" w:styleId="a7">
    <w:name w:val="Body Text"/>
    <w:basedOn w:val="a"/>
    <w:link w:val="a8"/>
    <w:uiPriority w:val="99"/>
    <w:semiHidden/>
    <w:unhideWhenUsed/>
    <w:rsid w:val="00CF325F"/>
    <w:pPr>
      <w:spacing w:after="120"/>
    </w:pPr>
  </w:style>
  <w:style w:type="character" w:customStyle="1" w:styleId="a8">
    <w:name w:val="Основной текст Знак"/>
    <w:basedOn w:val="a0"/>
    <w:link w:val="a7"/>
    <w:uiPriority w:val="99"/>
    <w:semiHidden/>
    <w:rsid w:val="00CF325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F325F"/>
    <w:rPr>
      <w:rFonts w:ascii="Tahoma" w:hAnsi="Tahoma" w:cs="Tahoma"/>
      <w:sz w:val="16"/>
      <w:szCs w:val="16"/>
    </w:rPr>
  </w:style>
  <w:style w:type="character" w:customStyle="1" w:styleId="aa">
    <w:name w:val="Текст выноски Знак"/>
    <w:basedOn w:val="a0"/>
    <w:link w:val="a9"/>
    <w:uiPriority w:val="99"/>
    <w:semiHidden/>
    <w:rsid w:val="00CF32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325F"/>
    <w:pPr>
      <w:tabs>
        <w:tab w:val="center" w:pos="4677"/>
        <w:tab w:val="right" w:pos="9355"/>
      </w:tabs>
    </w:pPr>
  </w:style>
  <w:style w:type="character" w:customStyle="1" w:styleId="HeaderChar">
    <w:name w:val="Header Char"/>
    <w:basedOn w:val="DefaultParagraphFont"/>
    <w:link w:val="Header"/>
    <w:rsid w:val="00CF325F"/>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CF325F"/>
    <w:pPr>
      <w:tabs>
        <w:tab w:val="center" w:pos="4677"/>
        <w:tab w:val="right" w:pos="9355"/>
      </w:tabs>
    </w:pPr>
  </w:style>
  <w:style w:type="character" w:customStyle="1" w:styleId="FooterChar">
    <w:name w:val="Footer Char"/>
    <w:basedOn w:val="DefaultParagraphFont"/>
    <w:link w:val="Footer"/>
    <w:uiPriority w:val="99"/>
    <w:rsid w:val="00CF325F"/>
    <w:rPr>
      <w:rFonts w:ascii="Times New Roman" w:eastAsia="Times New Roman" w:hAnsi="Times New Roman" w:cs="Times New Roman"/>
      <w:sz w:val="24"/>
      <w:szCs w:val="24"/>
      <w:lang w:eastAsia="ru-RU"/>
    </w:rPr>
  </w:style>
  <w:style w:type="paragraph" w:customStyle="1" w:styleId="BodySingle">
    <w:name w:val="Body Single"/>
    <w:basedOn w:val="BodyText"/>
    <w:rsid w:val="00CF325F"/>
    <w:pPr>
      <w:spacing w:after="0" w:line="290" w:lineRule="atLeast"/>
    </w:pPr>
    <w:rPr>
      <w:rFonts w:ascii="Arial" w:hAnsi="Arial"/>
      <w:szCs w:val="20"/>
      <w:lang w:val="en-GB"/>
    </w:rPr>
  </w:style>
  <w:style w:type="paragraph" w:styleId="BodyText">
    <w:name w:val="Body Text"/>
    <w:basedOn w:val="Normal"/>
    <w:link w:val="BodyTextChar"/>
    <w:uiPriority w:val="99"/>
    <w:semiHidden/>
    <w:unhideWhenUsed/>
    <w:rsid w:val="00CF325F"/>
    <w:pPr>
      <w:spacing w:after="120"/>
    </w:pPr>
  </w:style>
  <w:style w:type="character" w:customStyle="1" w:styleId="BodyTextChar">
    <w:name w:val="Body Text Char"/>
    <w:basedOn w:val="DefaultParagraphFont"/>
    <w:link w:val="BodyText"/>
    <w:uiPriority w:val="99"/>
    <w:semiHidden/>
    <w:rsid w:val="00CF325F"/>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CF325F"/>
    <w:rPr>
      <w:rFonts w:ascii="Tahoma" w:hAnsi="Tahoma" w:cs="Tahoma"/>
      <w:sz w:val="16"/>
      <w:szCs w:val="16"/>
    </w:rPr>
  </w:style>
  <w:style w:type="character" w:customStyle="1" w:styleId="BalloonTextChar">
    <w:name w:val="Balloon Text Char"/>
    <w:basedOn w:val="DefaultParagraphFont"/>
    <w:link w:val="BalloonText"/>
    <w:uiPriority w:val="99"/>
    <w:semiHidden/>
    <w:rsid w:val="00CF325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 Banaga</dc:creator>
  <cp:lastModifiedBy> </cp:lastModifiedBy>
  <cp:revision>6</cp:revision>
  <cp:lastPrinted>2014-01-02T11:26:00Z</cp:lastPrinted>
  <dcterms:created xsi:type="dcterms:W3CDTF">2013-12-30T07:05:00Z</dcterms:created>
  <dcterms:modified xsi:type="dcterms:W3CDTF">2014-01-02T11:50:00Z</dcterms:modified>
</cp:coreProperties>
</file>