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FB0" w:rsidRDefault="00C25D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comparativ la proiectul</w:t>
      </w:r>
    </w:p>
    <w:p w:rsidR="00363FB0" w:rsidRDefault="00C25D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Hotărârii Guvernului pentru modificarea Regulamentului cu privire la mecanismul de finanțare a sportului de performanță conform criteriilor distincte, aprobat prin Hotărârea Guvernului nr.22/2023</w:t>
      </w:r>
    </w:p>
    <w:tbl>
      <w:tblPr>
        <w:tblStyle w:val="ad"/>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252"/>
        <w:gridCol w:w="6237"/>
      </w:tblGrid>
      <w:tr w:rsidR="00363FB0">
        <w:tc>
          <w:tcPr>
            <w:tcW w:w="5529" w:type="dxa"/>
            <w:tcBorders>
              <w:top w:val="single" w:sz="4" w:space="0" w:color="000000"/>
              <w:left w:val="single" w:sz="4" w:space="0" w:color="000000"/>
              <w:bottom w:val="single" w:sz="4" w:space="0" w:color="000000"/>
              <w:right w:val="single" w:sz="4" w:space="0" w:color="000000"/>
            </w:tcBorders>
          </w:tcPr>
          <w:p w:rsidR="00363FB0" w:rsidRDefault="00C25DBE">
            <w:pPr>
              <w:tabs>
                <w:tab w:val="center" w:pos="3507"/>
                <w:tab w:val="left" w:pos="523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Conținutul normei în vigoare</w:t>
            </w:r>
          </w:p>
        </w:tc>
        <w:tc>
          <w:tcPr>
            <w:tcW w:w="4252" w:type="dxa"/>
            <w:tcBorders>
              <w:top w:val="single" w:sz="4" w:space="0" w:color="000000"/>
              <w:left w:val="single" w:sz="4" w:space="0" w:color="000000"/>
              <w:bottom w:val="single" w:sz="4" w:space="0" w:color="000000"/>
              <w:right w:val="single" w:sz="4" w:space="0" w:color="000000"/>
            </w:tcBorders>
          </w:tcPr>
          <w:p w:rsidR="00363FB0" w:rsidRDefault="00C25DB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Modificarea propusă</w:t>
            </w:r>
          </w:p>
        </w:tc>
        <w:tc>
          <w:tcPr>
            <w:tcW w:w="6237" w:type="dxa"/>
            <w:tcBorders>
              <w:top w:val="single" w:sz="4" w:space="0" w:color="000000"/>
              <w:left w:val="single" w:sz="4" w:space="0" w:color="000000"/>
              <w:bottom w:val="single" w:sz="4" w:space="0" w:color="000000"/>
              <w:right w:val="single" w:sz="4" w:space="0" w:color="000000"/>
            </w:tcBorders>
          </w:tcPr>
          <w:p w:rsidR="00363FB0" w:rsidRDefault="00C25DB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Conținutul normei după modificare</w:t>
            </w:r>
          </w:p>
        </w:tc>
      </w:tr>
      <w:tr w:rsidR="00363FB0">
        <w:tc>
          <w:tcPr>
            <w:tcW w:w="16018" w:type="dxa"/>
            <w:gridSpan w:val="3"/>
            <w:tcBorders>
              <w:top w:val="single" w:sz="4" w:space="0" w:color="000000"/>
              <w:left w:val="single" w:sz="4" w:space="0" w:color="000000"/>
              <w:bottom w:val="single" w:sz="4" w:space="0" w:color="000000"/>
              <w:right w:val="single" w:sz="4" w:space="0" w:color="000000"/>
            </w:tcBorders>
          </w:tcPr>
          <w:p w:rsidR="00363FB0" w:rsidRDefault="00C25D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Regulamentului cu privire la mecanismul de finanțare a sportului de performanță conform criteriilor distincte</w:t>
            </w:r>
          </w:p>
        </w:tc>
      </w:tr>
      <w:tr w:rsidR="00363FB0">
        <w:tc>
          <w:tcPr>
            <w:tcW w:w="5529" w:type="dxa"/>
            <w:tcBorders>
              <w:top w:val="single" w:sz="4" w:space="0" w:color="000000"/>
              <w:left w:val="single" w:sz="4" w:space="0" w:color="000000"/>
              <w:bottom w:val="single" w:sz="4" w:space="0" w:color="000000"/>
              <w:right w:val="single" w:sz="4" w:space="0" w:color="000000"/>
            </w:tcBorders>
          </w:tcPr>
          <w:p w:rsidR="00363FB0" w:rsidRDefault="00C25DBE">
            <w:pPr>
              <w:tabs>
                <w:tab w:val="left" w:pos="284"/>
                <w:tab w:val="left" w:pos="426"/>
                <w:tab w:val="left" w:pos="851"/>
              </w:tabs>
              <w:jc w:val="both"/>
              <w:rPr>
                <w:rFonts w:ascii="Times New Roman" w:eastAsia="Times New Roman" w:hAnsi="Times New Roman" w:cs="Times New Roman"/>
                <w:highlight w:val="white"/>
              </w:rPr>
            </w:pPr>
            <w:r>
              <w:rPr>
                <w:rFonts w:ascii="Times New Roman" w:eastAsia="Times New Roman" w:hAnsi="Times New Roman" w:cs="Times New Roman"/>
                <w:highlight w:val="white"/>
              </w:rPr>
              <w:t>cuvintele „în domeniul culturii fizice și sportului”</w:t>
            </w:r>
          </w:p>
          <w:p w:rsidR="00363FB0" w:rsidRDefault="00363FB0">
            <w:pPr>
              <w:jc w:val="both"/>
              <w:rPr>
                <w:rFonts w:ascii="Times New Roman" w:eastAsia="Times New Roman" w:hAnsi="Times New Roman" w:cs="Times New Roman"/>
                <w:b/>
              </w:rPr>
            </w:pPr>
          </w:p>
        </w:tc>
        <w:tc>
          <w:tcPr>
            <w:tcW w:w="4252" w:type="dxa"/>
            <w:tcBorders>
              <w:top w:val="single" w:sz="4" w:space="0" w:color="000000"/>
              <w:left w:val="single" w:sz="4" w:space="0" w:color="000000"/>
              <w:bottom w:val="single" w:sz="4" w:space="0" w:color="000000"/>
              <w:right w:val="single" w:sz="4" w:space="0" w:color="000000"/>
            </w:tcBorders>
          </w:tcPr>
          <w:p w:rsidR="00363FB0" w:rsidRDefault="00A45096">
            <w:pPr>
              <w:tabs>
                <w:tab w:val="left" w:pos="284"/>
                <w:tab w:val="left" w:pos="426"/>
                <w:tab w:val="left" w:pos="851"/>
              </w:tabs>
              <w:jc w:val="both"/>
              <w:rPr>
                <w:rFonts w:ascii="Times New Roman" w:eastAsia="Times New Roman" w:hAnsi="Times New Roman" w:cs="Times New Roman"/>
                <w:highlight w:val="white"/>
              </w:rPr>
            </w:pPr>
            <w:r>
              <w:rPr>
                <w:rFonts w:ascii="Times New Roman" w:eastAsia="Times New Roman" w:hAnsi="Times New Roman" w:cs="Times New Roman"/>
                <w:color w:val="000000"/>
              </w:rPr>
              <w:t>în tot textul, textul</w:t>
            </w:r>
            <w:r w:rsidR="00C25DBE">
              <w:rPr>
                <w:rFonts w:ascii="Times New Roman" w:eastAsia="Times New Roman" w:hAnsi="Times New Roman" w:cs="Times New Roman"/>
                <w:color w:val="000000"/>
              </w:rPr>
              <w:t xml:space="preserve"> ,,</w:t>
            </w:r>
            <w:r w:rsidR="00C25DBE">
              <w:rPr>
                <w:rFonts w:ascii="Times New Roman" w:eastAsia="Times New Roman" w:hAnsi="Times New Roman" w:cs="Times New Roman"/>
                <w:highlight w:val="white"/>
              </w:rPr>
              <w:t xml:space="preserve">în domeniul culturii fizice și sportului”, la orice formă gramaticală </w:t>
            </w:r>
            <w:r>
              <w:rPr>
                <w:rFonts w:ascii="Times New Roman" w:eastAsia="Times New Roman" w:hAnsi="Times New Roman" w:cs="Times New Roman"/>
                <w:highlight w:val="white"/>
              </w:rPr>
              <w:t>corespunzătoare se substituie cu textul</w:t>
            </w:r>
            <w:r w:rsidR="00C25DBE">
              <w:rPr>
                <w:rFonts w:ascii="Times New Roman" w:eastAsia="Times New Roman" w:hAnsi="Times New Roman" w:cs="Times New Roman"/>
                <w:highlight w:val="white"/>
              </w:rPr>
              <w:t xml:space="preserve"> ,,în domeniul educației fizice și sportului”;</w:t>
            </w:r>
          </w:p>
        </w:tc>
        <w:tc>
          <w:tcPr>
            <w:tcW w:w="6237" w:type="dxa"/>
            <w:tcBorders>
              <w:top w:val="single" w:sz="4" w:space="0" w:color="000000"/>
              <w:left w:val="single" w:sz="4" w:space="0" w:color="000000"/>
              <w:bottom w:val="single" w:sz="4" w:space="0" w:color="000000"/>
              <w:right w:val="single" w:sz="4" w:space="0" w:color="000000"/>
            </w:tcBorders>
          </w:tcPr>
          <w:p w:rsidR="00363FB0" w:rsidRDefault="00C25DBE">
            <w:pPr>
              <w:tabs>
                <w:tab w:val="left" w:pos="284"/>
                <w:tab w:val="left" w:pos="426"/>
                <w:tab w:val="left" w:pos="851"/>
              </w:tabs>
              <w:rPr>
                <w:rFonts w:ascii="Times New Roman" w:eastAsia="Times New Roman" w:hAnsi="Times New Roman" w:cs="Times New Roman"/>
                <w:highlight w:val="white"/>
              </w:rPr>
            </w:pPr>
            <w:r>
              <w:rPr>
                <w:rFonts w:ascii="Times New Roman" w:eastAsia="Times New Roman" w:hAnsi="Times New Roman" w:cs="Times New Roman"/>
                <w:highlight w:val="white"/>
              </w:rPr>
              <w:t>fraza, în domeniul educației fizice și sportului”;</w:t>
            </w:r>
          </w:p>
        </w:tc>
      </w:tr>
      <w:tr w:rsidR="00363FB0">
        <w:tc>
          <w:tcPr>
            <w:tcW w:w="5529" w:type="dxa"/>
            <w:tcBorders>
              <w:top w:val="single" w:sz="4" w:space="0" w:color="000000"/>
              <w:left w:val="single" w:sz="4" w:space="0" w:color="000000"/>
              <w:bottom w:val="single" w:sz="4" w:space="0" w:color="000000"/>
              <w:right w:val="single" w:sz="4" w:space="0" w:color="000000"/>
            </w:tcBorders>
          </w:tcPr>
          <w:p w:rsidR="00363FB0" w:rsidRDefault="00C25DBE">
            <w:pPr>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3 </w:t>
            </w:r>
            <w:r>
              <w:rPr>
                <w:rFonts w:ascii="Times New Roman" w:eastAsia="Times New Roman" w:hAnsi="Times New Roman" w:cs="Times New Roman"/>
                <w:i/>
                <w:highlight w:val="white"/>
              </w:rPr>
              <w:t>echipament și inventar sportiv</w:t>
            </w:r>
            <w:r>
              <w:rPr>
                <w:rFonts w:ascii="Times New Roman" w:eastAsia="Times New Roman" w:hAnsi="Times New Roman" w:cs="Times New Roman"/>
                <w:highlight w:val="white"/>
              </w:rPr>
              <w:t> – bunuri mobile necesare sportivilor și antrenorilor pentru desfășurarea antrenamentelor și participarea la competițiile sportive (costume sport, maiouri sport, șorturi, mănuși de sport, arme sportive, biciclete sportive, bărci sportive, mingi și palete de tenis, precum și alte accesorii), în funcție de profilul ramurii sportive;</w:t>
            </w:r>
          </w:p>
        </w:tc>
        <w:tc>
          <w:tcPr>
            <w:tcW w:w="4252"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tabs>
                <w:tab w:val="left" w:pos="426"/>
                <w:tab w:val="left" w:pos="851"/>
              </w:tabs>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 exclude ... cuvântul ,,șorturi”…</w:t>
            </w:r>
          </w:p>
        </w:tc>
        <w:tc>
          <w:tcPr>
            <w:tcW w:w="6237"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tabs>
                <w:tab w:val="left" w:pos="426"/>
                <w:tab w:val="left" w:pos="851"/>
              </w:tabs>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3 </w:t>
            </w:r>
            <w:r>
              <w:rPr>
                <w:rFonts w:ascii="Times New Roman" w:eastAsia="Times New Roman" w:hAnsi="Times New Roman" w:cs="Times New Roman"/>
                <w:i/>
                <w:highlight w:val="white"/>
              </w:rPr>
              <w:t>echipament și inventar sportiv</w:t>
            </w:r>
            <w:r>
              <w:rPr>
                <w:rFonts w:ascii="Times New Roman" w:eastAsia="Times New Roman" w:hAnsi="Times New Roman" w:cs="Times New Roman"/>
                <w:highlight w:val="white"/>
              </w:rPr>
              <w:t xml:space="preserve"> – bunuri mobile necesare sportivilor și antrenorilor pentru desfășurarea antrenamentelor și participarea la competițiile sportive (costume sport, maiouri sport, mănuși de sport, arme sportive, biciclete sportive, bărci sportive, mingi și palete de tenis, precum și alte accesorii), în funcție de profilul ramurii sportive;</w:t>
            </w:r>
          </w:p>
        </w:tc>
      </w:tr>
      <w:tr w:rsidR="00363FB0">
        <w:tc>
          <w:tcPr>
            <w:tcW w:w="5529" w:type="dxa"/>
            <w:tcBorders>
              <w:top w:val="single" w:sz="4" w:space="0" w:color="000000"/>
              <w:left w:val="single" w:sz="4" w:space="0" w:color="000000"/>
              <w:bottom w:val="single" w:sz="4" w:space="0" w:color="000000"/>
              <w:right w:val="single" w:sz="4" w:space="0" w:color="000000"/>
            </w:tcBorders>
          </w:tcPr>
          <w:p w:rsidR="00363FB0" w:rsidRDefault="00363FB0">
            <w:pPr>
              <w:jc w:val="both"/>
              <w:rPr>
                <w:rFonts w:ascii="Times New Roman" w:eastAsia="Times New Roman" w:hAnsi="Times New Roman" w:cs="Times New Roman"/>
                <w:b/>
                <w:highlight w:val="white"/>
              </w:rPr>
            </w:pPr>
          </w:p>
        </w:tc>
        <w:tc>
          <w:tcPr>
            <w:tcW w:w="4252" w:type="dxa"/>
            <w:tcBorders>
              <w:top w:val="single" w:sz="4" w:space="0" w:color="000000"/>
              <w:left w:val="single" w:sz="4" w:space="0" w:color="000000"/>
              <w:bottom w:val="single" w:sz="4" w:space="0" w:color="000000"/>
              <w:right w:val="single" w:sz="4" w:space="0" w:color="000000"/>
            </w:tcBorders>
          </w:tcPr>
          <w:p w:rsidR="00363FB0" w:rsidRDefault="00A45096">
            <w:pPr>
              <w:pBdr>
                <w:top w:val="nil"/>
                <w:left w:val="nil"/>
                <w:bottom w:val="nil"/>
                <w:right w:val="nil"/>
                <w:between w:val="nil"/>
              </w:pBdr>
              <w:tabs>
                <w:tab w:val="left" w:pos="426"/>
                <w:tab w:val="left" w:pos="851"/>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 completează cu</w:t>
            </w:r>
            <w:r w:rsidR="00C25DBE">
              <w:rPr>
                <w:rFonts w:ascii="Times New Roman" w:eastAsia="Times New Roman" w:hAnsi="Times New Roman" w:cs="Times New Roman"/>
                <w:sz w:val="24"/>
                <w:szCs w:val="24"/>
                <w:highlight w:val="white"/>
              </w:rPr>
              <w:t xml:space="preserve"> noțiune</w:t>
            </w:r>
            <w:r>
              <w:rPr>
                <w:rFonts w:ascii="Times New Roman" w:eastAsia="Times New Roman" w:hAnsi="Times New Roman" w:cs="Times New Roman"/>
                <w:sz w:val="24"/>
                <w:szCs w:val="24"/>
                <w:highlight w:val="white"/>
              </w:rPr>
              <w:t xml:space="preserve">a </w:t>
            </w:r>
            <w:r w:rsidR="00C25DB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,minim garantat” cu următorul cuprins</w:t>
            </w:r>
            <w:r w:rsidR="00C25DBE">
              <w:rPr>
                <w:rFonts w:ascii="Times New Roman" w:eastAsia="Times New Roman" w:hAnsi="Times New Roman" w:cs="Times New Roman"/>
                <w:sz w:val="24"/>
                <w:szCs w:val="24"/>
                <w:highlight w:val="white"/>
              </w:rPr>
              <w:t xml:space="preserve">: </w:t>
            </w:r>
          </w:p>
          <w:p w:rsidR="00363FB0" w:rsidRPr="00A45096" w:rsidRDefault="00C25DBE" w:rsidP="00A45096">
            <w:pPr>
              <w:tabs>
                <w:tab w:val="left" w:pos="284"/>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minim garantat </w:t>
            </w:r>
            <w:r>
              <w:rPr>
                <w:rFonts w:ascii="Times New Roman" w:eastAsia="Times New Roman" w:hAnsi="Times New Roman" w:cs="Times New Roman"/>
                <w:sz w:val="24"/>
                <w:szCs w:val="24"/>
                <w:highlight w:val="white"/>
              </w:rPr>
              <w:t xml:space="preserve">- volum fix de mijloace financiare, alocate anual </w:t>
            </w:r>
            <w:r w:rsidR="00567C37">
              <w:rPr>
                <w:rFonts w:ascii="Times New Roman" w:eastAsia="Times New Roman" w:hAnsi="Times New Roman" w:cs="Times New Roman"/>
                <w:sz w:val="24"/>
                <w:szCs w:val="24"/>
                <w:highlight w:val="white"/>
              </w:rPr>
              <w:t xml:space="preserve">pe o perioadă de timp de 4 ani </w:t>
            </w:r>
            <w:r>
              <w:rPr>
                <w:rFonts w:ascii="Times New Roman" w:eastAsia="Times New Roman" w:hAnsi="Times New Roman" w:cs="Times New Roman"/>
                <w:sz w:val="24"/>
                <w:szCs w:val="24"/>
                <w:highlight w:val="white"/>
              </w:rPr>
              <w:t>federațiilor sportive naționale, participante la ultima ediție a Jocurilor  Olimpice/Paralimpice și Jocuri Mondiale.”</w:t>
            </w:r>
          </w:p>
        </w:tc>
        <w:tc>
          <w:tcPr>
            <w:tcW w:w="6237" w:type="dxa"/>
            <w:tcBorders>
              <w:top w:val="single" w:sz="4" w:space="0" w:color="000000"/>
              <w:left w:val="single" w:sz="4" w:space="0" w:color="000000"/>
              <w:bottom w:val="single" w:sz="4" w:space="0" w:color="000000"/>
              <w:right w:val="single" w:sz="4" w:space="0" w:color="000000"/>
            </w:tcBorders>
          </w:tcPr>
          <w:p w:rsidR="00363FB0" w:rsidRDefault="00C25DBE">
            <w:pPr>
              <w:tabs>
                <w:tab w:val="left" w:pos="284"/>
                <w:tab w:val="left" w:pos="426"/>
              </w:tabs>
              <w:jc w:val="both"/>
              <w:rPr>
                <w:rFonts w:ascii="Times New Roman" w:eastAsia="Times New Roman" w:hAnsi="Times New Roman" w:cs="Times New Roman"/>
                <w:b/>
                <w:highlight w:val="white"/>
              </w:rPr>
            </w:pPr>
            <w:r>
              <w:rPr>
                <w:rFonts w:ascii="Times New Roman" w:eastAsia="Times New Roman" w:hAnsi="Times New Roman" w:cs="Times New Roman"/>
                <w:i/>
                <w:sz w:val="24"/>
                <w:szCs w:val="24"/>
                <w:highlight w:val="white"/>
              </w:rPr>
              <w:t xml:space="preserve">minim garantat </w:t>
            </w:r>
            <w:r>
              <w:rPr>
                <w:rFonts w:ascii="Times New Roman" w:eastAsia="Times New Roman" w:hAnsi="Times New Roman" w:cs="Times New Roman"/>
                <w:sz w:val="24"/>
                <w:szCs w:val="24"/>
                <w:highlight w:val="white"/>
              </w:rPr>
              <w:t>- volum fix de mijloace financiare, alocate anual</w:t>
            </w:r>
            <w:r w:rsidR="00567C37">
              <w:rPr>
                <w:rFonts w:ascii="Times New Roman" w:eastAsia="Times New Roman" w:hAnsi="Times New Roman" w:cs="Times New Roman"/>
                <w:sz w:val="24"/>
                <w:szCs w:val="24"/>
                <w:highlight w:val="white"/>
              </w:rPr>
              <w:t xml:space="preserve"> pe o perioadă de 4 ani</w:t>
            </w:r>
            <w:r>
              <w:rPr>
                <w:rFonts w:ascii="Times New Roman" w:eastAsia="Times New Roman" w:hAnsi="Times New Roman" w:cs="Times New Roman"/>
                <w:sz w:val="24"/>
                <w:szCs w:val="24"/>
                <w:highlight w:val="white"/>
              </w:rPr>
              <w:t xml:space="preserve"> federațiilor sportive naționale, participante la ultima ediție a Jocurilor  Olimpice/Paralimpice și Jocuri Mondiale</w:t>
            </w:r>
          </w:p>
        </w:tc>
      </w:tr>
      <w:tr w:rsidR="00363FB0">
        <w:tc>
          <w:tcPr>
            <w:tcW w:w="5529"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5.</w:t>
            </w:r>
            <w:r>
              <w:rPr>
                <w:rFonts w:ascii="Times New Roman" w:eastAsia="Times New Roman" w:hAnsi="Times New Roman" w:cs="Times New Roman"/>
                <w:color w:val="000000"/>
              </w:rPr>
              <w:t> Condițiile generale de acordare a finanțării pentru federațiile sportive naționale sunt următoarele:</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1) respectarea principiilor stabilite de autoritățile publice centrale de specialitate care stau la baza procesului de finanțare:</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a) dovada că pe parcursul derulării activității federația sportivă națională a desfășurat acțiuni pentru promovarea spiritului de „fair-play”, combaterea manipulărilor la competițiile sportive, prevenirea discriminării, violenței și a utilizării dopajului în sport;</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b) dovada de acumulare pe conturile bancare a resurselor financiare destinate pentru susținerea programelor și activităților sportive, altele decât cele de la bugetul de stat;</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c) lipsa litigiilor judiciare dintre autoritatea publică centrală de specialitate în domeniul culturii fizice și sportului și federația sportivă națională;</w:t>
            </w:r>
          </w:p>
          <w:p w:rsidR="00363FB0" w:rsidRDefault="00C25DBE">
            <w:pPr>
              <w:pBdr>
                <w:top w:val="nil"/>
                <w:left w:val="nil"/>
                <w:bottom w:val="nil"/>
                <w:right w:val="nil"/>
                <w:between w:val="nil"/>
              </w:pBdr>
              <w:shd w:val="clear" w:color="auto" w:fill="FFFFFF"/>
              <w:jc w:val="both"/>
              <w:rPr>
                <w:rFonts w:ascii="Georgia" w:eastAsia="Georgia" w:hAnsi="Georgia" w:cs="Georgia"/>
                <w:color w:val="000000"/>
              </w:rPr>
            </w:pPr>
            <w:r>
              <w:rPr>
                <w:rFonts w:ascii="Times New Roman" w:eastAsia="Times New Roman" w:hAnsi="Times New Roman" w:cs="Times New Roman"/>
                <w:color w:val="000000"/>
              </w:rPr>
              <w:t>d) lipsa datoriilor fată de autoritatea publică centrală de specialitate în domeniul culturii fizice și sportului;</w:t>
            </w:r>
          </w:p>
        </w:tc>
        <w:tc>
          <w:tcPr>
            <w:tcW w:w="4252" w:type="dxa"/>
            <w:tcBorders>
              <w:top w:val="single" w:sz="4" w:space="0" w:color="000000"/>
              <w:left w:val="single" w:sz="4" w:space="0" w:color="000000"/>
              <w:bottom w:val="single" w:sz="4" w:space="0" w:color="000000"/>
              <w:right w:val="single" w:sz="4" w:space="0" w:color="000000"/>
            </w:tcBorders>
          </w:tcPr>
          <w:p w:rsidR="00363FB0" w:rsidRPr="00441787" w:rsidRDefault="00C25DBE" w:rsidP="00441787">
            <w:pPr>
              <w:tabs>
                <w:tab w:val="left" w:pos="284"/>
                <w:tab w:val="left" w:pos="426"/>
              </w:tabs>
              <w:jc w:val="both"/>
              <w:rPr>
                <w:rFonts w:ascii="Times New Roman" w:eastAsia="Times New Roman" w:hAnsi="Times New Roman" w:cs="Times New Roman"/>
                <w:highlight w:val="white"/>
              </w:rPr>
            </w:pPr>
            <w:r>
              <w:rPr>
                <w:rFonts w:ascii="Times New Roman" w:eastAsia="Times New Roman" w:hAnsi="Times New Roman" w:cs="Times New Roman"/>
                <w:highlight w:val="white"/>
              </w:rPr>
              <w:t>la punctul 5 alin.(1) lit.b) s</w:t>
            </w:r>
            <w:r w:rsidR="00A45096">
              <w:rPr>
                <w:rFonts w:ascii="Times New Roman" w:eastAsia="Times New Roman" w:hAnsi="Times New Roman" w:cs="Times New Roman"/>
                <w:highlight w:val="white"/>
              </w:rPr>
              <w:t>e abrogă</w:t>
            </w:r>
            <w:r>
              <w:rPr>
                <w:rFonts w:ascii="Times New Roman" w:eastAsia="Times New Roman" w:hAnsi="Times New Roman" w:cs="Times New Roman"/>
                <w:highlight w:val="white"/>
              </w:rPr>
              <w:t>;</w:t>
            </w:r>
            <w:bookmarkStart w:id="0" w:name="_GoBack"/>
            <w:bookmarkEnd w:id="0"/>
          </w:p>
        </w:tc>
        <w:tc>
          <w:tcPr>
            <w:tcW w:w="6237"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5.</w:t>
            </w:r>
            <w:r>
              <w:rPr>
                <w:rFonts w:ascii="Times New Roman" w:eastAsia="Times New Roman" w:hAnsi="Times New Roman" w:cs="Times New Roman"/>
                <w:color w:val="000000"/>
              </w:rPr>
              <w:t> Condițiile generale de acordare a finanțării pentru federațiile sportive naționale sunt următoarele:</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1) respectarea principiilor stabilite de autoritățile publice centrale de specialitate care stau la baza procesului de finanțare:</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a) dovada că pe parcursul derulării activității federația sportivă națională a desfășurat acțiuni pentru promovarea spiritului de „fair-play”, combaterea manipulărilor la competițiile sportive, prevenirea discriminării, violenței și a utilizării dopajului în sport;</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c) lipsa litigiilor judiciare dintre autoritatea publică centrală de specialitate în domeniul culturii fizice și sportului și federația sportivă națională;</w:t>
            </w:r>
          </w:p>
          <w:p w:rsidR="00363FB0" w:rsidRDefault="00C25DBE">
            <w:pPr>
              <w:pBdr>
                <w:top w:val="nil"/>
                <w:left w:val="nil"/>
                <w:bottom w:val="nil"/>
                <w:right w:val="nil"/>
                <w:between w:val="nil"/>
              </w:pBdr>
              <w:tabs>
                <w:tab w:val="left" w:pos="426"/>
                <w:tab w:val="left" w:pos="851"/>
              </w:tabs>
              <w:jc w:val="both"/>
              <w:rPr>
                <w:rFonts w:ascii="Times New Roman" w:eastAsia="Times New Roman" w:hAnsi="Times New Roman" w:cs="Times New Roman"/>
                <w:highlight w:val="white"/>
              </w:rPr>
            </w:pPr>
            <w:r>
              <w:rPr>
                <w:rFonts w:ascii="Times New Roman" w:eastAsia="Times New Roman" w:hAnsi="Times New Roman" w:cs="Times New Roman"/>
              </w:rPr>
              <w:t>d) lipsa datoriilor fată de autoritatea publică centrală de specialitate în domeniul culturii fizice și sportului;</w:t>
            </w:r>
          </w:p>
        </w:tc>
      </w:tr>
      <w:tr w:rsidR="00363FB0">
        <w:tc>
          <w:tcPr>
            <w:tcW w:w="5529"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7.</w:t>
            </w:r>
            <w:r>
              <w:rPr>
                <w:rFonts w:ascii="Times New Roman" w:eastAsia="Times New Roman" w:hAnsi="Times New Roman" w:cs="Times New Roman"/>
                <w:color w:val="000000"/>
              </w:rPr>
              <w:t> Mijloacele financiare bugetare alocate pentru realizarea Calendarului acțiunilor sportive naționale și internaționale se repartizează în modul următor:</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1) 15%  – pentru ramurile de sport olimpice și paralimpice, care se vor împărți proporțional federațiilor sportive naționale, în baza activităților desfășurate din anii precedenți, inclusiv a datelor statistice prezentate. Federațiile sportive naționale au dreptul să depună o cerere pentru finanțare, conform anexei nr.1;</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2% – pentru ramurile de sport neolimpice și neparalimpice, care se vor împărți proporțional federațiilor sportive naționale, în baza activităților desfășurate din anii precedenți, inclusiv a datelor statistice prezentate. Federațiile sportive naționale au dreptul să depună o cerere pentru finanțare pentru ramurile de sport olimpice/paralimpice/neolimpice/neparalimpice, conform anexei nr.1;</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2) 68% – pentru performanțele sportive obținute la ramurile de sport olimpice/paralimpice și neolimpice/neparalimpice, din care 85% vor fi alocate pentru ramurile de sport olimpice/paralimpice și 15% pentru ramurile de sport neolimpice. Mijloacele financiare respective se împart proporțional ramurilor de sport, în funcție de rezultatele obținute pe arena internațională și în conformitate cu numărul total de puncte obținute de sportivi la diverse competiții sportive, conform anexei nr.2;</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3) 15% – reprezintă mijloacele financiare sub formă de rezervă a autorității centrale de specialitate în domeniul culturii fizice și sportului, care sunt necesare federațiilor sportive naționale pentru acoperirea costurilor cu caracter excepțional și imprevizibil, conform anexei nr.3.</w:t>
            </w:r>
          </w:p>
        </w:tc>
        <w:tc>
          <w:tcPr>
            <w:tcW w:w="4252" w:type="dxa"/>
            <w:tcBorders>
              <w:top w:val="single" w:sz="4" w:space="0" w:color="000000"/>
              <w:left w:val="single" w:sz="4" w:space="0" w:color="000000"/>
              <w:bottom w:val="single" w:sz="4" w:space="0" w:color="000000"/>
              <w:right w:val="single" w:sz="4" w:space="0" w:color="000000"/>
            </w:tcBorders>
          </w:tcPr>
          <w:p w:rsidR="00363FB0" w:rsidRDefault="00C25DBE">
            <w:pPr>
              <w:tabs>
                <w:tab w:val="left" w:pos="284"/>
                <w:tab w:val="left" w:pos="426"/>
              </w:tabs>
              <w:jc w:val="both"/>
              <w:rPr>
                <w:rFonts w:ascii="Times New Roman" w:eastAsia="Times New Roman" w:hAnsi="Times New Roman" w:cs="Times New Roman"/>
                <w:highlight w:val="white"/>
              </w:rPr>
            </w:pPr>
            <w:r>
              <w:rPr>
                <w:rFonts w:ascii="Times New Roman" w:eastAsia="Times New Roman" w:hAnsi="Times New Roman" w:cs="Times New Roman"/>
                <w:highlight w:val="white"/>
              </w:rPr>
              <w:t>punctul 7 va avea următorul cuprins:</w:t>
            </w:r>
          </w:p>
          <w:p w:rsidR="00363FB0" w:rsidRDefault="00C25DBE">
            <w:pPr>
              <w:tabs>
                <w:tab w:val="left" w:pos="284"/>
              </w:tabs>
              <w:jc w:val="both"/>
              <w:rPr>
                <w:rFonts w:ascii="Times New Roman" w:eastAsia="Times New Roman" w:hAnsi="Times New Roman" w:cs="Times New Roman"/>
              </w:rPr>
            </w:pPr>
            <w:r>
              <w:rPr>
                <w:rFonts w:ascii="Times New Roman" w:eastAsia="Times New Roman" w:hAnsi="Times New Roman" w:cs="Times New Roman"/>
                <w:highlight w:val="white"/>
              </w:rPr>
              <w:t>,,</w:t>
            </w:r>
            <w:r>
              <w:rPr>
                <w:rFonts w:ascii="Times New Roman" w:eastAsia="Times New Roman" w:hAnsi="Times New Roman" w:cs="Times New Roman"/>
                <w:b/>
              </w:rPr>
              <w:t>7.</w:t>
            </w:r>
            <w:r>
              <w:rPr>
                <w:rFonts w:ascii="Times New Roman" w:eastAsia="Times New Roman" w:hAnsi="Times New Roman" w:cs="Times New Roman"/>
              </w:rPr>
              <w:t xml:space="preserve"> Mijloacele financiare bugetare alocate pentru realizarea Calendarului acțiunilor sportive naționale și internaționale se repartizează în modul următor:</w:t>
            </w:r>
          </w:p>
          <w:p w:rsidR="00363FB0" w:rsidRDefault="00567C37" w:rsidP="00567C37">
            <w:pPr>
              <w:tabs>
                <w:tab w:val="left" w:pos="284"/>
                <w:tab w:val="left" w:pos="993"/>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 Minim</w:t>
            </w:r>
            <w:r w:rsidR="00C25DBE">
              <w:rPr>
                <w:rFonts w:ascii="Times New Roman" w:eastAsia="Times New Roman" w:hAnsi="Times New Roman" w:cs="Times New Roman"/>
                <w:sz w:val="24"/>
                <w:szCs w:val="24"/>
              </w:rPr>
              <w:t xml:space="preserve"> garantat pentru federațiile naționale participante la </w:t>
            </w:r>
            <w:r>
              <w:rPr>
                <w:rFonts w:ascii="Times New Roman" w:eastAsia="Times New Roman" w:hAnsi="Times New Roman" w:cs="Times New Roman"/>
                <w:sz w:val="24"/>
                <w:szCs w:val="24"/>
              </w:rPr>
              <w:t xml:space="preserve">ultima ediție a </w:t>
            </w:r>
            <w:r w:rsidR="00C25DBE">
              <w:rPr>
                <w:rFonts w:ascii="Times New Roman" w:eastAsia="Times New Roman" w:hAnsi="Times New Roman" w:cs="Times New Roman"/>
                <w:sz w:val="24"/>
                <w:szCs w:val="24"/>
              </w:rPr>
              <w:t xml:space="preserve">Jocurile Olimpice/Paralimpice: </w:t>
            </w:r>
          </w:p>
          <w:p w:rsidR="00363FB0" w:rsidRDefault="00C25DBE" w:rsidP="00C25DBE">
            <w:pPr>
              <w:numPr>
                <w:ilvl w:val="0"/>
                <w:numId w:val="5"/>
              </w:numPr>
              <w:tabs>
                <w:tab w:val="left" w:pos="284"/>
                <w:tab w:val="left" w:pos="490"/>
              </w:tabs>
              <w:ind w:left="596"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200 000,00 lei pentru fiecare federație sportivă; </w:t>
            </w:r>
          </w:p>
          <w:p w:rsidR="00363FB0" w:rsidRDefault="00C25DBE" w:rsidP="00C25DBE">
            <w:pPr>
              <w:numPr>
                <w:ilvl w:val="0"/>
                <w:numId w:val="5"/>
              </w:numPr>
              <w:tabs>
                <w:tab w:val="left" w:pos="284"/>
                <w:tab w:val="left" w:pos="490"/>
              </w:tabs>
              <w:ind w:left="596"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100 000,00 lei pentru fiecare sportiv participant. </w:t>
            </w:r>
          </w:p>
          <w:p w:rsidR="00363FB0" w:rsidRDefault="00C25DBE">
            <w:pPr>
              <w:tabs>
                <w:tab w:val="left" w:pos="284"/>
                <w:tab w:val="left" w:pos="98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Minim garantat pentru federațiile </w:t>
            </w:r>
            <w:r w:rsidR="00567C37">
              <w:rPr>
                <w:rFonts w:ascii="Times New Roman" w:eastAsia="Times New Roman" w:hAnsi="Times New Roman" w:cs="Times New Roman"/>
                <w:sz w:val="24"/>
                <w:szCs w:val="24"/>
              </w:rPr>
              <w:t xml:space="preserve">sportive </w:t>
            </w:r>
            <w:r>
              <w:rPr>
                <w:rFonts w:ascii="Times New Roman" w:eastAsia="Times New Roman" w:hAnsi="Times New Roman" w:cs="Times New Roman"/>
                <w:sz w:val="24"/>
                <w:szCs w:val="24"/>
              </w:rPr>
              <w:t>naționale pe probe neolimpice/neparalimpice la ultima ediție a Jocurilor Mondiale:</w:t>
            </w:r>
          </w:p>
          <w:p w:rsidR="00363FB0" w:rsidRDefault="00C25DBE" w:rsidP="00C25DBE">
            <w:pPr>
              <w:numPr>
                <w:ilvl w:val="0"/>
                <w:numId w:val="6"/>
              </w:numPr>
              <w:tabs>
                <w:tab w:val="left" w:pos="284"/>
                <w:tab w:val="left" w:pos="993"/>
              </w:tabs>
              <w:ind w:left="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100 000,00 lei pentru federație sportivă; </w:t>
            </w:r>
          </w:p>
          <w:p w:rsidR="00363FB0" w:rsidRDefault="00C25DBE" w:rsidP="00C25DBE">
            <w:pPr>
              <w:numPr>
                <w:ilvl w:val="0"/>
                <w:numId w:val="6"/>
              </w:numPr>
              <w:tabs>
                <w:tab w:val="left" w:pos="284"/>
                <w:tab w:val="left" w:pos="993"/>
              </w:tabs>
              <w:ind w:left="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50 000,00 lei pentru fiecare sportiv participant. </w:t>
            </w:r>
          </w:p>
          <w:p w:rsidR="00363FB0" w:rsidRDefault="00C25DBE">
            <w:pPr>
              <w:tabs>
                <w:tab w:val="left" w:pos="284"/>
                <w:tab w:val="left" w:pos="993"/>
              </w:tabs>
              <w:jc w:val="both"/>
              <w:rPr>
                <w:rFonts w:ascii="Times New Roman" w:eastAsia="Times New Roman" w:hAnsi="Times New Roman" w:cs="Times New Roman"/>
              </w:rPr>
            </w:pPr>
            <w:r>
              <w:rPr>
                <w:rFonts w:ascii="Times New Roman" w:eastAsia="Times New Roman" w:hAnsi="Times New Roman" w:cs="Times New Roman"/>
              </w:rPr>
              <w:t>3) În rezultatul repartizării minimului garantat, cuantumul rămas va fi distribuit în felul următor: </w:t>
            </w:r>
          </w:p>
          <w:p w:rsidR="00363FB0" w:rsidRDefault="00C25DBE">
            <w:pPr>
              <w:tabs>
                <w:tab w:val="left" w:pos="284"/>
                <w:tab w:val="left" w:pos="993"/>
              </w:tabs>
              <w:ind w:left="31"/>
              <w:jc w:val="both"/>
              <w:rPr>
                <w:rFonts w:ascii="Times New Roman" w:eastAsia="Times New Roman" w:hAnsi="Times New Roman" w:cs="Times New Roman"/>
                <w:highlight w:val="white"/>
              </w:rPr>
            </w:pPr>
            <w:r>
              <w:rPr>
                <w:rFonts w:ascii="Times New Roman" w:eastAsia="Times New Roman" w:hAnsi="Times New Roman" w:cs="Times New Roman"/>
              </w:rPr>
              <w:t>a) 5% – pentru ramurile de sport olimpice și paralimpice, care se vor împărți proporțional federațiilor sportive naționale, în baza activităților desfășurate din anii precedenți, inclusiv a datelor statistice prezentate. Federațiile sportive naționale au dreptul să depună o cerere pentru finanțare, conform anexei nr.1;</w:t>
            </w:r>
          </w:p>
          <w:p w:rsidR="00363FB0" w:rsidRDefault="00C25DBE">
            <w:pPr>
              <w:shd w:val="clear" w:color="auto" w:fill="FFFFFF"/>
              <w:ind w:left="31"/>
              <w:jc w:val="both"/>
              <w:rPr>
                <w:rFonts w:ascii="Times New Roman" w:eastAsia="Times New Roman" w:hAnsi="Times New Roman" w:cs="Times New Roman"/>
              </w:rPr>
            </w:pPr>
            <w:r>
              <w:rPr>
                <w:rFonts w:ascii="Times New Roman" w:eastAsia="Times New Roman" w:hAnsi="Times New Roman" w:cs="Times New Roman"/>
              </w:rPr>
              <w:t>b) 2% – pentru ramurile de sport neolimpice și neparalimpice, care se vor împărți proporțional federațiilor sportive naționale, în baza activităților desfășurate din anii precedenți, inclusiv a datelor statistice prezentate. Federațiile sportive naționale au dreptul să depună o cerere pentru finanțare, conform anexei nr.1;</w:t>
            </w:r>
          </w:p>
          <w:p w:rsidR="00363FB0" w:rsidRDefault="00C25DBE">
            <w:pPr>
              <w:shd w:val="clear" w:color="auto" w:fill="FFFFFF"/>
              <w:tabs>
                <w:tab w:val="left" w:pos="284"/>
                <w:tab w:val="left" w:pos="993"/>
              </w:tabs>
              <w:jc w:val="both"/>
              <w:rPr>
                <w:rFonts w:ascii="Times New Roman" w:eastAsia="Times New Roman" w:hAnsi="Times New Roman" w:cs="Times New Roman"/>
              </w:rPr>
            </w:pPr>
            <w:r>
              <w:rPr>
                <w:rFonts w:ascii="Times New Roman" w:eastAsia="Times New Roman" w:hAnsi="Times New Roman" w:cs="Times New Roman"/>
              </w:rPr>
              <w:t xml:space="preserve">c) 73%–pentru performanțele sportive obținute la ramurile de sport olimpice/paralimpice și neolimpice, din care </w:t>
            </w:r>
            <w:r>
              <w:rPr>
                <w:rFonts w:ascii="Times New Roman" w:eastAsia="Times New Roman" w:hAnsi="Times New Roman" w:cs="Times New Roman"/>
              </w:rPr>
              <w:lastRenderedPageBreak/>
              <w:t>85% vor fi alocate pentru ramurile de sport olimpice/paralimpice și 15% pentru ramurile de sport neolimpice. Mijloacele financiare respective se împart proporțional ramurilor de sport, în funcție de rezultatele obținute pe arena internațională și în conformitate cu numărul total de puncte obținute de sportivi la diverse competiții sportive, conform anexei nr.2;</w:t>
            </w:r>
          </w:p>
          <w:p w:rsidR="00363FB0" w:rsidRDefault="00C25DBE">
            <w:pPr>
              <w:shd w:val="clear" w:color="auto" w:fill="FFFFFF"/>
              <w:ind w:left="31"/>
              <w:jc w:val="both"/>
              <w:rPr>
                <w:rFonts w:ascii="Times New Roman" w:eastAsia="Times New Roman" w:hAnsi="Times New Roman" w:cs="Times New Roman"/>
              </w:rPr>
            </w:pPr>
            <w:r>
              <w:rPr>
                <w:rFonts w:ascii="Times New Roman" w:eastAsia="Times New Roman" w:hAnsi="Times New Roman" w:cs="Times New Roman"/>
              </w:rPr>
              <w:t>d) 20% – reprezintă mijloacele financiare sub formă de rezervă a autorității centrale de specialitate în domeniul educației fizice și sportului, care sunt necesare federațiilor sportive naționale pentru acoperirea costurilor cu caracter excepțional și imprevizibil, conform anexei nr.3.</w:t>
            </w:r>
          </w:p>
        </w:tc>
        <w:tc>
          <w:tcPr>
            <w:tcW w:w="6237" w:type="dxa"/>
            <w:tcBorders>
              <w:top w:val="single" w:sz="4" w:space="0" w:color="000000"/>
              <w:left w:val="single" w:sz="4" w:space="0" w:color="000000"/>
              <w:bottom w:val="single" w:sz="4" w:space="0" w:color="000000"/>
              <w:right w:val="single" w:sz="4" w:space="0" w:color="000000"/>
            </w:tcBorders>
          </w:tcPr>
          <w:p w:rsidR="00363FB0" w:rsidRDefault="00C25DBE">
            <w:pPr>
              <w:tabs>
                <w:tab w:val="left" w:pos="284"/>
              </w:tabs>
              <w:ind w:left="40"/>
              <w:jc w:val="both"/>
              <w:rPr>
                <w:rFonts w:ascii="Times New Roman" w:eastAsia="Times New Roman" w:hAnsi="Times New Roman" w:cs="Times New Roman"/>
              </w:rPr>
            </w:pPr>
            <w:r>
              <w:rPr>
                <w:rFonts w:ascii="Times New Roman" w:eastAsia="Times New Roman" w:hAnsi="Times New Roman" w:cs="Times New Roman"/>
                <w:b/>
              </w:rPr>
              <w:lastRenderedPageBreak/>
              <w:t>7.</w:t>
            </w:r>
            <w:r>
              <w:rPr>
                <w:rFonts w:ascii="Times New Roman" w:eastAsia="Times New Roman" w:hAnsi="Times New Roman" w:cs="Times New Roman"/>
              </w:rPr>
              <w:t xml:space="preserve"> Mijloacele financiare bugetare alocate pentru realizarea Calendarului acțiunilor sportive naționale și internaționale se repartizează în modul următor:</w:t>
            </w:r>
          </w:p>
          <w:p w:rsidR="00363FB0" w:rsidRDefault="00C25DBE" w:rsidP="00A45096">
            <w:pPr>
              <w:numPr>
                <w:ilvl w:val="0"/>
                <w:numId w:val="3"/>
              </w:numPr>
              <w:tabs>
                <w:tab w:val="left" w:pos="603"/>
              </w:tabs>
              <w:ind w:left="17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 garantat pentru federațiile </w:t>
            </w:r>
            <w:r w:rsidR="00567C37">
              <w:rPr>
                <w:rFonts w:ascii="Times New Roman" w:eastAsia="Times New Roman" w:hAnsi="Times New Roman" w:cs="Times New Roman"/>
                <w:sz w:val="24"/>
                <w:szCs w:val="24"/>
              </w:rPr>
              <w:t xml:space="preserve">sportive </w:t>
            </w:r>
            <w:r>
              <w:rPr>
                <w:rFonts w:ascii="Times New Roman" w:eastAsia="Times New Roman" w:hAnsi="Times New Roman" w:cs="Times New Roman"/>
                <w:sz w:val="24"/>
                <w:szCs w:val="24"/>
              </w:rPr>
              <w:t>naționale participante la</w:t>
            </w:r>
            <w:r w:rsidR="00567C37">
              <w:rPr>
                <w:rFonts w:ascii="Times New Roman" w:eastAsia="Times New Roman" w:hAnsi="Times New Roman" w:cs="Times New Roman"/>
                <w:sz w:val="24"/>
                <w:szCs w:val="24"/>
              </w:rPr>
              <w:t xml:space="preserve"> ultima ediție a Jocurilor</w:t>
            </w:r>
            <w:r>
              <w:rPr>
                <w:rFonts w:ascii="Times New Roman" w:eastAsia="Times New Roman" w:hAnsi="Times New Roman" w:cs="Times New Roman"/>
                <w:sz w:val="24"/>
                <w:szCs w:val="24"/>
              </w:rPr>
              <w:t xml:space="preserve"> Olimpice/Paralimpice: </w:t>
            </w:r>
          </w:p>
          <w:p w:rsidR="00363FB0" w:rsidRDefault="00C25DBE" w:rsidP="00A45096">
            <w:pPr>
              <w:numPr>
                <w:ilvl w:val="0"/>
                <w:numId w:val="2"/>
              </w:numPr>
              <w:tabs>
                <w:tab w:val="left" w:pos="284"/>
                <w:tab w:val="left" w:pos="993"/>
              </w:tabs>
              <w:ind w:left="4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200 000,00 lei pentru fiecare federație sportivă; </w:t>
            </w:r>
          </w:p>
          <w:p w:rsidR="00363FB0" w:rsidRDefault="00C25DBE" w:rsidP="00A45096">
            <w:pPr>
              <w:numPr>
                <w:ilvl w:val="0"/>
                <w:numId w:val="2"/>
              </w:numPr>
              <w:tabs>
                <w:tab w:val="left" w:pos="284"/>
                <w:tab w:val="left" w:pos="993"/>
              </w:tabs>
              <w:ind w:left="4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100 000,00 lei pentru fiecare sportiv participant. </w:t>
            </w:r>
          </w:p>
          <w:p w:rsidR="00363FB0" w:rsidRDefault="00C25DBE">
            <w:pPr>
              <w:tabs>
                <w:tab w:val="left" w:pos="284"/>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Minim garantat pentru federațiile </w:t>
            </w:r>
            <w:r w:rsidR="00567C37">
              <w:rPr>
                <w:rFonts w:ascii="Times New Roman" w:eastAsia="Times New Roman" w:hAnsi="Times New Roman" w:cs="Times New Roman"/>
                <w:sz w:val="24"/>
                <w:szCs w:val="24"/>
              </w:rPr>
              <w:t xml:space="preserve">sportive </w:t>
            </w:r>
            <w:r>
              <w:rPr>
                <w:rFonts w:ascii="Times New Roman" w:eastAsia="Times New Roman" w:hAnsi="Times New Roman" w:cs="Times New Roman"/>
                <w:sz w:val="24"/>
                <w:szCs w:val="24"/>
              </w:rPr>
              <w:t>naționale pe probe neolimpice/neparalimpice pentru participare la Jocurile Mondiale:</w:t>
            </w:r>
          </w:p>
          <w:p w:rsidR="00363FB0" w:rsidRDefault="00C25DBE">
            <w:pPr>
              <w:numPr>
                <w:ilvl w:val="0"/>
                <w:numId w:val="1"/>
              </w:numPr>
              <w:tabs>
                <w:tab w:val="left" w:pos="284"/>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100 000,00 lei pentru federație sportivă; </w:t>
            </w:r>
          </w:p>
          <w:p w:rsidR="00363FB0" w:rsidRDefault="00C25DBE">
            <w:pPr>
              <w:numPr>
                <w:ilvl w:val="0"/>
                <w:numId w:val="1"/>
              </w:numPr>
              <w:tabs>
                <w:tab w:val="left" w:pos="284"/>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50 000,00 lei pentru fiecare sportiv participant. </w:t>
            </w:r>
          </w:p>
          <w:p w:rsidR="00363FB0" w:rsidRDefault="00C25DBE">
            <w:pPr>
              <w:tabs>
                <w:tab w:val="left" w:pos="284"/>
                <w:tab w:val="left" w:pos="993"/>
              </w:tabs>
              <w:ind w:left="40"/>
              <w:jc w:val="both"/>
              <w:rPr>
                <w:rFonts w:ascii="Times New Roman" w:eastAsia="Times New Roman" w:hAnsi="Times New Roman" w:cs="Times New Roman"/>
              </w:rPr>
            </w:pPr>
            <w:r>
              <w:rPr>
                <w:rFonts w:ascii="Times New Roman" w:eastAsia="Times New Roman" w:hAnsi="Times New Roman" w:cs="Times New Roman"/>
              </w:rPr>
              <w:t>3) În rezultatul repartizării minimului garantat, cuantumul rămas va fi distribuit în felul următor: </w:t>
            </w:r>
          </w:p>
          <w:p w:rsidR="00363FB0" w:rsidRDefault="00C25DBE">
            <w:pPr>
              <w:tabs>
                <w:tab w:val="left" w:pos="284"/>
                <w:tab w:val="left" w:pos="993"/>
              </w:tabs>
              <w:ind w:left="40"/>
              <w:jc w:val="both"/>
              <w:rPr>
                <w:rFonts w:ascii="Times New Roman" w:eastAsia="Times New Roman" w:hAnsi="Times New Roman" w:cs="Times New Roman"/>
                <w:highlight w:val="white"/>
              </w:rPr>
            </w:pPr>
            <w:r>
              <w:rPr>
                <w:rFonts w:ascii="Times New Roman" w:eastAsia="Times New Roman" w:hAnsi="Times New Roman" w:cs="Times New Roman"/>
              </w:rPr>
              <w:t>a) 5% – pentru ramurile de sport olimpice și paralimpice, care se vor împărți proporțional federațiilor sportive naționale, în baza activităților desfășurate din anii precedenți, inclusiv a datelor statistice prezentate. Federațiile sportive naționale au dreptul să depună o cerere pentru finanțare, conform anexei nr.1;</w:t>
            </w:r>
          </w:p>
          <w:p w:rsidR="00363FB0" w:rsidRDefault="00C25DBE">
            <w:pPr>
              <w:shd w:val="clear" w:color="auto" w:fill="FFFFFF"/>
              <w:ind w:left="40"/>
              <w:jc w:val="both"/>
              <w:rPr>
                <w:rFonts w:ascii="Times New Roman" w:eastAsia="Times New Roman" w:hAnsi="Times New Roman" w:cs="Times New Roman"/>
              </w:rPr>
            </w:pPr>
            <w:r>
              <w:rPr>
                <w:rFonts w:ascii="Times New Roman" w:eastAsia="Times New Roman" w:hAnsi="Times New Roman" w:cs="Times New Roman"/>
              </w:rPr>
              <w:t>b) 2% – pentru ramurile de sport neolimpice și neparalimpice, care se vor împărți proporțional federațiilor sportive naționale, în baza activităților desfășurate din anii precedenți, inclusiv a datelor statistice prezentate. Federațiile sportive naționale au dreptul să depună o cerere pentru finanțare, conform anexei nr.1;</w:t>
            </w:r>
          </w:p>
          <w:p w:rsidR="00363FB0" w:rsidRDefault="00C25DBE">
            <w:pPr>
              <w:shd w:val="clear" w:color="auto" w:fill="FFFFFF"/>
              <w:tabs>
                <w:tab w:val="left" w:pos="284"/>
              </w:tabs>
              <w:ind w:left="40"/>
              <w:jc w:val="both"/>
              <w:rPr>
                <w:rFonts w:ascii="Times New Roman" w:eastAsia="Times New Roman" w:hAnsi="Times New Roman" w:cs="Times New Roman"/>
              </w:rPr>
            </w:pPr>
            <w:r>
              <w:rPr>
                <w:rFonts w:ascii="Times New Roman" w:eastAsia="Times New Roman" w:hAnsi="Times New Roman" w:cs="Times New Roman"/>
              </w:rPr>
              <w:t>c) 73% – pentru performanțele sportive obținute la ramurile de sport olimpice/paralimpice și neolimpice, din care 85% vor fi alocate pentru ramurile de sport olimpice/paralimpice și 15% pentru ramurile de sport neolimpice. Mijloacele financiare respective se împart proporțional ramurilor de sport, în funcție de rezultatele obținute pe arena internațională și în conformitate cu numărul total de puncte obținute de sportivi la diverse competiții sportive, conform anexei nr.2;</w:t>
            </w:r>
          </w:p>
          <w:p w:rsidR="00363FB0" w:rsidRDefault="00C25DBE">
            <w:pPr>
              <w:shd w:val="clear" w:color="auto" w:fill="FFFFFF"/>
              <w:ind w:left="40"/>
              <w:jc w:val="both"/>
              <w:rPr>
                <w:rFonts w:ascii="Times New Roman" w:eastAsia="Times New Roman" w:hAnsi="Times New Roman" w:cs="Times New Roman"/>
              </w:rPr>
            </w:pPr>
            <w:r>
              <w:rPr>
                <w:rFonts w:ascii="Times New Roman" w:eastAsia="Times New Roman" w:hAnsi="Times New Roman" w:cs="Times New Roman"/>
              </w:rPr>
              <w:t>d) 20% – reprezintă mijloacele financiare sub formă de rezervă a autorității centrale de specialitate în domeniul culturii fizice și sportului, care sunt necesare federațiilor sportive naționale pentru acoperirea costurilor cu caracter excepțional și imprevizibil, conform anexei nr 3.</w:t>
            </w:r>
          </w:p>
        </w:tc>
      </w:tr>
      <w:tr w:rsidR="00363FB0">
        <w:trPr>
          <w:trHeight w:val="1768"/>
        </w:trPr>
        <w:tc>
          <w:tcPr>
            <w:tcW w:w="5529"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8.</w:t>
            </w:r>
            <w:r>
              <w:rPr>
                <w:rFonts w:ascii="Times New Roman" w:eastAsia="Times New Roman" w:hAnsi="Times New Roman" w:cs="Times New Roman"/>
                <w:color w:val="000000"/>
              </w:rPr>
              <w:t xml:space="preserve"> Mijloacele financiare repartizate ca rezervă menționate la </w:t>
            </w:r>
            <w:r>
              <w:rPr>
                <w:rFonts w:ascii="Times New Roman" w:eastAsia="Times New Roman" w:hAnsi="Times New Roman" w:cs="Times New Roman"/>
                <w:color w:val="000000"/>
                <w:u w:val="single"/>
              </w:rPr>
              <w:t>pct.7 subpct.3</w:t>
            </w:r>
            <w:r>
              <w:rPr>
                <w:rFonts w:ascii="Times New Roman" w:eastAsia="Times New Roman" w:hAnsi="Times New Roman" w:cs="Times New Roman"/>
                <w:color w:val="000000"/>
              </w:rPr>
              <w:t>), dacă nu vor fi utilizate de către federațiile sportive naționale pentru acoperirea costurilor excepționale și imprevizibile, pot fi repartizate la sfârșitul anului pentru ramurile de sport olimpice/paralimpice și neolimpice conform sistemului de finanțare și procedurii prevăzute la pct.7 subpct.1) și 2).</w:t>
            </w:r>
          </w:p>
        </w:tc>
        <w:tc>
          <w:tcPr>
            <w:tcW w:w="4252" w:type="dxa"/>
            <w:tcBorders>
              <w:top w:val="single" w:sz="4" w:space="0" w:color="000000"/>
              <w:left w:val="single" w:sz="4" w:space="0" w:color="000000"/>
              <w:bottom w:val="single" w:sz="4" w:space="0" w:color="000000"/>
              <w:right w:val="single" w:sz="4" w:space="0" w:color="000000"/>
            </w:tcBorders>
          </w:tcPr>
          <w:p w:rsidR="00363FB0" w:rsidRDefault="00C25DB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la punctu</w:t>
            </w:r>
            <w:r w:rsidR="00A45096">
              <w:rPr>
                <w:rFonts w:ascii="Times New Roman" w:eastAsia="Times New Roman" w:hAnsi="Times New Roman" w:cs="Times New Roman"/>
              </w:rPr>
              <w:t>l 8, textul ,,pct.7 subpct.(3) se substituie</w:t>
            </w:r>
            <w:r>
              <w:rPr>
                <w:rFonts w:ascii="Times New Roman" w:eastAsia="Times New Roman" w:hAnsi="Times New Roman" w:cs="Times New Roman"/>
              </w:rPr>
              <w:t xml:space="preserve"> cu textul ,,pct.7, subpct.(2) lit.d)”;</w:t>
            </w:r>
          </w:p>
        </w:tc>
        <w:tc>
          <w:tcPr>
            <w:tcW w:w="6237"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8.</w:t>
            </w:r>
            <w:r>
              <w:rPr>
                <w:rFonts w:ascii="Times New Roman" w:eastAsia="Times New Roman" w:hAnsi="Times New Roman" w:cs="Times New Roman"/>
                <w:color w:val="000000"/>
              </w:rPr>
              <w:t xml:space="preserve"> Mijloacele financiare repartizate ca rezervă menționate la </w:t>
            </w:r>
            <w:r>
              <w:rPr>
                <w:rFonts w:ascii="Times New Roman" w:eastAsia="Times New Roman" w:hAnsi="Times New Roman" w:cs="Times New Roman"/>
                <w:color w:val="000000"/>
                <w:u w:val="single"/>
              </w:rPr>
              <w:t>pct.7 subpct.3) lit.d</w:t>
            </w:r>
            <w:r>
              <w:rPr>
                <w:rFonts w:ascii="Times New Roman" w:eastAsia="Times New Roman" w:hAnsi="Times New Roman" w:cs="Times New Roman"/>
                <w:color w:val="000000"/>
              </w:rPr>
              <w:t>), dacă nu vor fi utilizate de către federațiile sportive naționale pentru acoperirea costurilor excepționale și imprevizibile, pot fi repartizate la sfârșitul anului pentru ramurile de sport olimpice/paralimpice și neolimpice conform sistemului de finanțare și procedurii prevăzute la pct. 7 subpct. 1) și 2).</w:t>
            </w:r>
          </w:p>
        </w:tc>
      </w:tr>
      <w:tr w:rsidR="00363FB0">
        <w:trPr>
          <w:trHeight w:val="1357"/>
        </w:trPr>
        <w:tc>
          <w:tcPr>
            <w:tcW w:w="5529"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shd w:val="clear" w:color="auto" w:fill="FFFFFF"/>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9.</w:t>
            </w:r>
            <w:r>
              <w:rPr>
                <w:rFonts w:ascii="Times New Roman" w:eastAsia="Times New Roman" w:hAnsi="Times New Roman" w:cs="Times New Roman"/>
                <w:color w:val="000000"/>
              </w:rPr>
              <w:t> Repartizarea alocațiilor bugetare prevăzute la pct.7 subpct.1) și 2) este considerată prioritară din perspectiva dezvoltării activităților de promovare din cadrul federațiilor sportive naționale și a performanțelor sportive la nivel național și internațional și se realizează conform formulei:</w:t>
            </w:r>
            <w:r>
              <w:rPr>
                <w:rFonts w:ascii="Times New Roman" w:eastAsia="Times New Roman" w:hAnsi="Times New Roman" w:cs="Times New Roman"/>
                <w:b/>
                <w:color w:val="000000"/>
              </w:rPr>
              <w:t>T=R x N/V,</w:t>
            </w:r>
          </w:p>
        </w:tc>
        <w:tc>
          <w:tcPr>
            <w:tcW w:w="4252"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spacing w:after="200"/>
              <w:jc w:val="both"/>
              <w:rPr>
                <w:rFonts w:ascii="Times New Roman" w:eastAsia="Times New Roman" w:hAnsi="Times New Roman" w:cs="Times New Roman"/>
                <w:color w:val="000000"/>
              </w:rPr>
            </w:pPr>
            <w:bookmarkStart w:id="1" w:name="_heading=h.gjdgxs" w:colFirst="0" w:colLast="0"/>
            <w:bookmarkEnd w:id="1"/>
            <w:r>
              <w:rPr>
                <w:rFonts w:ascii="Times New Roman" w:eastAsia="Times New Roman" w:hAnsi="Times New Roman" w:cs="Times New Roman"/>
                <w:color w:val="000000"/>
              </w:rPr>
              <w:t>la punctul 9, tex</w:t>
            </w:r>
            <w:r w:rsidR="00A45096">
              <w:rPr>
                <w:rFonts w:ascii="Times New Roman" w:eastAsia="Times New Roman" w:hAnsi="Times New Roman" w:cs="Times New Roman"/>
                <w:color w:val="000000"/>
              </w:rPr>
              <w:t>tul ,,pct.7 subpct.1) și 2) se substituie</w:t>
            </w:r>
            <w:r>
              <w:rPr>
                <w:rFonts w:ascii="Times New Roman" w:eastAsia="Times New Roman" w:hAnsi="Times New Roman" w:cs="Times New Roman"/>
                <w:color w:val="000000"/>
              </w:rPr>
              <w:t xml:space="preserve"> cu textul ,,pct.7, subpct.(2) lit.a) și b)”;</w:t>
            </w:r>
          </w:p>
        </w:tc>
        <w:tc>
          <w:tcPr>
            <w:tcW w:w="6237"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shd w:val="clear" w:color="auto" w:fill="FFFFFF"/>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9.</w:t>
            </w:r>
            <w:r>
              <w:rPr>
                <w:rFonts w:ascii="Times New Roman" w:eastAsia="Times New Roman" w:hAnsi="Times New Roman" w:cs="Times New Roman"/>
                <w:color w:val="000000"/>
              </w:rPr>
              <w:t xml:space="preserve"> Repartizarea alocațiilor bugetare prevăzute la pct.7 subpct.2) lit.a) și b) este considerată prioritară din perspectiva dezvoltării activităților de promovare din cadrul federațiilor sportive naționale și a performanțelor sportive la nivel național și internațional și se realizează conform formulei: </w:t>
            </w:r>
            <w:r>
              <w:rPr>
                <w:rFonts w:ascii="Times New Roman" w:eastAsia="Times New Roman" w:hAnsi="Times New Roman" w:cs="Times New Roman"/>
                <w:b/>
                <w:color w:val="000000"/>
              </w:rPr>
              <w:t>T=R x N/V,</w:t>
            </w:r>
          </w:p>
        </w:tc>
      </w:tr>
      <w:tr w:rsidR="00363FB0">
        <w:trPr>
          <w:trHeight w:val="259"/>
        </w:trPr>
        <w:tc>
          <w:tcPr>
            <w:tcW w:w="5529"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shd w:val="clear" w:color="auto" w:fill="FFFFFF"/>
              <w:spacing w:after="200"/>
              <w:jc w:val="center"/>
              <w:rPr>
                <w:rFonts w:ascii="Times New Roman" w:eastAsia="Times New Roman" w:hAnsi="Times New Roman" w:cs="Times New Roman"/>
                <w:color w:val="000000"/>
              </w:rPr>
            </w:pPr>
            <w:r>
              <w:rPr>
                <w:rFonts w:ascii="Times New Roman" w:eastAsia="Times New Roman" w:hAnsi="Times New Roman" w:cs="Times New Roman"/>
                <w:color w:val="000000"/>
              </w:rPr>
              <w:t>Anexa nr.1 din Regulament</w:t>
            </w:r>
          </w:p>
        </w:tc>
        <w:tc>
          <w:tcPr>
            <w:tcW w:w="4252" w:type="dxa"/>
            <w:tcBorders>
              <w:top w:val="single" w:sz="4" w:space="0" w:color="000000"/>
              <w:left w:val="single" w:sz="4" w:space="0" w:color="000000"/>
              <w:bottom w:val="single" w:sz="4" w:space="0" w:color="000000"/>
              <w:right w:val="single" w:sz="4" w:space="0" w:color="000000"/>
            </w:tcBorders>
          </w:tcPr>
          <w:p w:rsidR="00363FB0" w:rsidRDefault="00C25DBE">
            <w:pPr>
              <w:jc w:val="center"/>
              <w:rPr>
                <w:rFonts w:ascii="Times New Roman" w:eastAsia="Times New Roman" w:hAnsi="Times New Roman" w:cs="Times New Roman"/>
              </w:rPr>
            </w:pPr>
            <w:r>
              <w:rPr>
                <w:rFonts w:ascii="Times New Roman" w:eastAsia="Times New Roman" w:hAnsi="Times New Roman" w:cs="Times New Roman"/>
              </w:rPr>
              <w:t>Anexa nr.1 din Regulament, conform proiectului</w:t>
            </w:r>
          </w:p>
        </w:tc>
        <w:tc>
          <w:tcPr>
            <w:tcW w:w="6237" w:type="dxa"/>
            <w:tcBorders>
              <w:top w:val="single" w:sz="4" w:space="0" w:color="000000"/>
              <w:left w:val="single" w:sz="4" w:space="0" w:color="000000"/>
              <w:bottom w:val="single" w:sz="4" w:space="0" w:color="000000"/>
              <w:right w:val="single" w:sz="4" w:space="0" w:color="000000"/>
            </w:tcBorders>
          </w:tcPr>
          <w:p w:rsidR="00363FB0" w:rsidRDefault="00C25DBE">
            <w:pPr>
              <w:jc w:val="center"/>
              <w:rPr>
                <w:rFonts w:ascii="Times New Roman" w:eastAsia="Times New Roman" w:hAnsi="Times New Roman" w:cs="Times New Roman"/>
              </w:rPr>
            </w:pPr>
            <w:r>
              <w:rPr>
                <w:rFonts w:ascii="Times New Roman" w:eastAsia="Times New Roman" w:hAnsi="Times New Roman" w:cs="Times New Roman"/>
              </w:rPr>
              <w:t>Anexa nr.1 din Regulament, conform proiectului</w:t>
            </w:r>
          </w:p>
        </w:tc>
      </w:tr>
      <w:tr w:rsidR="00363FB0">
        <w:trPr>
          <w:trHeight w:val="265"/>
        </w:trPr>
        <w:tc>
          <w:tcPr>
            <w:tcW w:w="5529" w:type="dxa"/>
            <w:tcBorders>
              <w:top w:val="single" w:sz="4" w:space="0" w:color="000000"/>
              <w:left w:val="single" w:sz="4" w:space="0" w:color="000000"/>
              <w:bottom w:val="single" w:sz="4" w:space="0" w:color="000000"/>
              <w:right w:val="single" w:sz="4" w:space="0" w:color="000000"/>
            </w:tcBorders>
          </w:tcPr>
          <w:p w:rsidR="00363FB0" w:rsidRDefault="00C25DBE">
            <w:pPr>
              <w:pBdr>
                <w:top w:val="nil"/>
                <w:left w:val="nil"/>
                <w:bottom w:val="nil"/>
                <w:right w:val="nil"/>
                <w:between w:val="nil"/>
              </w:pBdr>
              <w:shd w:val="clear" w:color="auto" w:fill="FFFFFF"/>
              <w:spacing w:after="200"/>
              <w:jc w:val="center"/>
              <w:rPr>
                <w:rFonts w:ascii="Times New Roman" w:eastAsia="Times New Roman" w:hAnsi="Times New Roman" w:cs="Times New Roman"/>
                <w:color w:val="000000"/>
              </w:rPr>
            </w:pPr>
            <w:r>
              <w:rPr>
                <w:rFonts w:ascii="Times New Roman" w:eastAsia="Times New Roman" w:hAnsi="Times New Roman" w:cs="Times New Roman"/>
                <w:color w:val="000000"/>
              </w:rPr>
              <w:t>Anexa nr.2 din Regulament</w:t>
            </w:r>
          </w:p>
        </w:tc>
        <w:tc>
          <w:tcPr>
            <w:tcW w:w="4252" w:type="dxa"/>
            <w:tcBorders>
              <w:top w:val="single" w:sz="4" w:space="0" w:color="000000"/>
              <w:left w:val="single" w:sz="4" w:space="0" w:color="000000"/>
              <w:bottom w:val="single" w:sz="4" w:space="0" w:color="000000"/>
              <w:right w:val="single" w:sz="4" w:space="0" w:color="000000"/>
            </w:tcBorders>
          </w:tcPr>
          <w:p w:rsidR="00363FB0" w:rsidRDefault="00C25DBE">
            <w:pPr>
              <w:jc w:val="center"/>
              <w:rPr>
                <w:rFonts w:ascii="Times New Roman" w:eastAsia="Times New Roman" w:hAnsi="Times New Roman" w:cs="Times New Roman"/>
              </w:rPr>
            </w:pPr>
            <w:r>
              <w:rPr>
                <w:rFonts w:ascii="Times New Roman" w:eastAsia="Times New Roman" w:hAnsi="Times New Roman" w:cs="Times New Roman"/>
              </w:rPr>
              <w:t>Anexa nr.2 din Regulament, conform proiectului</w:t>
            </w:r>
          </w:p>
        </w:tc>
        <w:tc>
          <w:tcPr>
            <w:tcW w:w="6237" w:type="dxa"/>
            <w:tcBorders>
              <w:top w:val="single" w:sz="4" w:space="0" w:color="000000"/>
              <w:left w:val="single" w:sz="4" w:space="0" w:color="000000"/>
              <w:bottom w:val="single" w:sz="4" w:space="0" w:color="000000"/>
              <w:right w:val="single" w:sz="4" w:space="0" w:color="000000"/>
            </w:tcBorders>
          </w:tcPr>
          <w:p w:rsidR="00363FB0" w:rsidRDefault="00C25DBE">
            <w:pPr>
              <w:jc w:val="center"/>
              <w:rPr>
                <w:rFonts w:ascii="Times New Roman" w:eastAsia="Times New Roman" w:hAnsi="Times New Roman" w:cs="Times New Roman"/>
              </w:rPr>
            </w:pPr>
            <w:r>
              <w:rPr>
                <w:rFonts w:ascii="Times New Roman" w:eastAsia="Times New Roman" w:hAnsi="Times New Roman" w:cs="Times New Roman"/>
              </w:rPr>
              <w:t>Anexa nr.2 din Regulament, conform proiectului</w:t>
            </w:r>
          </w:p>
        </w:tc>
      </w:tr>
      <w:tr w:rsidR="00363FB0">
        <w:tc>
          <w:tcPr>
            <w:tcW w:w="16018" w:type="dxa"/>
            <w:gridSpan w:val="3"/>
            <w:tcBorders>
              <w:top w:val="single" w:sz="4" w:space="0" w:color="000000"/>
              <w:left w:val="single" w:sz="4" w:space="0" w:color="000000"/>
              <w:bottom w:val="single" w:sz="4" w:space="0" w:color="000000"/>
              <w:right w:val="single" w:sz="4" w:space="0" w:color="000000"/>
            </w:tcBorders>
          </w:tcPr>
          <w:p w:rsidR="00363FB0" w:rsidRDefault="00C25D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Anexa nr.3 din Regulament</w:t>
            </w:r>
          </w:p>
        </w:tc>
      </w:tr>
      <w:tr w:rsidR="00363FB0">
        <w:tc>
          <w:tcPr>
            <w:tcW w:w="5529" w:type="dxa"/>
            <w:tcBorders>
              <w:top w:val="single" w:sz="4" w:space="0" w:color="000000"/>
              <w:left w:val="single" w:sz="4" w:space="0" w:color="000000"/>
              <w:bottom w:val="single" w:sz="4" w:space="0" w:color="000000"/>
              <w:right w:val="single" w:sz="4" w:space="0" w:color="000000"/>
            </w:tcBorders>
          </w:tcPr>
          <w:p w:rsidR="00363FB0" w:rsidRDefault="00C25DBE">
            <w:pPr>
              <w:jc w:val="center"/>
              <w:rPr>
                <w:rFonts w:ascii="Times New Roman" w:eastAsia="Times New Roman" w:hAnsi="Times New Roman" w:cs="Times New Roman"/>
              </w:rPr>
            </w:pPr>
            <w:r>
              <w:rPr>
                <w:rFonts w:ascii="Times New Roman" w:eastAsia="Times New Roman" w:hAnsi="Times New Roman" w:cs="Times New Roman"/>
                <w:b/>
              </w:rPr>
              <w:t xml:space="preserve">MIJLOACELE FINANCIARE DE REZERVĂ </w:t>
            </w:r>
          </w:p>
          <w:p w:rsidR="00363FB0" w:rsidRDefault="00C25DBE">
            <w:pPr>
              <w:jc w:val="center"/>
              <w:rPr>
                <w:rFonts w:ascii="Times New Roman" w:eastAsia="Times New Roman" w:hAnsi="Times New Roman" w:cs="Times New Roman"/>
              </w:rPr>
            </w:pPr>
            <w:r>
              <w:rPr>
                <w:rFonts w:ascii="Times New Roman" w:eastAsia="Times New Roman" w:hAnsi="Times New Roman" w:cs="Times New Roman"/>
                <w:b/>
              </w:rPr>
              <w:t>ale autorităţii publice centrale de specialitate</w:t>
            </w:r>
            <w:r>
              <w:rPr>
                <w:rFonts w:ascii="Times New Roman" w:eastAsia="Times New Roman" w:hAnsi="Times New Roman" w:cs="Times New Roman"/>
              </w:rPr>
              <w:t xml:space="preserve"> </w:t>
            </w:r>
            <w:r>
              <w:rPr>
                <w:rFonts w:ascii="Times New Roman" w:eastAsia="Times New Roman" w:hAnsi="Times New Roman" w:cs="Times New Roman"/>
                <w:b/>
              </w:rPr>
              <w:t>în domeniul culturii fizice şi sportului</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Mijloacele financiare de rezervă sunt planificate de autoritatea publică centrală de specialitate în domeniul culturii fizice şi sportului în limitele alocaţiilor bugetare, fiind destinate pentru acoperirea unor cheltuieli cu caracter excepţional şi imprevizibil în domeniul sportului.</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rPr>
              <w:t xml:space="preserve"> Mijloacele financiare de rezervă pot fi utilizate pentru:</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1) acordarea ajutorului financiar pentru acoperirea cheltuielilor de organizare a competiţiilor de anvergură internaţională, desfăşurate pe teritoriul Republicii Moldova, după cum urmează: </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a) Campionatul Mondial la toate categoriile de vârstă;</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b) Campionatul European la toate categoriile de vârstă;</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c) Campionatul Universitar Mondial;</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 xml:space="preserve">d) Competiţii internaţionale ce oferă rating european/mondial, aprobate de către Federaţia Sportivă Internaţională; </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e) turnee internaţionale cu participarea a cel puţin 6 ţări (ramuri de sport individuale) şi 6 ţări (jocuri sportive) sub egida Federaţiei Sportive Internaţionale;</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2) acordarea suportului financiar pentru pregătirea şi reabilitare a sportivilor şi sportivelor de performanţă, membri ai Lotului Naţional, potenţiali candidaţi să reprezinte Republica Moldova la Jocurile Olimpice/Paralimpice;</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3) finanţarea unor acţiuni de promovare a sportului pentru toţi şi a altor activităţi, având drept scop dezvoltarea culturii fizice şi sportului;</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4) recuperarea cheltuielilor legate de deplasarea sportivelor şi sportivilor premianţi la campionatele mondiale şi europene;</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5) acordarea ajutorului financiar pentru achiziţionarea echipamentului şi a inventarului sportiv;</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6) acordarea ajutorului financiar pentru achitarea asigurării medicale;</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7) alte cheltuieli cu caracter imprevizibil şi de urgenţă, care, conform legislaţiei, ţin de competenţa autorităţilor publice centrale de specialitate.</w:t>
            </w:r>
          </w:p>
          <w:p w:rsidR="00363FB0" w:rsidRDefault="00C25DBE">
            <w:pPr>
              <w:tabs>
                <w:tab w:val="left" w:pos="142"/>
                <w:tab w:val="left" w:pos="567"/>
                <w:tab w:val="left" w:pos="993"/>
              </w:tabs>
              <w:jc w:val="both"/>
              <w:rPr>
                <w:rFonts w:ascii="Times New Roman" w:eastAsia="Times New Roman" w:hAnsi="Times New Roman" w:cs="Times New Roman"/>
              </w:rPr>
            </w:pPr>
            <w:r>
              <w:rPr>
                <w:rFonts w:ascii="Times New Roman" w:eastAsia="Times New Roman" w:hAnsi="Times New Roman" w:cs="Times New Roman"/>
                <w:b/>
                <w:highlight w:val="white"/>
              </w:rPr>
              <w:t>3.</w:t>
            </w:r>
            <w:r>
              <w:rPr>
                <w:rFonts w:ascii="Times New Roman" w:eastAsia="Times New Roman" w:hAnsi="Times New Roman" w:cs="Times New Roman"/>
                <w:highlight w:val="white"/>
              </w:rPr>
              <w:t xml:space="preserve"> Suma acordată din mijloacele financiare de rezervă unei federații naționale pentru acțiunile enumerate la punctul 2 subpct.2), 5) și 7) nu poate depăși 50% din suma totală acordată unei federații după aplicarea sistemului de repartizare a alocațiilor conform criteriilor distincte.</w:t>
            </w:r>
          </w:p>
        </w:tc>
        <w:tc>
          <w:tcPr>
            <w:tcW w:w="4252" w:type="dxa"/>
            <w:tcBorders>
              <w:top w:val="single" w:sz="4" w:space="0" w:color="000000"/>
              <w:left w:val="single" w:sz="4" w:space="0" w:color="000000"/>
              <w:bottom w:val="single" w:sz="4" w:space="0" w:color="000000"/>
              <w:right w:val="single" w:sz="4" w:space="0" w:color="000000"/>
            </w:tcBorders>
          </w:tcPr>
          <w:p w:rsidR="00363FB0" w:rsidRDefault="00C25DBE">
            <w:pPr>
              <w:jc w:val="center"/>
              <w:rPr>
                <w:rFonts w:ascii="Times New Roman" w:eastAsia="Times New Roman" w:hAnsi="Times New Roman" w:cs="Times New Roman"/>
              </w:rPr>
            </w:pPr>
            <w:r>
              <w:rPr>
                <w:rFonts w:ascii="Times New Roman" w:eastAsia="Times New Roman" w:hAnsi="Times New Roman" w:cs="Times New Roman"/>
                <w:b/>
              </w:rPr>
              <w:lastRenderedPageBreak/>
              <w:t>MIJLOACELE FINANCIARE DE REZERVĂ</w:t>
            </w:r>
          </w:p>
          <w:p w:rsidR="00363FB0" w:rsidRDefault="00C25DBE">
            <w:pPr>
              <w:jc w:val="center"/>
              <w:rPr>
                <w:rFonts w:ascii="Times New Roman" w:eastAsia="Times New Roman" w:hAnsi="Times New Roman" w:cs="Times New Roman"/>
              </w:rPr>
            </w:pPr>
            <w:r>
              <w:rPr>
                <w:rFonts w:ascii="Times New Roman" w:eastAsia="Times New Roman" w:hAnsi="Times New Roman" w:cs="Times New Roman"/>
                <w:b/>
              </w:rPr>
              <w:t>ale autorităţii publice centrale de specialitate</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Mijloacele financiare de rezervă sunt planificate de autoritatea publică centrală de specialitate în limitele alocaţiilor bugetare, fiind destinate pentru acoperirea unor </w:t>
            </w:r>
            <w:r>
              <w:rPr>
                <w:rFonts w:ascii="Times New Roman" w:eastAsia="Times New Roman" w:hAnsi="Times New Roman" w:cs="Times New Roman"/>
              </w:rPr>
              <w:lastRenderedPageBreak/>
              <w:t>cheltuieli cu caracter excepţional şi imprevizibil în domeniul sportului.</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rPr>
              <w:t xml:space="preserve"> Mijloacele financiare de rezervă pot fi utilizate pentru:</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 xml:space="preserve">1) acordarea ajutorului financiar pentru acoperirea cheltuielilor de organizare a competiţiilor de anvergură internaţională, desfăşurate pe teritoriul Republicii Moldova, după cum urmează: </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a) Campionatul Mondial la toate categoriile de vârstă;</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b) Campionatul European la toate categoriile de vârstă;</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c) Campionatul Universitar Mondial;</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 xml:space="preserve">d) Competiţii internaţionale ce oferă rating european/mondial, aprobate de către Federaţia Sportivă Internaţională; </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e) turnee internaţionale cu participarea a cel puţin 6 ţări (ramuri de sport individuale) şi 6 ţări (jocuri sportive) sub egida Federaţiei Sportive Internaţionale;</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2) acordarea suportului financiar pentru pregătirea şi reabilitare a sportivilor şi sportivelor de performanţă, membri ai Lotului Naţional, potenţiali candidaţi să reprezinte Republica Moldova la Jocurile Olimpice/Paralimpice;</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3) finanţarea unor acţiuni de promovare a sportului pentru toţi şi a altor activităţi, având drept scop dezvoltarea educațíei fizice şi sportului;</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4) finanțarea federațiilor sportive tradiționale de oină și trânta, federațiilor sportului pentru toți, federației sportului școlar și federației sportului universitar;</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5) acordarea ajutorului financiar pentru achiziţionarea echipamentului şi a inventarului sportiv;</w:t>
            </w:r>
          </w:p>
          <w:p w:rsidR="00363FB0" w:rsidRDefault="00C25DBE">
            <w:pPr>
              <w:tabs>
                <w:tab w:val="left" w:pos="142"/>
                <w:tab w:val="left" w:pos="993"/>
              </w:tabs>
              <w:ind w:left="32"/>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acordarea suportului financiar pentru acțiuni sportive specifice desfășurate de Comitetul Național Olimpic și Sportiv, Comitetul Paralimpic din Republica Moldova și Comitetul Deaflimpic din Republica </w:t>
            </w:r>
            <w:r>
              <w:rPr>
                <w:rFonts w:ascii="Times New Roman" w:eastAsia="Times New Roman" w:hAnsi="Times New Roman" w:cs="Times New Roman"/>
              </w:rPr>
              <w:lastRenderedPageBreak/>
              <w:t>Moldova, conform programului de activitate ale acestora;</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6) alte cheltuieli cu caracter imprevizibil şi de urgenţă, care, conform legislaţiei, ţin de competenţa autorităţilor publice centrale de specialitate.</w:t>
            </w:r>
          </w:p>
          <w:p w:rsidR="00363FB0" w:rsidRDefault="00C25DBE">
            <w:pPr>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3.</w:t>
            </w:r>
            <w:r>
              <w:rPr>
                <w:rFonts w:ascii="Times New Roman" w:eastAsia="Times New Roman" w:hAnsi="Times New Roman" w:cs="Times New Roman"/>
                <w:highlight w:val="white"/>
              </w:rPr>
              <w:t xml:space="preserve"> Suma acordată din mijloacele financiare de rezervă unei federații sportive naționale pentru acțiunile enumerate la punctul 3 nu poate depăși 50% din suma totală acordată unei federații sportive naíonale după aplicarea sistemului de repartizare a alocațiilor conform criteriilor distincte.</w:t>
            </w:r>
          </w:p>
          <w:p w:rsidR="00363FB0" w:rsidRDefault="00C25DBE">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Modul de repartizare a mijloacelor financiare de rezervă se stabilește prin Regulament aprobat de autoritatea publică centrală de specialitate</w:t>
            </w:r>
          </w:p>
        </w:tc>
        <w:tc>
          <w:tcPr>
            <w:tcW w:w="6237" w:type="dxa"/>
            <w:tcBorders>
              <w:top w:val="single" w:sz="4" w:space="0" w:color="000000"/>
              <w:left w:val="single" w:sz="4" w:space="0" w:color="000000"/>
              <w:bottom w:val="single" w:sz="4" w:space="0" w:color="000000"/>
              <w:right w:val="single" w:sz="4" w:space="0" w:color="000000"/>
            </w:tcBorders>
          </w:tcPr>
          <w:p w:rsidR="00363FB0" w:rsidRDefault="00C25DBE">
            <w:pPr>
              <w:jc w:val="center"/>
              <w:rPr>
                <w:rFonts w:ascii="Times New Roman" w:eastAsia="Times New Roman" w:hAnsi="Times New Roman" w:cs="Times New Roman"/>
              </w:rPr>
            </w:pPr>
            <w:r>
              <w:rPr>
                <w:rFonts w:ascii="Times New Roman" w:eastAsia="Times New Roman" w:hAnsi="Times New Roman" w:cs="Times New Roman"/>
                <w:b/>
              </w:rPr>
              <w:lastRenderedPageBreak/>
              <w:t xml:space="preserve">MIJLOACELE FINANCIARE DE REZERVĂ </w:t>
            </w:r>
          </w:p>
          <w:p w:rsidR="00363FB0" w:rsidRDefault="00C25DBE">
            <w:pPr>
              <w:jc w:val="center"/>
              <w:rPr>
                <w:rFonts w:ascii="Times New Roman" w:eastAsia="Times New Roman" w:hAnsi="Times New Roman" w:cs="Times New Roman"/>
              </w:rPr>
            </w:pPr>
            <w:r>
              <w:rPr>
                <w:rFonts w:ascii="Times New Roman" w:eastAsia="Times New Roman" w:hAnsi="Times New Roman" w:cs="Times New Roman"/>
                <w:b/>
              </w:rPr>
              <w:t>ale autorităţii publice centrale de specialitate</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Mijloacele financiare de rezervă sunt planificate de autoritatea publică centrală de specialitate în limitele alocaţiilor bugetare, fiind destinate pentru acoperirea unor cheltuieli cu caracter excepţional şi imprevizibil în domeniul sportului.</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rPr>
              <w:t xml:space="preserve"> Mijloacele financiare de rezervă pot fi utilizate pentru:</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1) acordarea ajutorului financiar pentru acoperirea cheltuielilor de organizare a competiţiilor de anvergură internaţională, desfăşurate pe teritoriul Republicii Moldova, după cum urmează: </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a) Campionatul Mondial la toate categoriile de vârstă;</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b) Campionatul European la toate categoriile de vârstă;</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c) Campionatul Universitar Mondial;</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 xml:space="preserve">d) Competiţii internaţionale ce oferă rating european/mondial, aprobate de către Federaţia Sportivă Internaţională; </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e) turnee internaţionale cu participarea a cel puţin 6 ţări (ramuri de sport individuale) şi 6 ţări (jocuri sportive) sub egida Federaţiei Sportive Internaţionale;</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2) acordarea suportului financiar pentru pregătirea şi reabilitare a sportivilor şi sportivelor de performanţă, membri ai Lotului Naţional, potenţiali candidaţi să reprezinte Republica Moldova la Jocurile Olimpice/Paralimpice;</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3) finanţarea unor acţiuni de promovare a sportului pentru toţi şi a altor activităţi, având drept scop dezvoltarea educațíei fizice şi sportului;</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4) finanțarea federațiilor sportive tradiționale de oină și trânta, federațiilor sportului pentru toți, federației sportului școlar și federației sportului universitar;</w:t>
            </w:r>
          </w:p>
          <w:p w:rsidR="00363FB0" w:rsidRDefault="00C25DBE">
            <w:pPr>
              <w:jc w:val="both"/>
              <w:rPr>
                <w:rFonts w:ascii="Times New Roman" w:eastAsia="Times New Roman" w:hAnsi="Times New Roman" w:cs="Times New Roman"/>
              </w:rPr>
            </w:pPr>
            <w:r>
              <w:rPr>
                <w:rFonts w:ascii="Times New Roman" w:eastAsia="Times New Roman" w:hAnsi="Times New Roman" w:cs="Times New Roman"/>
              </w:rPr>
              <w:t>5) acordarea ajutorului financiar pentru achiziţionarea echipamentului şi a inventarului sportiv;</w:t>
            </w:r>
          </w:p>
          <w:p w:rsidR="00363FB0" w:rsidRDefault="00C25DBE">
            <w:pPr>
              <w:tabs>
                <w:tab w:val="left" w:pos="142"/>
                <w:tab w:val="left" w:pos="993"/>
              </w:tabs>
              <w:ind w:left="32"/>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vertAlign w:val="superscript"/>
              </w:rPr>
              <w:t>1</w:t>
            </w:r>
            <w:r>
              <w:rPr>
                <w:rFonts w:ascii="Times New Roman" w:eastAsia="Times New Roman" w:hAnsi="Times New Roman" w:cs="Times New Roman"/>
              </w:rPr>
              <w:t>) acordarea suportului financiar pentru acțiuni sportive specifice desfășurate de Comitetul Național Olimpic și Sportiv, Comitetul Paralimpic din Republica Moldova și Comitetul Deaflimpic din Republica Moldova, conform programului de activitate ale acestora;</w:t>
            </w:r>
          </w:p>
          <w:p w:rsidR="00363FB0" w:rsidRDefault="00C25DB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6) alte cheltuieli cu caracter imprevizibil şi de urgenţă, care, conform legislaţiei, ţin de competenţa autorităţilor publice centrale de specialitate.</w:t>
            </w:r>
          </w:p>
          <w:p w:rsidR="00363FB0" w:rsidRDefault="00C25DBE">
            <w:pPr>
              <w:tabs>
                <w:tab w:val="left" w:pos="142"/>
                <w:tab w:val="left" w:pos="567"/>
                <w:tab w:val="left" w:pos="993"/>
              </w:tabs>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3.</w:t>
            </w:r>
            <w:r>
              <w:rPr>
                <w:rFonts w:ascii="Times New Roman" w:eastAsia="Times New Roman" w:hAnsi="Times New Roman" w:cs="Times New Roman"/>
                <w:highlight w:val="white"/>
              </w:rPr>
              <w:t xml:space="preserve"> Suma acordată din mijloacele financiare de rezervă unei federații sportive naționale pentru acțiunile enumerate la punctul 3 nu poate depăși 50% din suma totală acordată unei federații sportive naíonale după aplicarea sistemului de repartizare a alocațiilor conform criteriilor distincte.</w:t>
            </w:r>
          </w:p>
          <w:p w:rsidR="00363FB0" w:rsidRDefault="00C25DBE">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Modul de repartizare a mijloacelor financiare de rezervă se stabilește prin Regulament aprobat de autoritatea publică centrală de specialitate</w:t>
            </w:r>
          </w:p>
        </w:tc>
      </w:tr>
    </w:tbl>
    <w:p w:rsidR="00363FB0" w:rsidRDefault="00363FB0">
      <w:pPr>
        <w:spacing w:after="0" w:line="240" w:lineRule="auto"/>
        <w:rPr>
          <w:rFonts w:ascii="Times New Roman" w:eastAsia="Times New Roman" w:hAnsi="Times New Roman" w:cs="Times New Roman"/>
          <w:i/>
          <w:sz w:val="24"/>
          <w:szCs w:val="24"/>
        </w:rPr>
      </w:pPr>
    </w:p>
    <w:sectPr w:rsidR="00363FB0">
      <w:pgSz w:w="16838" w:h="11906" w:orient="landscape"/>
      <w:pgMar w:top="284" w:right="1134" w:bottom="426"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61D3"/>
    <w:multiLevelType w:val="multilevel"/>
    <w:tmpl w:val="38E2B8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6AD2CA8"/>
    <w:multiLevelType w:val="multilevel"/>
    <w:tmpl w:val="B546B5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EC17C16"/>
    <w:multiLevelType w:val="multilevel"/>
    <w:tmpl w:val="6A28F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536059FF"/>
    <w:multiLevelType w:val="multilevel"/>
    <w:tmpl w:val="9FE21B0C"/>
    <w:lvl w:ilvl="0">
      <w:start w:val="1"/>
      <w:numFmt w:val="lowerLetter"/>
      <w:lvlText w:val="%1)"/>
      <w:lvlJc w:val="left"/>
      <w:pPr>
        <w:ind w:left="850"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69204DDD"/>
    <w:multiLevelType w:val="multilevel"/>
    <w:tmpl w:val="A2508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D70654"/>
    <w:multiLevelType w:val="multilevel"/>
    <w:tmpl w:val="F5C8B2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B0"/>
    <w:rsid w:val="00363FB0"/>
    <w:rsid w:val="00441787"/>
    <w:rsid w:val="00567C37"/>
    <w:rsid w:val="00A45096"/>
    <w:rsid w:val="00C25D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DE76"/>
  <w15:docId w15:val="{A90E1DF8-7E3C-4365-935D-53557758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11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FB5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E7995"/>
    <w:pPr>
      <w:ind w:left="720"/>
      <w:contextualSpacing/>
    </w:pPr>
  </w:style>
  <w:style w:type="paragraph" w:styleId="a6">
    <w:name w:val="Balloon Text"/>
    <w:basedOn w:val="a"/>
    <w:link w:val="a7"/>
    <w:uiPriority w:val="99"/>
    <w:semiHidden/>
    <w:unhideWhenUsed/>
    <w:rsid w:val="00744FF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44FF9"/>
    <w:rPr>
      <w:rFonts w:ascii="Segoe UI" w:hAnsi="Segoe UI" w:cs="Segoe UI"/>
      <w:sz w:val="18"/>
      <w:szCs w:val="18"/>
      <w:lang w:val="en-US"/>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character" w:styleId="aa">
    <w:name w:val="Emphasis"/>
    <w:basedOn w:val="a0"/>
    <w:uiPriority w:val="20"/>
    <w:qFormat/>
    <w:rsid w:val="0059443B"/>
    <w:rPr>
      <w:i/>
      <w:iCs/>
    </w:rPr>
  </w:style>
  <w:style w:type="paragraph" w:styleId="ab">
    <w:name w:val="Normal (Web)"/>
    <w:basedOn w:val="a"/>
    <w:uiPriority w:val="99"/>
    <w:unhideWhenUsed/>
    <w:rsid w:val="008B0F3A"/>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8B0F3A"/>
    <w:rPr>
      <w:b/>
      <w:bCs/>
    </w:rPr>
  </w:style>
  <w:style w:type="table" w:customStyle="1" w:styleId="ad">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s2Uglvez/zXO4K4sWCDuS3LSw==">CgMxLjAyCGguZ2pkZ3hzOAByITF5YmFLamFIbUdUYW8yX2NGVnlzTE15VFdNQ0JXQnNFQQ==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2748</Words>
  <Characters>15945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Secrieru MEC</dc:creator>
  <cp:lastModifiedBy>MEC</cp:lastModifiedBy>
  <cp:revision>5</cp:revision>
  <dcterms:created xsi:type="dcterms:W3CDTF">2022-06-28T06:40:00Z</dcterms:created>
  <dcterms:modified xsi:type="dcterms:W3CDTF">2024-12-16T17:16:00Z</dcterms:modified>
</cp:coreProperties>
</file>