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0B0" w:rsidRPr="00E31C5A" w:rsidRDefault="00284C08">
      <w:pPr>
        <w:pBdr>
          <w:top w:val="none" w:sz="0" w:space="0" w:color="000000"/>
          <w:left w:val="none" w:sz="0" w:space="0" w:color="000000"/>
          <w:bottom w:val="none" w:sz="0" w:space="0" w:color="000000"/>
          <w:right w:val="none" w:sz="0" w:space="0" w:color="000000"/>
        </w:pBdr>
        <w:tabs>
          <w:tab w:val="left" w:pos="884"/>
          <w:tab w:val="left" w:pos="1196"/>
        </w:tabs>
        <w:ind w:firstLine="0"/>
        <w:jc w:val="center"/>
        <w:rPr>
          <w:sz w:val="24"/>
          <w:szCs w:val="24"/>
          <w:lang w:val="ro-RO"/>
        </w:rPr>
      </w:pPr>
      <w:r w:rsidRPr="00E31C5A">
        <w:rPr>
          <w:b/>
          <w:sz w:val="24"/>
          <w:szCs w:val="24"/>
          <w:lang w:val="ro-RO"/>
        </w:rPr>
        <w:t>NOTA DE FUNDAMENTARE</w:t>
      </w:r>
    </w:p>
    <w:p w:rsidR="004B60B0" w:rsidRPr="00E31C5A" w:rsidRDefault="00284C08">
      <w:pPr>
        <w:pBdr>
          <w:top w:val="none" w:sz="0" w:space="0" w:color="000000"/>
          <w:left w:val="none" w:sz="0" w:space="0" w:color="000000"/>
          <w:bottom w:val="none" w:sz="0" w:space="0" w:color="000000"/>
          <w:right w:val="none" w:sz="0" w:space="0" w:color="000000"/>
        </w:pBdr>
        <w:tabs>
          <w:tab w:val="left" w:pos="884"/>
          <w:tab w:val="left" w:pos="1196"/>
        </w:tabs>
        <w:ind w:firstLine="0"/>
        <w:jc w:val="center"/>
        <w:rPr>
          <w:b/>
          <w:sz w:val="24"/>
          <w:szCs w:val="24"/>
          <w:lang w:val="ro-RO"/>
        </w:rPr>
      </w:pPr>
      <w:r w:rsidRPr="00E31C5A">
        <w:rPr>
          <w:b/>
          <w:sz w:val="24"/>
          <w:szCs w:val="24"/>
          <w:lang w:val="ro-RO"/>
        </w:rPr>
        <w:t>la proiectul Hotărârii Guvernului pentru modificarea Regulamentului cu privire la mecanismul de finanțare a sportului de performanță conform criteriilor distincte, aprobat prin Hotărârea Guvernului nr.22/2023</w:t>
      </w:r>
    </w:p>
    <w:tbl>
      <w:tblPr>
        <w:tblStyle w:val="ad"/>
        <w:tblW w:w="10774" w:type="dxa"/>
        <w:tblInd w:w="-294" w:type="dxa"/>
        <w:tblBorders>
          <w:top w:val="nil"/>
          <w:left w:val="nil"/>
          <w:bottom w:val="nil"/>
          <w:right w:val="nil"/>
          <w:insideH w:val="nil"/>
          <w:insideV w:val="nil"/>
        </w:tblBorders>
        <w:tblLayout w:type="fixed"/>
        <w:tblLook w:val="0400" w:firstRow="0" w:lastRow="0" w:firstColumn="0" w:lastColumn="0" w:noHBand="0" w:noVBand="1"/>
      </w:tblPr>
      <w:tblGrid>
        <w:gridCol w:w="10774"/>
      </w:tblGrid>
      <w:tr w:rsidR="004B60B0" w:rsidRPr="00E31C5A">
        <w:trPr>
          <w:trHeight w:val="664"/>
        </w:trPr>
        <w:tc>
          <w:tcPr>
            <w:tcW w:w="10774" w:type="dxa"/>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rsidR="004B60B0" w:rsidRPr="00E31C5A" w:rsidRDefault="00284C08">
            <w:pPr>
              <w:ind w:firstLine="0"/>
              <w:rPr>
                <w:rFonts w:ascii="Times New Roman" w:hAnsi="Times New Roman" w:cs="Times New Roman"/>
                <w:b/>
                <w:sz w:val="24"/>
                <w:szCs w:val="24"/>
                <w:lang w:val="ro-RO"/>
              </w:rPr>
            </w:pPr>
            <w:r w:rsidRPr="00E31C5A">
              <w:rPr>
                <w:rFonts w:ascii="Times New Roman" w:hAnsi="Times New Roman" w:cs="Times New Roman"/>
                <w:b/>
                <w:sz w:val="24"/>
                <w:szCs w:val="24"/>
                <w:lang w:val="ro-RO"/>
              </w:rPr>
              <w:t>1. Denumirea sau numele autorului și, după caz, a/al participanților la elaborarea proiectului actului normativ.</w:t>
            </w:r>
          </w:p>
        </w:tc>
      </w:tr>
      <w:tr w:rsidR="004B60B0" w:rsidRPr="00E31C5A">
        <w:tc>
          <w:tcPr>
            <w:tcW w:w="107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B60B0" w:rsidRPr="00E31C5A" w:rsidRDefault="00284C08">
            <w:pPr>
              <w:ind w:firstLine="0"/>
              <w:rPr>
                <w:rFonts w:ascii="Times New Roman" w:hAnsi="Times New Roman" w:cs="Times New Roman"/>
                <w:sz w:val="24"/>
                <w:szCs w:val="24"/>
                <w:lang w:val="ro-RO"/>
              </w:rPr>
            </w:pPr>
            <w:r w:rsidRPr="00E31C5A">
              <w:rPr>
                <w:rFonts w:ascii="Times New Roman" w:hAnsi="Times New Roman" w:cs="Times New Roman"/>
                <w:sz w:val="24"/>
                <w:szCs w:val="24"/>
                <w:lang w:val="ro-RO"/>
              </w:rPr>
              <w:t>Proiectul Hotărârii Guvernului pentru modificarea Regulamentului cu privire la mecanismul de finanțare a sportului de performanță conform criteriilor distincte, aprobat prin Hotărârea Guvernului nr.22/2023 a fost elaborat de către Ministerul Educației și Cercetării.</w:t>
            </w:r>
          </w:p>
        </w:tc>
      </w:tr>
      <w:tr w:rsidR="004B60B0" w:rsidRPr="00E31C5A">
        <w:tc>
          <w:tcPr>
            <w:tcW w:w="10774" w:type="dxa"/>
            <w:tcBorders>
              <w:top w:val="nil"/>
              <w:left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rsidR="004B60B0" w:rsidRPr="00E31C5A" w:rsidRDefault="00284C08">
            <w:pPr>
              <w:ind w:firstLine="0"/>
              <w:rPr>
                <w:rFonts w:ascii="Times New Roman" w:hAnsi="Times New Roman" w:cs="Times New Roman"/>
                <w:b/>
                <w:sz w:val="24"/>
                <w:szCs w:val="24"/>
                <w:lang w:val="ro-RO"/>
              </w:rPr>
            </w:pPr>
            <w:r w:rsidRPr="00E31C5A">
              <w:rPr>
                <w:rFonts w:ascii="Times New Roman" w:hAnsi="Times New Roman" w:cs="Times New Roman"/>
                <w:b/>
                <w:sz w:val="24"/>
                <w:szCs w:val="24"/>
                <w:lang w:val="ro-RO"/>
              </w:rPr>
              <w:t>2. Condițiile ce au impus elaborarea proiectului actului normativ.</w:t>
            </w:r>
          </w:p>
        </w:tc>
      </w:tr>
      <w:tr w:rsidR="004B60B0" w:rsidRPr="00E31C5A">
        <w:tc>
          <w:tcPr>
            <w:tcW w:w="1077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4B60B0" w:rsidRPr="00E31C5A" w:rsidRDefault="00284C08">
            <w:pPr>
              <w:ind w:firstLine="0"/>
              <w:rPr>
                <w:rFonts w:ascii="Times New Roman" w:hAnsi="Times New Roman" w:cs="Times New Roman"/>
                <w:i/>
                <w:sz w:val="24"/>
                <w:szCs w:val="24"/>
                <w:lang w:val="ro-RO"/>
              </w:rPr>
            </w:pPr>
            <w:r w:rsidRPr="00E31C5A">
              <w:rPr>
                <w:rFonts w:ascii="Times New Roman" w:hAnsi="Times New Roman" w:cs="Times New Roman"/>
                <w:i/>
                <w:sz w:val="24"/>
                <w:szCs w:val="24"/>
                <w:lang w:val="ro-RO"/>
              </w:rPr>
              <w:t>2.1. Temeiul legal sau, după caz, sursa proiectului actului normativ.</w:t>
            </w:r>
          </w:p>
        </w:tc>
      </w:tr>
      <w:tr w:rsidR="004B60B0" w:rsidRPr="00E31C5A">
        <w:trPr>
          <w:trHeight w:val="2165"/>
        </w:trPr>
        <w:tc>
          <w:tcPr>
            <w:tcW w:w="1077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4B60B0" w:rsidRPr="00E31C5A" w:rsidRDefault="00284C08">
            <w:pPr>
              <w:shd w:val="clear" w:color="auto" w:fill="FFFFFF"/>
              <w:ind w:firstLine="0"/>
              <w:rPr>
                <w:rFonts w:ascii="Times New Roman" w:hAnsi="Times New Roman" w:cs="Times New Roman"/>
                <w:sz w:val="24"/>
                <w:szCs w:val="24"/>
                <w:lang w:val="ro-RO"/>
              </w:rPr>
            </w:pPr>
            <w:r w:rsidRPr="00E31C5A">
              <w:rPr>
                <w:rFonts w:ascii="Times New Roman" w:hAnsi="Times New Roman" w:cs="Times New Roman"/>
                <w:sz w:val="24"/>
                <w:szCs w:val="24"/>
                <w:lang w:val="ro-RO"/>
              </w:rPr>
              <w:t>Potrivit art.30 alin.(3) din Legea nr.330/1999 cu privire la cultura fizică și sport, finanțarea sportului de performanță se realizează diferențiat conform criteriilor distincte.</w:t>
            </w:r>
          </w:p>
          <w:p w:rsidR="004B60B0" w:rsidRPr="00E31C5A" w:rsidRDefault="00284C08">
            <w:pPr>
              <w:shd w:val="clear" w:color="auto" w:fill="FFFFFF"/>
              <w:ind w:firstLine="0"/>
              <w:rPr>
                <w:rFonts w:ascii="Times New Roman" w:hAnsi="Times New Roman" w:cs="Times New Roman"/>
                <w:sz w:val="24"/>
                <w:szCs w:val="24"/>
                <w:lang w:val="ro-RO"/>
              </w:rPr>
            </w:pPr>
            <w:r w:rsidRPr="00E31C5A">
              <w:rPr>
                <w:rFonts w:ascii="Times New Roman" w:hAnsi="Times New Roman" w:cs="Times New Roman"/>
                <w:sz w:val="24"/>
                <w:szCs w:val="24"/>
                <w:lang w:val="ro-RO"/>
              </w:rPr>
              <w:t>Conform Hotărârii Guvernului nr.146/2021, Ministerul Educaţiei şi Cercetării elaborează politici publice în domeniul educației fizice și sportului.</w:t>
            </w:r>
          </w:p>
          <w:p w:rsidR="004B60B0" w:rsidRPr="00E31C5A" w:rsidRDefault="00284C08">
            <w:pPr>
              <w:shd w:val="clear" w:color="auto" w:fill="FFFFFF"/>
              <w:ind w:firstLine="0"/>
              <w:rPr>
                <w:rFonts w:ascii="Times New Roman" w:hAnsi="Times New Roman" w:cs="Times New Roman"/>
                <w:sz w:val="24"/>
                <w:szCs w:val="24"/>
                <w:lang w:val="ro-RO"/>
              </w:rPr>
            </w:pPr>
            <w:r w:rsidRPr="00E31C5A">
              <w:rPr>
                <w:rFonts w:ascii="Times New Roman" w:hAnsi="Times New Roman" w:cs="Times New Roman"/>
                <w:sz w:val="24"/>
                <w:szCs w:val="24"/>
                <w:lang w:val="ro-RO"/>
              </w:rPr>
              <w:t>Hotărârea Guvernului nr.22/2023 stabilește formulele de finanțare pentru sportul de performanță, din mijloacele financiare repartizate din bugetul de stat.</w:t>
            </w:r>
          </w:p>
          <w:p w:rsidR="004B60B0" w:rsidRPr="00E31C5A" w:rsidRDefault="00284C08">
            <w:pPr>
              <w:shd w:val="clear" w:color="auto" w:fill="FFFFFF"/>
              <w:ind w:firstLine="0"/>
              <w:rPr>
                <w:rFonts w:ascii="Times New Roman" w:hAnsi="Times New Roman" w:cs="Times New Roman"/>
                <w:sz w:val="24"/>
                <w:szCs w:val="24"/>
                <w:lang w:val="ro-RO"/>
              </w:rPr>
            </w:pPr>
            <w:r w:rsidRPr="00E31C5A">
              <w:rPr>
                <w:rFonts w:ascii="Times New Roman" w:hAnsi="Times New Roman" w:cs="Times New Roman"/>
                <w:sz w:val="24"/>
                <w:szCs w:val="24"/>
                <w:lang w:val="ro-RO"/>
              </w:rPr>
              <w:t>Astfel, începând cu anul 2023 a fost utilizat în premieră un mecanism de finanțare a sportului de performanță conform criteriilor distincte, pentru federațiile sportive olimpice/paralimpice și  neolimpice/neparalimpice.</w:t>
            </w:r>
          </w:p>
          <w:p w:rsidR="004B60B0" w:rsidRPr="00E31C5A" w:rsidRDefault="00284C08">
            <w:pPr>
              <w:shd w:val="clear" w:color="auto" w:fill="FFFFFF"/>
              <w:ind w:firstLine="0"/>
              <w:rPr>
                <w:rFonts w:ascii="Times New Roman" w:hAnsi="Times New Roman" w:cs="Times New Roman"/>
                <w:sz w:val="24"/>
                <w:szCs w:val="24"/>
                <w:lang w:val="ro-RO"/>
              </w:rPr>
            </w:pPr>
            <w:r w:rsidRPr="00E31C5A">
              <w:rPr>
                <w:rFonts w:ascii="Times New Roman" w:hAnsi="Times New Roman" w:cs="Times New Roman"/>
                <w:sz w:val="24"/>
                <w:szCs w:val="24"/>
                <w:lang w:val="ro-RO"/>
              </w:rPr>
              <w:t>Prin proiectul respectiv, Ministerul Educației și Cercetării intervine cu măsuri de susținere care au scop să majoreze sumele de bani alocate conform punctajului acumulat pentru federațiile sportive naționale care au obținut medalii la Jocurile Olimpice/Paralimpice, dar și pentru federațiile sportive naționale care nu sunt parte al programului din cadrul Jocurilor Olimpice/Paralimpice, dar sunt recunoscute la nivel internațional, iar drept apogeu de performanță servesc Jocurile Mondiale care la fel ca și Jocurile Olimpice/Paralimpice se organizează o dată la patru ani în anul următor de după finalizarea Jocurilor Olimpice/Paralimpice.</w:t>
            </w:r>
          </w:p>
          <w:p w:rsidR="004B60B0" w:rsidRPr="00E31C5A" w:rsidRDefault="00284C08">
            <w:pPr>
              <w:shd w:val="clear" w:color="auto" w:fill="FFFFFF"/>
              <w:ind w:firstLine="0"/>
              <w:rPr>
                <w:rFonts w:ascii="Times New Roman" w:hAnsi="Times New Roman" w:cs="Times New Roman"/>
                <w:sz w:val="24"/>
                <w:szCs w:val="24"/>
                <w:lang w:val="ro-RO"/>
              </w:rPr>
            </w:pPr>
            <w:r w:rsidRPr="00E31C5A">
              <w:rPr>
                <w:rFonts w:ascii="Times New Roman" w:hAnsi="Times New Roman" w:cs="Times New Roman"/>
                <w:sz w:val="24"/>
                <w:szCs w:val="24"/>
                <w:lang w:val="ro-RO"/>
              </w:rPr>
              <w:t>Necesitatea de a interveni cu modificări în mecanismul de finanțare a sportului de performanță în Republica Moldova este dictat de pilotarea pe parcursul anului 2023 și 2024 a criteriilor de finanțare care au scos în evidență unele carențe de ordin tehnic, precum și de dialogul constant cu federațiile sportive din Republica Moldova care au solicitat realizarea acestor modificări.</w:t>
            </w:r>
          </w:p>
          <w:p w:rsidR="004B60B0" w:rsidRPr="00E31C5A" w:rsidRDefault="00284C08">
            <w:pPr>
              <w:shd w:val="clear" w:color="auto" w:fill="FFFFFF"/>
              <w:ind w:firstLine="0"/>
              <w:rPr>
                <w:rFonts w:ascii="Times New Roman" w:hAnsi="Times New Roman" w:cs="Times New Roman"/>
                <w:sz w:val="24"/>
                <w:szCs w:val="24"/>
                <w:lang w:val="ro-RO"/>
              </w:rPr>
            </w:pPr>
            <w:r w:rsidRPr="00E31C5A">
              <w:rPr>
                <w:rFonts w:ascii="Times New Roman" w:hAnsi="Times New Roman" w:cs="Times New Roman"/>
                <w:sz w:val="24"/>
                <w:szCs w:val="24"/>
                <w:lang w:val="ro-RO"/>
              </w:rPr>
              <w:t>Astfel, scopul proiectului este de a consolida sistemul de finanțare al sportului de performanță, a modifica criteriile distincte pentru a lărgi posibilitățile federațiilor sportive de a beneficia de susținere financiară din bugetul de stat în bază de performanță, rezultate și categorie a acțiunilor sportive.</w:t>
            </w:r>
          </w:p>
          <w:p w:rsidR="004B60B0" w:rsidRPr="00E31C5A" w:rsidRDefault="00284C08">
            <w:pPr>
              <w:shd w:val="clear" w:color="auto" w:fill="FFFFFF"/>
              <w:ind w:firstLine="0"/>
              <w:rPr>
                <w:rFonts w:ascii="Times New Roman" w:hAnsi="Times New Roman" w:cs="Times New Roman"/>
                <w:sz w:val="24"/>
                <w:szCs w:val="24"/>
                <w:lang w:val="ro-RO"/>
              </w:rPr>
            </w:pPr>
            <w:r w:rsidRPr="00E31C5A">
              <w:rPr>
                <w:rFonts w:ascii="Times New Roman" w:hAnsi="Times New Roman" w:cs="Times New Roman"/>
                <w:sz w:val="24"/>
                <w:szCs w:val="24"/>
                <w:lang w:val="ro-RO"/>
              </w:rPr>
              <w:t>De asemenea, elaborarea proiectului este dictată de necesitatea asigurării unui grad mai înalt de transparență în procesul de distribuire a mijloacelor financiare în bază de performanță, precum și pentru acoperirea unor cheltuieli cu caracter excepțional și imprevizibil în domeniul sportului.</w:t>
            </w:r>
          </w:p>
          <w:p w:rsidR="004B60B0" w:rsidRPr="00E31C5A" w:rsidRDefault="004B60B0">
            <w:pPr>
              <w:shd w:val="clear" w:color="auto" w:fill="FFFFFF"/>
              <w:ind w:firstLine="0"/>
              <w:rPr>
                <w:rFonts w:ascii="Times New Roman" w:hAnsi="Times New Roman" w:cs="Times New Roman"/>
                <w:sz w:val="24"/>
                <w:szCs w:val="24"/>
                <w:lang w:val="ro-RO"/>
              </w:rPr>
            </w:pPr>
          </w:p>
        </w:tc>
      </w:tr>
      <w:tr w:rsidR="004B60B0" w:rsidRPr="00E31C5A">
        <w:tc>
          <w:tcPr>
            <w:tcW w:w="1077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4B60B0" w:rsidRPr="00E31C5A" w:rsidRDefault="00284C08">
            <w:pPr>
              <w:ind w:firstLine="0"/>
              <w:rPr>
                <w:rFonts w:ascii="Times New Roman" w:hAnsi="Times New Roman" w:cs="Times New Roman"/>
                <w:i/>
                <w:sz w:val="24"/>
                <w:szCs w:val="24"/>
                <w:lang w:val="ro-RO"/>
              </w:rPr>
            </w:pPr>
            <w:r w:rsidRPr="00E31C5A">
              <w:rPr>
                <w:rFonts w:ascii="Times New Roman" w:hAnsi="Times New Roman" w:cs="Times New Roman"/>
                <w:i/>
                <w:sz w:val="24"/>
                <w:szCs w:val="24"/>
                <w:lang w:val="ro-RO"/>
              </w:rPr>
              <w:t>2.2. Descrierea situației actuale și a problemelor care impun intervenția, inclusiv a cadrului normativ aplicabil și a deficiențelor/lacunelor normative</w:t>
            </w:r>
          </w:p>
        </w:tc>
      </w:tr>
      <w:tr w:rsidR="004B60B0" w:rsidRPr="00E31C5A">
        <w:tc>
          <w:tcPr>
            <w:tcW w:w="1077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2718C" w:rsidRDefault="00284C08">
            <w:pPr>
              <w:pBdr>
                <w:top w:val="none" w:sz="0" w:space="0" w:color="000000"/>
                <w:left w:val="none" w:sz="0" w:space="0" w:color="000000"/>
                <w:bottom w:val="none" w:sz="0" w:space="0" w:color="000000"/>
                <w:right w:val="none" w:sz="0" w:space="0" w:color="000000"/>
              </w:pBdr>
              <w:tabs>
                <w:tab w:val="left" w:pos="884"/>
                <w:tab w:val="left" w:pos="1196"/>
              </w:tabs>
              <w:ind w:firstLine="0"/>
              <w:rPr>
                <w:rFonts w:ascii="Times New Roman" w:hAnsi="Times New Roman" w:cs="Times New Roman"/>
                <w:sz w:val="24"/>
                <w:szCs w:val="24"/>
                <w:lang w:val="ro-RO"/>
              </w:rPr>
            </w:pPr>
            <w:r w:rsidRPr="00E31C5A">
              <w:rPr>
                <w:rFonts w:ascii="Times New Roman" w:hAnsi="Times New Roman" w:cs="Times New Roman"/>
                <w:sz w:val="24"/>
                <w:szCs w:val="24"/>
                <w:lang w:val="ro-RO"/>
              </w:rPr>
              <w:t>Mecanismul de finanțare a sportului de performanță conform criteriilor distincte a fost elaborat și implementat de către Ministerul Educației și Cercetării începând cu anul 2023. Pe parcursul a 2 ani de implementare a mecanismului susmenționat, s-au reliefat o serie de necesități de ordin tehnic necesare de a fi efectuate pentru a garanta, pe de-o parte, finanțare sustenabilă a ramurilor de sport la care sportivii demonstrează performanță înaltă probată prin rezultate la competițiile internaționale, pe de altă parte de a asigura o echitate în alocarea mijloacelor financiare publice pentru federațiile sportive naționale. Necesitatea de a interveni cu modificări a fost comunicată pe parcursul aplicării mecanismului de către federațiile naționale</w:t>
            </w:r>
          </w:p>
          <w:p w:rsidR="004B60B0" w:rsidRPr="00E31C5A" w:rsidRDefault="00284C08">
            <w:pPr>
              <w:pBdr>
                <w:top w:val="none" w:sz="0" w:space="0" w:color="000000"/>
                <w:left w:val="none" w:sz="0" w:space="0" w:color="000000"/>
                <w:bottom w:val="none" w:sz="0" w:space="0" w:color="000000"/>
                <w:right w:val="none" w:sz="0" w:space="0" w:color="000000"/>
              </w:pBdr>
              <w:tabs>
                <w:tab w:val="left" w:pos="884"/>
                <w:tab w:val="left" w:pos="1196"/>
              </w:tabs>
              <w:ind w:firstLine="0"/>
              <w:rPr>
                <w:rFonts w:ascii="Times New Roman" w:hAnsi="Times New Roman" w:cs="Times New Roman"/>
                <w:sz w:val="24"/>
                <w:szCs w:val="24"/>
                <w:lang w:val="ro-RO"/>
              </w:rPr>
            </w:pPr>
            <w:r w:rsidRPr="00E31C5A">
              <w:rPr>
                <w:rFonts w:ascii="Times New Roman" w:hAnsi="Times New Roman" w:cs="Times New Roman"/>
                <w:sz w:val="24"/>
                <w:szCs w:val="24"/>
                <w:lang w:val="ro-RO"/>
              </w:rPr>
              <w:t xml:space="preserve">În aceeași ordine de idei, rezultatele remarcabile înregistrate de sportivii reprezentanți ai Republicii Moldova la Jocurile Olimpice/Paralimpice și Jocurile Mondiale, au scos în evidență necesitatea de a interveni cu finanțarea federațiilor naționale cu un minim garantat, pentru ca investițiile în pregătirea și dezvoltarea sportivilor premianți/medaliați să devină o prioritate la distribuirea bugetului. </w:t>
            </w:r>
          </w:p>
          <w:p w:rsidR="004B60B0" w:rsidRPr="00E31C5A" w:rsidRDefault="00284C08">
            <w:pPr>
              <w:pBdr>
                <w:top w:val="none" w:sz="0" w:space="0" w:color="000000"/>
                <w:left w:val="none" w:sz="0" w:space="0" w:color="000000"/>
                <w:bottom w:val="none" w:sz="0" w:space="0" w:color="000000"/>
                <w:right w:val="none" w:sz="0" w:space="0" w:color="000000"/>
              </w:pBdr>
              <w:tabs>
                <w:tab w:val="left" w:pos="884"/>
                <w:tab w:val="left" w:pos="1196"/>
              </w:tabs>
              <w:ind w:firstLine="0"/>
              <w:rPr>
                <w:rFonts w:ascii="Times New Roman" w:hAnsi="Times New Roman" w:cs="Times New Roman"/>
                <w:sz w:val="24"/>
                <w:szCs w:val="24"/>
                <w:lang w:val="ro-RO"/>
              </w:rPr>
            </w:pPr>
            <w:r w:rsidRPr="00E31C5A">
              <w:rPr>
                <w:rFonts w:ascii="Times New Roman" w:hAnsi="Times New Roman" w:cs="Times New Roman"/>
                <w:sz w:val="24"/>
                <w:szCs w:val="24"/>
                <w:lang w:val="ro-RO"/>
              </w:rPr>
              <w:t xml:space="preserve">Este de menționat, că prezentul proiect propune și revizuirea cuantumurilor procentuale din buget alocate pentru finanțarea federațiilor sportive, astfel fiind majorat volumul de mijloace financiare distribuite și oferind acces mai larg la finanțare federațiilor care anterior nu au beneficiat de finanțare sau au beneficiat de o finanțare redusă. </w:t>
            </w:r>
          </w:p>
        </w:tc>
      </w:tr>
      <w:tr w:rsidR="004B60B0" w:rsidRPr="00E31C5A">
        <w:tc>
          <w:tcPr>
            <w:tcW w:w="10774" w:type="dxa"/>
            <w:tcBorders>
              <w:top w:val="nil"/>
              <w:left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rsidR="004B60B0" w:rsidRPr="00E31C5A" w:rsidRDefault="00284C08">
            <w:pPr>
              <w:ind w:firstLine="0"/>
              <w:rPr>
                <w:rFonts w:ascii="Times New Roman" w:hAnsi="Times New Roman" w:cs="Times New Roman"/>
                <w:b/>
                <w:sz w:val="24"/>
                <w:szCs w:val="24"/>
                <w:lang w:val="ro-RO"/>
              </w:rPr>
            </w:pPr>
            <w:r w:rsidRPr="00E31C5A">
              <w:rPr>
                <w:rFonts w:ascii="Times New Roman" w:hAnsi="Times New Roman" w:cs="Times New Roman"/>
                <w:b/>
                <w:sz w:val="24"/>
                <w:szCs w:val="24"/>
                <w:lang w:val="ro-RO"/>
              </w:rPr>
              <w:lastRenderedPageBreak/>
              <w:t>3. Obiectivele urmărite și soluțiile propuse</w:t>
            </w:r>
          </w:p>
        </w:tc>
      </w:tr>
      <w:tr w:rsidR="004B60B0" w:rsidRPr="00E31C5A">
        <w:tc>
          <w:tcPr>
            <w:tcW w:w="1077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B60B0" w:rsidRPr="00E31C5A" w:rsidRDefault="00284C08">
            <w:pPr>
              <w:ind w:firstLine="0"/>
              <w:rPr>
                <w:rFonts w:ascii="Times New Roman" w:hAnsi="Times New Roman" w:cs="Times New Roman"/>
                <w:i/>
                <w:sz w:val="24"/>
                <w:szCs w:val="24"/>
                <w:lang w:val="ro-RO"/>
              </w:rPr>
            </w:pPr>
            <w:r w:rsidRPr="00E31C5A">
              <w:rPr>
                <w:rFonts w:ascii="Times New Roman" w:hAnsi="Times New Roman" w:cs="Times New Roman"/>
                <w:i/>
                <w:sz w:val="24"/>
                <w:szCs w:val="24"/>
                <w:lang w:val="ro-RO"/>
              </w:rPr>
              <w:t>3.1. Principalele prevederi ale proiectului și evidențierea elementelor noi.</w:t>
            </w:r>
          </w:p>
        </w:tc>
      </w:tr>
      <w:tr w:rsidR="004B60B0" w:rsidRPr="00E31C5A">
        <w:tc>
          <w:tcPr>
            <w:tcW w:w="1077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B60B0" w:rsidRPr="00E31C5A" w:rsidRDefault="00284C08">
            <w:pPr>
              <w:shd w:val="clear" w:color="auto" w:fill="FFFFFF"/>
              <w:ind w:firstLine="0"/>
              <w:rPr>
                <w:rFonts w:ascii="Times New Roman" w:hAnsi="Times New Roman" w:cs="Times New Roman"/>
                <w:sz w:val="24"/>
                <w:szCs w:val="24"/>
                <w:lang w:val="ro-RO"/>
              </w:rPr>
            </w:pPr>
            <w:r w:rsidRPr="00E31C5A">
              <w:rPr>
                <w:rFonts w:ascii="Times New Roman" w:hAnsi="Times New Roman" w:cs="Times New Roman"/>
                <w:sz w:val="24"/>
                <w:szCs w:val="24"/>
                <w:lang w:val="ro-RO"/>
              </w:rPr>
              <w:t xml:space="preserve">Introducerea unei noțiuni noi „minim garantat”, care prevede acordarea federațiilor naționale care au participat cu sportivi la ultima ediție a Jocurilor Olimpice/Paralimpice și la ultima ediție a Jocurilor Mondiale. Prezenta prevedere canalizează eforturile statului, prin alocarea de mijloace financiare </w:t>
            </w:r>
            <w:r w:rsidR="007A7F68">
              <w:rPr>
                <w:rFonts w:ascii="Times New Roman" w:hAnsi="Times New Roman" w:cs="Times New Roman"/>
                <w:sz w:val="24"/>
                <w:szCs w:val="24"/>
                <w:lang w:val="ro-RO"/>
              </w:rPr>
              <w:t xml:space="preserve">anual </w:t>
            </w:r>
            <w:r w:rsidRPr="00E31C5A">
              <w:rPr>
                <w:rFonts w:ascii="Times New Roman" w:hAnsi="Times New Roman" w:cs="Times New Roman"/>
                <w:sz w:val="24"/>
                <w:szCs w:val="24"/>
                <w:lang w:val="ro-RO"/>
              </w:rPr>
              <w:t xml:space="preserve">garantate pentru o perioadă de 4 ani, pentru federațiile sportive a căror sportivi au participat la competițiile sus menționate. Minimul garantat, acordat în afara formulei de finanțare pe bază de criterii distincte, permite o investiție și finanțare sustenabilă și previzibilă, pentru federațiile și sportivii care au demonstrat rezultate, or potențialul de a obține repetat sau de a îmbunătăți rezultatul obținut este mai mare în rândul acestor sportivi. </w:t>
            </w:r>
          </w:p>
          <w:p w:rsidR="004B60B0" w:rsidRPr="00E31C5A" w:rsidRDefault="004B60B0">
            <w:pPr>
              <w:shd w:val="clear" w:color="auto" w:fill="FFFFFF"/>
              <w:ind w:firstLine="0"/>
              <w:rPr>
                <w:rFonts w:ascii="Times New Roman" w:hAnsi="Times New Roman" w:cs="Times New Roman"/>
                <w:sz w:val="24"/>
                <w:szCs w:val="24"/>
                <w:lang w:val="ro-RO"/>
              </w:rPr>
            </w:pPr>
          </w:p>
          <w:p w:rsidR="004B60B0" w:rsidRPr="00E31C5A" w:rsidRDefault="00284C08">
            <w:pPr>
              <w:tabs>
                <w:tab w:val="left" w:pos="284"/>
                <w:tab w:val="left" w:pos="993"/>
              </w:tabs>
              <w:ind w:firstLine="0"/>
              <w:rPr>
                <w:rFonts w:ascii="Times New Roman" w:hAnsi="Times New Roman" w:cs="Times New Roman"/>
                <w:sz w:val="24"/>
                <w:szCs w:val="24"/>
                <w:highlight w:val="white"/>
                <w:lang w:val="ro-RO"/>
              </w:rPr>
            </w:pPr>
            <w:r w:rsidRPr="00E31C5A">
              <w:rPr>
                <w:rFonts w:ascii="Times New Roman" w:hAnsi="Times New Roman" w:cs="Times New Roman"/>
                <w:sz w:val="24"/>
                <w:szCs w:val="24"/>
                <w:lang w:val="ro-RO"/>
              </w:rPr>
              <w:t>În acest context, se propune asigurarea minimului garantat din suma totală alocată federațiilor sportive pe probe de sport care vor fi repartizate în felul următor:</w:t>
            </w:r>
          </w:p>
          <w:p w:rsidR="004B60B0" w:rsidRPr="00E31C5A" w:rsidRDefault="00284C08" w:rsidP="00E31C5A">
            <w:pPr>
              <w:numPr>
                <w:ilvl w:val="0"/>
                <w:numId w:val="1"/>
              </w:numPr>
              <w:tabs>
                <w:tab w:val="left" w:pos="284"/>
                <w:tab w:val="left" w:pos="993"/>
              </w:tabs>
              <w:ind w:left="460" w:hanging="100"/>
              <w:rPr>
                <w:rFonts w:ascii="Times New Roman" w:hAnsi="Times New Roman" w:cs="Times New Roman"/>
                <w:sz w:val="24"/>
                <w:szCs w:val="24"/>
                <w:lang w:val="ro-RO"/>
              </w:rPr>
            </w:pPr>
            <w:r w:rsidRPr="00E31C5A">
              <w:rPr>
                <w:rFonts w:ascii="Times New Roman" w:hAnsi="Times New Roman" w:cs="Times New Roman"/>
                <w:sz w:val="24"/>
                <w:szCs w:val="24"/>
                <w:lang w:val="ro-RO"/>
              </w:rPr>
              <w:t>200 000 lei, federației sportive naționale care a avut participanți la ultima ediție a Jocurilor Olimpice/Paralimpice, în plus 100 000 lei pentru fiecare sportiv (participant);</w:t>
            </w:r>
          </w:p>
          <w:p w:rsidR="004B60B0" w:rsidRPr="00E31C5A" w:rsidRDefault="00284C08" w:rsidP="00E31C5A">
            <w:pPr>
              <w:numPr>
                <w:ilvl w:val="0"/>
                <w:numId w:val="1"/>
              </w:numPr>
              <w:tabs>
                <w:tab w:val="left" w:pos="284"/>
                <w:tab w:val="left" w:pos="993"/>
              </w:tabs>
              <w:ind w:left="460" w:hanging="100"/>
              <w:rPr>
                <w:rFonts w:ascii="Times New Roman" w:hAnsi="Times New Roman" w:cs="Times New Roman"/>
                <w:sz w:val="24"/>
                <w:szCs w:val="24"/>
                <w:lang w:val="ro-RO"/>
              </w:rPr>
            </w:pPr>
            <w:r w:rsidRPr="00E31C5A">
              <w:rPr>
                <w:rFonts w:ascii="Times New Roman" w:hAnsi="Times New Roman" w:cs="Times New Roman"/>
                <w:sz w:val="24"/>
                <w:szCs w:val="24"/>
                <w:lang w:val="ro-RO"/>
              </w:rPr>
              <w:t>100 000 lei, federațiilor sportive naționale pe probe neolimpice/neparalimpice care au avut participanți la ultima ediție a Jocurilor Mondiale, în plus 50 000 lei pentru fiecare sportiv (participant).</w:t>
            </w:r>
          </w:p>
          <w:p w:rsidR="004B60B0" w:rsidRPr="00E31C5A" w:rsidRDefault="00284C08">
            <w:pPr>
              <w:shd w:val="clear" w:color="auto" w:fill="FFFFFF"/>
              <w:ind w:firstLine="0"/>
              <w:rPr>
                <w:rFonts w:ascii="Times New Roman" w:hAnsi="Times New Roman" w:cs="Times New Roman"/>
                <w:sz w:val="24"/>
                <w:szCs w:val="24"/>
                <w:lang w:val="ro-RO"/>
              </w:rPr>
            </w:pPr>
            <w:r w:rsidRPr="00E31C5A">
              <w:rPr>
                <w:rFonts w:ascii="Times New Roman" w:hAnsi="Times New Roman" w:cs="Times New Roman"/>
                <w:sz w:val="28"/>
                <w:szCs w:val="28"/>
                <w:lang w:val="ro-RO"/>
              </w:rPr>
              <w:t>Î</w:t>
            </w:r>
            <w:r w:rsidRPr="00E31C5A">
              <w:rPr>
                <w:rFonts w:ascii="Times New Roman" w:hAnsi="Times New Roman" w:cs="Times New Roman"/>
                <w:sz w:val="24"/>
                <w:szCs w:val="24"/>
                <w:lang w:val="ro-RO"/>
              </w:rPr>
              <w:t xml:space="preserve">n rezultatul aplicării formulei de repartizare a surselor financiare s-a ajuns la concluzia ca să fie diminuat procentul cuantumului activităților la federațiile olimpice/paralimpice de la 15 % la 5%, din motivul nerelevanței ponderei existente, or ponderea de bază trebuie să fie activitățile competiționale de performanță, dar nu cele organizatorice. Astfel, se propune de a fi majorat procentual cuantumul, de la </w:t>
            </w:r>
            <w:r w:rsidRPr="00E31C5A">
              <w:rPr>
                <w:rFonts w:ascii="Times New Roman" w:hAnsi="Times New Roman" w:cs="Times New Roman"/>
                <w:i/>
                <w:sz w:val="24"/>
                <w:szCs w:val="24"/>
                <w:lang w:val="ro-RO"/>
              </w:rPr>
              <w:t>68% la 73%</w:t>
            </w:r>
            <w:r w:rsidRPr="00E31C5A">
              <w:rPr>
                <w:rFonts w:ascii="Times New Roman" w:hAnsi="Times New Roman" w:cs="Times New Roman"/>
                <w:sz w:val="24"/>
                <w:szCs w:val="24"/>
                <w:lang w:val="ro-RO"/>
              </w:rPr>
              <w:t xml:space="preserve">, pentru performanțele sportive obținute la ramurile de sport olimpice/paralimpice și neolimpice/neparalimpice, din care 85% vor fi alocate pentru ramurile de sport olimpice/paralimpice și 15% pentru ramurile de sport neolimpice/neparalimpice. Mijloacele financiare respective se împart proporțional ramurilor de sport, în funcție de rezultatele obținute pe arena internațională și în conformitate cu numărul total de puncte obținute de sportivi la diverse competiții sportive. Modificarea propusă va crește nivelul de finanțare a federațiilor și va oferi acces unui număr mai mare de federații la mijloacele financiare alocate, în baza a noii modalități de acordare a punctajului și majorării bugetului alocat. </w:t>
            </w:r>
          </w:p>
          <w:p w:rsidR="004B60B0" w:rsidRPr="00E31C5A" w:rsidRDefault="00284C08">
            <w:pPr>
              <w:shd w:val="clear" w:color="auto" w:fill="FFFFFF"/>
              <w:ind w:firstLine="0"/>
              <w:rPr>
                <w:rFonts w:ascii="Times New Roman" w:hAnsi="Times New Roman" w:cs="Times New Roman"/>
                <w:sz w:val="24"/>
                <w:szCs w:val="24"/>
                <w:lang w:val="ro-RO"/>
              </w:rPr>
            </w:pPr>
            <w:r w:rsidRPr="00E31C5A">
              <w:rPr>
                <w:rFonts w:ascii="Times New Roman" w:hAnsi="Times New Roman" w:cs="Times New Roman"/>
                <w:sz w:val="24"/>
                <w:szCs w:val="24"/>
                <w:lang w:val="ro-RO"/>
              </w:rPr>
              <w:t xml:space="preserve">În același timp, se propune majorarea cotei procentuale care reprezintă mijloacele financiare sub formă de rezervă a autorității centrale de specialitate în domeniul educației fizice și sportului, care sunt necesare federațiilor sportive naționale pentru acoperirea costurilor cu caracter excepțional și imprevizibil, de la 15% la 20% pentru a putea face față cheltuielilor pentru organizarea Campionatelor Europene/Mondiale, Balcanice, dar și pentru alocarea resurselor financiare pentru activitățile probelor tradiționale românești (Oina, Trânta) și a Federației sportive naționale a sportului pentru toți, Federației sportului școlar și Federației sportului universitar și veteranilor sportului. Deasemenea vor fi alocate resurse financiare și pentru desfășurarea activităților specifice al Comitetului Național Olimpic și Sportiv, Comitetul Paralimpic din R. Moldova și Comitetului Deaflimpic din Republica Moldova. </w:t>
            </w:r>
          </w:p>
          <w:p w:rsidR="004B60B0" w:rsidRPr="00E31C5A" w:rsidRDefault="00284C08">
            <w:pPr>
              <w:shd w:val="clear" w:color="auto" w:fill="FFFFFF"/>
              <w:ind w:firstLine="0"/>
              <w:rPr>
                <w:rFonts w:ascii="Times New Roman" w:hAnsi="Times New Roman" w:cs="Times New Roman"/>
                <w:sz w:val="24"/>
                <w:szCs w:val="24"/>
                <w:lang w:val="ro-RO"/>
              </w:rPr>
            </w:pPr>
            <w:r w:rsidRPr="00E31C5A">
              <w:rPr>
                <w:rFonts w:ascii="Times New Roman" w:hAnsi="Times New Roman" w:cs="Times New Roman"/>
                <w:sz w:val="24"/>
                <w:szCs w:val="24"/>
                <w:lang w:val="ro-RO"/>
              </w:rPr>
              <w:t xml:space="preserve">Prezenta propunere este justificată de volatilitatea activităților planificate pe parcursul anului și accesul, în baza rezultatelor obținute pe parcursul anului, a sportivilor la competiții sportive internaționale, care la etapa planificării calendarului sportiv la început de an nu au fost posibil de prevăzut. </w:t>
            </w:r>
          </w:p>
          <w:p w:rsidR="004B60B0" w:rsidRDefault="00284C08">
            <w:pPr>
              <w:shd w:val="clear" w:color="auto" w:fill="FFFFFF"/>
              <w:ind w:firstLine="0"/>
              <w:rPr>
                <w:rFonts w:ascii="Times New Roman" w:hAnsi="Times New Roman" w:cs="Times New Roman"/>
                <w:sz w:val="24"/>
                <w:szCs w:val="24"/>
                <w:lang w:val="ro-RO"/>
              </w:rPr>
            </w:pPr>
            <w:r w:rsidRPr="00E31C5A">
              <w:rPr>
                <w:rFonts w:ascii="Times New Roman" w:hAnsi="Times New Roman" w:cs="Times New Roman"/>
                <w:sz w:val="24"/>
                <w:szCs w:val="24"/>
                <w:lang w:val="ro-RO"/>
              </w:rPr>
              <w:t>De asemenea, pentru asigurarea unui grad mai ridicat de transparență în procesul de distribuire a mijloacelor financiare din rezervă, se propune reglementarea modului de distribuire a mijloacelor financiare din componenta de rezervă, prin Regulament aprobat de autoritatea publică centrală de specialitate. În acest sens, se propune a operaționaliza mecanismul de utilizare a mijloacelor financiare, a aloca pe criterii de importanță, precum și de a stabili un grafic cla</w:t>
            </w:r>
            <w:r w:rsidR="00B2718C">
              <w:rPr>
                <w:rFonts w:ascii="Times New Roman" w:hAnsi="Times New Roman" w:cs="Times New Roman"/>
                <w:sz w:val="24"/>
                <w:szCs w:val="24"/>
                <w:lang w:val="ro-RO"/>
              </w:rPr>
              <w:t>r de aplicare pentru finanțare.</w:t>
            </w:r>
          </w:p>
          <w:p w:rsidR="00B2718C" w:rsidRPr="00E31C5A" w:rsidRDefault="00B2718C">
            <w:pPr>
              <w:shd w:val="clear" w:color="auto" w:fill="FFFFFF"/>
              <w:ind w:firstLine="0"/>
              <w:rPr>
                <w:rFonts w:ascii="Times New Roman" w:hAnsi="Times New Roman" w:cs="Times New Roman"/>
                <w:sz w:val="24"/>
                <w:szCs w:val="24"/>
                <w:lang w:val="ro-RO"/>
              </w:rPr>
            </w:pPr>
          </w:p>
          <w:p w:rsidR="004B60B0" w:rsidRPr="00E31C5A" w:rsidRDefault="00284C08">
            <w:pPr>
              <w:shd w:val="clear" w:color="auto" w:fill="FFFFFF"/>
              <w:ind w:firstLine="0"/>
              <w:rPr>
                <w:rFonts w:ascii="Times New Roman" w:hAnsi="Times New Roman" w:cs="Times New Roman"/>
                <w:sz w:val="24"/>
                <w:szCs w:val="24"/>
                <w:lang w:val="ro-RO"/>
              </w:rPr>
            </w:pPr>
            <w:r w:rsidRPr="00E31C5A">
              <w:rPr>
                <w:rFonts w:ascii="Times New Roman" w:hAnsi="Times New Roman" w:cs="Times New Roman"/>
                <w:sz w:val="24"/>
                <w:szCs w:val="24"/>
                <w:lang w:val="ro-RO"/>
              </w:rPr>
              <w:t>În contextul modificărilor propuse, sunt revăzute conținutul Anexelor nr.1-2 din Regulament.</w:t>
            </w:r>
          </w:p>
          <w:p w:rsidR="00B2718C" w:rsidRDefault="00284C08">
            <w:pPr>
              <w:shd w:val="clear" w:color="auto" w:fill="FFFFFF"/>
              <w:ind w:firstLine="0"/>
              <w:rPr>
                <w:rFonts w:ascii="Times New Roman" w:hAnsi="Times New Roman" w:cs="Times New Roman"/>
                <w:sz w:val="24"/>
                <w:szCs w:val="24"/>
                <w:lang w:val="ro-RO"/>
              </w:rPr>
            </w:pPr>
            <w:r w:rsidRPr="00E31C5A">
              <w:rPr>
                <w:rFonts w:ascii="Times New Roman" w:hAnsi="Times New Roman" w:cs="Times New Roman"/>
                <w:sz w:val="24"/>
                <w:szCs w:val="24"/>
                <w:lang w:val="ro-RO"/>
              </w:rPr>
              <w:t>Totodată, Anexa nr.3 prevede modificări și anume finanțarea sporturilor tradiționale (oina și trânta), sportului pentru toți, sportului școlar și sportului universitar. Aceste federații nu beneficiază de finanțare în limitele mecanismului pe bază de criterii distincte, dar este imperios necesar de a aloca mijloace financiare pentru desfășurarea activităților.</w:t>
            </w:r>
          </w:p>
          <w:p w:rsidR="004B60B0" w:rsidRPr="00E31C5A" w:rsidRDefault="00284C08">
            <w:pPr>
              <w:shd w:val="clear" w:color="auto" w:fill="FFFFFF"/>
              <w:ind w:firstLine="0"/>
              <w:rPr>
                <w:rFonts w:ascii="Times New Roman" w:hAnsi="Times New Roman" w:cs="Times New Roman"/>
                <w:sz w:val="24"/>
                <w:szCs w:val="24"/>
                <w:lang w:val="ro-RO"/>
              </w:rPr>
            </w:pPr>
            <w:r w:rsidRPr="00E31C5A">
              <w:rPr>
                <w:rFonts w:ascii="Times New Roman" w:hAnsi="Times New Roman" w:cs="Times New Roman"/>
                <w:sz w:val="24"/>
                <w:szCs w:val="24"/>
                <w:lang w:val="ro-RO"/>
              </w:rPr>
              <w:t xml:space="preserve"> </w:t>
            </w:r>
          </w:p>
          <w:p w:rsidR="004B60B0" w:rsidRPr="00E31C5A" w:rsidRDefault="00284C08">
            <w:pPr>
              <w:shd w:val="clear" w:color="auto" w:fill="FFFFFF"/>
              <w:ind w:firstLine="0"/>
              <w:rPr>
                <w:rFonts w:ascii="Times New Roman" w:hAnsi="Times New Roman" w:cs="Times New Roman"/>
                <w:sz w:val="24"/>
                <w:szCs w:val="24"/>
                <w:lang w:val="ro-RO"/>
              </w:rPr>
            </w:pPr>
            <w:r w:rsidRPr="00E31C5A">
              <w:rPr>
                <w:rFonts w:ascii="Times New Roman" w:hAnsi="Times New Roman" w:cs="Times New Roman"/>
                <w:sz w:val="24"/>
                <w:szCs w:val="24"/>
                <w:lang w:val="ro-RO"/>
              </w:rPr>
              <w:t xml:space="preserve">La fel, Anexa nr.3 prevede finanțarea Comitetului Național Olimpic și Sportiv, Comitetului Paralimpic din Republica Moldova și Comitetului Deaflimpic din Republica Moldova pentru participarea la competiții </w:t>
            </w:r>
            <w:r w:rsidRPr="00E31C5A">
              <w:rPr>
                <w:rFonts w:ascii="Times New Roman" w:hAnsi="Times New Roman" w:cs="Times New Roman"/>
                <w:sz w:val="24"/>
                <w:szCs w:val="24"/>
                <w:lang w:val="ro-RO"/>
              </w:rPr>
              <w:lastRenderedPageBreak/>
              <w:t xml:space="preserve">sportive specifice, cum ar Festivalul Olimpic, Jocurile Paralimpice și Jocurile Deaflimpice). Introducerea prezentelor prevederi este dictată de necesitatea de a diversifica tipul și limitele de activități pasibile de a fi finanțate, în special în contextul popularizării mișcării olimpici, paralimpice și deaflimice. </w:t>
            </w:r>
          </w:p>
          <w:p w:rsidR="004B60B0" w:rsidRPr="00E31C5A" w:rsidRDefault="00284C08">
            <w:pPr>
              <w:shd w:val="clear" w:color="auto" w:fill="FFFFFF"/>
              <w:ind w:firstLine="0"/>
              <w:rPr>
                <w:rFonts w:ascii="Times New Roman" w:hAnsi="Times New Roman" w:cs="Times New Roman"/>
                <w:sz w:val="24"/>
                <w:szCs w:val="24"/>
                <w:lang w:val="ro-RO"/>
              </w:rPr>
            </w:pPr>
            <w:bookmarkStart w:id="0" w:name="_heading=h.gjdgxs" w:colFirst="0" w:colLast="0"/>
            <w:bookmarkEnd w:id="0"/>
            <w:r w:rsidRPr="00E31C5A">
              <w:rPr>
                <w:rFonts w:ascii="Times New Roman" w:hAnsi="Times New Roman" w:cs="Times New Roman"/>
                <w:sz w:val="24"/>
                <w:szCs w:val="24"/>
                <w:lang w:val="ro-RO"/>
              </w:rPr>
              <w:t>Având în vedere faptul că federațiile sportive urmează să beneficieze de finanțare din bugetul de stat, imediat după 01 ianuarie 2025, proiectul Hotărârii Guvernului urmează să intre în vigoare la momentul publicării în Monitorul Oficial.</w:t>
            </w:r>
          </w:p>
          <w:p w:rsidR="004B60B0" w:rsidRPr="00E31C5A" w:rsidRDefault="00284C08">
            <w:pPr>
              <w:shd w:val="clear" w:color="auto" w:fill="FFFFFF"/>
              <w:ind w:firstLine="0"/>
              <w:rPr>
                <w:rFonts w:ascii="Times New Roman" w:hAnsi="Times New Roman" w:cs="Times New Roman"/>
                <w:sz w:val="24"/>
                <w:szCs w:val="24"/>
                <w:lang w:val="ro-RO"/>
              </w:rPr>
            </w:pPr>
            <w:r w:rsidRPr="00E31C5A">
              <w:rPr>
                <w:rFonts w:ascii="Times New Roman" w:hAnsi="Times New Roman" w:cs="Times New Roman"/>
                <w:sz w:val="24"/>
                <w:szCs w:val="24"/>
                <w:lang w:val="ro-RO"/>
              </w:rPr>
              <w:t>Totodată, pct.7 alin.(1) din proiect, stabilește niște cuantumuri concrete, ca garanții financiare, pentru federațiile sportive olimpice/paralimpice și neolimpice în dependență de rezultate.</w:t>
            </w:r>
          </w:p>
        </w:tc>
      </w:tr>
      <w:tr w:rsidR="004B60B0" w:rsidRPr="00E31C5A">
        <w:tc>
          <w:tcPr>
            <w:tcW w:w="1077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B60B0" w:rsidRPr="00E31C5A" w:rsidRDefault="00284C08">
            <w:pPr>
              <w:ind w:firstLine="0"/>
              <w:rPr>
                <w:rFonts w:ascii="Times New Roman" w:hAnsi="Times New Roman" w:cs="Times New Roman"/>
                <w:i/>
                <w:sz w:val="24"/>
                <w:szCs w:val="24"/>
                <w:lang w:val="ro-RO"/>
              </w:rPr>
            </w:pPr>
            <w:r w:rsidRPr="00E31C5A">
              <w:rPr>
                <w:rFonts w:ascii="Times New Roman" w:hAnsi="Times New Roman" w:cs="Times New Roman"/>
                <w:i/>
                <w:sz w:val="24"/>
                <w:szCs w:val="24"/>
                <w:lang w:val="ro-RO"/>
              </w:rPr>
              <w:lastRenderedPageBreak/>
              <w:t>3.2. Opțiunile alternative analizate și motivele pentru care acestea nu au fost luate în considerare.</w:t>
            </w:r>
          </w:p>
        </w:tc>
      </w:tr>
      <w:tr w:rsidR="004B60B0" w:rsidRPr="00E31C5A">
        <w:tc>
          <w:tcPr>
            <w:tcW w:w="107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B60B0" w:rsidRPr="00E31C5A" w:rsidRDefault="00284C08">
            <w:pPr>
              <w:ind w:firstLine="0"/>
              <w:rPr>
                <w:rFonts w:ascii="Times New Roman" w:hAnsi="Times New Roman" w:cs="Times New Roman"/>
                <w:sz w:val="24"/>
                <w:szCs w:val="24"/>
                <w:lang w:val="ro-RO"/>
              </w:rPr>
            </w:pPr>
            <w:r w:rsidRPr="00E31C5A">
              <w:rPr>
                <w:rFonts w:ascii="Times New Roman" w:hAnsi="Times New Roman" w:cs="Times New Roman"/>
                <w:sz w:val="24"/>
                <w:szCs w:val="24"/>
                <w:lang w:val="ro-RO"/>
              </w:rPr>
              <w:t xml:space="preserve">A fost analizată opțiunea „a nu face nimic”. Această opțiune presupune aplicarea neschimbată a mecanismului pentru anul de finanțare 2025. Opțiunea nu se consideră una viabilă din considerentul că necesitatea intervenției a fost scoasă în evidență de federațiile sportive, beneficiarii mecanismului de finanțare, care au identificat necesitatea de intervenție de ordin tehnic, pentru a asigura echitatea, transparența și impactul mijloacelor financiare alocate. </w:t>
            </w:r>
          </w:p>
          <w:p w:rsidR="004B60B0" w:rsidRPr="00E31C5A" w:rsidRDefault="00284C08">
            <w:pPr>
              <w:ind w:firstLine="0"/>
              <w:rPr>
                <w:rFonts w:ascii="Times New Roman" w:hAnsi="Times New Roman" w:cs="Times New Roman"/>
                <w:sz w:val="24"/>
                <w:szCs w:val="24"/>
                <w:lang w:val="ro-RO"/>
              </w:rPr>
            </w:pPr>
            <w:r w:rsidRPr="00E31C5A">
              <w:rPr>
                <w:rFonts w:ascii="Times New Roman" w:hAnsi="Times New Roman" w:cs="Times New Roman"/>
                <w:sz w:val="24"/>
                <w:szCs w:val="24"/>
                <w:lang w:val="ro-RO"/>
              </w:rPr>
              <w:t xml:space="preserve">A fost analizată opțiunea elaborării unui mecanism nou. Această opțiune nu se consideră viabilă din considerentul că actul normativ în vigoare este pus în aplicare pentru o perioadă de 2 ani, a demonstrat că este eficient, transparent și contribuie la o mai bună planificare a mijloacelor financiare. </w:t>
            </w:r>
          </w:p>
        </w:tc>
      </w:tr>
      <w:tr w:rsidR="004B60B0" w:rsidRPr="00E31C5A">
        <w:trPr>
          <w:trHeight w:val="381"/>
        </w:trPr>
        <w:tc>
          <w:tcPr>
            <w:tcW w:w="10774" w:type="dxa"/>
            <w:tcBorders>
              <w:top w:val="nil"/>
              <w:left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rsidR="004B60B0" w:rsidRPr="00E31C5A" w:rsidRDefault="00284C08">
            <w:pPr>
              <w:ind w:firstLine="0"/>
              <w:rPr>
                <w:rFonts w:ascii="Times New Roman" w:hAnsi="Times New Roman" w:cs="Times New Roman"/>
                <w:b/>
                <w:sz w:val="24"/>
                <w:szCs w:val="24"/>
                <w:lang w:val="ro-RO"/>
              </w:rPr>
            </w:pPr>
            <w:r w:rsidRPr="00E31C5A">
              <w:rPr>
                <w:rFonts w:ascii="Times New Roman" w:hAnsi="Times New Roman" w:cs="Times New Roman"/>
                <w:b/>
                <w:sz w:val="24"/>
                <w:szCs w:val="24"/>
                <w:lang w:val="ro-RO"/>
              </w:rPr>
              <w:t xml:space="preserve">4. Analiza impactului de reglementare </w:t>
            </w:r>
          </w:p>
        </w:tc>
      </w:tr>
      <w:tr w:rsidR="004B60B0" w:rsidRPr="00E31C5A">
        <w:tc>
          <w:tcPr>
            <w:tcW w:w="1077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B60B0" w:rsidRPr="00E31C5A" w:rsidRDefault="00284C08">
            <w:pPr>
              <w:ind w:firstLine="0"/>
              <w:rPr>
                <w:rFonts w:ascii="Times New Roman" w:hAnsi="Times New Roman" w:cs="Times New Roman"/>
                <w:i/>
                <w:sz w:val="24"/>
                <w:szCs w:val="24"/>
                <w:lang w:val="ro-RO"/>
              </w:rPr>
            </w:pPr>
            <w:r w:rsidRPr="00E31C5A">
              <w:rPr>
                <w:rFonts w:ascii="Times New Roman" w:hAnsi="Times New Roman" w:cs="Times New Roman"/>
                <w:i/>
                <w:sz w:val="24"/>
                <w:szCs w:val="24"/>
                <w:lang w:val="ro-RO"/>
              </w:rPr>
              <w:t>4.1. Impactul asupra sectorului public</w:t>
            </w:r>
          </w:p>
        </w:tc>
      </w:tr>
      <w:tr w:rsidR="004B60B0" w:rsidRPr="00E31C5A">
        <w:tc>
          <w:tcPr>
            <w:tcW w:w="1077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B60B0" w:rsidRPr="00E31C5A" w:rsidRDefault="00284C08">
            <w:pPr>
              <w:pBdr>
                <w:top w:val="none" w:sz="0" w:space="0" w:color="000000"/>
                <w:left w:val="none" w:sz="0" w:space="0" w:color="000000"/>
                <w:bottom w:val="none" w:sz="0" w:space="0" w:color="000000"/>
                <w:right w:val="none" w:sz="0" w:space="0" w:color="000000"/>
              </w:pBdr>
              <w:tabs>
                <w:tab w:val="left" w:pos="884"/>
                <w:tab w:val="left" w:pos="1196"/>
              </w:tabs>
              <w:ind w:firstLine="0"/>
              <w:rPr>
                <w:rFonts w:ascii="Times New Roman" w:hAnsi="Times New Roman" w:cs="Times New Roman"/>
                <w:sz w:val="24"/>
                <w:szCs w:val="24"/>
                <w:lang w:val="ro-RO"/>
              </w:rPr>
            </w:pPr>
            <w:r w:rsidRPr="00E31C5A">
              <w:rPr>
                <w:rFonts w:ascii="Times New Roman" w:hAnsi="Times New Roman" w:cs="Times New Roman"/>
                <w:sz w:val="24"/>
                <w:szCs w:val="24"/>
                <w:lang w:val="ro-RO"/>
              </w:rPr>
              <w:t xml:space="preserve">Modificările la mecanismul de finanțare a sportului de performanță propuse spre aprobare urmează să contribuie la o planificare mai eficientă, bazată pe rezultat, a mijloacelor financiare ale autorității publice centrale de specialitate și să intervină cu alocarea mijloacelor suplimentare în bază de necesități, utilizând un proces definit (Regulament) ce urmează a fi aprobat prin cadru normativ subsecvent. </w:t>
            </w:r>
          </w:p>
          <w:p w:rsidR="004B60B0" w:rsidRPr="00E31C5A" w:rsidRDefault="00284C08">
            <w:pPr>
              <w:pBdr>
                <w:top w:val="none" w:sz="0" w:space="0" w:color="000000"/>
                <w:left w:val="none" w:sz="0" w:space="0" w:color="000000"/>
                <w:bottom w:val="none" w:sz="0" w:space="0" w:color="000000"/>
                <w:right w:val="none" w:sz="0" w:space="0" w:color="000000"/>
              </w:pBdr>
              <w:tabs>
                <w:tab w:val="left" w:pos="884"/>
                <w:tab w:val="left" w:pos="1196"/>
              </w:tabs>
              <w:ind w:firstLine="0"/>
              <w:rPr>
                <w:rFonts w:ascii="Times New Roman" w:hAnsi="Times New Roman" w:cs="Times New Roman"/>
                <w:sz w:val="24"/>
                <w:szCs w:val="24"/>
                <w:lang w:val="ro-RO"/>
              </w:rPr>
            </w:pPr>
            <w:r w:rsidRPr="00E31C5A">
              <w:rPr>
                <w:rFonts w:ascii="Times New Roman" w:hAnsi="Times New Roman" w:cs="Times New Roman"/>
                <w:sz w:val="24"/>
                <w:szCs w:val="24"/>
                <w:lang w:val="ro-RO"/>
              </w:rPr>
              <w:t xml:space="preserve">Prin prezentele modificări urmează a fi asigurată o previzibilitate mai bună pentru federațiile sportive care au demonstrat rezultate pe parcursul anului precedent, precum și urmează a fi alocate mijloace financiare garantate pentru a asigura continuitatea proceselor în desfășurare.  </w:t>
            </w:r>
          </w:p>
          <w:p w:rsidR="004B60B0" w:rsidRPr="00E31C5A" w:rsidRDefault="00284C08">
            <w:pPr>
              <w:pBdr>
                <w:top w:val="none" w:sz="0" w:space="0" w:color="000000"/>
                <w:left w:val="none" w:sz="0" w:space="0" w:color="000000"/>
                <w:bottom w:val="none" w:sz="0" w:space="0" w:color="000000"/>
                <w:right w:val="none" w:sz="0" w:space="0" w:color="000000"/>
              </w:pBdr>
              <w:tabs>
                <w:tab w:val="left" w:pos="884"/>
                <w:tab w:val="left" w:pos="1196"/>
              </w:tabs>
              <w:ind w:firstLine="0"/>
              <w:rPr>
                <w:rFonts w:ascii="Times New Roman" w:hAnsi="Times New Roman" w:cs="Times New Roman"/>
                <w:sz w:val="24"/>
                <w:szCs w:val="24"/>
                <w:lang w:val="ro-RO"/>
              </w:rPr>
            </w:pPr>
            <w:r w:rsidRPr="00E31C5A">
              <w:rPr>
                <w:rFonts w:ascii="Times New Roman" w:hAnsi="Times New Roman" w:cs="Times New Roman"/>
                <w:sz w:val="24"/>
                <w:szCs w:val="24"/>
                <w:lang w:val="ro-RO"/>
              </w:rPr>
              <w:t>Modificarea Hotărârii Guvernului nr.22/2023 va oferi garanții federațiilor sportive olimpice/paralimpice și federațiilor sportive neolimpice, ca finanțare mai mare din bugetul de stat, conform punctajului acumulat.</w:t>
            </w:r>
          </w:p>
          <w:p w:rsidR="004B60B0" w:rsidRPr="00E31C5A" w:rsidRDefault="00284C08">
            <w:pPr>
              <w:pBdr>
                <w:top w:val="none" w:sz="0" w:space="0" w:color="000000"/>
                <w:left w:val="none" w:sz="0" w:space="0" w:color="000000"/>
                <w:bottom w:val="none" w:sz="0" w:space="0" w:color="000000"/>
                <w:right w:val="none" w:sz="0" w:space="0" w:color="000000"/>
              </w:pBdr>
              <w:tabs>
                <w:tab w:val="left" w:pos="884"/>
                <w:tab w:val="left" w:pos="1196"/>
              </w:tabs>
              <w:ind w:firstLine="0"/>
              <w:rPr>
                <w:rFonts w:ascii="Times New Roman" w:hAnsi="Times New Roman" w:cs="Times New Roman"/>
                <w:sz w:val="24"/>
                <w:szCs w:val="24"/>
                <w:lang w:val="ro-RO"/>
              </w:rPr>
            </w:pPr>
            <w:r w:rsidRPr="00E31C5A">
              <w:rPr>
                <w:rFonts w:ascii="Times New Roman" w:hAnsi="Times New Roman" w:cs="Times New Roman"/>
                <w:sz w:val="24"/>
                <w:szCs w:val="24"/>
                <w:lang w:val="ro-RO"/>
              </w:rPr>
              <w:t>Oferirea garanțiilor va stimula federațiile sportive spre obținerea rezultatelor mai mari și va ridica interesul sportivilor de performanță să participe la competiții sportive, turnee de calificare la Jocurile Olimpice/Paralimpice și Jocurile Mondiale.</w:t>
            </w:r>
          </w:p>
        </w:tc>
      </w:tr>
      <w:tr w:rsidR="004B60B0" w:rsidRPr="00E31C5A">
        <w:tc>
          <w:tcPr>
            <w:tcW w:w="1077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B60B0" w:rsidRPr="00E31C5A" w:rsidRDefault="00284C08">
            <w:pPr>
              <w:ind w:firstLine="0"/>
              <w:rPr>
                <w:rFonts w:ascii="Times New Roman" w:hAnsi="Times New Roman" w:cs="Times New Roman"/>
                <w:i/>
                <w:sz w:val="24"/>
                <w:szCs w:val="24"/>
                <w:lang w:val="ro-RO"/>
              </w:rPr>
            </w:pPr>
            <w:r w:rsidRPr="00E31C5A">
              <w:rPr>
                <w:rFonts w:ascii="Times New Roman" w:hAnsi="Times New Roman" w:cs="Times New Roman"/>
                <w:i/>
                <w:sz w:val="24"/>
                <w:szCs w:val="24"/>
                <w:lang w:val="ro-RO"/>
              </w:rPr>
              <w:t>4.2. Impactul financiar și argumentarea costurilor estimative</w:t>
            </w:r>
          </w:p>
        </w:tc>
      </w:tr>
      <w:tr w:rsidR="004B60B0" w:rsidRPr="00E31C5A">
        <w:tc>
          <w:tcPr>
            <w:tcW w:w="1077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B60B0" w:rsidRDefault="00284C08">
            <w:pPr>
              <w:ind w:firstLine="0"/>
              <w:rPr>
                <w:rFonts w:ascii="Times New Roman" w:hAnsi="Times New Roman" w:cs="Times New Roman"/>
                <w:sz w:val="24"/>
                <w:szCs w:val="24"/>
                <w:lang w:val="ro-RO"/>
              </w:rPr>
            </w:pPr>
            <w:r w:rsidRPr="00E31C5A">
              <w:rPr>
                <w:rFonts w:ascii="Times New Roman" w:hAnsi="Times New Roman" w:cs="Times New Roman"/>
                <w:sz w:val="24"/>
                <w:szCs w:val="24"/>
                <w:lang w:val="ro-RO"/>
              </w:rPr>
              <w:t>Implementarea proiectului Hotărârii Guvernului nu va crea cheltuieli suplimentare din bugetul de stat. Finanțarea federațiilor sportive se realizează din bugetul alocat Ministerului Educației și Cercetării (din contul alocațiilor 0812 ,,Servicii de sport și cultură fizică”).</w:t>
            </w:r>
          </w:p>
          <w:p w:rsidR="00681C34" w:rsidRDefault="00681C34">
            <w:pPr>
              <w:ind w:firstLine="0"/>
              <w:rPr>
                <w:rFonts w:ascii="Times New Roman" w:hAnsi="Times New Roman" w:cs="Times New Roman"/>
                <w:sz w:val="24"/>
                <w:szCs w:val="24"/>
                <w:lang w:val="ro-RO"/>
              </w:rPr>
            </w:pPr>
            <w:r>
              <w:rPr>
                <w:rFonts w:ascii="Times New Roman" w:hAnsi="Times New Roman" w:cs="Times New Roman"/>
                <w:sz w:val="24"/>
                <w:szCs w:val="24"/>
                <w:lang w:val="ro-RO"/>
              </w:rPr>
              <w:t>În proiectul Legii bugetului de stat pentru anul 2025, au planificate 67 000 000 lei pentru finanțarea federațiilor sportive.</w:t>
            </w:r>
          </w:p>
          <w:p w:rsidR="00E31C5A" w:rsidRDefault="00E31C5A">
            <w:pPr>
              <w:ind w:firstLine="0"/>
              <w:rPr>
                <w:rFonts w:ascii="Times New Roman" w:hAnsi="Times New Roman" w:cs="Times New Roman"/>
                <w:sz w:val="24"/>
                <w:szCs w:val="24"/>
                <w:lang w:val="ro-RO"/>
              </w:rPr>
            </w:pPr>
            <w:r>
              <w:rPr>
                <w:rFonts w:ascii="Times New Roman" w:hAnsi="Times New Roman" w:cs="Times New Roman"/>
                <w:sz w:val="24"/>
                <w:szCs w:val="24"/>
                <w:lang w:val="ro-RO"/>
              </w:rPr>
              <w:t>Astfel, după desfășurarea Jocurilor Olimpice de la Paris, federațiile sportive olimpice</w:t>
            </w:r>
            <w:r w:rsidR="00455BD0">
              <w:rPr>
                <w:rFonts w:ascii="Times New Roman" w:hAnsi="Times New Roman" w:cs="Times New Roman"/>
                <w:sz w:val="24"/>
                <w:szCs w:val="24"/>
                <w:lang w:val="ro-RO"/>
              </w:rPr>
              <w:t>/paralimpice</w:t>
            </w:r>
            <w:r>
              <w:rPr>
                <w:rFonts w:ascii="Times New Roman" w:hAnsi="Times New Roman" w:cs="Times New Roman"/>
                <w:sz w:val="24"/>
                <w:szCs w:val="24"/>
                <w:lang w:val="ro-RO"/>
              </w:rPr>
              <w:t xml:space="preserve"> participante urmează să beneficieze suma minim garantată </w:t>
            </w:r>
            <w:r w:rsidR="00975590">
              <w:rPr>
                <w:rFonts w:ascii="Times New Roman" w:hAnsi="Times New Roman" w:cs="Times New Roman"/>
                <w:sz w:val="24"/>
                <w:szCs w:val="24"/>
                <w:lang w:val="ro-RO"/>
              </w:rPr>
              <w:t>de 5</w:t>
            </w:r>
            <w:r w:rsidR="007874C2">
              <w:rPr>
                <w:rFonts w:ascii="Times New Roman" w:hAnsi="Times New Roman" w:cs="Times New Roman"/>
                <w:sz w:val="24"/>
                <w:szCs w:val="24"/>
                <w:lang w:val="ro-RO"/>
              </w:rPr>
              <w:t xml:space="preserve"> 7</w:t>
            </w:r>
            <w:bookmarkStart w:id="1" w:name="_GoBack"/>
            <w:bookmarkEnd w:id="1"/>
            <w:r w:rsidR="00975590">
              <w:rPr>
                <w:rFonts w:ascii="Times New Roman" w:hAnsi="Times New Roman" w:cs="Times New Roman"/>
                <w:sz w:val="24"/>
                <w:szCs w:val="24"/>
                <w:lang w:val="ro-RO"/>
              </w:rPr>
              <w:t>00 000 lei din bugetul de stat</w:t>
            </w:r>
            <w:r w:rsidR="00B2718C">
              <w:rPr>
                <w:rFonts w:ascii="Times New Roman" w:hAnsi="Times New Roman" w:cs="Times New Roman"/>
                <w:sz w:val="24"/>
                <w:szCs w:val="24"/>
                <w:lang w:val="ro-RO"/>
              </w:rPr>
              <w:t xml:space="preserve"> pentru anii 2025-2028</w:t>
            </w:r>
            <w:r w:rsidR="00975590">
              <w:rPr>
                <w:rFonts w:ascii="Times New Roman" w:hAnsi="Times New Roman" w:cs="Times New Roman"/>
                <w:sz w:val="24"/>
                <w:szCs w:val="24"/>
                <w:lang w:val="ro-RO"/>
              </w:rPr>
              <w:t>.</w:t>
            </w:r>
          </w:p>
          <w:p w:rsidR="00DB2898" w:rsidRPr="00975590" w:rsidRDefault="00E31C5A">
            <w:pPr>
              <w:ind w:firstLine="0"/>
              <w:rPr>
                <w:rFonts w:ascii="Times New Roman" w:hAnsi="Times New Roman" w:cs="Times New Roman"/>
                <w:sz w:val="22"/>
                <w:szCs w:val="22"/>
                <w:lang w:val="ro-RO"/>
              </w:rPr>
            </w:pPr>
            <w:r w:rsidRPr="00975590">
              <w:rPr>
                <w:rFonts w:ascii="Times New Roman" w:hAnsi="Times New Roman" w:cs="Times New Roman"/>
                <w:sz w:val="22"/>
                <w:szCs w:val="22"/>
                <w:lang w:val="ro-RO"/>
              </w:rPr>
              <w:t>Federației d</w:t>
            </w:r>
            <w:r w:rsidR="00DB2898" w:rsidRPr="00975590">
              <w:rPr>
                <w:rFonts w:ascii="Times New Roman" w:hAnsi="Times New Roman" w:cs="Times New Roman"/>
                <w:sz w:val="22"/>
                <w:szCs w:val="22"/>
                <w:lang w:val="ro-RO"/>
              </w:rPr>
              <w:t>e Atletism: 5 sportivi (participanți) x 100 000 lei +</w:t>
            </w:r>
            <w:r w:rsidRPr="00975590">
              <w:rPr>
                <w:rFonts w:ascii="Times New Roman" w:hAnsi="Times New Roman" w:cs="Times New Roman"/>
                <w:sz w:val="22"/>
                <w:szCs w:val="22"/>
                <w:lang w:val="ro-RO"/>
              </w:rPr>
              <w:t xml:space="preserve"> 200 </w:t>
            </w:r>
            <w:r w:rsidR="00DB2898" w:rsidRPr="00975590">
              <w:rPr>
                <w:rFonts w:ascii="Times New Roman" w:hAnsi="Times New Roman" w:cs="Times New Roman"/>
                <w:sz w:val="22"/>
                <w:szCs w:val="22"/>
                <w:lang w:val="ro-RO"/>
              </w:rPr>
              <w:t xml:space="preserve">000 lei = </w:t>
            </w:r>
            <w:r w:rsidR="00EA1D30" w:rsidRPr="00975590">
              <w:rPr>
                <w:rFonts w:ascii="Times New Roman" w:hAnsi="Times New Roman" w:cs="Times New Roman"/>
                <w:sz w:val="22"/>
                <w:szCs w:val="22"/>
                <w:lang w:val="ro-RO"/>
              </w:rPr>
              <w:t>700 000 lei.</w:t>
            </w:r>
          </w:p>
          <w:p w:rsidR="00E31C5A" w:rsidRPr="00975590" w:rsidRDefault="00E31C5A">
            <w:pPr>
              <w:ind w:firstLine="0"/>
              <w:rPr>
                <w:rFonts w:ascii="Times New Roman" w:hAnsi="Times New Roman" w:cs="Times New Roman"/>
                <w:sz w:val="22"/>
                <w:szCs w:val="22"/>
                <w:lang w:val="ro-RO"/>
              </w:rPr>
            </w:pPr>
            <w:r w:rsidRPr="00975590">
              <w:rPr>
                <w:rFonts w:ascii="Times New Roman" w:hAnsi="Times New Roman" w:cs="Times New Roman"/>
                <w:sz w:val="22"/>
                <w:szCs w:val="22"/>
                <w:lang w:val="ro-RO"/>
              </w:rPr>
              <w:t xml:space="preserve">Federația </w:t>
            </w:r>
            <w:r w:rsidR="00DB2898" w:rsidRPr="00975590">
              <w:rPr>
                <w:rFonts w:ascii="Times New Roman" w:hAnsi="Times New Roman" w:cs="Times New Roman"/>
                <w:sz w:val="22"/>
                <w:szCs w:val="22"/>
                <w:lang w:val="ro-RO"/>
              </w:rPr>
              <w:t xml:space="preserve">de Evestră: 1 sportiv x 100 000 lei + 200 000 lei = </w:t>
            </w:r>
            <w:r w:rsidR="00EA1D30" w:rsidRPr="00975590">
              <w:rPr>
                <w:rFonts w:ascii="Times New Roman" w:hAnsi="Times New Roman" w:cs="Times New Roman"/>
                <w:sz w:val="22"/>
                <w:szCs w:val="22"/>
                <w:lang w:val="ro-RO"/>
              </w:rPr>
              <w:t>300 000 lei;</w:t>
            </w:r>
          </w:p>
          <w:p w:rsidR="00E31C5A" w:rsidRPr="00975590" w:rsidRDefault="00E31C5A">
            <w:pPr>
              <w:ind w:firstLine="0"/>
              <w:rPr>
                <w:rFonts w:ascii="Times New Roman" w:hAnsi="Times New Roman" w:cs="Times New Roman"/>
                <w:sz w:val="22"/>
                <w:szCs w:val="22"/>
                <w:lang w:val="ro-RO"/>
              </w:rPr>
            </w:pPr>
            <w:r w:rsidRPr="00975590">
              <w:rPr>
                <w:rFonts w:ascii="Times New Roman" w:hAnsi="Times New Roman" w:cs="Times New Roman"/>
                <w:sz w:val="22"/>
                <w:szCs w:val="22"/>
                <w:lang w:val="ro-RO"/>
              </w:rPr>
              <w:t>Federație</w:t>
            </w:r>
            <w:r w:rsidR="00DB2898" w:rsidRPr="00975590">
              <w:rPr>
                <w:rFonts w:ascii="Times New Roman" w:hAnsi="Times New Roman" w:cs="Times New Roman"/>
                <w:sz w:val="22"/>
                <w:szCs w:val="22"/>
                <w:lang w:val="ro-RO"/>
              </w:rPr>
              <w:t>i de Lupte:</w:t>
            </w:r>
            <w:r w:rsidRPr="00975590">
              <w:rPr>
                <w:rFonts w:ascii="Times New Roman" w:hAnsi="Times New Roman" w:cs="Times New Roman"/>
                <w:sz w:val="22"/>
                <w:szCs w:val="22"/>
                <w:lang w:val="ro-RO"/>
              </w:rPr>
              <w:t xml:space="preserve"> </w:t>
            </w:r>
            <w:r w:rsidR="00DB2898" w:rsidRPr="00975590">
              <w:rPr>
                <w:rFonts w:ascii="Times New Roman" w:hAnsi="Times New Roman" w:cs="Times New Roman"/>
                <w:sz w:val="22"/>
                <w:szCs w:val="22"/>
                <w:lang w:val="ro-RO"/>
              </w:rPr>
              <w:t xml:space="preserve">7 sportivi x 100 000 lei + </w:t>
            </w:r>
            <w:r w:rsidRPr="00975590">
              <w:rPr>
                <w:rFonts w:ascii="Times New Roman" w:hAnsi="Times New Roman" w:cs="Times New Roman"/>
                <w:sz w:val="22"/>
                <w:szCs w:val="22"/>
                <w:lang w:val="ro-RO"/>
              </w:rPr>
              <w:t>200 000 lei</w:t>
            </w:r>
            <w:r w:rsidR="00DB2898" w:rsidRPr="00975590">
              <w:rPr>
                <w:rFonts w:ascii="Times New Roman" w:hAnsi="Times New Roman" w:cs="Times New Roman"/>
                <w:sz w:val="22"/>
                <w:szCs w:val="22"/>
                <w:lang w:val="ro-RO"/>
              </w:rPr>
              <w:t xml:space="preserve"> = </w:t>
            </w:r>
            <w:r w:rsidR="00EA1D30" w:rsidRPr="00975590">
              <w:rPr>
                <w:rFonts w:ascii="Times New Roman" w:hAnsi="Times New Roman" w:cs="Times New Roman"/>
                <w:sz w:val="22"/>
                <w:szCs w:val="22"/>
                <w:lang w:val="ro-RO"/>
              </w:rPr>
              <w:t>900 000 lei</w:t>
            </w:r>
            <w:r w:rsidRPr="00975590">
              <w:rPr>
                <w:rFonts w:ascii="Times New Roman" w:hAnsi="Times New Roman" w:cs="Times New Roman"/>
                <w:sz w:val="22"/>
                <w:szCs w:val="22"/>
                <w:lang w:val="ro-RO"/>
              </w:rPr>
              <w:t>;</w:t>
            </w:r>
          </w:p>
          <w:p w:rsidR="00E31C5A" w:rsidRPr="00975590" w:rsidRDefault="00E31C5A">
            <w:pPr>
              <w:ind w:firstLine="0"/>
              <w:rPr>
                <w:rFonts w:ascii="Times New Roman" w:hAnsi="Times New Roman" w:cs="Times New Roman"/>
                <w:sz w:val="22"/>
                <w:szCs w:val="22"/>
                <w:lang w:val="ro-RO"/>
              </w:rPr>
            </w:pPr>
            <w:r w:rsidRPr="00975590">
              <w:rPr>
                <w:rFonts w:ascii="Times New Roman" w:hAnsi="Times New Roman" w:cs="Times New Roman"/>
                <w:sz w:val="22"/>
                <w:szCs w:val="22"/>
                <w:lang w:val="ro-RO"/>
              </w:rPr>
              <w:t>Federație</w:t>
            </w:r>
            <w:r w:rsidR="00DB2898" w:rsidRPr="00975590">
              <w:rPr>
                <w:rFonts w:ascii="Times New Roman" w:hAnsi="Times New Roman" w:cs="Times New Roman"/>
                <w:sz w:val="22"/>
                <w:szCs w:val="22"/>
                <w:lang w:val="ro-RO"/>
              </w:rPr>
              <w:t>i de Judo: 3 sportivi x 100 000 lei</w:t>
            </w:r>
            <w:r w:rsidRPr="00975590">
              <w:rPr>
                <w:rFonts w:ascii="Times New Roman" w:hAnsi="Times New Roman" w:cs="Times New Roman"/>
                <w:sz w:val="22"/>
                <w:szCs w:val="22"/>
                <w:lang w:val="ro-RO"/>
              </w:rPr>
              <w:t xml:space="preserve"> </w:t>
            </w:r>
            <w:r w:rsidR="00DB2898" w:rsidRPr="00975590">
              <w:rPr>
                <w:rFonts w:ascii="Times New Roman" w:hAnsi="Times New Roman" w:cs="Times New Roman"/>
                <w:sz w:val="22"/>
                <w:szCs w:val="22"/>
                <w:lang w:val="ro-RO"/>
              </w:rPr>
              <w:t xml:space="preserve">+ </w:t>
            </w:r>
            <w:r w:rsidRPr="00975590">
              <w:rPr>
                <w:rFonts w:ascii="Times New Roman" w:hAnsi="Times New Roman" w:cs="Times New Roman"/>
                <w:sz w:val="22"/>
                <w:szCs w:val="22"/>
                <w:lang w:val="ro-RO"/>
              </w:rPr>
              <w:t>200 000 lei</w:t>
            </w:r>
            <w:r w:rsidR="00EA1D30" w:rsidRPr="00975590">
              <w:rPr>
                <w:rFonts w:ascii="Times New Roman" w:hAnsi="Times New Roman" w:cs="Times New Roman"/>
                <w:sz w:val="22"/>
                <w:szCs w:val="22"/>
                <w:lang w:val="ro-RO"/>
              </w:rPr>
              <w:t xml:space="preserve"> = 500 000 lei</w:t>
            </w:r>
            <w:r w:rsidRPr="00975590">
              <w:rPr>
                <w:rFonts w:ascii="Times New Roman" w:hAnsi="Times New Roman" w:cs="Times New Roman"/>
                <w:sz w:val="22"/>
                <w:szCs w:val="22"/>
                <w:lang w:val="ro-RO"/>
              </w:rPr>
              <w:t>;</w:t>
            </w:r>
          </w:p>
          <w:p w:rsidR="00E31C5A" w:rsidRPr="00975590" w:rsidRDefault="00E31C5A">
            <w:pPr>
              <w:ind w:firstLine="0"/>
              <w:rPr>
                <w:rFonts w:ascii="Times New Roman" w:hAnsi="Times New Roman" w:cs="Times New Roman"/>
                <w:sz w:val="22"/>
                <w:szCs w:val="22"/>
                <w:lang w:val="ro-RO"/>
              </w:rPr>
            </w:pPr>
            <w:r w:rsidRPr="00975590">
              <w:rPr>
                <w:rFonts w:ascii="Times New Roman" w:hAnsi="Times New Roman" w:cs="Times New Roman"/>
                <w:sz w:val="22"/>
                <w:szCs w:val="22"/>
                <w:lang w:val="ro-RO"/>
              </w:rPr>
              <w:t>Federația de Teni</w:t>
            </w:r>
            <w:r w:rsidR="00DB2898" w:rsidRPr="00975590">
              <w:rPr>
                <w:rFonts w:ascii="Times New Roman" w:hAnsi="Times New Roman" w:cs="Times New Roman"/>
                <w:sz w:val="22"/>
                <w:szCs w:val="22"/>
                <w:lang w:val="ro-RO"/>
              </w:rPr>
              <w:t xml:space="preserve">s de Masă: 1 sportiv x 100 000 lei + 200 000 lei = </w:t>
            </w:r>
            <w:r w:rsidR="00EA1D30" w:rsidRPr="00975590">
              <w:rPr>
                <w:rFonts w:ascii="Times New Roman" w:hAnsi="Times New Roman" w:cs="Times New Roman"/>
                <w:sz w:val="22"/>
                <w:szCs w:val="22"/>
                <w:lang w:val="ro-RO"/>
              </w:rPr>
              <w:t>300 000 lei</w:t>
            </w:r>
            <w:r w:rsidR="00DB2898" w:rsidRPr="00975590">
              <w:rPr>
                <w:rFonts w:ascii="Times New Roman" w:hAnsi="Times New Roman" w:cs="Times New Roman"/>
                <w:sz w:val="22"/>
                <w:szCs w:val="22"/>
                <w:lang w:val="ro-RO"/>
              </w:rPr>
              <w:t>;</w:t>
            </w:r>
          </w:p>
          <w:p w:rsidR="00E31C5A" w:rsidRPr="00975590" w:rsidRDefault="00E31C5A">
            <w:pPr>
              <w:ind w:firstLine="0"/>
              <w:rPr>
                <w:rFonts w:ascii="Times New Roman" w:hAnsi="Times New Roman" w:cs="Times New Roman"/>
                <w:sz w:val="22"/>
                <w:szCs w:val="22"/>
                <w:lang w:val="ro-RO"/>
              </w:rPr>
            </w:pPr>
            <w:r w:rsidRPr="00975590">
              <w:rPr>
                <w:rFonts w:ascii="Times New Roman" w:hAnsi="Times New Roman" w:cs="Times New Roman"/>
                <w:sz w:val="22"/>
                <w:szCs w:val="22"/>
                <w:lang w:val="ro-RO"/>
              </w:rPr>
              <w:t xml:space="preserve">Fedrației </w:t>
            </w:r>
            <w:r w:rsidR="00DB2898" w:rsidRPr="00975590">
              <w:rPr>
                <w:rFonts w:ascii="Times New Roman" w:hAnsi="Times New Roman" w:cs="Times New Roman"/>
                <w:sz w:val="22"/>
                <w:szCs w:val="22"/>
                <w:lang w:val="ro-RO"/>
              </w:rPr>
              <w:t>de Haltere:</w:t>
            </w:r>
            <w:r w:rsidRPr="00975590">
              <w:rPr>
                <w:rFonts w:ascii="Times New Roman" w:hAnsi="Times New Roman" w:cs="Times New Roman"/>
                <w:sz w:val="22"/>
                <w:szCs w:val="22"/>
                <w:lang w:val="ro-RO"/>
              </w:rPr>
              <w:t xml:space="preserve"> </w:t>
            </w:r>
            <w:r w:rsidR="00DB2898" w:rsidRPr="00975590">
              <w:rPr>
                <w:rFonts w:ascii="Times New Roman" w:hAnsi="Times New Roman" w:cs="Times New Roman"/>
                <w:sz w:val="22"/>
                <w:szCs w:val="22"/>
                <w:lang w:val="ro-RO"/>
              </w:rPr>
              <w:t xml:space="preserve">1 sportiv x 100 000 lei + 200 000 lei = </w:t>
            </w:r>
            <w:r w:rsidR="00EA1D30" w:rsidRPr="00975590">
              <w:rPr>
                <w:rFonts w:ascii="Times New Roman" w:hAnsi="Times New Roman" w:cs="Times New Roman"/>
                <w:sz w:val="22"/>
                <w:szCs w:val="22"/>
                <w:lang w:val="ro-RO"/>
              </w:rPr>
              <w:t>3</w:t>
            </w:r>
            <w:r w:rsidRPr="00975590">
              <w:rPr>
                <w:rFonts w:ascii="Times New Roman" w:hAnsi="Times New Roman" w:cs="Times New Roman"/>
                <w:sz w:val="22"/>
                <w:szCs w:val="22"/>
                <w:lang w:val="ro-RO"/>
              </w:rPr>
              <w:t>00 000 lei;</w:t>
            </w:r>
          </w:p>
          <w:p w:rsidR="00E31C5A" w:rsidRPr="00975590" w:rsidRDefault="00E31C5A">
            <w:pPr>
              <w:ind w:firstLine="0"/>
              <w:rPr>
                <w:rFonts w:ascii="Times New Roman" w:hAnsi="Times New Roman" w:cs="Times New Roman"/>
                <w:sz w:val="22"/>
                <w:szCs w:val="22"/>
                <w:lang w:val="ro-RO"/>
              </w:rPr>
            </w:pPr>
            <w:r w:rsidRPr="00975590">
              <w:rPr>
                <w:rFonts w:ascii="Times New Roman" w:hAnsi="Times New Roman" w:cs="Times New Roman"/>
                <w:sz w:val="22"/>
                <w:szCs w:val="22"/>
                <w:lang w:val="ro-RO"/>
              </w:rPr>
              <w:t>Federaț</w:t>
            </w:r>
            <w:r w:rsidR="00DB2898" w:rsidRPr="00975590">
              <w:rPr>
                <w:rFonts w:ascii="Times New Roman" w:hAnsi="Times New Roman" w:cs="Times New Roman"/>
                <w:sz w:val="22"/>
                <w:szCs w:val="22"/>
                <w:lang w:val="ro-RO"/>
              </w:rPr>
              <w:t xml:space="preserve">ia de Tir: 1 sportiv x 100 000 lei + 200 000 lei = </w:t>
            </w:r>
            <w:r w:rsidR="00EA1D30" w:rsidRPr="00975590">
              <w:rPr>
                <w:rFonts w:ascii="Times New Roman" w:hAnsi="Times New Roman" w:cs="Times New Roman"/>
                <w:sz w:val="22"/>
                <w:szCs w:val="22"/>
                <w:lang w:val="ro-RO"/>
              </w:rPr>
              <w:t>3</w:t>
            </w:r>
            <w:r w:rsidR="00DB2898" w:rsidRPr="00975590">
              <w:rPr>
                <w:rFonts w:ascii="Times New Roman" w:hAnsi="Times New Roman" w:cs="Times New Roman"/>
                <w:sz w:val="22"/>
                <w:szCs w:val="22"/>
                <w:lang w:val="ro-RO"/>
              </w:rPr>
              <w:t>00 000 lei;</w:t>
            </w:r>
          </w:p>
          <w:p w:rsidR="00E31C5A" w:rsidRPr="00975590" w:rsidRDefault="00E31C5A">
            <w:pPr>
              <w:ind w:firstLine="0"/>
              <w:rPr>
                <w:rFonts w:ascii="Times New Roman" w:hAnsi="Times New Roman" w:cs="Times New Roman"/>
                <w:sz w:val="22"/>
                <w:szCs w:val="22"/>
                <w:lang w:val="ro-RO"/>
              </w:rPr>
            </w:pPr>
            <w:r w:rsidRPr="00975590">
              <w:rPr>
                <w:rFonts w:ascii="Times New Roman" w:hAnsi="Times New Roman" w:cs="Times New Roman"/>
                <w:sz w:val="22"/>
                <w:szCs w:val="22"/>
                <w:lang w:val="ro-RO"/>
              </w:rPr>
              <w:t>Federației de Ti</w:t>
            </w:r>
            <w:r w:rsidR="00DB2898" w:rsidRPr="00975590">
              <w:rPr>
                <w:rFonts w:ascii="Times New Roman" w:hAnsi="Times New Roman" w:cs="Times New Roman"/>
                <w:sz w:val="22"/>
                <w:szCs w:val="22"/>
                <w:lang w:val="ro-RO"/>
              </w:rPr>
              <w:t>r cu Arcul: 2 sportiv</w:t>
            </w:r>
            <w:r w:rsidR="00681C34">
              <w:rPr>
                <w:rFonts w:ascii="Times New Roman" w:hAnsi="Times New Roman" w:cs="Times New Roman"/>
                <w:sz w:val="22"/>
                <w:szCs w:val="22"/>
                <w:lang w:val="ro-RO"/>
              </w:rPr>
              <w:t>i</w:t>
            </w:r>
            <w:r w:rsidR="00DB2898" w:rsidRPr="00975590">
              <w:rPr>
                <w:rFonts w:ascii="Times New Roman" w:hAnsi="Times New Roman" w:cs="Times New Roman"/>
                <w:sz w:val="22"/>
                <w:szCs w:val="22"/>
                <w:lang w:val="ro-RO"/>
              </w:rPr>
              <w:t xml:space="preserve"> x 100 000 lei + 200 000 lei = </w:t>
            </w:r>
            <w:r w:rsidR="00EA1D30" w:rsidRPr="00975590">
              <w:rPr>
                <w:rFonts w:ascii="Times New Roman" w:hAnsi="Times New Roman" w:cs="Times New Roman"/>
                <w:sz w:val="22"/>
                <w:szCs w:val="22"/>
                <w:lang w:val="ro-RO"/>
              </w:rPr>
              <w:t>4</w:t>
            </w:r>
            <w:r w:rsidR="00DB2898" w:rsidRPr="00975590">
              <w:rPr>
                <w:rFonts w:ascii="Times New Roman" w:hAnsi="Times New Roman" w:cs="Times New Roman"/>
                <w:sz w:val="22"/>
                <w:szCs w:val="22"/>
                <w:lang w:val="ro-RO"/>
              </w:rPr>
              <w:t>00 000 lei;</w:t>
            </w:r>
          </w:p>
          <w:p w:rsidR="00E31C5A" w:rsidRPr="00975590" w:rsidRDefault="00E31C5A">
            <w:pPr>
              <w:ind w:firstLine="0"/>
              <w:rPr>
                <w:rFonts w:ascii="Times New Roman" w:hAnsi="Times New Roman" w:cs="Times New Roman"/>
                <w:sz w:val="22"/>
                <w:szCs w:val="22"/>
                <w:lang w:val="ro-RO"/>
              </w:rPr>
            </w:pPr>
            <w:r w:rsidRPr="00975590">
              <w:rPr>
                <w:rFonts w:ascii="Times New Roman" w:hAnsi="Times New Roman" w:cs="Times New Roman"/>
                <w:sz w:val="22"/>
                <w:szCs w:val="22"/>
                <w:lang w:val="ro-RO"/>
              </w:rPr>
              <w:t>Federația de C</w:t>
            </w:r>
            <w:r w:rsidR="00DB2898" w:rsidRPr="00975590">
              <w:rPr>
                <w:rFonts w:ascii="Times New Roman" w:hAnsi="Times New Roman" w:cs="Times New Roman"/>
                <w:sz w:val="22"/>
                <w:szCs w:val="22"/>
                <w:lang w:val="ro-RO"/>
              </w:rPr>
              <w:t xml:space="preserve">aiac-Canoe: 3 sportivi x 100 000 lei + 200 000 lei = </w:t>
            </w:r>
            <w:r w:rsidR="00EA1D30" w:rsidRPr="00975590">
              <w:rPr>
                <w:rFonts w:ascii="Times New Roman" w:hAnsi="Times New Roman" w:cs="Times New Roman"/>
                <w:sz w:val="22"/>
                <w:szCs w:val="22"/>
                <w:lang w:val="ro-RO"/>
              </w:rPr>
              <w:t>5</w:t>
            </w:r>
            <w:r w:rsidR="00DB2898" w:rsidRPr="00975590">
              <w:rPr>
                <w:rFonts w:ascii="Times New Roman" w:hAnsi="Times New Roman" w:cs="Times New Roman"/>
                <w:sz w:val="22"/>
                <w:szCs w:val="22"/>
                <w:lang w:val="ro-RO"/>
              </w:rPr>
              <w:t>00 000 lei;</w:t>
            </w:r>
          </w:p>
          <w:p w:rsidR="00E31C5A" w:rsidRPr="00975590" w:rsidRDefault="00E31C5A">
            <w:pPr>
              <w:ind w:firstLine="0"/>
              <w:rPr>
                <w:rFonts w:ascii="Times New Roman" w:hAnsi="Times New Roman" w:cs="Times New Roman"/>
                <w:sz w:val="22"/>
                <w:szCs w:val="22"/>
                <w:lang w:val="ro-RO"/>
              </w:rPr>
            </w:pPr>
            <w:r w:rsidRPr="00975590">
              <w:rPr>
                <w:rFonts w:ascii="Times New Roman" w:hAnsi="Times New Roman" w:cs="Times New Roman"/>
                <w:sz w:val="22"/>
                <w:szCs w:val="22"/>
                <w:lang w:val="ro-RO"/>
              </w:rPr>
              <w:t>Federația Ind</w:t>
            </w:r>
            <w:r w:rsidR="00DB2898" w:rsidRPr="00975590">
              <w:rPr>
                <w:rFonts w:ascii="Times New Roman" w:hAnsi="Times New Roman" w:cs="Times New Roman"/>
                <w:sz w:val="22"/>
                <w:szCs w:val="22"/>
                <w:lang w:val="ro-RO"/>
              </w:rPr>
              <w:t xml:space="preserve">ependentă a Sporturilor Nautice: </w:t>
            </w:r>
            <w:r w:rsidR="00EA1D30" w:rsidRPr="00975590">
              <w:rPr>
                <w:rFonts w:ascii="Times New Roman" w:hAnsi="Times New Roman" w:cs="Times New Roman"/>
                <w:sz w:val="22"/>
                <w:szCs w:val="22"/>
                <w:lang w:val="ro-RO"/>
              </w:rPr>
              <w:t>2 sportivi x 100 000 lei + 200 000 lei = 400 000 lei;</w:t>
            </w:r>
          </w:p>
          <w:p w:rsidR="00E31C5A" w:rsidRPr="00975590" w:rsidRDefault="00E31C5A">
            <w:pPr>
              <w:ind w:firstLine="0"/>
              <w:rPr>
                <w:rFonts w:ascii="Times New Roman" w:hAnsi="Times New Roman" w:cs="Times New Roman"/>
                <w:sz w:val="22"/>
                <w:szCs w:val="22"/>
                <w:lang w:val="ro-RO"/>
              </w:rPr>
            </w:pPr>
            <w:r w:rsidRPr="00975590">
              <w:rPr>
                <w:rFonts w:ascii="Times New Roman" w:hAnsi="Times New Roman" w:cs="Times New Roman"/>
                <w:sz w:val="22"/>
                <w:szCs w:val="22"/>
                <w:lang w:val="ro-RO"/>
              </w:rPr>
              <w:t>Federația Sporturilor pentru Persoane cu Dizabilități Locomotorii</w:t>
            </w:r>
            <w:r w:rsidR="00EA1D30" w:rsidRPr="00975590">
              <w:rPr>
                <w:rFonts w:ascii="Times New Roman" w:hAnsi="Times New Roman" w:cs="Times New Roman"/>
                <w:sz w:val="22"/>
                <w:szCs w:val="22"/>
                <w:lang w:val="ro-RO"/>
              </w:rPr>
              <w:t>: 3 sportivi x 100 000 lei + 200 000 lei = 500 000 lei;</w:t>
            </w:r>
          </w:p>
          <w:p w:rsidR="00975590" w:rsidRDefault="00DB2898">
            <w:pPr>
              <w:ind w:firstLine="0"/>
              <w:rPr>
                <w:rFonts w:ascii="Times New Roman" w:hAnsi="Times New Roman" w:cs="Times New Roman"/>
                <w:sz w:val="22"/>
                <w:szCs w:val="22"/>
                <w:lang w:val="ro-RO"/>
              </w:rPr>
            </w:pPr>
            <w:r w:rsidRPr="00975590">
              <w:rPr>
                <w:rFonts w:ascii="Times New Roman" w:hAnsi="Times New Roman" w:cs="Times New Roman"/>
                <w:sz w:val="22"/>
                <w:szCs w:val="22"/>
                <w:lang w:val="ro-RO"/>
              </w:rPr>
              <w:t>Federația de Judo pentru Persoane cu Dizabilități</w:t>
            </w:r>
            <w:r w:rsidR="00681C34">
              <w:rPr>
                <w:rFonts w:ascii="Times New Roman" w:hAnsi="Times New Roman" w:cs="Times New Roman"/>
                <w:sz w:val="22"/>
                <w:szCs w:val="22"/>
                <w:lang w:val="ro-RO"/>
              </w:rPr>
              <w:t>:</w:t>
            </w:r>
            <w:r w:rsidRPr="00975590">
              <w:rPr>
                <w:rFonts w:ascii="Times New Roman" w:hAnsi="Times New Roman" w:cs="Times New Roman"/>
                <w:sz w:val="22"/>
                <w:szCs w:val="22"/>
                <w:lang w:val="ro-RO"/>
              </w:rPr>
              <w:t xml:space="preserve"> </w:t>
            </w:r>
            <w:r w:rsidR="00EA1D30" w:rsidRPr="00975590">
              <w:rPr>
                <w:rFonts w:ascii="Times New Roman" w:hAnsi="Times New Roman" w:cs="Times New Roman"/>
                <w:sz w:val="22"/>
                <w:szCs w:val="22"/>
                <w:lang w:val="ro-RO"/>
              </w:rPr>
              <w:t>2</w:t>
            </w:r>
            <w:r w:rsidR="00681C34">
              <w:rPr>
                <w:rFonts w:ascii="Times New Roman" w:hAnsi="Times New Roman" w:cs="Times New Roman"/>
                <w:sz w:val="22"/>
                <w:szCs w:val="22"/>
                <w:lang w:val="ro-RO"/>
              </w:rPr>
              <w:t xml:space="preserve"> sportivi</w:t>
            </w:r>
            <w:r w:rsidR="00EA1D30" w:rsidRPr="00975590">
              <w:rPr>
                <w:rFonts w:ascii="Times New Roman" w:hAnsi="Times New Roman" w:cs="Times New Roman"/>
                <w:sz w:val="22"/>
                <w:szCs w:val="22"/>
                <w:lang w:val="ro-RO"/>
              </w:rPr>
              <w:t xml:space="preserve"> x 100 000 lei + </w:t>
            </w:r>
            <w:r w:rsidRPr="00975590">
              <w:rPr>
                <w:rFonts w:ascii="Times New Roman" w:hAnsi="Times New Roman" w:cs="Times New Roman"/>
                <w:sz w:val="22"/>
                <w:szCs w:val="22"/>
                <w:lang w:val="ro-RO"/>
              </w:rPr>
              <w:t>200 000 lei</w:t>
            </w:r>
            <w:r w:rsidR="00EA1D30" w:rsidRPr="00975590">
              <w:rPr>
                <w:rFonts w:ascii="Times New Roman" w:hAnsi="Times New Roman" w:cs="Times New Roman"/>
                <w:sz w:val="22"/>
                <w:szCs w:val="22"/>
                <w:lang w:val="ro-RO"/>
              </w:rPr>
              <w:t xml:space="preserve"> = 400 000 lei</w:t>
            </w:r>
            <w:r w:rsidRPr="00975590">
              <w:rPr>
                <w:rFonts w:ascii="Times New Roman" w:hAnsi="Times New Roman" w:cs="Times New Roman"/>
                <w:sz w:val="22"/>
                <w:szCs w:val="22"/>
                <w:lang w:val="ro-RO"/>
              </w:rPr>
              <w:t>.</w:t>
            </w:r>
          </w:p>
          <w:p w:rsidR="00455BD0" w:rsidRDefault="00455BD0">
            <w:pPr>
              <w:ind w:firstLine="0"/>
              <w:rPr>
                <w:rFonts w:ascii="Times New Roman" w:hAnsi="Times New Roman" w:cs="Times New Roman"/>
                <w:sz w:val="24"/>
                <w:szCs w:val="24"/>
                <w:lang w:val="ro-RO"/>
              </w:rPr>
            </w:pPr>
            <w:r w:rsidRPr="00455BD0">
              <w:rPr>
                <w:rFonts w:ascii="Times New Roman" w:hAnsi="Times New Roman" w:cs="Times New Roman"/>
                <w:sz w:val="24"/>
                <w:szCs w:val="24"/>
                <w:lang w:val="ro-RO"/>
              </w:rPr>
              <w:t>După desfășurarea Jocurilor Mondiale</w:t>
            </w:r>
            <w:r>
              <w:rPr>
                <w:rFonts w:ascii="Times New Roman" w:hAnsi="Times New Roman" w:cs="Times New Roman"/>
                <w:sz w:val="24"/>
                <w:szCs w:val="24"/>
                <w:lang w:val="ro-RO"/>
              </w:rPr>
              <w:t xml:space="preserve">, federațiile sportive neolimpice participante urmează să beneficieze suma minim garantată </w:t>
            </w:r>
            <w:r w:rsidR="00FF5913">
              <w:rPr>
                <w:rFonts w:ascii="Times New Roman" w:hAnsi="Times New Roman" w:cs="Times New Roman"/>
                <w:sz w:val="24"/>
                <w:szCs w:val="24"/>
                <w:lang w:val="ro-RO"/>
              </w:rPr>
              <w:t>de 200</w:t>
            </w:r>
            <w:r>
              <w:rPr>
                <w:rFonts w:ascii="Times New Roman" w:hAnsi="Times New Roman" w:cs="Times New Roman"/>
                <w:sz w:val="24"/>
                <w:szCs w:val="24"/>
                <w:lang w:val="ro-RO"/>
              </w:rPr>
              <w:t xml:space="preserve"> 000 lei din bugetul de stat</w:t>
            </w:r>
            <w:r w:rsidR="00B2718C">
              <w:rPr>
                <w:rFonts w:ascii="Times New Roman" w:hAnsi="Times New Roman" w:cs="Times New Roman"/>
                <w:sz w:val="24"/>
                <w:szCs w:val="24"/>
                <w:lang w:val="ro-RO"/>
              </w:rPr>
              <w:t xml:space="preserve"> pentru anii 2025-2028</w:t>
            </w:r>
            <w:r>
              <w:rPr>
                <w:rFonts w:ascii="Times New Roman" w:hAnsi="Times New Roman" w:cs="Times New Roman"/>
                <w:sz w:val="24"/>
                <w:szCs w:val="24"/>
                <w:lang w:val="ro-RO"/>
              </w:rPr>
              <w:t>.</w:t>
            </w:r>
          </w:p>
          <w:p w:rsidR="00B2718C" w:rsidRPr="00FF5913" w:rsidRDefault="00FF5913">
            <w:pPr>
              <w:ind w:firstLine="0"/>
              <w:rPr>
                <w:rFonts w:ascii="Times New Roman" w:hAnsi="Times New Roman" w:cs="Times New Roman"/>
                <w:sz w:val="22"/>
                <w:szCs w:val="22"/>
                <w:lang w:val="ro-RO"/>
              </w:rPr>
            </w:pPr>
            <w:r>
              <w:rPr>
                <w:rFonts w:ascii="Times New Roman" w:hAnsi="Times New Roman" w:cs="Times New Roman"/>
                <w:sz w:val="22"/>
                <w:szCs w:val="22"/>
                <w:lang w:val="ro-RO"/>
              </w:rPr>
              <w:t>Federația de Dans Sportiv: 2</w:t>
            </w:r>
            <w:r w:rsidR="00B2718C" w:rsidRPr="00B2718C">
              <w:rPr>
                <w:rFonts w:ascii="Times New Roman" w:hAnsi="Times New Roman" w:cs="Times New Roman"/>
                <w:sz w:val="22"/>
                <w:szCs w:val="22"/>
                <w:lang w:val="ro-RO"/>
              </w:rPr>
              <w:t xml:space="preserve"> sportiv</w:t>
            </w:r>
            <w:r>
              <w:rPr>
                <w:rFonts w:ascii="Times New Roman" w:hAnsi="Times New Roman" w:cs="Times New Roman"/>
                <w:sz w:val="22"/>
                <w:szCs w:val="22"/>
                <w:lang w:val="ro-RO"/>
              </w:rPr>
              <w:t>i x 50 000 lei + 100 000 lei = 2</w:t>
            </w:r>
            <w:r w:rsidR="00B2718C" w:rsidRPr="00B2718C">
              <w:rPr>
                <w:rFonts w:ascii="Times New Roman" w:hAnsi="Times New Roman" w:cs="Times New Roman"/>
                <w:sz w:val="22"/>
                <w:szCs w:val="22"/>
                <w:lang w:val="ro-RO"/>
              </w:rPr>
              <w:t>00 000 lei.</w:t>
            </w:r>
          </w:p>
        </w:tc>
      </w:tr>
      <w:tr w:rsidR="004B60B0" w:rsidRPr="00E31C5A">
        <w:tc>
          <w:tcPr>
            <w:tcW w:w="1077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B60B0" w:rsidRPr="00E31C5A" w:rsidRDefault="00284C08">
            <w:pPr>
              <w:ind w:firstLine="0"/>
              <w:rPr>
                <w:rFonts w:ascii="Times New Roman" w:hAnsi="Times New Roman" w:cs="Times New Roman"/>
                <w:i/>
                <w:sz w:val="24"/>
                <w:szCs w:val="24"/>
                <w:lang w:val="ro-RO"/>
              </w:rPr>
            </w:pPr>
            <w:r w:rsidRPr="00E31C5A">
              <w:rPr>
                <w:rFonts w:ascii="Times New Roman" w:hAnsi="Times New Roman" w:cs="Times New Roman"/>
                <w:i/>
                <w:sz w:val="24"/>
                <w:szCs w:val="24"/>
                <w:lang w:val="ro-RO"/>
              </w:rPr>
              <w:lastRenderedPageBreak/>
              <w:t>4.3. Impactul asupra sectorului privat</w:t>
            </w:r>
          </w:p>
        </w:tc>
      </w:tr>
      <w:tr w:rsidR="004B60B0" w:rsidRPr="00E31C5A">
        <w:tc>
          <w:tcPr>
            <w:tcW w:w="1077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B60B0" w:rsidRPr="00E31C5A" w:rsidRDefault="00284C08">
            <w:pPr>
              <w:ind w:firstLine="589"/>
              <w:rPr>
                <w:rFonts w:ascii="Times New Roman" w:hAnsi="Times New Roman" w:cs="Times New Roman"/>
                <w:sz w:val="24"/>
                <w:szCs w:val="24"/>
                <w:lang w:val="ro-RO"/>
              </w:rPr>
            </w:pPr>
            <w:r w:rsidRPr="00E31C5A">
              <w:rPr>
                <w:rFonts w:ascii="Times New Roman" w:hAnsi="Times New Roman" w:cs="Times New Roman"/>
                <w:b/>
                <w:sz w:val="24"/>
                <w:szCs w:val="24"/>
                <w:lang w:val="ro-RO"/>
              </w:rPr>
              <w:t>Nu este aplicabil.</w:t>
            </w:r>
          </w:p>
        </w:tc>
      </w:tr>
      <w:tr w:rsidR="004B60B0" w:rsidRPr="00E31C5A">
        <w:tc>
          <w:tcPr>
            <w:tcW w:w="1077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B60B0" w:rsidRPr="00E31C5A" w:rsidRDefault="00284C08">
            <w:pPr>
              <w:ind w:firstLine="0"/>
              <w:rPr>
                <w:rFonts w:ascii="Times New Roman" w:hAnsi="Times New Roman" w:cs="Times New Roman"/>
                <w:i/>
                <w:sz w:val="24"/>
                <w:szCs w:val="24"/>
                <w:lang w:val="ro-RO"/>
              </w:rPr>
            </w:pPr>
            <w:r w:rsidRPr="00E31C5A">
              <w:rPr>
                <w:rFonts w:ascii="Times New Roman" w:hAnsi="Times New Roman" w:cs="Times New Roman"/>
                <w:i/>
                <w:sz w:val="24"/>
                <w:szCs w:val="24"/>
                <w:lang w:val="ro-RO"/>
              </w:rPr>
              <w:t>4.4. Impactul social</w:t>
            </w:r>
          </w:p>
        </w:tc>
      </w:tr>
      <w:tr w:rsidR="004B60B0" w:rsidRPr="00E31C5A">
        <w:tc>
          <w:tcPr>
            <w:tcW w:w="1077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B60B0" w:rsidRPr="00E31C5A" w:rsidRDefault="00284C08">
            <w:pPr>
              <w:ind w:firstLine="0"/>
              <w:rPr>
                <w:rFonts w:ascii="Times New Roman" w:hAnsi="Times New Roman" w:cs="Times New Roman"/>
                <w:sz w:val="24"/>
                <w:szCs w:val="24"/>
                <w:lang w:val="ro-RO"/>
              </w:rPr>
            </w:pPr>
            <w:r w:rsidRPr="00E31C5A">
              <w:rPr>
                <w:rFonts w:ascii="Times New Roman" w:hAnsi="Times New Roman" w:cs="Times New Roman"/>
                <w:sz w:val="24"/>
                <w:szCs w:val="24"/>
                <w:lang w:val="ro-RO"/>
              </w:rPr>
              <w:t xml:space="preserve">Prezentul proiect va avea un impact pozitiv, oferind garanții federațiilor sportive care au obținut rezultate înalte, și s-au calificat la cele mai prestigioase competiții sportive, ridicând nivelului sportului de performanță în societate. </w:t>
            </w:r>
          </w:p>
        </w:tc>
      </w:tr>
      <w:tr w:rsidR="004B60B0" w:rsidRPr="00E31C5A">
        <w:tc>
          <w:tcPr>
            <w:tcW w:w="1077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B60B0" w:rsidRPr="00E31C5A" w:rsidRDefault="00284C08">
            <w:pPr>
              <w:ind w:firstLine="0"/>
              <w:rPr>
                <w:rFonts w:ascii="Times New Roman" w:hAnsi="Times New Roman" w:cs="Times New Roman"/>
                <w:i/>
                <w:sz w:val="24"/>
                <w:szCs w:val="24"/>
                <w:lang w:val="ro-RO"/>
              </w:rPr>
            </w:pPr>
            <w:r w:rsidRPr="00E31C5A">
              <w:rPr>
                <w:rFonts w:ascii="Times New Roman" w:hAnsi="Times New Roman" w:cs="Times New Roman"/>
                <w:i/>
                <w:sz w:val="24"/>
                <w:szCs w:val="24"/>
                <w:lang w:val="ro-RO"/>
              </w:rPr>
              <w:t>4.4.1. Impactul asupra datelor cu caracter personal</w:t>
            </w:r>
          </w:p>
        </w:tc>
      </w:tr>
      <w:tr w:rsidR="004B60B0" w:rsidRPr="00E31C5A">
        <w:tc>
          <w:tcPr>
            <w:tcW w:w="1077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B60B0" w:rsidRPr="00E31C5A" w:rsidRDefault="00284C08">
            <w:pPr>
              <w:ind w:firstLine="589"/>
              <w:rPr>
                <w:rFonts w:ascii="Times New Roman" w:hAnsi="Times New Roman" w:cs="Times New Roman"/>
                <w:sz w:val="24"/>
                <w:szCs w:val="24"/>
                <w:lang w:val="ro-RO"/>
              </w:rPr>
            </w:pPr>
            <w:r w:rsidRPr="00E31C5A">
              <w:rPr>
                <w:rFonts w:ascii="Times New Roman" w:hAnsi="Times New Roman" w:cs="Times New Roman"/>
                <w:b/>
                <w:sz w:val="24"/>
                <w:szCs w:val="24"/>
                <w:lang w:val="ro-RO"/>
              </w:rPr>
              <w:t>Nu este aplicabil.</w:t>
            </w:r>
          </w:p>
        </w:tc>
      </w:tr>
      <w:tr w:rsidR="004B60B0" w:rsidRPr="00E31C5A">
        <w:tc>
          <w:tcPr>
            <w:tcW w:w="1077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B60B0" w:rsidRPr="00E31C5A" w:rsidRDefault="00284C08">
            <w:pPr>
              <w:ind w:firstLine="0"/>
              <w:rPr>
                <w:rFonts w:ascii="Times New Roman" w:hAnsi="Times New Roman" w:cs="Times New Roman"/>
                <w:i/>
                <w:sz w:val="24"/>
                <w:szCs w:val="24"/>
                <w:lang w:val="ro-RO"/>
              </w:rPr>
            </w:pPr>
            <w:r w:rsidRPr="00E31C5A">
              <w:rPr>
                <w:rFonts w:ascii="Times New Roman" w:hAnsi="Times New Roman" w:cs="Times New Roman"/>
                <w:i/>
                <w:sz w:val="24"/>
                <w:szCs w:val="24"/>
                <w:lang w:val="ro-RO"/>
              </w:rPr>
              <w:t>4.4.2. Impactul asupra echității și egalității de gen</w:t>
            </w:r>
          </w:p>
        </w:tc>
      </w:tr>
      <w:tr w:rsidR="004B60B0" w:rsidRPr="00E31C5A">
        <w:tc>
          <w:tcPr>
            <w:tcW w:w="1077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B60B0" w:rsidRPr="00E31C5A" w:rsidRDefault="00284C08">
            <w:pPr>
              <w:ind w:firstLine="589"/>
              <w:rPr>
                <w:rFonts w:ascii="Times New Roman" w:hAnsi="Times New Roman" w:cs="Times New Roman"/>
                <w:sz w:val="24"/>
                <w:szCs w:val="24"/>
                <w:lang w:val="ro-RO"/>
              </w:rPr>
            </w:pPr>
            <w:r w:rsidRPr="00E31C5A">
              <w:rPr>
                <w:rFonts w:ascii="Times New Roman" w:hAnsi="Times New Roman" w:cs="Times New Roman"/>
                <w:b/>
                <w:sz w:val="24"/>
                <w:szCs w:val="24"/>
                <w:lang w:val="ro-RO"/>
              </w:rPr>
              <w:t>Nu este aplicabil.</w:t>
            </w:r>
          </w:p>
        </w:tc>
      </w:tr>
      <w:tr w:rsidR="004B60B0" w:rsidRPr="00E31C5A">
        <w:tc>
          <w:tcPr>
            <w:tcW w:w="1077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B60B0" w:rsidRPr="00E31C5A" w:rsidRDefault="00284C08">
            <w:pPr>
              <w:ind w:firstLine="0"/>
              <w:rPr>
                <w:rFonts w:ascii="Times New Roman" w:hAnsi="Times New Roman" w:cs="Times New Roman"/>
                <w:i/>
                <w:sz w:val="24"/>
                <w:szCs w:val="24"/>
                <w:lang w:val="ro-RO"/>
              </w:rPr>
            </w:pPr>
            <w:r w:rsidRPr="00E31C5A">
              <w:rPr>
                <w:rFonts w:ascii="Times New Roman" w:hAnsi="Times New Roman" w:cs="Times New Roman"/>
                <w:i/>
                <w:sz w:val="24"/>
                <w:szCs w:val="24"/>
                <w:lang w:val="ro-RO"/>
              </w:rPr>
              <w:t>4.5. Impactul asupra mediului</w:t>
            </w:r>
          </w:p>
        </w:tc>
      </w:tr>
      <w:tr w:rsidR="004B60B0" w:rsidRPr="00E31C5A">
        <w:tc>
          <w:tcPr>
            <w:tcW w:w="1077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B60B0" w:rsidRPr="00E31C5A" w:rsidRDefault="00284C08">
            <w:pPr>
              <w:ind w:firstLine="589"/>
              <w:rPr>
                <w:rFonts w:ascii="Times New Roman" w:hAnsi="Times New Roman" w:cs="Times New Roman"/>
                <w:sz w:val="24"/>
                <w:szCs w:val="24"/>
                <w:lang w:val="ro-RO"/>
              </w:rPr>
            </w:pPr>
            <w:r w:rsidRPr="00E31C5A">
              <w:rPr>
                <w:rFonts w:ascii="Times New Roman" w:hAnsi="Times New Roman" w:cs="Times New Roman"/>
                <w:b/>
                <w:sz w:val="24"/>
                <w:szCs w:val="24"/>
                <w:lang w:val="ro-RO"/>
              </w:rPr>
              <w:t>Nu este aplicabil.</w:t>
            </w:r>
          </w:p>
        </w:tc>
      </w:tr>
      <w:tr w:rsidR="004B60B0" w:rsidRPr="00E31C5A">
        <w:tc>
          <w:tcPr>
            <w:tcW w:w="1077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B60B0" w:rsidRPr="00E31C5A" w:rsidRDefault="00284C08">
            <w:pPr>
              <w:ind w:firstLine="0"/>
              <w:rPr>
                <w:rFonts w:ascii="Times New Roman" w:hAnsi="Times New Roman" w:cs="Times New Roman"/>
                <w:i/>
                <w:sz w:val="24"/>
                <w:szCs w:val="24"/>
                <w:lang w:val="ro-RO"/>
              </w:rPr>
            </w:pPr>
            <w:r w:rsidRPr="00E31C5A">
              <w:rPr>
                <w:rFonts w:ascii="Times New Roman" w:hAnsi="Times New Roman" w:cs="Times New Roman"/>
                <w:i/>
                <w:sz w:val="24"/>
                <w:szCs w:val="24"/>
                <w:lang w:val="ro-RO"/>
              </w:rPr>
              <w:t>4.6. Alte impacturi și informații relevante</w:t>
            </w:r>
          </w:p>
        </w:tc>
      </w:tr>
      <w:tr w:rsidR="004B60B0" w:rsidRPr="00E31C5A">
        <w:tc>
          <w:tcPr>
            <w:tcW w:w="107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B60B0" w:rsidRPr="00E31C5A" w:rsidRDefault="00284C08">
            <w:pPr>
              <w:ind w:firstLine="589"/>
              <w:rPr>
                <w:rFonts w:ascii="Times New Roman" w:hAnsi="Times New Roman" w:cs="Times New Roman"/>
                <w:sz w:val="24"/>
                <w:szCs w:val="24"/>
                <w:lang w:val="ro-RO"/>
              </w:rPr>
            </w:pPr>
            <w:r w:rsidRPr="00E31C5A">
              <w:rPr>
                <w:rFonts w:ascii="Times New Roman" w:hAnsi="Times New Roman" w:cs="Times New Roman"/>
                <w:b/>
                <w:sz w:val="24"/>
                <w:szCs w:val="24"/>
                <w:lang w:val="ro-RO"/>
              </w:rPr>
              <w:t>Nu este aplicabil.</w:t>
            </w:r>
          </w:p>
        </w:tc>
      </w:tr>
      <w:tr w:rsidR="004B60B0" w:rsidRPr="00E31C5A">
        <w:tc>
          <w:tcPr>
            <w:tcW w:w="10774" w:type="dxa"/>
            <w:tcBorders>
              <w:top w:val="nil"/>
              <w:left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rsidR="004B60B0" w:rsidRPr="00E31C5A" w:rsidRDefault="00284C08">
            <w:pPr>
              <w:ind w:firstLine="0"/>
              <w:rPr>
                <w:rFonts w:ascii="Times New Roman" w:hAnsi="Times New Roman" w:cs="Times New Roman"/>
                <w:b/>
                <w:sz w:val="24"/>
                <w:szCs w:val="24"/>
                <w:lang w:val="ro-RO"/>
              </w:rPr>
            </w:pPr>
            <w:r w:rsidRPr="00E31C5A">
              <w:rPr>
                <w:rFonts w:ascii="Times New Roman" w:hAnsi="Times New Roman" w:cs="Times New Roman"/>
                <w:b/>
                <w:sz w:val="24"/>
                <w:szCs w:val="24"/>
                <w:lang w:val="ro-RO"/>
              </w:rPr>
              <w:t xml:space="preserve">5. Compatibilitatea proiectului actului normativ cu legislația UE </w:t>
            </w:r>
          </w:p>
        </w:tc>
      </w:tr>
      <w:tr w:rsidR="004B60B0" w:rsidRPr="00E31C5A">
        <w:tc>
          <w:tcPr>
            <w:tcW w:w="1077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B60B0" w:rsidRPr="00E31C5A" w:rsidRDefault="00284C08">
            <w:pPr>
              <w:ind w:firstLine="0"/>
              <w:rPr>
                <w:rFonts w:ascii="Times New Roman" w:hAnsi="Times New Roman" w:cs="Times New Roman"/>
                <w:i/>
                <w:sz w:val="24"/>
                <w:szCs w:val="24"/>
                <w:lang w:val="ro-RO"/>
              </w:rPr>
            </w:pPr>
            <w:r w:rsidRPr="00E31C5A">
              <w:rPr>
                <w:rFonts w:ascii="Times New Roman" w:hAnsi="Times New Roman" w:cs="Times New Roman"/>
                <w:i/>
                <w:sz w:val="24"/>
                <w:szCs w:val="24"/>
                <w:lang w:val="ro-RO"/>
              </w:rPr>
              <w:t>5.1. Măsuri normative necesare pentru transpunerea actelor juridice ale UE în legislația națională</w:t>
            </w:r>
          </w:p>
        </w:tc>
      </w:tr>
      <w:tr w:rsidR="004B60B0" w:rsidRPr="00E31C5A">
        <w:tc>
          <w:tcPr>
            <w:tcW w:w="1077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B60B0" w:rsidRPr="00E31C5A" w:rsidRDefault="00284C08">
            <w:pPr>
              <w:ind w:firstLine="589"/>
              <w:rPr>
                <w:rFonts w:ascii="Times New Roman" w:hAnsi="Times New Roman" w:cs="Times New Roman"/>
                <w:sz w:val="24"/>
                <w:szCs w:val="24"/>
                <w:lang w:val="ro-RO"/>
              </w:rPr>
            </w:pPr>
            <w:r w:rsidRPr="00E31C5A">
              <w:rPr>
                <w:rFonts w:ascii="Times New Roman" w:hAnsi="Times New Roman" w:cs="Times New Roman"/>
                <w:b/>
                <w:sz w:val="24"/>
                <w:szCs w:val="24"/>
                <w:lang w:val="ro-RO"/>
              </w:rPr>
              <w:t>Nu este aplicabil.</w:t>
            </w:r>
          </w:p>
        </w:tc>
      </w:tr>
      <w:tr w:rsidR="004B60B0" w:rsidRPr="00E31C5A" w:rsidTr="00681C34">
        <w:trPr>
          <w:trHeight w:val="616"/>
        </w:trPr>
        <w:tc>
          <w:tcPr>
            <w:tcW w:w="1077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B60B0" w:rsidRPr="00E31C5A" w:rsidRDefault="00284C08">
            <w:pPr>
              <w:ind w:firstLine="0"/>
              <w:rPr>
                <w:rFonts w:ascii="Times New Roman" w:hAnsi="Times New Roman" w:cs="Times New Roman"/>
                <w:i/>
                <w:sz w:val="24"/>
                <w:szCs w:val="24"/>
                <w:lang w:val="ro-RO"/>
              </w:rPr>
            </w:pPr>
            <w:r w:rsidRPr="00E31C5A">
              <w:rPr>
                <w:rFonts w:ascii="Times New Roman" w:hAnsi="Times New Roman" w:cs="Times New Roman"/>
                <w:i/>
                <w:sz w:val="24"/>
                <w:szCs w:val="24"/>
                <w:lang w:val="ro-RO"/>
              </w:rPr>
              <w:t>5.2. Măsuri normative care urmăresc crearea cadrului juridic intern necesar pentru implementarea legislației UE</w:t>
            </w:r>
          </w:p>
        </w:tc>
      </w:tr>
      <w:tr w:rsidR="004B60B0" w:rsidRPr="00E31C5A">
        <w:tc>
          <w:tcPr>
            <w:tcW w:w="107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B60B0" w:rsidRPr="00E31C5A" w:rsidRDefault="00284C08">
            <w:pPr>
              <w:ind w:firstLine="589"/>
              <w:rPr>
                <w:rFonts w:ascii="Times New Roman" w:hAnsi="Times New Roman" w:cs="Times New Roman"/>
                <w:sz w:val="24"/>
                <w:szCs w:val="24"/>
                <w:lang w:val="ro-RO"/>
              </w:rPr>
            </w:pPr>
            <w:r w:rsidRPr="00E31C5A">
              <w:rPr>
                <w:rFonts w:ascii="Times New Roman" w:hAnsi="Times New Roman" w:cs="Times New Roman"/>
                <w:b/>
                <w:sz w:val="24"/>
                <w:szCs w:val="24"/>
                <w:lang w:val="ro-RO"/>
              </w:rPr>
              <w:t>Nu este aplicabil.</w:t>
            </w:r>
          </w:p>
        </w:tc>
      </w:tr>
      <w:tr w:rsidR="004B60B0" w:rsidRPr="00E31C5A">
        <w:tc>
          <w:tcPr>
            <w:tcW w:w="10774" w:type="dxa"/>
            <w:tcBorders>
              <w:top w:val="nil"/>
              <w:left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rsidR="004B60B0" w:rsidRPr="00E31C5A" w:rsidRDefault="00284C08">
            <w:pPr>
              <w:ind w:firstLine="0"/>
              <w:rPr>
                <w:rFonts w:ascii="Times New Roman" w:hAnsi="Times New Roman" w:cs="Times New Roman"/>
                <w:b/>
                <w:sz w:val="24"/>
                <w:szCs w:val="24"/>
                <w:lang w:val="ro-RO"/>
              </w:rPr>
            </w:pPr>
            <w:r w:rsidRPr="00E31C5A">
              <w:rPr>
                <w:rFonts w:ascii="Times New Roman" w:hAnsi="Times New Roman" w:cs="Times New Roman"/>
                <w:b/>
                <w:sz w:val="24"/>
                <w:szCs w:val="24"/>
                <w:lang w:val="ro-RO"/>
              </w:rPr>
              <w:t>6. Avizarea și consultarea publică a proiectului actului normativ</w:t>
            </w:r>
          </w:p>
        </w:tc>
      </w:tr>
      <w:tr w:rsidR="004B60B0" w:rsidRPr="00E31C5A">
        <w:tc>
          <w:tcPr>
            <w:tcW w:w="107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B60B0" w:rsidRPr="00E31C5A" w:rsidRDefault="00284C08">
            <w:pPr>
              <w:pBdr>
                <w:top w:val="none" w:sz="0" w:space="0" w:color="000000"/>
                <w:left w:val="none" w:sz="0" w:space="0" w:color="000000"/>
                <w:bottom w:val="none" w:sz="0" w:space="0" w:color="000000"/>
                <w:right w:val="none" w:sz="0" w:space="0" w:color="000000"/>
              </w:pBdr>
              <w:tabs>
                <w:tab w:val="left" w:pos="884"/>
                <w:tab w:val="left" w:pos="1196"/>
              </w:tabs>
              <w:ind w:firstLine="0"/>
              <w:rPr>
                <w:rFonts w:ascii="Times New Roman" w:hAnsi="Times New Roman" w:cs="Times New Roman"/>
                <w:sz w:val="24"/>
                <w:szCs w:val="24"/>
                <w:lang w:val="ro-RO"/>
              </w:rPr>
            </w:pPr>
            <w:r w:rsidRPr="00E31C5A">
              <w:rPr>
                <w:rFonts w:ascii="Times New Roman" w:hAnsi="Times New Roman" w:cs="Times New Roman"/>
                <w:sz w:val="24"/>
                <w:szCs w:val="24"/>
                <w:lang w:val="ro-RO"/>
              </w:rPr>
              <w:t xml:space="preserve">În scopul respectării Legii nr.239/2008 privind transparența în procesul decizional, a fost plasat anunțul privind inițierea procesului de elaborare al proiectului Hotărârii Guvernului nr.22/2023, pe pagina web </w:t>
            </w:r>
            <w:hyperlink r:id="rId8">
              <w:r w:rsidRPr="00E31C5A">
                <w:rPr>
                  <w:rFonts w:ascii="Times New Roman" w:hAnsi="Times New Roman" w:cs="Times New Roman"/>
                  <w:sz w:val="24"/>
                  <w:szCs w:val="24"/>
                  <w:u w:val="single"/>
                  <w:lang w:val="ro-RO"/>
                </w:rPr>
                <w:t>www.mec.gov.md</w:t>
              </w:r>
            </w:hyperlink>
            <w:r w:rsidRPr="00E31C5A">
              <w:rPr>
                <w:rFonts w:ascii="Times New Roman" w:hAnsi="Times New Roman" w:cs="Times New Roman"/>
                <w:sz w:val="24"/>
                <w:szCs w:val="24"/>
                <w:lang w:val="ro-RO"/>
              </w:rPr>
              <w:t xml:space="preserve"> la secțiunea Transparența și pe portalul guvernamental </w:t>
            </w:r>
            <w:hyperlink r:id="rId9">
              <w:r w:rsidRPr="00E31C5A">
                <w:rPr>
                  <w:rFonts w:ascii="Times New Roman" w:hAnsi="Times New Roman" w:cs="Times New Roman"/>
                  <w:sz w:val="24"/>
                  <w:szCs w:val="24"/>
                  <w:u w:val="single"/>
                  <w:lang w:val="ro-RO"/>
                </w:rPr>
                <w:t>www.particip.gov.md</w:t>
              </w:r>
            </w:hyperlink>
            <w:r w:rsidRPr="00E31C5A">
              <w:rPr>
                <w:rFonts w:ascii="Times New Roman" w:hAnsi="Times New Roman" w:cs="Times New Roman"/>
                <w:sz w:val="24"/>
                <w:szCs w:val="24"/>
                <w:lang w:val="ro-RO"/>
              </w:rPr>
              <w:t>, fiind accesibil:</w:t>
            </w:r>
          </w:p>
          <w:p w:rsidR="004B60B0" w:rsidRPr="00E31C5A" w:rsidRDefault="00284C08">
            <w:pPr>
              <w:pBdr>
                <w:top w:val="none" w:sz="0" w:space="0" w:color="000000"/>
                <w:left w:val="none" w:sz="0" w:space="0" w:color="000000"/>
                <w:bottom w:val="none" w:sz="0" w:space="0" w:color="000000"/>
                <w:right w:val="none" w:sz="0" w:space="0" w:color="000000"/>
              </w:pBdr>
              <w:tabs>
                <w:tab w:val="left" w:pos="884"/>
                <w:tab w:val="left" w:pos="1196"/>
              </w:tabs>
              <w:ind w:firstLine="0"/>
              <w:rPr>
                <w:rFonts w:ascii="Times New Roman" w:hAnsi="Times New Roman" w:cs="Times New Roman"/>
                <w:sz w:val="24"/>
                <w:szCs w:val="24"/>
                <w:lang w:val="ro-RO"/>
              </w:rPr>
            </w:pPr>
            <w:r w:rsidRPr="00E31C5A">
              <w:rPr>
                <w:rFonts w:ascii="Times New Roman" w:hAnsi="Times New Roman" w:cs="Times New Roman"/>
                <w:sz w:val="24"/>
                <w:szCs w:val="24"/>
                <w:lang w:val="ro-RO"/>
              </w:rPr>
              <w:t xml:space="preserve">Anunț de inițiere: </w:t>
            </w:r>
            <w:hyperlink r:id="rId10">
              <w:r w:rsidRPr="00E31C5A">
                <w:rPr>
                  <w:rFonts w:ascii="Times New Roman" w:hAnsi="Times New Roman" w:cs="Times New Roman"/>
                  <w:sz w:val="24"/>
                  <w:szCs w:val="24"/>
                  <w:u w:val="single"/>
                  <w:lang w:val="ro-RO"/>
                </w:rPr>
                <w:t>https://particip.gov.md/ro/document/stages/*/13047</w:t>
              </w:r>
            </w:hyperlink>
            <w:r w:rsidR="00681C34">
              <w:rPr>
                <w:rFonts w:ascii="Times New Roman" w:hAnsi="Times New Roman" w:cs="Times New Roman"/>
                <w:sz w:val="24"/>
                <w:szCs w:val="24"/>
                <w:lang w:val="ro-RO"/>
              </w:rPr>
              <w:t xml:space="preserve"> </w:t>
            </w:r>
          </w:p>
          <w:p w:rsidR="004B60B0" w:rsidRPr="00E31C5A" w:rsidRDefault="00284C08">
            <w:pPr>
              <w:pBdr>
                <w:top w:val="none" w:sz="0" w:space="0" w:color="000000"/>
                <w:left w:val="none" w:sz="0" w:space="0" w:color="000000"/>
                <w:bottom w:val="none" w:sz="0" w:space="0" w:color="000000"/>
                <w:right w:val="none" w:sz="0" w:space="0" w:color="000000"/>
              </w:pBdr>
              <w:tabs>
                <w:tab w:val="left" w:pos="884"/>
                <w:tab w:val="left" w:pos="1196"/>
              </w:tabs>
              <w:ind w:firstLine="0"/>
              <w:rPr>
                <w:rFonts w:ascii="Times New Roman" w:hAnsi="Times New Roman" w:cs="Times New Roman"/>
                <w:sz w:val="24"/>
                <w:szCs w:val="24"/>
                <w:lang w:val="ro-RO"/>
              </w:rPr>
            </w:pPr>
            <w:r w:rsidRPr="00E31C5A">
              <w:rPr>
                <w:rFonts w:ascii="Times New Roman" w:hAnsi="Times New Roman" w:cs="Times New Roman"/>
                <w:sz w:val="24"/>
                <w:szCs w:val="24"/>
                <w:lang w:val="ro-RO"/>
              </w:rPr>
              <w:t xml:space="preserve">Anunț de consultare: </w:t>
            </w:r>
          </w:p>
          <w:p w:rsidR="004B60B0" w:rsidRPr="00E31C5A" w:rsidRDefault="00284C08">
            <w:pPr>
              <w:pBdr>
                <w:top w:val="none" w:sz="0" w:space="0" w:color="000000"/>
                <w:left w:val="none" w:sz="0" w:space="0" w:color="000000"/>
                <w:bottom w:val="none" w:sz="0" w:space="0" w:color="000000"/>
                <w:right w:val="none" w:sz="0" w:space="0" w:color="000000"/>
              </w:pBdr>
              <w:tabs>
                <w:tab w:val="left" w:pos="884"/>
                <w:tab w:val="left" w:pos="1196"/>
              </w:tabs>
              <w:ind w:firstLine="0"/>
              <w:rPr>
                <w:rFonts w:ascii="Times New Roman" w:hAnsi="Times New Roman" w:cs="Times New Roman"/>
                <w:sz w:val="24"/>
                <w:szCs w:val="24"/>
                <w:lang w:val="ro-RO"/>
              </w:rPr>
            </w:pPr>
            <w:r w:rsidRPr="00E31C5A">
              <w:rPr>
                <w:rFonts w:ascii="Times New Roman" w:hAnsi="Times New Roman" w:cs="Times New Roman"/>
                <w:sz w:val="24"/>
                <w:szCs w:val="24"/>
                <w:lang w:val="ro-RO"/>
              </w:rPr>
              <w:t xml:space="preserve">Proiectul Hotărârii Guvernului a fost supus consultărilor publice în cadrul unor evenimente tematice cu participarea (i) federațiilor sportive (ii) școlilor sportive, pe parcursul lunii octombrie și noiembrie. Propunerile de modificare/completare a proiectului vociferate în cadrul consultărilor publice au fost încorporate în proiectul de act normativ. </w:t>
            </w:r>
          </w:p>
          <w:p w:rsidR="004B60B0" w:rsidRPr="00E31C5A" w:rsidRDefault="00284C08">
            <w:pPr>
              <w:ind w:firstLine="0"/>
              <w:rPr>
                <w:rFonts w:ascii="Times New Roman" w:hAnsi="Times New Roman" w:cs="Times New Roman"/>
                <w:sz w:val="24"/>
                <w:szCs w:val="24"/>
                <w:lang w:val="ro-RO"/>
              </w:rPr>
            </w:pPr>
            <w:r w:rsidRPr="00E31C5A">
              <w:rPr>
                <w:rFonts w:ascii="Times New Roman" w:hAnsi="Times New Roman" w:cs="Times New Roman"/>
                <w:sz w:val="24"/>
                <w:szCs w:val="24"/>
                <w:lang w:val="ro-RO"/>
              </w:rPr>
              <w:t>Proi</w:t>
            </w:r>
            <w:r w:rsidR="0035529C">
              <w:rPr>
                <w:rFonts w:ascii="Times New Roman" w:hAnsi="Times New Roman" w:cs="Times New Roman"/>
                <w:sz w:val="24"/>
                <w:szCs w:val="24"/>
                <w:lang w:val="ro-RO"/>
              </w:rPr>
              <w:t>ectul Hotărârii Guvernului a fost</w:t>
            </w:r>
            <w:r w:rsidRPr="00E31C5A">
              <w:rPr>
                <w:rFonts w:ascii="Times New Roman" w:hAnsi="Times New Roman" w:cs="Times New Roman"/>
                <w:sz w:val="24"/>
                <w:szCs w:val="24"/>
                <w:lang w:val="ro-RO"/>
              </w:rPr>
              <w:t xml:space="preserve"> supus procedurii de avizar</w:t>
            </w:r>
            <w:r w:rsidR="0035529C">
              <w:rPr>
                <w:rFonts w:ascii="Times New Roman" w:hAnsi="Times New Roman" w:cs="Times New Roman"/>
                <w:sz w:val="24"/>
                <w:szCs w:val="24"/>
                <w:lang w:val="ro-RO"/>
              </w:rPr>
              <w:t>e în conformitate cu Legea</w:t>
            </w:r>
            <w:r w:rsidRPr="00E31C5A">
              <w:rPr>
                <w:rFonts w:ascii="Times New Roman" w:hAnsi="Times New Roman" w:cs="Times New Roman"/>
                <w:sz w:val="24"/>
                <w:szCs w:val="24"/>
                <w:lang w:val="ro-RO"/>
              </w:rPr>
              <w:t xml:space="preserve"> nr.1</w:t>
            </w:r>
            <w:r w:rsidR="0035529C">
              <w:rPr>
                <w:rFonts w:ascii="Times New Roman" w:hAnsi="Times New Roman" w:cs="Times New Roman"/>
                <w:sz w:val="24"/>
                <w:szCs w:val="24"/>
                <w:lang w:val="ro-RO"/>
              </w:rPr>
              <w:t>00/2017</w:t>
            </w:r>
            <w:r w:rsidRPr="00E31C5A">
              <w:rPr>
                <w:rFonts w:ascii="Times New Roman" w:hAnsi="Times New Roman" w:cs="Times New Roman"/>
                <w:sz w:val="24"/>
                <w:szCs w:val="24"/>
                <w:lang w:val="ro-RO"/>
              </w:rPr>
              <w:t>.</w:t>
            </w:r>
          </w:p>
        </w:tc>
      </w:tr>
      <w:tr w:rsidR="004B60B0" w:rsidRPr="00E31C5A">
        <w:tc>
          <w:tcPr>
            <w:tcW w:w="10774" w:type="dxa"/>
            <w:tcBorders>
              <w:top w:val="nil"/>
              <w:left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rsidR="004B60B0" w:rsidRPr="00E31C5A" w:rsidRDefault="00284C08">
            <w:pPr>
              <w:ind w:firstLine="0"/>
              <w:rPr>
                <w:rFonts w:ascii="Times New Roman" w:hAnsi="Times New Roman" w:cs="Times New Roman"/>
                <w:b/>
                <w:sz w:val="24"/>
                <w:szCs w:val="24"/>
                <w:lang w:val="ro-RO"/>
              </w:rPr>
            </w:pPr>
            <w:r w:rsidRPr="00E31C5A">
              <w:rPr>
                <w:rFonts w:ascii="Times New Roman" w:hAnsi="Times New Roman" w:cs="Times New Roman"/>
                <w:b/>
                <w:sz w:val="24"/>
                <w:szCs w:val="24"/>
                <w:lang w:val="ro-RO"/>
              </w:rPr>
              <w:t>7. Concluziile expertizelor</w:t>
            </w:r>
          </w:p>
        </w:tc>
      </w:tr>
      <w:tr w:rsidR="004B60B0" w:rsidRPr="00E31C5A">
        <w:tc>
          <w:tcPr>
            <w:tcW w:w="1077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B60B0" w:rsidRDefault="00B87879">
            <w:pPr>
              <w:tabs>
                <w:tab w:val="left" w:pos="1080"/>
              </w:tabs>
              <w:ind w:firstLine="0"/>
              <w:rPr>
                <w:rFonts w:ascii="Times New Roman" w:hAnsi="Times New Roman" w:cs="Times New Roman"/>
                <w:sz w:val="24"/>
                <w:szCs w:val="24"/>
                <w:lang w:val="ro-RO"/>
              </w:rPr>
            </w:pPr>
            <w:r>
              <w:rPr>
                <w:rFonts w:ascii="Times New Roman" w:hAnsi="Times New Roman" w:cs="Times New Roman"/>
                <w:sz w:val="24"/>
                <w:szCs w:val="24"/>
                <w:lang w:val="ro-RO"/>
              </w:rPr>
              <w:t>Proiectul Hotărârii Guvernului a fost</w:t>
            </w:r>
            <w:r w:rsidR="00284C08" w:rsidRPr="00E31C5A">
              <w:rPr>
                <w:rFonts w:ascii="Times New Roman" w:hAnsi="Times New Roman" w:cs="Times New Roman"/>
                <w:sz w:val="24"/>
                <w:szCs w:val="24"/>
                <w:lang w:val="ro-RO"/>
              </w:rPr>
              <w:t xml:space="preserve"> supus expertizei juridice și exper</w:t>
            </w:r>
            <w:r w:rsidR="002D0F43">
              <w:rPr>
                <w:rFonts w:ascii="Times New Roman" w:hAnsi="Times New Roman" w:cs="Times New Roman"/>
                <w:sz w:val="24"/>
                <w:szCs w:val="24"/>
                <w:lang w:val="ro-RO"/>
              </w:rPr>
              <w:t>tizei anticorupție</w:t>
            </w:r>
            <w:r w:rsidR="00284C08" w:rsidRPr="00E31C5A">
              <w:rPr>
                <w:rFonts w:ascii="Times New Roman" w:hAnsi="Times New Roman" w:cs="Times New Roman"/>
                <w:sz w:val="24"/>
                <w:szCs w:val="24"/>
                <w:lang w:val="ro-RO"/>
              </w:rPr>
              <w:t>, urmare a procesului de avizare inițială.</w:t>
            </w:r>
          </w:p>
          <w:p w:rsidR="00B87879" w:rsidRDefault="00B87879">
            <w:pPr>
              <w:tabs>
                <w:tab w:val="left" w:pos="1080"/>
              </w:tabs>
              <w:ind w:firstLine="0"/>
              <w:rPr>
                <w:rFonts w:ascii="Times New Roman" w:hAnsi="Times New Roman" w:cs="Times New Roman"/>
                <w:sz w:val="24"/>
                <w:szCs w:val="24"/>
                <w:lang w:val="ro-RO"/>
              </w:rPr>
            </w:pPr>
            <w:r>
              <w:rPr>
                <w:rFonts w:ascii="Times New Roman" w:hAnsi="Times New Roman" w:cs="Times New Roman"/>
                <w:sz w:val="24"/>
                <w:szCs w:val="24"/>
                <w:lang w:val="ro-RO"/>
              </w:rPr>
              <w:t>Potrivit Raportului de expertiză anticorupție EHG24/10193 din 13.12.2024, proiectul Hotărârii Guvernului nu conține factori de risc.</w:t>
            </w:r>
          </w:p>
          <w:p w:rsidR="00B87879" w:rsidRPr="00E31C5A" w:rsidRDefault="00B87879">
            <w:pPr>
              <w:tabs>
                <w:tab w:val="left" w:pos="1080"/>
              </w:tabs>
              <w:ind w:firstLine="0"/>
              <w:rPr>
                <w:rFonts w:ascii="Times New Roman" w:hAnsi="Times New Roman" w:cs="Times New Roman"/>
                <w:sz w:val="24"/>
                <w:szCs w:val="24"/>
                <w:lang w:val="ro-RO"/>
              </w:rPr>
            </w:pPr>
            <w:r>
              <w:rPr>
                <w:rFonts w:ascii="Times New Roman" w:hAnsi="Times New Roman" w:cs="Times New Roman"/>
                <w:sz w:val="24"/>
                <w:szCs w:val="24"/>
                <w:lang w:val="ro-RO"/>
              </w:rPr>
              <w:t>Potrivit expertizei juridice nr.</w:t>
            </w:r>
            <w:r w:rsidR="0035529C">
              <w:rPr>
                <w:rFonts w:ascii="Times New Roman" w:hAnsi="Times New Roman" w:cs="Times New Roman"/>
                <w:sz w:val="24"/>
                <w:szCs w:val="24"/>
                <w:lang w:val="ro-RO"/>
              </w:rPr>
              <w:t xml:space="preserve">07/1-03/144/1881 din 16 decembrie 2024 proiectul </w:t>
            </w:r>
            <w:r w:rsidR="002D0F43">
              <w:rPr>
                <w:rFonts w:ascii="Times New Roman" w:hAnsi="Times New Roman" w:cs="Times New Roman"/>
                <w:sz w:val="24"/>
                <w:szCs w:val="24"/>
                <w:lang w:val="ro-RO"/>
              </w:rPr>
              <w:t xml:space="preserve">Hotărârii Guvernului </w:t>
            </w:r>
            <w:r w:rsidR="0035529C">
              <w:rPr>
                <w:rFonts w:ascii="Times New Roman" w:hAnsi="Times New Roman" w:cs="Times New Roman"/>
                <w:sz w:val="24"/>
                <w:szCs w:val="24"/>
                <w:lang w:val="ro-RO"/>
              </w:rPr>
              <w:t>a fost redactat conform cerințelor tehnicii legislative stabilite în Legea nr.100/2017.</w:t>
            </w:r>
          </w:p>
        </w:tc>
      </w:tr>
      <w:tr w:rsidR="004B60B0" w:rsidRPr="00E31C5A">
        <w:tc>
          <w:tcPr>
            <w:tcW w:w="10774" w:type="dxa"/>
            <w:tcBorders>
              <w:top w:val="nil"/>
              <w:left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rsidR="004B60B0" w:rsidRPr="00E31C5A" w:rsidRDefault="00284C08">
            <w:pPr>
              <w:ind w:firstLine="0"/>
              <w:rPr>
                <w:rFonts w:ascii="Times New Roman" w:hAnsi="Times New Roman" w:cs="Times New Roman"/>
                <w:b/>
                <w:sz w:val="24"/>
                <w:szCs w:val="24"/>
                <w:lang w:val="ro-RO"/>
              </w:rPr>
            </w:pPr>
            <w:r w:rsidRPr="00E31C5A">
              <w:rPr>
                <w:rFonts w:ascii="Times New Roman" w:hAnsi="Times New Roman" w:cs="Times New Roman"/>
                <w:b/>
                <w:sz w:val="24"/>
                <w:szCs w:val="24"/>
                <w:lang w:val="ro-RO"/>
              </w:rPr>
              <w:t>8. Modul de încorporare a actului în cadrul normativ existent</w:t>
            </w:r>
          </w:p>
        </w:tc>
      </w:tr>
      <w:tr w:rsidR="004B60B0" w:rsidRPr="00E31C5A">
        <w:tc>
          <w:tcPr>
            <w:tcW w:w="107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B60B0" w:rsidRPr="00E31C5A" w:rsidRDefault="00284C08">
            <w:pPr>
              <w:ind w:firstLine="0"/>
              <w:rPr>
                <w:rFonts w:ascii="Times New Roman" w:hAnsi="Times New Roman" w:cs="Times New Roman"/>
                <w:sz w:val="24"/>
                <w:szCs w:val="24"/>
                <w:lang w:val="ro-RO"/>
              </w:rPr>
            </w:pPr>
            <w:r w:rsidRPr="00E31C5A">
              <w:rPr>
                <w:rFonts w:ascii="Times New Roman" w:hAnsi="Times New Roman" w:cs="Times New Roman"/>
                <w:sz w:val="24"/>
                <w:szCs w:val="24"/>
                <w:lang w:val="ro-RO"/>
              </w:rPr>
              <w:t>Pentru implementarea proiectului Hotărârii Guvernului nu este necesară modificarea actelor normative.</w:t>
            </w:r>
          </w:p>
        </w:tc>
      </w:tr>
      <w:tr w:rsidR="004B60B0" w:rsidRPr="00E31C5A">
        <w:tc>
          <w:tcPr>
            <w:tcW w:w="10774" w:type="dxa"/>
            <w:tcBorders>
              <w:top w:val="nil"/>
              <w:left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rsidR="004B60B0" w:rsidRPr="00E31C5A" w:rsidRDefault="00284C08">
            <w:pPr>
              <w:ind w:firstLine="0"/>
              <w:rPr>
                <w:rFonts w:ascii="Times New Roman" w:hAnsi="Times New Roman" w:cs="Times New Roman"/>
                <w:b/>
                <w:sz w:val="24"/>
                <w:szCs w:val="24"/>
                <w:lang w:val="ro-RO"/>
              </w:rPr>
            </w:pPr>
            <w:r w:rsidRPr="00E31C5A">
              <w:rPr>
                <w:rFonts w:ascii="Times New Roman" w:hAnsi="Times New Roman" w:cs="Times New Roman"/>
                <w:b/>
                <w:sz w:val="24"/>
                <w:szCs w:val="24"/>
                <w:lang w:val="ro-RO"/>
              </w:rPr>
              <w:t>9. Măsurile necesare pentru implementarea prevederilor proiectului actului normativ.</w:t>
            </w:r>
          </w:p>
        </w:tc>
      </w:tr>
      <w:tr w:rsidR="004B60B0" w:rsidRPr="00E31C5A">
        <w:tc>
          <w:tcPr>
            <w:tcW w:w="107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B60B0" w:rsidRPr="00E31C5A" w:rsidRDefault="00284C08">
            <w:pPr>
              <w:ind w:firstLine="0"/>
              <w:rPr>
                <w:rFonts w:ascii="Times New Roman" w:hAnsi="Times New Roman" w:cs="Times New Roman"/>
                <w:sz w:val="24"/>
                <w:szCs w:val="24"/>
                <w:lang w:val="ro-RO"/>
              </w:rPr>
            </w:pPr>
            <w:r w:rsidRPr="00E31C5A">
              <w:rPr>
                <w:rFonts w:ascii="Times New Roman" w:hAnsi="Times New Roman" w:cs="Times New Roman"/>
                <w:sz w:val="24"/>
                <w:szCs w:val="24"/>
                <w:lang w:val="ro-RO"/>
              </w:rPr>
              <w:t>Implementarea Hotărârii de Guvern, urmează a fi realizate de către Ministerul Educației și Cercetării în urma repartizării punctajului, conform rezultatelor sportive obținute de federațiile olimpice/paralimpice și federațiile neolimpice/neparalimpice.</w:t>
            </w:r>
          </w:p>
        </w:tc>
      </w:tr>
    </w:tbl>
    <w:p w:rsidR="004B60B0" w:rsidRPr="00E31C5A" w:rsidRDefault="004B60B0">
      <w:pPr>
        <w:pBdr>
          <w:top w:val="none" w:sz="0" w:space="0" w:color="000000"/>
          <w:left w:val="none" w:sz="0" w:space="0" w:color="000000"/>
          <w:bottom w:val="none" w:sz="0" w:space="0" w:color="000000"/>
          <w:right w:val="none" w:sz="0" w:space="0" w:color="000000"/>
        </w:pBdr>
        <w:tabs>
          <w:tab w:val="left" w:pos="884"/>
          <w:tab w:val="left" w:pos="1196"/>
        </w:tabs>
        <w:ind w:firstLine="0"/>
        <w:rPr>
          <w:sz w:val="24"/>
          <w:szCs w:val="24"/>
          <w:lang w:val="ro-RO"/>
        </w:rPr>
      </w:pPr>
    </w:p>
    <w:p w:rsidR="004B60B0" w:rsidRPr="00E31C5A" w:rsidRDefault="004B60B0">
      <w:pPr>
        <w:pBdr>
          <w:top w:val="none" w:sz="0" w:space="0" w:color="000000"/>
          <w:left w:val="none" w:sz="0" w:space="0" w:color="000000"/>
          <w:bottom w:val="none" w:sz="0" w:space="0" w:color="000000"/>
          <w:right w:val="none" w:sz="0" w:space="0" w:color="000000"/>
        </w:pBdr>
        <w:tabs>
          <w:tab w:val="left" w:pos="884"/>
          <w:tab w:val="left" w:pos="1196"/>
        </w:tabs>
        <w:ind w:firstLine="0"/>
        <w:rPr>
          <w:sz w:val="24"/>
          <w:szCs w:val="24"/>
          <w:lang w:val="ro-RO"/>
        </w:rPr>
      </w:pPr>
    </w:p>
    <w:p w:rsidR="004B60B0" w:rsidRPr="00E31C5A" w:rsidRDefault="00284C08">
      <w:pPr>
        <w:pBdr>
          <w:top w:val="none" w:sz="0" w:space="0" w:color="000000"/>
          <w:left w:val="none" w:sz="0" w:space="0" w:color="000000"/>
          <w:bottom w:val="none" w:sz="0" w:space="0" w:color="000000"/>
          <w:right w:val="none" w:sz="0" w:space="0" w:color="000000"/>
        </w:pBdr>
        <w:tabs>
          <w:tab w:val="left" w:pos="0"/>
        </w:tabs>
        <w:ind w:firstLine="0"/>
        <w:jc w:val="center"/>
        <w:rPr>
          <w:b/>
          <w:sz w:val="24"/>
          <w:szCs w:val="24"/>
          <w:lang w:val="ro-RO"/>
        </w:rPr>
      </w:pPr>
      <w:r w:rsidRPr="00E31C5A">
        <w:rPr>
          <w:b/>
          <w:sz w:val="24"/>
          <w:szCs w:val="24"/>
          <w:lang w:val="ro-RO"/>
        </w:rPr>
        <w:t>Ministru                                   Dan Perciun</w:t>
      </w:r>
    </w:p>
    <w:sectPr w:rsidR="004B60B0" w:rsidRPr="00E31C5A" w:rsidSect="00B2718C">
      <w:headerReference w:type="default" r:id="rId11"/>
      <w:pgSz w:w="11907" w:h="16840"/>
      <w:pgMar w:top="426" w:right="567" w:bottom="1276" w:left="993" w:header="284"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825" w:rsidRDefault="00A75825">
      <w:r>
        <w:separator/>
      </w:r>
    </w:p>
  </w:endnote>
  <w:endnote w:type="continuationSeparator" w:id="0">
    <w:p w:rsidR="00A75825" w:rsidRDefault="00A75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Georgia">
    <w:panose1 w:val="020405020504050203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825" w:rsidRDefault="00A75825">
      <w:r>
        <w:separator/>
      </w:r>
    </w:p>
  </w:footnote>
  <w:footnote w:type="continuationSeparator" w:id="0">
    <w:p w:rsidR="00A75825" w:rsidRDefault="00A758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0B0" w:rsidRDefault="004B60B0">
    <w:pPr>
      <w:pBdr>
        <w:top w:val="nil"/>
        <w:left w:val="nil"/>
        <w:bottom w:val="nil"/>
        <w:right w:val="nil"/>
        <w:between w:val="nil"/>
      </w:pBdr>
      <w:tabs>
        <w:tab w:val="center" w:pos="4677"/>
        <w:tab w:val="right" w:pos="9355"/>
      </w:tabs>
      <w:ind w:firstLine="0"/>
      <w:jc w:val="center"/>
      <w:rPr>
        <w:color w:val="000000"/>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0972FA"/>
    <w:multiLevelType w:val="multilevel"/>
    <w:tmpl w:val="6AF225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0B0"/>
    <w:rsid w:val="001613E2"/>
    <w:rsid w:val="00184D1B"/>
    <w:rsid w:val="00284C08"/>
    <w:rsid w:val="002D0F43"/>
    <w:rsid w:val="0035529C"/>
    <w:rsid w:val="00455BD0"/>
    <w:rsid w:val="004B60B0"/>
    <w:rsid w:val="00681C34"/>
    <w:rsid w:val="007874C2"/>
    <w:rsid w:val="007A7F68"/>
    <w:rsid w:val="008B61FF"/>
    <w:rsid w:val="00975590"/>
    <w:rsid w:val="00A75825"/>
    <w:rsid w:val="00B2718C"/>
    <w:rsid w:val="00B87879"/>
    <w:rsid w:val="00C07456"/>
    <w:rsid w:val="00CB1161"/>
    <w:rsid w:val="00DB2898"/>
    <w:rsid w:val="00DB42D5"/>
    <w:rsid w:val="00E31C5A"/>
    <w:rsid w:val="00EA1D30"/>
    <w:rsid w:val="00F036A4"/>
    <w:rsid w:val="00F23238"/>
    <w:rsid w:val="00FF591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BF5A0"/>
  <w15:docId w15:val="{668A1525-F106-4633-A42C-0C27E5665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MD" w:eastAsia="ro-RO"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049A"/>
    <w:rPr>
      <w:lang w:val="en-US"/>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5F1DB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header"/>
    <w:basedOn w:val="a"/>
    <w:link w:val="a5"/>
    <w:rsid w:val="00EB049A"/>
    <w:pPr>
      <w:tabs>
        <w:tab w:val="center" w:pos="4677"/>
        <w:tab w:val="right" w:pos="9355"/>
      </w:tabs>
    </w:pPr>
  </w:style>
  <w:style w:type="character" w:customStyle="1" w:styleId="a5">
    <w:name w:val="Верхний колонтитул Знак"/>
    <w:basedOn w:val="a0"/>
    <w:link w:val="a4"/>
    <w:rsid w:val="00EB049A"/>
    <w:rPr>
      <w:rFonts w:ascii="Times New Roman" w:eastAsia="Times New Roman" w:hAnsi="Times New Roman" w:cs="Times New Roman"/>
      <w:sz w:val="20"/>
      <w:szCs w:val="20"/>
      <w:lang w:val="en-US"/>
    </w:rPr>
  </w:style>
  <w:style w:type="table" w:styleId="a6">
    <w:name w:val="Table Grid"/>
    <w:basedOn w:val="a1"/>
    <w:uiPriority w:val="39"/>
    <w:rsid w:val="00EB049A"/>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List Paragraph"/>
    <w:basedOn w:val="a"/>
    <w:uiPriority w:val="34"/>
    <w:qFormat/>
    <w:rsid w:val="00EB049A"/>
    <w:pPr>
      <w:ind w:left="720"/>
      <w:contextualSpacing/>
    </w:pPr>
  </w:style>
  <w:style w:type="character" w:styleId="a8">
    <w:name w:val="Hyperlink"/>
    <w:basedOn w:val="a0"/>
    <w:uiPriority w:val="99"/>
    <w:rsid w:val="00EB049A"/>
    <w:rPr>
      <w:color w:val="0000FF"/>
      <w:u w:val="single"/>
    </w:rPr>
  </w:style>
  <w:style w:type="paragraph" w:styleId="a9">
    <w:name w:val="Balloon Text"/>
    <w:basedOn w:val="a"/>
    <w:link w:val="aa"/>
    <w:uiPriority w:val="99"/>
    <w:semiHidden/>
    <w:unhideWhenUsed/>
    <w:rsid w:val="00782F5A"/>
    <w:rPr>
      <w:rFonts w:ascii="Segoe UI" w:hAnsi="Segoe UI" w:cs="Segoe UI"/>
      <w:sz w:val="18"/>
      <w:szCs w:val="18"/>
    </w:rPr>
  </w:style>
  <w:style w:type="character" w:customStyle="1" w:styleId="aa">
    <w:name w:val="Текст выноски Знак"/>
    <w:basedOn w:val="a0"/>
    <w:link w:val="a9"/>
    <w:uiPriority w:val="99"/>
    <w:semiHidden/>
    <w:rsid w:val="00782F5A"/>
    <w:rPr>
      <w:rFonts w:ascii="Segoe UI" w:eastAsia="Times New Roman" w:hAnsi="Segoe UI" w:cs="Segoe UI"/>
      <w:sz w:val="18"/>
      <w:szCs w:val="18"/>
      <w:lang w:val="en-US"/>
    </w:rPr>
  </w:style>
  <w:style w:type="character" w:customStyle="1" w:styleId="40">
    <w:name w:val="Заголовок 4 Знак"/>
    <w:basedOn w:val="a0"/>
    <w:link w:val="4"/>
    <w:uiPriority w:val="9"/>
    <w:semiHidden/>
    <w:rsid w:val="005F1DB3"/>
    <w:rPr>
      <w:rFonts w:asciiTheme="majorHAnsi" w:eastAsiaTheme="majorEastAsia" w:hAnsiTheme="majorHAnsi" w:cstheme="majorBidi"/>
      <w:i/>
      <w:iCs/>
      <w:color w:val="2E74B5" w:themeColor="accent1" w:themeShade="BF"/>
      <w:sz w:val="20"/>
      <w:szCs w:val="20"/>
      <w:lang w:val="en-US"/>
    </w:rPr>
  </w:style>
  <w:style w:type="character" w:styleId="ab">
    <w:name w:val="Intense Emphasis"/>
    <w:basedOn w:val="a0"/>
    <w:uiPriority w:val="21"/>
    <w:qFormat/>
    <w:rsid w:val="000146D4"/>
    <w:rPr>
      <w:i/>
      <w:iCs/>
      <w:color w:val="5B9BD5" w:themeColor="accent1"/>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
    <w:rPr>
      <w:rFonts w:ascii="Calibri" w:eastAsia="Calibri" w:hAnsi="Calibri" w:cs="Calibri"/>
    </w:rPr>
    <w:tblPr>
      <w:tblStyleRowBandSize w:val="1"/>
      <w:tblStyleColBandSize w:val="1"/>
      <w:tblCellMar>
        <w:left w:w="108" w:type="dxa"/>
        <w:right w:w="108" w:type="dxa"/>
      </w:tblCellMar>
    </w:tblPr>
  </w:style>
  <w:style w:type="paragraph" w:styleId="ae">
    <w:name w:val="footer"/>
    <w:basedOn w:val="a"/>
    <w:link w:val="af"/>
    <w:uiPriority w:val="99"/>
    <w:unhideWhenUsed/>
    <w:rsid w:val="00E31C5A"/>
    <w:pPr>
      <w:tabs>
        <w:tab w:val="center" w:pos="4536"/>
        <w:tab w:val="right" w:pos="9072"/>
      </w:tabs>
    </w:pPr>
  </w:style>
  <w:style w:type="character" w:customStyle="1" w:styleId="af">
    <w:name w:val="Нижний колонтитул Знак"/>
    <w:basedOn w:val="a0"/>
    <w:link w:val="ae"/>
    <w:uiPriority w:val="99"/>
    <w:rsid w:val="00E31C5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c.gov.m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articip.gov.md/ro/document/stages/*/13047" TargetMode="External"/><Relationship Id="rId4" Type="http://schemas.openxmlformats.org/officeDocument/2006/relationships/settings" Target="settings.xml"/><Relationship Id="rId9" Type="http://schemas.openxmlformats.org/officeDocument/2006/relationships/hyperlink" Target="http://www.particip.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d2aFiDRIX8Gg2nMdN14YMxfiUg==">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2592</Words>
  <Characters>15039</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MEC</cp:lastModifiedBy>
  <cp:revision>12</cp:revision>
  <cp:lastPrinted>2024-12-16T16:57:00Z</cp:lastPrinted>
  <dcterms:created xsi:type="dcterms:W3CDTF">2024-08-12T05:26:00Z</dcterms:created>
  <dcterms:modified xsi:type="dcterms:W3CDTF">2024-12-17T06:49:00Z</dcterms:modified>
</cp:coreProperties>
</file>