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2C85B9" w14:textId="77777777" w:rsidR="00811F5F" w:rsidRDefault="003363E9">
      <w:pPr>
        <w:tabs>
          <w:tab w:val="left" w:pos="993"/>
        </w:tabs>
        <w:spacing w:line="276" w:lineRule="auto"/>
        <w:ind w:firstLine="709"/>
        <w:jc w:val="right"/>
        <w:rPr>
          <w:b/>
          <w:bCs/>
          <w:iCs/>
          <w:lang w:val="zh-CN"/>
        </w:rPr>
      </w:pPr>
      <w:r>
        <w:rPr>
          <w:b/>
          <w:bCs/>
          <w:iCs/>
          <w:lang w:val="zh-CN"/>
        </w:rPr>
        <w:t>UE</w:t>
      </w:r>
    </w:p>
    <w:p w14:paraId="4712C147" w14:textId="77777777" w:rsidR="00811F5F" w:rsidRDefault="00811F5F">
      <w:pPr>
        <w:tabs>
          <w:tab w:val="left" w:pos="993"/>
        </w:tabs>
        <w:spacing w:line="276" w:lineRule="auto"/>
        <w:ind w:firstLine="709"/>
        <w:jc w:val="center"/>
        <w:rPr>
          <w:b/>
          <w:bCs/>
          <w:iCs/>
          <w:lang w:val="zh-CN"/>
        </w:rPr>
      </w:pPr>
    </w:p>
    <w:p w14:paraId="358DAE0A" w14:textId="77777777" w:rsidR="00811F5F" w:rsidRDefault="003363E9">
      <w:pPr>
        <w:tabs>
          <w:tab w:val="left" w:pos="993"/>
        </w:tabs>
        <w:spacing w:line="276" w:lineRule="auto"/>
        <w:ind w:firstLine="709"/>
        <w:jc w:val="right"/>
        <w:rPr>
          <w:i/>
          <w:lang w:val="zh-CN"/>
        </w:rPr>
      </w:pPr>
      <w:r>
        <w:rPr>
          <w:i/>
          <w:lang w:val="zh-CN"/>
        </w:rPr>
        <w:t xml:space="preserve"> Proiect</w:t>
      </w:r>
    </w:p>
    <w:p w14:paraId="175A976B" w14:textId="77777777" w:rsidR="00811F5F" w:rsidRDefault="003363E9">
      <w:pPr>
        <w:tabs>
          <w:tab w:val="left" w:pos="993"/>
        </w:tabs>
        <w:spacing w:line="276" w:lineRule="auto"/>
        <w:jc w:val="center"/>
        <w:rPr>
          <w:b/>
          <w:sz w:val="28"/>
          <w:szCs w:val="28"/>
          <w:lang w:val="zh-CN"/>
        </w:rPr>
      </w:pPr>
      <w:r>
        <w:rPr>
          <w:b/>
          <w:noProof/>
          <w:sz w:val="28"/>
          <w:szCs w:val="20"/>
          <w:lang w:val="ru-RU"/>
        </w:rPr>
        <w:drawing>
          <wp:inline distT="0" distB="0" distL="0" distR="0" wp14:anchorId="74E72832" wp14:editId="62FDF282">
            <wp:extent cx="691515" cy="7556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691515" cy="755650"/>
                    </a:xfrm>
                    <a:prstGeom prst="rect">
                      <a:avLst/>
                    </a:prstGeom>
                    <a:noFill/>
                    <a:ln>
                      <a:noFill/>
                    </a:ln>
                  </pic:spPr>
                </pic:pic>
              </a:graphicData>
            </a:graphic>
          </wp:inline>
        </w:drawing>
      </w:r>
    </w:p>
    <w:p w14:paraId="096F98ED" w14:textId="77777777" w:rsidR="00811F5F" w:rsidRDefault="003363E9">
      <w:pPr>
        <w:tabs>
          <w:tab w:val="left" w:pos="993"/>
        </w:tabs>
        <w:spacing w:line="276" w:lineRule="auto"/>
        <w:jc w:val="center"/>
        <w:rPr>
          <w:b/>
          <w:sz w:val="28"/>
          <w:szCs w:val="28"/>
          <w:lang w:val="zh-CN"/>
        </w:rPr>
      </w:pPr>
      <w:r>
        <w:rPr>
          <w:b/>
          <w:sz w:val="28"/>
          <w:szCs w:val="28"/>
          <w:lang w:val="zh-CN"/>
        </w:rPr>
        <w:t>GUVERNUL REPUBLICII MOLDOVA</w:t>
      </w:r>
    </w:p>
    <w:p w14:paraId="194A604A" w14:textId="77777777" w:rsidR="00811F5F" w:rsidRDefault="00811F5F">
      <w:pPr>
        <w:tabs>
          <w:tab w:val="left" w:pos="993"/>
        </w:tabs>
        <w:spacing w:line="276" w:lineRule="auto"/>
        <w:jc w:val="center"/>
        <w:rPr>
          <w:sz w:val="28"/>
          <w:szCs w:val="28"/>
          <w:lang w:val="zh-CN"/>
        </w:rPr>
      </w:pPr>
    </w:p>
    <w:p w14:paraId="555CC675" w14:textId="77777777" w:rsidR="00811F5F" w:rsidRDefault="003363E9">
      <w:pPr>
        <w:tabs>
          <w:tab w:val="left" w:pos="993"/>
        </w:tabs>
        <w:spacing w:line="276" w:lineRule="auto"/>
        <w:jc w:val="center"/>
        <w:rPr>
          <w:b/>
          <w:sz w:val="28"/>
          <w:szCs w:val="28"/>
          <w:lang w:val="zh-CN"/>
        </w:rPr>
      </w:pPr>
      <w:r>
        <w:rPr>
          <w:b/>
          <w:sz w:val="28"/>
          <w:szCs w:val="28"/>
          <w:lang w:val="zh-CN"/>
        </w:rPr>
        <w:t>HOTĂRÂRE nr. _____</w:t>
      </w:r>
    </w:p>
    <w:p w14:paraId="63364C98" w14:textId="77777777" w:rsidR="00811F5F" w:rsidRDefault="003363E9">
      <w:pPr>
        <w:tabs>
          <w:tab w:val="left" w:pos="993"/>
        </w:tabs>
        <w:spacing w:line="276" w:lineRule="auto"/>
        <w:jc w:val="center"/>
        <w:rPr>
          <w:b/>
          <w:sz w:val="28"/>
          <w:szCs w:val="28"/>
          <w:lang w:val="zh-CN"/>
        </w:rPr>
      </w:pPr>
      <w:r>
        <w:rPr>
          <w:b/>
          <w:sz w:val="28"/>
          <w:szCs w:val="28"/>
          <w:lang w:val="zh-CN"/>
        </w:rPr>
        <w:t xml:space="preserve">din _____________ 2024 </w:t>
      </w:r>
    </w:p>
    <w:p w14:paraId="3525581C" w14:textId="77777777" w:rsidR="00811F5F" w:rsidRDefault="003363E9">
      <w:pPr>
        <w:tabs>
          <w:tab w:val="left" w:pos="993"/>
        </w:tabs>
        <w:spacing w:line="276" w:lineRule="auto"/>
        <w:jc w:val="center"/>
        <w:rPr>
          <w:b/>
          <w:sz w:val="28"/>
          <w:szCs w:val="28"/>
          <w:lang w:val="zh-CN"/>
        </w:rPr>
      </w:pPr>
      <w:r>
        <w:rPr>
          <w:b/>
          <w:sz w:val="28"/>
          <w:szCs w:val="28"/>
          <w:lang w:val="zh-CN"/>
        </w:rPr>
        <w:t>Chișinău</w:t>
      </w:r>
    </w:p>
    <w:p w14:paraId="74B1EB6E" w14:textId="77777777" w:rsidR="00811F5F" w:rsidRDefault="00811F5F">
      <w:pPr>
        <w:tabs>
          <w:tab w:val="left" w:pos="993"/>
        </w:tabs>
        <w:spacing w:line="276" w:lineRule="auto"/>
        <w:ind w:firstLine="709"/>
        <w:rPr>
          <w:sz w:val="28"/>
          <w:szCs w:val="28"/>
          <w:lang w:val="zh-CN"/>
        </w:rPr>
      </w:pPr>
    </w:p>
    <w:p w14:paraId="68A1E32E" w14:textId="77777777" w:rsidR="00811F5F" w:rsidRDefault="003363E9">
      <w:pPr>
        <w:tabs>
          <w:tab w:val="left" w:pos="993"/>
        </w:tabs>
        <w:spacing w:line="276" w:lineRule="auto"/>
        <w:jc w:val="center"/>
        <w:rPr>
          <w:b/>
          <w:sz w:val="28"/>
          <w:szCs w:val="28"/>
          <w:lang w:val="zh-CN"/>
        </w:rPr>
      </w:pPr>
      <w:r>
        <w:rPr>
          <w:b/>
          <w:sz w:val="28"/>
          <w:szCs w:val="28"/>
        </w:rPr>
        <w:t xml:space="preserve">pentru </w:t>
      </w:r>
      <w:bookmarkStart w:id="0" w:name="_Hlk184281833"/>
      <w:r>
        <w:rPr>
          <w:b/>
          <w:sz w:val="28"/>
          <w:szCs w:val="28"/>
        </w:rPr>
        <w:t>punerea în aplicare a prevederilor</w:t>
      </w:r>
      <w:r>
        <w:rPr>
          <w:b/>
          <w:sz w:val="28"/>
          <w:szCs w:val="28"/>
          <w:lang w:val="zh-CN"/>
        </w:rPr>
        <w:t xml:space="preserve"> Legii </w:t>
      </w:r>
      <w:r>
        <w:rPr>
          <w:b/>
          <w:sz w:val="28"/>
          <w:szCs w:val="28"/>
        </w:rPr>
        <w:t xml:space="preserve">nr. 28/2024 </w:t>
      </w:r>
      <w:r>
        <w:rPr>
          <w:b/>
          <w:sz w:val="28"/>
          <w:szCs w:val="28"/>
          <w:lang w:val="zh-CN"/>
        </w:rPr>
        <w:t>cu privire la frontiera de stat a Republicii Moldova</w:t>
      </w:r>
    </w:p>
    <w:bookmarkEnd w:id="0"/>
    <w:p w14:paraId="25953E3E" w14:textId="77777777" w:rsidR="00811F5F" w:rsidRDefault="003363E9">
      <w:pPr>
        <w:pStyle w:val="NormalWeb"/>
        <w:tabs>
          <w:tab w:val="left" w:pos="1276"/>
          <w:tab w:val="left" w:pos="5948"/>
        </w:tabs>
        <w:spacing w:line="276" w:lineRule="auto"/>
        <w:ind w:firstLine="0"/>
        <w:jc w:val="left"/>
        <w:rPr>
          <w:sz w:val="28"/>
          <w:szCs w:val="28"/>
          <w:lang w:val="zh-CN"/>
        </w:rPr>
      </w:pPr>
      <w:r>
        <w:rPr>
          <w:sz w:val="28"/>
          <w:szCs w:val="28"/>
          <w:lang w:val="zh-CN"/>
        </w:rPr>
        <w:tab/>
      </w:r>
    </w:p>
    <w:p w14:paraId="6981A4E4" w14:textId="0AED7BE1" w:rsidR="00811F5F" w:rsidRPr="0059323E" w:rsidRDefault="003363E9">
      <w:pPr>
        <w:pStyle w:val="NormalWeb"/>
        <w:tabs>
          <w:tab w:val="left" w:pos="1276"/>
        </w:tabs>
        <w:spacing w:line="276" w:lineRule="auto"/>
        <w:ind w:firstLine="851"/>
        <w:rPr>
          <w:bCs/>
          <w:sz w:val="28"/>
          <w:szCs w:val="28"/>
          <w:lang w:val="ro-MD"/>
        </w:rPr>
      </w:pPr>
      <w:r>
        <w:rPr>
          <w:bCs/>
          <w:sz w:val="28"/>
          <w:szCs w:val="28"/>
          <w:lang w:val="zh-CN"/>
        </w:rPr>
        <w:t>În temeiul art. 63 alin. (2) lit. b)</w:t>
      </w:r>
      <w:r>
        <w:rPr>
          <w:bCs/>
          <w:sz w:val="28"/>
          <w:szCs w:val="28"/>
          <w:lang w:val="en-US"/>
        </w:rPr>
        <w:t xml:space="preserve"> </w:t>
      </w:r>
      <w:r>
        <w:rPr>
          <w:bCs/>
          <w:sz w:val="28"/>
          <w:szCs w:val="28"/>
          <w:lang w:val="zh-CN"/>
        </w:rPr>
        <w:t>din Legea nr.</w:t>
      </w:r>
      <w:r>
        <w:rPr>
          <w:bCs/>
          <w:sz w:val="28"/>
          <w:szCs w:val="28"/>
          <w:lang w:val="en-US"/>
        </w:rPr>
        <w:t xml:space="preserve"> </w:t>
      </w:r>
      <w:r>
        <w:rPr>
          <w:bCs/>
          <w:sz w:val="28"/>
          <w:szCs w:val="28"/>
          <w:lang w:val="zh-CN"/>
        </w:rPr>
        <w:t>28/2024 cu privire la frontiera de stat a Republicii Moldova (Monitorul Oficial al Republicii Moldova, 2024, nr.</w:t>
      </w:r>
      <w:r>
        <w:rPr>
          <w:lang w:val="zh-CN"/>
        </w:rPr>
        <w:t xml:space="preserve"> </w:t>
      </w:r>
      <w:r>
        <w:rPr>
          <w:bCs/>
          <w:sz w:val="28"/>
          <w:szCs w:val="28"/>
          <w:lang w:val="zh-CN"/>
        </w:rPr>
        <w:t>93-95, art.139), Guvernul</w:t>
      </w:r>
      <w:r w:rsidR="0059323E">
        <w:rPr>
          <w:bCs/>
          <w:sz w:val="28"/>
          <w:szCs w:val="28"/>
          <w:lang w:val="ro-MD"/>
        </w:rPr>
        <w:t xml:space="preserve"> </w:t>
      </w:r>
      <w:r w:rsidR="0059323E" w:rsidRPr="0059323E">
        <w:rPr>
          <w:bCs/>
          <w:sz w:val="28"/>
          <w:szCs w:val="28"/>
          <w:lang w:val="ro-MD"/>
        </w:rPr>
        <w:t>HOTĂRĂŞTE:</w:t>
      </w:r>
    </w:p>
    <w:p w14:paraId="2D9FACE6" w14:textId="77777777" w:rsidR="00811F5F" w:rsidRDefault="00811F5F">
      <w:pPr>
        <w:pStyle w:val="NormalWeb"/>
        <w:tabs>
          <w:tab w:val="left" w:pos="993"/>
          <w:tab w:val="left" w:pos="5948"/>
        </w:tabs>
        <w:spacing w:line="276" w:lineRule="auto"/>
        <w:ind w:firstLine="709"/>
        <w:rPr>
          <w:sz w:val="28"/>
          <w:szCs w:val="28"/>
          <w:lang w:val="zh-CN"/>
        </w:rPr>
      </w:pPr>
    </w:p>
    <w:p w14:paraId="61B8C6E0" w14:textId="77777777" w:rsidR="00811F5F" w:rsidRPr="00253CE4" w:rsidRDefault="003363E9" w:rsidP="00783DA6">
      <w:pPr>
        <w:pStyle w:val="NormalWeb"/>
        <w:tabs>
          <w:tab w:val="left" w:pos="1276"/>
          <w:tab w:val="left" w:pos="5948"/>
        </w:tabs>
        <w:spacing w:line="276" w:lineRule="auto"/>
        <w:ind w:firstLine="851"/>
        <w:rPr>
          <w:sz w:val="28"/>
          <w:szCs w:val="28"/>
          <w:lang w:val="zh-CN"/>
        </w:rPr>
      </w:pPr>
      <w:r w:rsidRPr="00253CE4">
        <w:rPr>
          <w:sz w:val="28"/>
          <w:szCs w:val="28"/>
          <w:lang w:val="zh-CN"/>
        </w:rPr>
        <w:t>Prezenta Hotărâre:</w:t>
      </w:r>
    </w:p>
    <w:p w14:paraId="08B2589E" w14:textId="0FE7757F" w:rsidR="00811F5F" w:rsidRPr="00253CE4" w:rsidRDefault="003363E9" w:rsidP="00253CE4">
      <w:pPr>
        <w:pStyle w:val="NormalWeb"/>
        <w:numPr>
          <w:ilvl w:val="0"/>
          <w:numId w:val="3"/>
        </w:numPr>
        <w:tabs>
          <w:tab w:val="left" w:pos="993"/>
          <w:tab w:val="left" w:pos="5948"/>
        </w:tabs>
        <w:spacing w:line="276" w:lineRule="auto"/>
        <w:ind w:left="0" w:firstLine="851"/>
        <w:rPr>
          <w:sz w:val="28"/>
          <w:szCs w:val="28"/>
          <w:lang w:val="zh-CN" w:eastAsia="zh-CN"/>
        </w:rPr>
      </w:pPr>
      <w:r w:rsidRPr="00253CE4">
        <w:rPr>
          <w:sz w:val="28"/>
          <w:szCs w:val="28"/>
          <w:lang w:val="en-US" w:eastAsia="zh-CN"/>
        </w:rPr>
        <w:t xml:space="preserve"> </w:t>
      </w:r>
      <w:r w:rsidRPr="00253CE4">
        <w:rPr>
          <w:sz w:val="28"/>
          <w:szCs w:val="28"/>
          <w:lang w:val="zh-CN" w:eastAsia="zh-CN"/>
        </w:rPr>
        <w:t xml:space="preserve">transpune </w:t>
      </w:r>
      <w:r w:rsidRPr="00253CE4">
        <w:rPr>
          <w:i/>
          <w:iCs/>
          <w:sz w:val="28"/>
          <w:szCs w:val="28"/>
          <w:lang w:val="zh-CN" w:eastAsia="zh-CN"/>
        </w:rPr>
        <w:t xml:space="preserve">art. 19-20; </w:t>
      </w:r>
      <w:r w:rsidRPr="007D0154">
        <w:rPr>
          <w:sz w:val="28"/>
          <w:szCs w:val="28"/>
          <w:lang w:val="zh-CN" w:eastAsia="zh-CN"/>
        </w:rPr>
        <w:t>Anexa III, pct. 1.1.1-1.1.3 din Anexa VI; pct. 1.2, pct. 2, pct. 3, pct. 3.2. și pct. 7 din Anexa VI</w:t>
      </w:r>
      <w:r w:rsidR="0077063E">
        <w:rPr>
          <w:i/>
          <w:iCs/>
          <w:sz w:val="28"/>
          <w:szCs w:val="28"/>
          <w:lang w:val="ro-MD" w:eastAsia="zh-CN"/>
        </w:rPr>
        <w:t xml:space="preserve"> </w:t>
      </w:r>
      <w:r w:rsidR="0077063E" w:rsidRPr="0077063E">
        <w:rPr>
          <w:sz w:val="28"/>
          <w:szCs w:val="28"/>
          <w:lang w:val="ro-MD" w:eastAsia="zh-CN"/>
        </w:rPr>
        <w:t>din</w:t>
      </w:r>
      <w:r w:rsidRPr="0077063E">
        <w:rPr>
          <w:sz w:val="28"/>
          <w:szCs w:val="28"/>
          <w:lang w:val="zh-CN" w:eastAsia="zh-CN"/>
        </w:rPr>
        <w:t xml:space="preserve"> Regulamentul (UE) 2016/399 al Parlamentului European și al Consiliului din 9 martie 2016 cu privire la Codul Uniunii privind regimul de trecere a frontierelor de către persoane (Codul Frontierelor Schengen)</w:t>
      </w:r>
      <w:r w:rsidRPr="00253CE4">
        <w:rPr>
          <w:sz w:val="28"/>
          <w:szCs w:val="28"/>
          <w:lang w:val="zh-CN" w:eastAsia="zh-CN"/>
        </w:rPr>
        <w:t>, CELEX: 32016R0399, publicat în Jurnalul Oficial al Uniunii Europene L 77 din 23 martie 2016, așa cum a fost modificat prin Regulamentul (UE) 202</w:t>
      </w:r>
      <w:r w:rsidR="00253CE4">
        <w:rPr>
          <w:sz w:val="28"/>
          <w:szCs w:val="28"/>
          <w:lang w:val="ro-MD" w:eastAsia="zh-CN"/>
        </w:rPr>
        <w:t>4</w:t>
      </w:r>
      <w:r w:rsidRPr="00253CE4">
        <w:rPr>
          <w:sz w:val="28"/>
          <w:szCs w:val="28"/>
          <w:lang w:val="zh-CN" w:eastAsia="zh-CN"/>
        </w:rPr>
        <w:t>/1</w:t>
      </w:r>
      <w:r w:rsidR="00253CE4">
        <w:rPr>
          <w:sz w:val="28"/>
          <w:szCs w:val="28"/>
          <w:lang w:val="ro-MD" w:eastAsia="zh-CN"/>
        </w:rPr>
        <w:t>717</w:t>
      </w:r>
      <w:r w:rsidRPr="00253CE4">
        <w:rPr>
          <w:sz w:val="28"/>
          <w:szCs w:val="28"/>
          <w:lang w:val="zh-CN" w:eastAsia="zh-CN"/>
        </w:rPr>
        <w:t xml:space="preserve"> al Parlamentului European și al Consiliului din </w:t>
      </w:r>
      <w:r w:rsidR="00253CE4">
        <w:rPr>
          <w:sz w:val="28"/>
          <w:szCs w:val="28"/>
          <w:lang w:val="ro-MD" w:eastAsia="zh-CN"/>
        </w:rPr>
        <w:t>13</w:t>
      </w:r>
      <w:r w:rsidRPr="00253CE4">
        <w:rPr>
          <w:sz w:val="28"/>
          <w:szCs w:val="28"/>
          <w:lang w:val="zh-CN" w:eastAsia="zh-CN"/>
        </w:rPr>
        <w:t xml:space="preserve"> iu</w:t>
      </w:r>
      <w:r w:rsidR="00253CE4">
        <w:rPr>
          <w:sz w:val="28"/>
          <w:szCs w:val="28"/>
          <w:lang w:val="ro-MD" w:eastAsia="zh-CN"/>
        </w:rPr>
        <w:t>nie</w:t>
      </w:r>
      <w:r w:rsidRPr="00253CE4">
        <w:rPr>
          <w:sz w:val="28"/>
          <w:szCs w:val="28"/>
          <w:lang w:val="zh-CN" w:eastAsia="zh-CN"/>
        </w:rPr>
        <w:t xml:space="preserve"> 202</w:t>
      </w:r>
      <w:r w:rsidR="00253CE4">
        <w:rPr>
          <w:sz w:val="28"/>
          <w:szCs w:val="28"/>
          <w:lang w:val="ro-MD" w:eastAsia="zh-CN"/>
        </w:rPr>
        <w:t>4</w:t>
      </w:r>
      <w:r w:rsidRPr="00253CE4">
        <w:rPr>
          <w:sz w:val="28"/>
          <w:szCs w:val="28"/>
          <w:lang w:val="zh-CN" w:eastAsia="zh-CN"/>
        </w:rPr>
        <w:t xml:space="preserve">;  </w:t>
      </w:r>
    </w:p>
    <w:p w14:paraId="3CFE65B0" w14:textId="3795A46A" w:rsidR="00811F5F" w:rsidRPr="00253CE4" w:rsidRDefault="003363E9" w:rsidP="00DC6EB4">
      <w:pPr>
        <w:pStyle w:val="NormalWeb"/>
        <w:tabs>
          <w:tab w:val="left" w:pos="1276"/>
          <w:tab w:val="left" w:pos="5948"/>
        </w:tabs>
        <w:spacing w:line="276" w:lineRule="auto"/>
        <w:ind w:firstLine="851"/>
        <w:rPr>
          <w:sz w:val="28"/>
          <w:szCs w:val="28"/>
          <w:lang w:val="zh-CN" w:eastAsia="zh-CN"/>
        </w:rPr>
      </w:pPr>
      <w:r w:rsidRPr="00253CE4">
        <w:rPr>
          <w:sz w:val="28"/>
          <w:szCs w:val="28"/>
          <w:lang w:val="zh-CN" w:eastAsia="zh-CN"/>
        </w:rPr>
        <w:t>- transpune</w:t>
      </w:r>
      <w:r w:rsidRPr="00253CE4">
        <w:rPr>
          <w:i/>
          <w:iCs/>
          <w:sz w:val="28"/>
          <w:szCs w:val="28"/>
          <w:lang w:val="zh-CN" w:eastAsia="zh-CN"/>
        </w:rPr>
        <w:t xml:space="preserve"> </w:t>
      </w:r>
      <w:r w:rsidRPr="007D0154">
        <w:rPr>
          <w:sz w:val="28"/>
          <w:szCs w:val="28"/>
          <w:lang w:val="zh-CN" w:eastAsia="zh-CN"/>
        </w:rPr>
        <w:t>art. 2; art. 3; art. 20 (2); art. 22; art. 24; art. 34 (2) și (5), art. 39; art. 40 (1); art. 48; art. 50; art. 52;</w:t>
      </w:r>
      <w:r w:rsidR="007D0154">
        <w:rPr>
          <w:sz w:val="28"/>
          <w:szCs w:val="28"/>
          <w:lang w:val="ro-MD" w:eastAsia="zh-CN"/>
        </w:rPr>
        <w:t xml:space="preserve"> art. 53;</w:t>
      </w:r>
      <w:r w:rsidRPr="007D0154">
        <w:rPr>
          <w:sz w:val="28"/>
          <w:szCs w:val="28"/>
          <w:lang w:val="zh-CN" w:eastAsia="zh-CN"/>
        </w:rPr>
        <w:t xml:space="preserve"> art. 58 (1), lit. a) și art. 59)</w:t>
      </w:r>
      <w:r w:rsidRPr="00253CE4">
        <w:rPr>
          <w:sz w:val="28"/>
          <w:szCs w:val="28"/>
          <w:lang w:val="zh-CN" w:eastAsia="zh-CN"/>
        </w:rPr>
        <w:t xml:space="preserve"> </w:t>
      </w:r>
      <w:r w:rsidR="0077063E">
        <w:rPr>
          <w:sz w:val="28"/>
          <w:szCs w:val="28"/>
          <w:lang w:val="ro-MD" w:eastAsia="zh-CN"/>
        </w:rPr>
        <w:t xml:space="preserve">din </w:t>
      </w:r>
      <w:r w:rsidRPr="00253CE4">
        <w:rPr>
          <w:sz w:val="28"/>
          <w:szCs w:val="28"/>
          <w:lang w:val="zh-CN" w:eastAsia="zh-CN"/>
        </w:rPr>
        <w:t xml:space="preserve">Regulamentul (UE) 2018/1861 al Parlamentului European și al Consiliului din 28 noiembrie 2018 privind instituirea, funcționarea și utilizarea Sistemului de informații Schengen (SIS) în domeniul verificărilor la frontiere, de modificare a Convenției de punere în aplicare a Acordului Schengen și de modificare și abrogare a Regulamentului (CE) nr. 1987/2006, CELEX: 32018R1861, publicat în Jurnalul Oficial al Uniunii Europene L 312 din 07 decembrie 2018, așa cum a fost modificat prin Regulamentul (UE) 2021/1152 al Parlamentului European și al Consiliului din 7 iulie 2021; </w:t>
      </w:r>
    </w:p>
    <w:p w14:paraId="068FE4F0" w14:textId="51EB9C50" w:rsidR="00811F5F" w:rsidRDefault="00783DA6" w:rsidP="00DC6EB4">
      <w:pPr>
        <w:pStyle w:val="NormalWeb"/>
        <w:tabs>
          <w:tab w:val="left" w:pos="1276"/>
          <w:tab w:val="left" w:pos="5948"/>
        </w:tabs>
        <w:spacing w:line="276" w:lineRule="auto"/>
        <w:ind w:firstLine="851"/>
        <w:rPr>
          <w:sz w:val="28"/>
          <w:szCs w:val="28"/>
          <w:lang w:val="zh-CN" w:eastAsia="zh-CN"/>
        </w:rPr>
      </w:pPr>
      <w:r>
        <w:rPr>
          <w:rFonts w:eastAsiaTheme="minorEastAsia" w:hint="eastAsia"/>
          <w:sz w:val="28"/>
          <w:szCs w:val="28"/>
          <w:lang w:val="en-US" w:eastAsia="zh-CN"/>
        </w:rPr>
        <w:lastRenderedPageBreak/>
        <w:t>-</w:t>
      </w:r>
      <w:r>
        <w:rPr>
          <w:rFonts w:eastAsiaTheme="minorEastAsia"/>
          <w:sz w:val="28"/>
          <w:szCs w:val="28"/>
          <w:lang w:val="en-US" w:eastAsia="zh-CN"/>
        </w:rPr>
        <w:t xml:space="preserve"> </w:t>
      </w:r>
      <w:r w:rsidR="003363E9">
        <w:rPr>
          <w:sz w:val="28"/>
          <w:szCs w:val="28"/>
          <w:lang w:val="en-US" w:eastAsia="zh-CN"/>
        </w:rPr>
        <w:t>transpune</w:t>
      </w:r>
      <w:r w:rsidR="003363E9">
        <w:rPr>
          <w:i/>
          <w:iCs/>
          <w:sz w:val="28"/>
          <w:szCs w:val="28"/>
          <w:lang w:val="en-US" w:eastAsia="zh-CN"/>
        </w:rPr>
        <w:t xml:space="preserve"> </w:t>
      </w:r>
      <w:r w:rsidR="003363E9" w:rsidRPr="007D0154">
        <w:rPr>
          <w:sz w:val="28"/>
          <w:szCs w:val="28"/>
          <w:lang w:val="en-US" w:eastAsia="zh-CN"/>
        </w:rPr>
        <w:t>art. 20 (2) și (3); art. 22; art. 26 (1) și (5); art. 32 (1)-(4); art. 33 (2)-(4); art. 36 (1), (3)-(5); art. 37 (1), lit. a)-e), g), (3) și (5); art. 38 (2)</w:t>
      </w:r>
      <w:r w:rsidR="003F50B7">
        <w:rPr>
          <w:sz w:val="28"/>
          <w:szCs w:val="28"/>
          <w:lang w:val="en-US" w:eastAsia="zh-CN"/>
        </w:rPr>
        <w:t xml:space="preserve"> lit. a), b), k) și l)</w:t>
      </w:r>
      <w:r w:rsidR="003363E9" w:rsidRPr="007D0154">
        <w:rPr>
          <w:sz w:val="28"/>
          <w:szCs w:val="28"/>
          <w:lang w:val="en-US" w:eastAsia="zh-CN"/>
        </w:rPr>
        <w:t>; art.53 (1), (2), (4), (6), (7) și (9); art. 54, (1), (2), (4), (5) și (7); art. 55 (1), (2) și (4); art. 63 (1)-(3);</w:t>
      </w:r>
      <w:r w:rsidR="003F50B7">
        <w:rPr>
          <w:sz w:val="28"/>
          <w:szCs w:val="28"/>
          <w:lang w:val="en-US" w:eastAsia="zh-CN"/>
        </w:rPr>
        <w:t xml:space="preserve"> art. 67,</w:t>
      </w:r>
      <w:r w:rsidR="003363E9" w:rsidRPr="007D0154">
        <w:rPr>
          <w:sz w:val="28"/>
          <w:szCs w:val="28"/>
          <w:lang w:val="en-US" w:eastAsia="zh-CN"/>
        </w:rPr>
        <w:t xml:space="preserve"> art. 72 și art. 73)</w:t>
      </w:r>
      <w:r w:rsidR="003363E9">
        <w:rPr>
          <w:sz w:val="28"/>
          <w:szCs w:val="28"/>
          <w:lang w:val="en-US" w:eastAsia="zh-CN"/>
        </w:rPr>
        <w:t xml:space="preserve"> </w:t>
      </w:r>
      <w:bookmarkStart w:id="1" w:name="_Hlk184281789"/>
      <w:r w:rsidR="0077063E">
        <w:rPr>
          <w:sz w:val="28"/>
          <w:szCs w:val="28"/>
          <w:lang w:val="en-US" w:eastAsia="zh-CN"/>
        </w:rPr>
        <w:t xml:space="preserve">din </w:t>
      </w:r>
      <w:r w:rsidR="003363E9">
        <w:rPr>
          <w:sz w:val="28"/>
          <w:szCs w:val="28"/>
          <w:lang w:val="en-US" w:eastAsia="zh-CN"/>
        </w:rPr>
        <w:t>Regulamentul (UE) 2018/1862 al Parlamentului European și al Consiliului din 28 noiembrie 2018 privind instituirea, funcționarea și utilizarea Sistemului de informații Schengen (SIS) în domeniul cooperării polițienești și al cooperării judiciare în materie penală, de modificare și de abrogare a Deciziei 2007/533/JAI a Consiliului și de abrogare a Regulamentului</w:t>
      </w:r>
      <w:r w:rsidR="00ED00D7">
        <w:rPr>
          <w:sz w:val="28"/>
          <w:szCs w:val="28"/>
          <w:lang w:val="en-US" w:eastAsia="zh-CN"/>
        </w:rPr>
        <w:t xml:space="preserve"> </w:t>
      </w:r>
      <w:r w:rsidR="003363E9">
        <w:rPr>
          <w:sz w:val="28"/>
          <w:szCs w:val="28"/>
          <w:lang w:val="en-US" w:eastAsia="zh-CN"/>
        </w:rPr>
        <w:t>(CE) nr. 1986/2006 al Parlamentului European și al Consiliului și a Deciziei 2010/261/UE a Comisiei</w:t>
      </w:r>
      <w:bookmarkEnd w:id="1"/>
      <w:r w:rsidR="003363E9">
        <w:rPr>
          <w:sz w:val="28"/>
          <w:szCs w:val="28"/>
          <w:lang w:val="en-US" w:eastAsia="zh-CN"/>
        </w:rPr>
        <w:t>, CELEX: 32018R1862, publicat în Jurnalul Oficial al Uniunii Europene L 312 din 07 decembrie 2018, așa cum a fost modificat prin Regulamentul (UE) 2022/1190 al Parlamentului European și al Consiliului din 6 iulie 2022.</w:t>
      </w:r>
    </w:p>
    <w:p w14:paraId="594E700D" w14:textId="77777777" w:rsidR="00811F5F" w:rsidRDefault="00811F5F">
      <w:pPr>
        <w:pStyle w:val="NormalWeb"/>
        <w:tabs>
          <w:tab w:val="left" w:pos="1276"/>
        </w:tabs>
        <w:spacing w:line="276" w:lineRule="auto"/>
        <w:ind w:firstLine="851"/>
        <w:rPr>
          <w:bCs/>
          <w:sz w:val="28"/>
          <w:szCs w:val="28"/>
          <w:lang w:val="zh-CN" w:eastAsia="zh-CN"/>
        </w:rPr>
      </w:pPr>
    </w:p>
    <w:p w14:paraId="3B2CD9AC" w14:textId="77777777" w:rsidR="00811F5F" w:rsidRDefault="00811F5F">
      <w:pPr>
        <w:pStyle w:val="NormalWeb"/>
        <w:tabs>
          <w:tab w:val="left" w:pos="1276"/>
        </w:tabs>
        <w:spacing w:line="276" w:lineRule="auto"/>
        <w:ind w:firstLine="851"/>
        <w:rPr>
          <w:b/>
          <w:sz w:val="28"/>
          <w:szCs w:val="28"/>
          <w:lang w:val="zh-CN"/>
        </w:rPr>
      </w:pPr>
    </w:p>
    <w:p w14:paraId="42A76D62" w14:textId="77777777" w:rsidR="00811F5F" w:rsidRDefault="003363E9">
      <w:pPr>
        <w:pStyle w:val="Listparagraf"/>
        <w:numPr>
          <w:ilvl w:val="0"/>
          <w:numId w:val="2"/>
        </w:numPr>
        <w:tabs>
          <w:tab w:val="left" w:pos="709"/>
          <w:tab w:val="left" w:pos="1276"/>
        </w:tabs>
        <w:spacing w:line="276" w:lineRule="auto"/>
        <w:ind w:left="0" w:firstLine="851"/>
        <w:jc w:val="both"/>
        <w:rPr>
          <w:sz w:val="28"/>
          <w:szCs w:val="28"/>
          <w:lang w:val="zh-CN"/>
        </w:rPr>
      </w:pPr>
      <w:r>
        <w:rPr>
          <w:color w:val="333333"/>
          <w:sz w:val="28"/>
          <w:szCs w:val="28"/>
          <w:shd w:val="clear" w:color="auto" w:fill="FFFFFF"/>
          <w:lang w:val="zh-CN"/>
        </w:rPr>
        <w:t>Se aprobă:</w:t>
      </w:r>
    </w:p>
    <w:p w14:paraId="2C1C1089" w14:textId="4F7E4992" w:rsidR="00811F5F" w:rsidRDefault="00E659B7" w:rsidP="00431829">
      <w:pPr>
        <w:pStyle w:val="Listparagraf"/>
        <w:numPr>
          <w:ilvl w:val="1"/>
          <w:numId w:val="4"/>
        </w:numPr>
        <w:tabs>
          <w:tab w:val="left" w:pos="709"/>
          <w:tab w:val="left" w:pos="1418"/>
        </w:tabs>
        <w:spacing w:line="276" w:lineRule="auto"/>
        <w:ind w:left="0" w:firstLine="851"/>
        <w:jc w:val="both"/>
        <w:rPr>
          <w:sz w:val="28"/>
          <w:szCs w:val="28"/>
          <w:lang w:val="zh-CN"/>
        </w:rPr>
      </w:pPr>
      <w:r>
        <w:rPr>
          <w:sz w:val="28"/>
          <w:szCs w:val="28"/>
          <w:lang w:val="ro-MD"/>
        </w:rPr>
        <w:t xml:space="preserve"> </w:t>
      </w:r>
      <w:r w:rsidR="003363E9">
        <w:rPr>
          <w:sz w:val="28"/>
          <w:szCs w:val="28"/>
          <w:lang w:val="zh-CN"/>
        </w:rPr>
        <w:t>Regu</w:t>
      </w:r>
      <w:r w:rsidR="00431829">
        <w:rPr>
          <w:sz w:val="28"/>
          <w:szCs w:val="28"/>
          <w:lang w:val="ro-MD"/>
        </w:rPr>
        <w:t>lament cu privire la aplicarea regu</w:t>
      </w:r>
      <w:r w:rsidR="003363E9">
        <w:rPr>
          <w:sz w:val="28"/>
          <w:szCs w:val="28"/>
          <w:lang w:val="zh-CN"/>
        </w:rPr>
        <w:t>lil</w:t>
      </w:r>
      <w:r w:rsidR="00431829">
        <w:rPr>
          <w:sz w:val="28"/>
          <w:szCs w:val="28"/>
          <w:lang w:val="ro-MD"/>
        </w:rPr>
        <w:t>or</w:t>
      </w:r>
      <w:r w:rsidR="003363E9">
        <w:rPr>
          <w:sz w:val="28"/>
          <w:szCs w:val="28"/>
          <w:lang w:val="zh-CN"/>
        </w:rPr>
        <w:t xml:space="preserve"> suplimentare privind controlul frontierei, conform anexei nr. 1;</w:t>
      </w:r>
    </w:p>
    <w:p w14:paraId="4BB319A2" w14:textId="11B5A960" w:rsidR="00811F5F" w:rsidRDefault="00E659B7" w:rsidP="00E659B7">
      <w:pPr>
        <w:pStyle w:val="Listparagraf"/>
        <w:numPr>
          <w:ilvl w:val="1"/>
          <w:numId w:val="4"/>
        </w:numPr>
        <w:tabs>
          <w:tab w:val="left" w:pos="709"/>
          <w:tab w:val="left" w:pos="851"/>
          <w:tab w:val="left" w:pos="1276"/>
        </w:tabs>
        <w:spacing w:line="276" w:lineRule="auto"/>
        <w:ind w:left="0" w:firstLine="851"/>
        <w:jc w:val="both"/>
        <w:rPr>
          <w:sz w:val="28"/>
          <w:szCs w:val="28"/>
          <w:lang w:val="zh-CN"/>
        </w:rPr>
      </w:pPr>
      <w:r>
        <w:rPr>
          <w:sz w:val="28"/>
          <w:szCs w:val="28"/>
          <w:lang w:val="ro-MD"/>
        </w:rPr>
        <w:t xml:space="preserve"> </w:t>
      </w:r>
      <w:r w:rsidR="003363E9">
        <w:rPr>
          <w:sz w:val="28"/>
          <w:szCs w:val="28"/>
          <w:lang w:val="zh-CN"/>
        </w:rPr>
        <w:t>Drepturile, obligațiile și restricțiile regimului frontierei de stat</w:t>
      </w:r>
      <w:r w:rsidR="0051400A">
        <w:rPr>
          <w:sz w:val="28"/>
          <w:szCs w:val="28"/>
          <w:lang w:val="ro-MD"/>
        </w:rPr>
        <w:t xml:space="preserve"> și a regimului zonei de frontieră,</w:t>
      </w:r>
      <w:r w:rsidR="003363E9">
        <w:rPr>
          <w:sz w:val="28"/>
          <w:szCs w:val="28"/>
          <w:lang w:val="zh-CN"/>
        </w:rPr>
        <w:t xml:space="preserve"> conform anexei nr. 2;</w:t>
      </w:r>
    </w:p>
    <w:p w14:paraId="30EB28BB" w14:textId="77777777" w:rsidR="00811F5F" w:rsidRDefault="003363E9" w:rsidP="00E659B7">
      <w:pPr>
        <w:pStyle w:val="Listparagraf"/>
        <w:numPr>
          <w:ilvl w:val="1"/>
          <w:numId w:val="4"/>
        </w:numPr>
        <w:tabs>
          <w:tab w:val="left" w:pos="709"/>
          <w:tab w:val="left" w:pos="1276"/>
        </w:tabs>
        <w:spacing w:line="276" w:lineRule="auto"/>
        <w:ind w:left="0" w:firstLine="851"/>
        <w:jc w:val="both"/>
        <w:rPr>
          <w:sz w:val="28"/>
          <w:szCs w:val="28"/>
          <w:lang w:val="zh-CN"/>
        </w:rPr>
      </w:pPr>
      <w:r>
        <w:rPr>
          <w:sz w:val="28"/>
          <w:szCs w:val="28"/>
          <w:lang w:val="zh-CN"/>
        </w:rPr>
        <w:t>Regulile de regim în punctele de trecere a frontierei de stat, conform anexei nr. 3;</w:t>
      </w:r>
    </w:p>
    <w:p w14:paraId="48864F59" w14:textId="77777777" w:rsidR="00811F5F" w:rsidRDefault="003363E9" w:rsidP="00E659B7">
      <w:pPr>
        <w:pStyle w:val="Listparagraf"/>
        <w:numPr>
          <w:ilvl w:val="1"/>
          <w:numId w:val="4"/>
        </w:numPr>
        <w:tabs>
          <w:tab w:val="left" w:pos="709"/>
          <w:tab w:val="left" w:pos="1276"/>
        </w:tabs>
        <w:spacing w:line="276" w:lineRule="auto"/>
        <w:ind w:left="0" w:firstLine="851"/>
        <w:jc w:val="both"/>
        <w:rPr>
          <w:sz w:val="28"/>
          <w:szCs w:val="28"/>
          <w:lang w:val="zh-CN"/>
        </w:rPr>
      </w:pPr>
      <w:r>
        <w:rPr>
          <w:sz w:val="28"/>
          <w:szCs w:val="28"/>
          <w:lang w:val="zh-CN"/>
        </w:rPr>
        <w:t>Normele tehnice de înzestrare a punctelor de trecere a frontierei de stat, conform anexei nr. 4;</w:t>
      </w:r>
    </w:p>
    <w:p w14:paraId="5F085CFA" w14:textId="01162F9D" w:rsidR="00811F5F" w:rsidRPr="007C0D66" w:rsidRDefault="003363E9" w:rsidP="007C0D66">
      <w:pPr>
        <w:pStyle w:val="Listparagraf"/>
        <w:numPr>
          <w:ilvl w:val="1"/>
          <w:numId w:val="4"/>
        </w:numPr>
        <w:tabs>
          <w:tab w:val="left" w:pos="709"/>
          <w:tab w:val="left" w:pos="1276"/>
        </w:tabs>
        <w:spacing w:line="276" w:lineRule="auto"/>
        <w:ind w:left="0" w:firstLine="851"/>
        <w:jc w:val="both"/>
        <w:rPr>
          <w:sz w:val="28"/>
          <w:szCs w:val="28"/>
          <w:lang w:val="zh-CN"/>
        </w:rPr>
      </w:pPr>
      <w:r>
        <w:rPr>
          <w:sz w:val="28"/>
          <w:szCs w:val="28"/>
          <w:lang w:val="zh-CN"/>
        </w:rPr>
        <w:t>Regulile privind instituirea consemnului la frontieră, conform anexei</w:t>
      </w:r>
      <w:r>
        <w:rPr>
          <w:sz w:val="28"/>
          <w:szCs w:val="28"/>
        </w:rPr>
        <w:t xml:space="preserve"> </w:t>
      </w:r>
      <w:r>
        <w:rPr>
          <w:sz w:val="28"/>
          <w:szCs w:val="28"/>
          <w:lang w:val="zh-CN"/>
        </w:rPr>
        <w:t xml:space="preserve"> nr. </w:t>
      </w:r>
      <w:r>
        <w:rPr>
          <w:sz w:val="28"/>
          <w:szCs w:val="28"/>
        </w:rPr>
        <w:t>5</w:t>
      </w:r>
      <w:r>
        <w:rPr>
          <w:sz w:val="28"/>
          <w:szCs w:val="28"/>
          <w:lang w:val="zh-CN"/>
        </w:rPr>
        <w:t>.</w:t>
      </w:r>
    </w:p>
    <w:p w14:paraId="5EE3D05D" w14:textId="0A9BE3E2" w:rsidR="00811F5F" w:rsidRDefault="003363E9" w:rsidP="0034096F">
      <w:pPr>
        <w:pStyle w:val="Listparagraf"/>
        <w:numPr>
          <w:ilvl w:val="0"/>
          <w:numId w:val="2"/>
        </w:numPr>
        <w:tabs>
          <w:tab w:val="left" w:pos="709"/>
          <w:tab w:val="left" w:pos="1276"/>
        </w:tabs>
        <w:spacing w:line="276" w:lineRule="auto"/>
        <w:ind w:left="0" w:firstLine="851"/>
        <w:jc w:val="both"/>
        <w:rPr>
          <w:sz w:val="28"/>
          <w:szCs w:val="28"/>
          <w:lang w:val="zh-CN" w:eastAsia="zh-CN"/>
        </w:rPr>
      </w:pPr>
      <w:r>
        <w:rPr>
          <w:sz w:val="28"/>
          <w:szCs w:val="28"/>
          <w:lang w:val="zh-CN" w:eastAsia="zh-CN"/>
        </w:rPr>
        <w:t>Hotărârea Guvernului nr. 297/2017 pentru implementarea Legii nr. 215 din 4 noiembrie 2011 cu privire la frontiera de stat a Republicii Moldova (Monitorul Oficial al Republicii Moldova, 2017, nr. 155-161, art. 374</w:t>
      </w:r>
      <w:r w:rsidR="0051400A">
        <w:rPr>
          <w:sz w:val="28"/>
          <w:szCs w:val="28"/>
          <w:lang w:val="ro-MD" w:eastAsia="zh-CN"/>
        </w:rPr>
        <w:t>, cu modificările ulterioare</w:t>
      </w:r>
      <w:r>
        <w:rPr>
          <w:sz w:val="28"/>
          <w:szCs w:val="28"/>
          <w:lang w:val="zh-CN" w:eastAsia="zh-CN"/>
        </w:rPr>
        <w:t>)</w:t>
      </w:r>
      <w:r w:rsidR="0051400A">
        <w:rPr>
          <w:sz w:val="28"/>
          <w:szCs w:val="28"/>
          <w:lang w:val="ro-MD" w:eastAsia="zh-CN"/>
        </w:rPr>
        <w:t>,</w:t>
      </w:r>
      <w:r>
        <w:rPr>
          <w:sz w:val="28"/>
          <w:szCs w:val="28"/>
          <w:lang w:val="zh-CN" w:eastAsia="zh-CN"/>
        </w:rPr>
        <w:t xml:space="preserve"> se abrogă.</w:t>
      </w:r>
    </w:p>
    <w:p w14:paraId="525A3BCF" w14:textId="13AFC8B8" w:rsidR="00811F5F" w:rsidRPr="00E659B7" w:rsidRDefault="003363E9" w:rsidP="0034096F">
      <w:pPr>
        <w:pStyle w:val="Listparagraf"/>
        <w:numPr>
          <w:ilvl w:val="0"/>
          <w:numId w:val="2"/>
        </w:numPr>
        <w:tabs>
          <w:tab w:val="left" w:pos="709"/>
          <w:tab w:val="left" w:pos="1276"/>
        </w:tabs>
        <w:spacing w:line="276" w:lineRule="auto"/>
        <w:ind w:left="0" w:firstLine="851"/>
        <w:jc w:val="both"/>
        <w:rPr>
          <w:sz w:val="28"/>
          <w:szCs w:val="28"/>
          <w:lang w:val="zh-CN"/>
        </w:rPr>
      </w:pPr>
      <w:r>
        <w:rPr>
          <w:sz w:val="28"/>
          <w:szCs w:val="28"/>
          <w:lang w:val="zh-CN"/>
        </w:rPr>
        <w:t>Prezenta hotărâre intră în vigoare la 6 ianuarie 2025.</w:t>
      </w:r>
    </w:p>
    <w:p w14:paraId="6AB5583A" w14:textId="77777777" w:rsidR="00811F5F" w:rsidRDefault="00811F5F">
      <w:pPr>
        <w:pStyle w:val="Listparagraf"/>
        <w:tabs>
          <w:tab w:val="left" w:pos="709"/>
        </w:tabs>
        <w:spacing w:line="276" w:lineRule="auto"/>
        <w:ind w:left="1789"/>
        <w:rPr>
          <w:sz w:val="28"/>
          <w:szCs w:val="28"/>
          <w:lang w:val="zh-CN"/>
        </w:rPr>
      </w:pPr>
    </w:p>
    <w:tbl>
      <w:tblPr>
        <w:tblStyle w:val="Tabelgril"/>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9"/>
        <w:gridCol w:w="4650"/>
      </w:tblGrid>
      <w:tr w:rsidR="00811F5F" w14:paraId="57A4178A" w14:textId="77777777">
        <w:tc>
          <w:tcPr>
            <w:tcW w:w="4559" w:type="dxa"/>
          </w:tcPr>
          <w:p w14:paraId="4A0695B7" w14:textId="77777777" w:rsidR="00811F5F" w:rsidRDefault="003363E9">
            <w:pPr>
              <w:tabs>
                <w:tab w:val="left" w:pos="993"/>
              </w:tabs>
              <w:spacing w:line="276" w:lineRule="auto"/>
              <w:ind w:left="-108"/>
              <w:rPr>
                <w:b/>
                <w:bCs/>
                <w:sz w:val="28"/>
                <w:szCs w:val="28"/>
                <w:lang w:val="zh-CN"/>
              </w:rPr>
            </w:pPr>
            <w:r>
              <w:rPr>
                <w:b/>
                <w:bCs/>
                <w:sz w:val="28"/>
                <w:szCs w:val="28"/>
                <w:lang w:val="zh-CN"/>
              </w:rPr>
              <w:t>PRIM-MINISTRU</w:t>
            </w:r>
          </w:p>
          <w:p w14:paraId="1B782D60" w14:textId="77777777" w:rsidR="00811F5F" w:rsidRPr="00E659B7" w:rsidRDefault="00811F5F" w:rsidP="00E659B7">
            <w:pPr>
              <w:tabs>
                <w:tab w:val="left" w:pos="993"/>
              </w:tabs>
              <w:spacing w:line="276" w:lineRule="auto"/>
              <w:rPr>
                <w:b/>
                <w:bCs/>
                <w:sz w:val="28"/>
                <w:szCs w:val="28"/>
                <w:lang w:val="ro-MD"/>
              </w:rPr>
            </w:pPr>
          </w:p>
        </w:tc>
        <w:tc>
          <w:tcPr>
            <w:tcW w:w="4650" w:type="dxa"/>
          </w:tcPr>
          <w:p w14:paraId="6C71750B" w14:textId="76CD0B48" w:rsidR="00811F5F" w:rsidRDefault="005A58B6" w:rsidP="005A58B6">
            <w:pPr>
              <w:tabs>
                <w:tab w:val="left" w:pos="993"/>
              </w:tabs>
              <w:spacing w:line="276" w:lineRule="auto"/>
              <w:ind w:right="-113"/>
              <w:rPr>
                <w:b/>
                <w:bCs/>
                <w:sz w:val="28"/>
                <w:szCs w:val="28"/>
                <w:lang w:val="zh-CN"/>
              </w:rPr>
            </w:pPr>
            <w:r>
              <w:rPr>
                <w:b/>
                <w:bCs/>
                <w:sz w:val="28"/>
                <w:szCs w:val="28"/>
                <w:lang w:val="ro-MD"/>
              </w:rPr>
              <w:t xml:space="preserve">      </w:t>
            </w:r>
            <w:r w:rsidR="00BF2DEC">
              <w:rPr>
                <w:b/>
                <w:bCs/>
                <w:sz w:val="28"/>
                <w:szCs w:val="28"/>
                <w:lang w:val="zh-CN"/>
              </w:rPr>
              <w:t xml:space="preserve">DORIN </w:t>
            </w:r>
            <w:r w:rsidR="003363E9">
              <w:rPr>
                <w:b/>
                <w:bCs/>
                <w:sz w:val="28"/>
                <w:szCs w:val="28"/>
                <w:lang w:val="zh-CN"/>
              </w:rPr>
              <w:t>RECEAN</w:t>
            </w:r>
          </w:p>
        </w:tc>
      </w:tr>
      <w:tr w:rsidR="00811F5F" w14:paraId="1E46A09F" w14:textId="77777777">
        <w:tc>
          <w:tcPr>
            <w:tcW w:w="4559" w:type="dxa"/>
          </w:tcPr>
          <w:p w14:paraId="0D3E4783" w14:textId="6790E889" w:rsidR="00811F5F" w:rsidRPr="00E659B7" w:rsidRDefault="003363E9" w:rsidP="00E659B7">
            <w:pPr>
              <w:tabs>
                <w:tab w:val="left" w:pos="993"/>
              </w:tabs>
              <w:spacing w:after="240" w:line="276" w:lineRule="auto"/>
              <w:ind w:left="-108"/>
              <w:rPr>
                <w:b/>
                <w:bCs/>
                <w:sz w:val="28"/>
                <w:szCs w:val="28"/>
                <w:lang w:val="ro-MD"/>
              </w:rPr>
            </w:pPr>
            <w:r>
              <w:rPr>
                <w:b/>
                <w:bCs/>
                <w:sz w:val="28"/>
                <w:szCs w:val="28"/>
                <w:lang w:val="zh-CN"/>
              </w:rPr>
              <w:t>Contrasemnează:</w:t>
            </w:r>
          </w:p>
        </w:tc>
        <w:tc>
          <w:tcPr>
            <w:tcW w:w="4650" w:type="dxa"/>
          </w:tcPr>
          <w:p w14:paraId="294A3100" w14:textId="77777777" w:rsidR="00811F5F" w:rsidRDefault="00811F5F">
            <w:pPr>
              <w:tabs>
                <w:tab w:val="left" w:pos="993"/>
              </w:tabs>
              <w:spacing w:line="276" w:lineRule="auto"/>
              <w:ind w:left="2420" w:right="-113"/>
              <w:jc w:val="right"/>
              <w:rPr>
                <w:b/>
                <w:bCs/>
                <w:sz w:val="28"/>
                <w:szCs w:val="28"/>
                <w:lang w:val="zh-CN"/>
              </w:rPr>
            </w:pPr>
          </w:p>
        </w:tc>
      </w:tr>
      <w:tr w:rsidR="00811F5F" w14:paraId="255D74F9" w14:textId="77777777">
        <w:tc>
          <w:tcPr>
            <w:tcW w:w="4559" w:type="dxa"/>
          </w:tcPr>
          <w:p w14:paraId="168CC284" w14:textId="56E17826" w:rsidR="00811F5F" w:rsidRDefault="003363E9">
            <w:pPr>
              <w:tabs>
                <w:tab w:val="left" w:pos="993"/>
              </w:tabs>
              <w:spacing w:line="276" w:lineRule="auto"/>
              <w:ind w:left="-108"/>
              <w:rPr>
                <w:b/>
                <w:bCs/>
                <w:sz w:val="28"/>
                <w:szCs w:val="28"/>
                <w:lang w:val="zh-CN"/>
              </w:rPr>
            </w:pPr>
            <w:r>
              <w:rPr>
                <w:b/>
                <w:bCs/>
                <w:sz w:val="28"/>
                <w:szCs w:val="28"/>
                <w:lang w:val="zh-CN"/>
              </w:rPr>
              <w:t>Ministrul afacerilor interne</w:t>
            </w:r>
          </w:p>
        </w:tc>
        <w:tc>
          <w:tcPr>
            <w:tcW w:w="4650" w:type="dxa"/>
          </w:tcPr>
          <w:p w14:paraId="310EF1C2" w14:textId="0543C9CE" w:rsidR="00811F5F" w:rsidRPr="00F11996" w:rsidRDefault="00F11996" w:rsidP="00F11996">
            <w:pPr>
              <w:tabs>
                <w:tab w:val="left" w:pos="993"/>
              </w:tabs>
              <w:spacing w:line="276" w:lineRule="auto"/>
              <w:ind w:right="-113"/>
              <w:rPr>
                <w:b/>
                <w:bCs/>
                <w:sz w:val="28"/>
                <w:szCs w:val="28"/>
              </w:rPr>
            </w:pPr>
            <w:r>
              <w:rPr>
                <w:b/>
                <w:bCs/>
                <w:sz w:val="28"/>
                <w:szCs w:val="28"/>
              </w:rPr>
              <w:t xml:space="preserve">      Daniella </w:t>
            </w:r>
            <w:r w:rsidR="00BF2DEC">
              <w:rPr>
                <w:b/>
                <w:bCs/>
                <w:sz w:val="28"/>
                <w:szCs w:val="28"/>
              </w:rPr>
              <w:t>Misail</w:t>
            </w:r>
            <w:r>
              <w:rPr>
                <w:b/>
                <w:bCs/>
                <w:sz w:val="28"/>
                <w:szCs w:val="28"/>
              </w:rPr>
              <w:t>-</w:t>
            </w:r>
            <w:r w:rsidR="00BF2DEC">
              <w:rPr>
                <w:b/>
                <w:bCs/>
                <w:sz w:val="28"/>
                <w:szCs w:val="28"/>
              </w:rPr>
              <w:t>Nichitin</w:t>
            </w:r>
          </w:p>
        </w:tc>
      </w:tr>
      <w:tr w:rsidR="00811F5F" w14:paraId="27A3256D" w14:textId="77777777">
        <w:tc>
          <w:tcPr>
            <w:tcW w:w="4559" w:type="dxa"/>
          </w:tcPr>
          <w:p w14:paraId="0D5D319A" w14:textId="77777777" w:rsidR="00811F5F" w:rsidRDefault="00811F5F">
            <w:pPr>
              <w:tabs>
                <w:tab w:val="left" w:pos="993"/>
              </w:tabs>
              <w:spacing w:line="276" w:lineRule="auto"/>
              <w:ind w:left="-108"/>
              <w:rPr>
                <w:b/>
                <w:bCs/>
                <w:sz w:val="28"/>
                <w:szCs w:val="28"/>
                <w:lang w:val="zh-CN"/>
              </w:rPr>
            </w:pPr>
          </w:p>
          <w:p w14:paraId="4B449CD0" w14:textId="77777777" w:rsidR="00811F5F" w:rsidRDefault="00811F5F">
            <w:pPr>
              <w:tabs>
                <w:tab w:val="left" w:pos="993"/>
              </w:tabs>
              <w:spacing w:line="276" w:lineRule="auto"/>
              <w:ind w:left="-108"/>
              <w:rPr>
                <w:b/>
                <w:bCs/>
                <w:sz w:val="28"/>
                <w:szCs w:val="28"/>
                <w:lang w:val="zh-CN"/>
              </w:rPr>
            </w:pPr>
          </w:p>
        </w:tc>
        <w:tc>
          <w:tcPr>
            <w:tcW w:w="4650" w:type="dxa"/>
          </w:tcPr>
          <w:p w14:paraId="2240B66D" w14:textId="77777777" w:rsidR="00811F5F" w:rsidRDefault="00811F5F">
            <w:pPr>
              <w:tabs>
                <w:tab w:val="left" w:pos="993"/>
              </w:tabs>
              <w:spacing w:line="276" w:lineRule="auto"/>
              <w:ind w:left="2420" w:right="-113"/>
              <w:jc w:val="right"/>
              <w:rPr>
                <w:b/>
                <w:bCs/>
                <w:sz w:val="28"/>
                <w:szCs w:val="28"/>
                <w:lang w:val="zh-CN"/>
              </w:rPr>
            </w:pPr>
          </w:p>
        </w:tc>
      </w:tr>
    </w:tbl>
    <w:p w14:paraId="38DF986C" w14:textId="59B3F37D" w:rsidR="00811F5F" w:rsidRPr="00E659B7" w:rsidRDefault="00811F5F" w:rsidP="00E659B7">
      <w:pPr>
        <w:tabs>
          <w:tab w:val="left" w:pos="993"/>
        </w:tabs>
        <w:spacing w:line="276" w:lineRule="auto"/>
        <w:rPr>
          <w:b/>
          <w:bCs/>
          <w:sz w:val="28"/>
          <w:szCs w:val="28"/>
          <w:lang w:val="ro-MD"/>
        </w:rPr>
      </w:pPr>
    </w:p>
    <w:sectPr w:rsidR="00811F5F" w:rsidRPr="00E659B7">
      <w:head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02D370" w14:textId="77777777" w:rsidR="00D10678" w:rsidRDefault="00D10678">
      <w:r>
        <w:separator/>
      </w:r>
    </w:p>
  </w:endnote>
  <w:endnote w:type="continuationSeparator" w:id="0">
    <w:p w14:paraId="0D2E20D5" w14:textId="77777777" w:rsidR="00D10678" w:rsidRDefault="00D10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D7CD7D" w14:textId="77777777" w:rsidR="00D10678" w:rsidRDefault="00D10678">
      <w:r>
        <w:separator/>
      </w:r>
    </w:p>
  </w:footnote>
  <w:footnote w:type="continuationSeparator" w:id="0">
    <w:p w14:paraId="53D1A13C" w14:textId="77777777" w:rsidR="00D10678" w:rsidRDefault="00D106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C622F" w14:textId="77777777" w:rsidR="00811F5F" w:rsidRDefault="003363E9">
    <w:pPr>
      <w:pStyle w:val="Antet"/>
    </w:pPr>
    <w:r>
      <w:rPr>
        <w:noProof/>
        <w:lang w:val="ru-RU"/>
      </w:rPr>
      <mc:AlternateContent>
        <mc:Choice Requires="wps">
          <w:drawing>
            <wp:anchor distT="0" distB="0" distL="114300" distR="114300" simplePos="0" relativeHeight="251659264" behindDoc="0" locked="0" layoutInCell="1" allowOverlap="1" wp14:anchorId="1249484E" wp14:editId="2067897E">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12603E" w14:textId="77777777" w:rsidR="00811F5F" w:rsidRDefault="003363E9">
                          <w:pPr>
                            <w:pStyle w:val="Antet"/>
                            <w:rPr>
                              <w:sz w:val="22"/>
                              <w:szCs w:val="22"/>
                            </w:rPr>
                          </w:pPr>
                          <w:r>
                            <w:rPr>
                              <w:sz w:val="22"/>
                              <w:szCs w:val="22"/>
                            </w:rPr>
                            <w:fldChar w:fldCharType="begin"/>
                          </w:r>
                          <w:r>
                            <w:rPr>
                              <w:sz w:val="22"/>
                              <w:szCs w:val="22"/>
                            </w:rPr>
                            <w:instrText xml:space="preserve"> PAGE  \* MERGEFORMAT </w:instrText>
                          </w:r>
                          <w:r>
                            <w:rPr>
                              <w:sz w:val="22"/>
                              <w:szCs w:val="22"/>
                            </w:rPr>
                            <w:fldChar w:fldCharType="separate"/>
                          </w:r>
                          <w:r>
                            <w:rPr>
                              <w:sz w:val="22"/>
                              <w:szCs w:val="22"/>
                            </w:rPr>
                            <w:t>2</w:t>
                          </w:r>
                          <w:r>
                            <w:rPr>
                              <w:sz w:val="22"/>
                              <w:szCs w:val="2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249484E" id="_x0000_t202" coordsize="21600,21600" o:spt="202" path="m,l,21600r21600,l21600,xe">
              <v:stroke joinstyle="miter"/>
              <v:path gradientshapeok="t" o:connecttype="rect"/>
            </v:shapetype>
            <v:shape id="Text Box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3F12603E" w14:textId="77777777" w:rsidR="00811F5F" w:rsidRDefault="003363E9">
                    <w:pPr>
                      <w:pStyle w:val="Antet"/>
                      <w:rPr>
                        <w:sz w:val="22"/>
                        <w:szCs w:val="22"/>
                      </w:rPr>
                    </w:pPr>
                    <w:r>
                      <w:rPr>
                        <w:sz w:val="22"/>
                        <w:szCs w:val="22"/>
                      </w:rPr>
                      <w:fldChar w:fldCharType="begin"/>
                    </w:r>
                    <w:r>
                      <w:rPr>
                        <w:sz w:val="22"/>
                        <w:szCs w:val="22"/>
                      </w:rPr>
                      <w:instrText xml:space="preserve"> PAGE  \* MERGEFORMAT </w:instrText>
                    </w:r>
                    <w:r>
                      <w:rPr>
                        <w:sz w:val="22"/>
                        <w:szCs w:val="22"/>
                      </w:rPr>
                      <w:fldChar w:fldCharType="separate"/>
                    </w:r>
                    <w:r>
                      <w:rPr>
                        <w:sz w:val="22"/>
                        <w:szCs w:val="22"/>
                      </w:rPr>
                      <w:t>2</w:t>
                    </w:r>
                    <w:r>
                      <w:rPr>
                        <w:sz w:val="22"/>
                        <w:szCs w:val="22"/>
                      </w:rPr>
                      <w:fldChar w:fldCharType="end"/>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6E0962"/>
    <w:multiLevelType w:val="multilevel"/>
    <w:tmpl w:val="54D611C0"/>
    <w:lvl w:ilvl="0">
      <w:start w:val="1"/>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 w15:restartNumberingAfterBreak="0">
    <w:nsid w:val="4AEC1120"/>
    <w:multiLevelType w:val="hybridMultilevel"/>
    <w:tmpl w:val="EA7C48D6"/>
    <w:lvl w:ilvl="0" w:tplc="928ECAC4">
      <w:numFmt w:val="bullet"/>
      <w:lvlText w:val="-"/>
      <w:lvlJc w:val="left"/>
      <w:pPr>
        <w:ind w:left="1211" w:hanging="360"/>
      </w:pPr>
      <w:rPr>
        <w:rFonts w:ascii="Times New Roman" w:eastAsia="Times New Roman" w:hAnsi="Times New Roman" w:cs="Times New Roman" w:hint="default"/>
        <w:color w:val="auto"/>
      </w:rPr>
    </w:lvl>
    <w:lvl w:ilvl="1" w:tplc="08180003" w:tentative="1">
      <w:start w:val="1"/>
      <w:numFmt w:val="bullet"/>
      <w:lvlText w:val="o"/>
      <w:lvlJc w:val="left"/>
      <w:pPr>
        <w:ind w:left="1931" w:hanging="360"/>
      </w:pPr>
      <w:rPr>
        <w:rFonts w:ascii="Courier New" w:hAnsi="Courier New" w:cs="Courier New" w:hint="default"/>
      </w:rPr>
    </w:lvl>
    <w:lvl w:ilvl="2" w:tplc="08180005" w:tentative="1">
      <w:start w:val="1"/>
      <w:numFmt w:val="bullet"/>
      <w:lvlText w:val=""/>
      <w:lvlJc w:val="left"/>
      <w:pPr>
        <w:ind w:left="2651" w:hanging="360"/>
      </w:pPr>
      <w:rPr>
        <w:rFonts w:ascii="Wingdings" w:hAnsi="Wingdings" w:hint="default"/>
      </w:rPr>
    </w:lvl>
    <w:lvl w:ilvl="3" w:tplc="08180001" w:tentative="1">
      <w:start w:val="1"/>
      <w:numFmt w:val="bullet"/>
      <w:lvlText w:val=""/>
      <w:lvlJc w:val="left"/>
      <w:pPr>
        <w:ind w:left="3371" w:hanging="360"/>
      </w:pPr>
      <w:rPr>
        <w:rFonts w:ascii="Symbol" w:hAnsi="Symbol" w:hint="default"/>
      </w:rPr>
    </w:lvl>
    <w:lvl w:ilvl="4" w:tplc="08180003" w:tentative="1">
      <w:start w:val="1"/>
      <w:numFmt w:val="bullet"/>
      <w:lvlText w:val="o"/>
      <w:lvlJc w:val="left"/>
      <w:pPr>
        <w:ind w:left="4091" w:hanging="360"/>
      </w:pPr>
      <w:rPr>
        <w:rFonts w:ascii="Courier New" w:hAnsi="Courier New" w:cs="Courier New" w:hint="default"/>
      </w:rPr>
    </w:lvl>
    <w:lvl w:ilvl="5" w:tplc="08180005" w:tentative="1">
      <w:start w:val="1"/>
      <w:numFmt w:val="bullet"/>
      <w:lvlText w:val=""/>
      <w:lvlJc w:val="left"/>
      <w:pPr>
        <w:ind w:left="4811" w:hanging="360"/>
      </w:pPr>
      <w:rPr>
        <w:rFonts w:ascii="Wingdings" w:hAnsi="Wingdings" w:hint="default"/>
      </w:rPr>
    </w:lvl>
    <w:lvl w:ilvl="6" w:tplc="08180001" w:tentative="1">
      <w:start w:val="1"/>
      <w:numFmt w:val="bullet"/>
      <w:lvlText w:val=""/>
      <w:lvlJc w:val="left"/>
      <w:pPr>
        <w:ind w:left="5531" w:hanging="360"/>
      </w:pPr>
      <w:rPr>
        <w:rFonts w:ascii="Symbol" w:hAnsi="Symbol" w:hint="default"/>
      </w:rPr>
    </w:lvl>
    <w:lvl w:ilvl="7" w:tplc="08180003" w:tentative="1">
      <w:start w:val="1"/>
      <w:numFmt w:val="bullet"/>
      <w:lvlText w:val="o"/>
      <w:lvlJc w:val="left"/>
      <w:pPr>
        <w:ind w:left="6251" w:hanging="360"/>
      </w:pPr>
      <w:rPr>
        <w:rFonts w:ascii="Courier New" w:hAnsi="Courier New" w:cs="Courier New" w:hint="default"/>
      </w:rPr>
    </w:lvl>
    <w:lvl w:ilvl="8" w:tplc="08180005" w:tentative="1">
      <w:start w:val="1"/>
      <w:numFmt w:val="bullet"/>
      <w:lvlText w:val=""/>
      <w:lvlJc w:val="left"/>
      <w:pPr>
        <w:ind w:left="6971" w:hanging="360"/>
      </w:pPr>
      <w:rPr>
        <w:rFonts w:ascii="Wingdings" w:hAnsi="Wingdings" w:hint="default"/>
      </w:rPr>
    </w:lvl>
  </w:abstractNum>
  <w:abstractNum w:abstractNumId="2" w15:restartNumberingAfterBreak="0">
    <w:nsid w:val="5C851AD1"/>
    <w:multiLevelType w:val="multilevel"/>
    <w:tmpl w:val="5C851AD1"/>
    <w:lvl w:ilvl="0">
      <w:start w:val="1"/>
      <w:numFmt w:val="decimal"/>
      <w:lvlText w:val="%1."/>
      <w:lvlJc w:val="left"/>
      <w:pPr>
        <w:ind w:left="1069" w:hanging="360"/>
      </w:pPr>
      <w:rPr>
        <w:rFonts w:hint="default"/>
      </w:rPr>
    </w:lvl>
    <w:lvl w:ilvl="1">
      <w:start w:val="1"/>
      <w:numFmt w:val="decimal"/>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15:restartNumberingAfterBreak="0">
    <w:nsid w:val="67AE4161"/>
    <w:multiLevelType w:val="multilevel"/>
    <w:tmpl w:val="67AE4161"/>
    <w:lvl w:ilvl="0">
      <w:start w:val="1"/>
      <w:numFmt w:val="lowerLetter"/>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16cid:durableId="599412819">
    <w:abstractNumId w:val="3"/>
  </w:num>
  <w:num w:numId="2" w16cid:durableId="795098654">
    <w:abstractNumId w:val="2"/>
  </w:num>
  <w:num w:numId="3" w16cid:durableId="542211960">
    <w:abstractNumId w:val="1"/>
  </w:num>
  <w:num w:numId="4" w16cid:durableId="677543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E57"/>
    <w:rsid w:val="00006259"/>
    <w:rsid w:val="00021B7F"/>
    <w:rsid w:val="00040C1A"/>
    <w:rsid w:val="00055AD4"/>
    <w:rsid w:val="00057CE1"/>
    <w:rsid w:val="00072944"/>
    <w:rsid w:val="00081A3D"/>
    <w:rsid w:val="00085953"/>
    <w:rsid w:val="000860F9"/>
    <w:rsid w:val="00090C98"/>
    <w:rsid w:val="000C0831"/>
    <w:rsid w:val="000C29C9"/>
    <w:rsid w:val="000D0FC0"/>
    <w:rsid w:val="000D7727"/>
    <w:rsid w:val="000E09BB"/>
    <w:rsid w:val="000F1643"/>
    <w:rsid w:val="000F2925"/>
    <w:rsid w:val="00111AAB"/>
    <w:rsid w:val="00150B6C"/>
    <w:rsid w:val="00150C45"/>
    <w:rsid w:val="00156C05"/>
    <w:rsid w:val="00172DB8"/>
    <w:rsid w:val="0017430C"/>
    <w:rsid w:val="001A41BC"/>
    <w:rsid w:val="001A7E49"/>
    <w:rsid w:val="001B3340"/>
    <w:rsid w:val="002145AF"/>
    <w:rsid w:val="00220E45"/>
    <w:rsid w:val="00226AC6"/>
    <w:rsid w:val="00245711"/>
    <w:rsid w:val="00253CE4"/>
    <w:rsid w:val="00255714"/>
    <w:rsid w:val="002914BF"/>
    <w:rsid w:val="00295F7B"/>
    <w:rsid w:val="00296F55"/>
    <w:rsid w:val="002C185C"/>
    <w:rsid w:val="002F0E32"/>
    <w:rsid w:val="00306628"/>
    <w:rsid w:val="003074BE"/>
    <w:rsid w:val="003156C6"/>
    <w:rsid w:val="00331449"/>
    <w:rsid w:val="003363E9"/>
    <w:rsid w:val="0034096F"/>
    <w:rsid w:val="00346AE8"/>
    <w:rsid w:val="00347F18"/>
    <w:rsid w:val="003718E5"/>
    <w:rsid w:val="00375D9B"/>
    <w:rsid w:val="003929F6"/>
    <w:rsid w:val="003C6703"/>
    <w:rsid w:val="003D1E21"/>
    <w:rsid w:val="003D6B4D"/>
    <w:rsid w:val="003F50B7"/>
    <w:rsid w:val="00431829"/>
    <w:rsid w:val="0047392C"/>
    <w:rsid w:val="0047461F"/>
    <w:rsid w:val="00474DF5"/>
    <w:rsid w:val="00476C5D"/>
    <w:rsid w:val="004A7CF0"/>
    <w:rsid w:val="004B7EA8"/>
    <w:rsid w:val="004C35D8"/>
    <w:rsid w:val="004C37FF"/>
    <w:rsid w:val="004E4D9E"/>
    <w:rsid w:val="004F2EEA"/>
    <w:rsid w:val="005012BF"/>
    <w:rsid w:val="0051400A"/>
    <w:rsid w:val="00514E4F"/>
    <w:rsid w:val="00552BFD"/>
    <w:rsid w:val="00586659"/>
    <w:rsid w:val="0059323E"/>
    <w:rsid w:val="00596B43"/>
    <w:rsid w:val="005A58B6"/>
    <w:rsid w:val="005B15B5"/>
    <w:rsid w:val="005C2A07"/>
    <w:rsid w:val="005D70CB"/>
    <w:rsid w:val="005F1974"/>
    <w:rsid w:val="00611755"/>
    <w:rsid w:val="00616850"/>
    <w:rsid w:val="006300D8"/>
    <w:rsid w:val="00663E81"/>
    <w:rsid w:val="00693FE8"/>
    <w:rsid w:val="006B2676"/>
    <w:rsid w:val="006E75AD"/>
    <w:rsid w:val="006F081C"/>
    <w:rsid w:val="006F48F3"/>
    <w:rsid w:val="007376F0"/>
    <w:rsid w:val="0077063E"/>
    <w:rsid w:val="0077643F"/>
    <w:rsid w:val="00783DA6"/>
    <w:rsid w:val="007A20B6"/>
    <w:rsid w:val="007A38FA"/>
    <w:rsid w:val="007C0D66"/>
    <w:rsid w:val="007D0154"/>
    <w:rsid w:val="007E3293"/>
    <w:rsid w:val="007F6AFA"/>
    <w:rsid w:val="00811F5F"/>
    <w:rsid w:val="00835304"/>
    <w:rsid w:val="008472FC"/>
    <w:rsid w:val="008568C1"/>
    <w:rsid w:val="00867509"/>
    <w:rsid w:val="00875082"/>
    <w:rsid w:val="00893BAE"/>
    <w:rsid w:val="00894EA8"/>
    <w:rsid w:val="008A2D68"/>
    <w:rsid w:val="008B55B6"/>
    <w:rsid w:val="008B7986"/>
    <w:rsid w:val="008C09FE"/>
    <w:rsid w:val="008D3196"/>
    <w:rsid w:val="00911B32"/>
    <w:rsid w:val="009159DB"/>
    <w:rsid w:val="00920379"/>
    <w:rsid w:val="00997F47"/>
    <w:rsid w:val="009A429A"/>
    <w:rsid w:val="009A7562"/>
    <w:rsid w:val="009B26E1"/>
    <w:rsid w:val="009E4EE3"/>
    <w:rsid w:val="009F0034"/>
    <w:rsid w:val="00A00380"/>
    <w:rsid w:val="00A222DA"/>
    <w:rsid w:val="00A23A30"/>
    <w:rsid w:val="00A44E57"/>
    <w:rsid w:val="00A6464A"/>
    <w:rsid w:val="00A80328"/>
    <w:rsid w:val="00A91411"/>
    <w:rsid w:val="00A93601"/>
    <w:rsid w:val="00AA1E47"/>
    <w:rsid w:val="00AA7026"/>
    <w:rsid w:val="00AB45CD"/>
    <w:rsid w:val="00AF62D8"/>
    <w:rsid w:val="00AF7A69"/>
    <w:rsid w:val="00B30D0F"/>
    <w:rsid w:val="00B32DD1"/>
    <w:rsid w:val="00B54308"/>
    <w:rsid w:val="00B61A05"/>
    <w:rsid w:val="00B73B52"/>
    <w:rsid w:val="00B756AB"/>
    <w:rsid w:val="00B83D95"/>
    <w:rsid w:val="00B922B7"/>
    <w:rsid w:val="00BC0D39"/>
    <w:rsid w:val="00BC16A0"/>
    <w:rsid w:val="00BD6504"/>
    <w:rsid w:val="00BF2DEC"/>
    <w:rsid w:val="00BF511A"/>
    <w:rsid w:val="00C5061C"/>
    <w:rsid w:val="00C7765B"/>
    <w:rsid w:val="00C91CEC"/>
    <w:rsid w:val="00CB6502"/>
    <w:rsid w:val="00CD05C0"/>
    <w:rsid w:val="00CE50DC"/>
    <w:rsid w:val="00CF5180"/>
    <w:rsid w:val="00D10678"/>
    <w:rsid w:val="00D22395"/>
    <w:rsid w:val="00D30B7F"/>
    <w:rsid w:val="00D718BE"/>
    <w:rsid w:val="00D82A8D"/>
    <w:rsid w:val="00D91D2A"/>
    <w:rsid w:val="00DA4897"/>
    <w:rsid w:val="00DA6152"/>
    <w:rsid w:val="00DC6EB4"/>
    <w:rsid w:val="00DF3A8D"/>
    <w:rsid w:val="00DF51EC"/>
    <w:rsid w:val="00E2455C"/>
    <w:rsid w:val="00E659B7"/>
    <w:rsid w:val="00E72306"/>
    <w:rsid w:val="00E8010A"/>
    <w:rsid w:val="00ED00D7"/>
    <w:rsid w:val="00ED6534"/>
    <w:rsid w:val="00EF4DFA"/>
    <w:rsid w:val="00F10F37"/>
    <w:rsid w:val="00F11996"/>
    <w:rsid w:val="00F23C27"/>
    <w:rsid w:val="00F326F6"/>
    <w:rsid w:val="00F33A57"/>
    <w:rsid w:val="00F64A01"/>
    <w:rsid w:val="00F65869"/>
    <w:rsid w:val="00FA0544"/>
    <w:rsid w:val="00FA4684"/>
    <w:rsid w:val="00FB2DF4"/>
    <w:rsid w:val="00FD4C17"/>
    <w:rsid w:val="00FE64F2"/>
    <w:rsid w:val="00FF6B21"/>
    <w:rsid w:val="21E82027"/>
    <w:rsid w:val="39AA5C82"/>
    <w:rsid w:val="5A3D7B64"/>
    <w:rsid w:val="62F36403"/>
    <w:rsid w:val="6B4534C4"/>
    <w:rsid w:val="6D0824D5"/>
    <w:rsid w:val="72B34B4D"/>
    <w:rsid w:val="78946A2F"/>
    <w:rsid w:val="7ADD609C"/>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30A77"/>
  <w15:docId w15:val="{23990F10-A078-4DD8-B9A1-033709710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lang w:val="ro-RO" w:eastAsia="ru-RU"/>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qFormat/>
    <w:rPr>
      <w:rFonts w:ascii="Segoe UI" w:hAnsi="Segoe UI" w:cs="Segoe UI"/>
      <w:sz w:val="18"/>
      <w:szCs w:val="18"/>
    </w:rPr>
  </w:style>
  <w:style w:type="character" w:styleId="Referincomentariu">
    <w:name w:val="annotation reference"/>
    <w:basedOn w:val="Fontdeparagrafimplicit"/>
    <w:uiPriority w:val="99"/>
    <w:semiHidden/>
    <w:unhideWhenUsed/>
    <w:qFormat/>
    <w:rPr>
      <w:sz w:val="16"/>
      <w:szCs w:val="16"/>
    </w:rPr>
  </w:style>
  <w:style w:type="paragraph" w:styleId="Textcomentariu">
    <w:name w:val="annotation text"/>
    <w:basedOn w:val="Normal"/>
    <w:link w:val="TextcomentariuCaracter"/>
    <w:uiPriority w:val="99"/>
    <w:semiHidden/>
    <w:unhideWhenUsed/>
    <w:qFormat/>
    <w:rPr>
      <w:sz w:val="20"/>
      <w:szCs w:val="20"/>
    </w:rPr>
  </w:style>
  <w:style w:type="paragraph" w:styleId="SubiectComentariu">
    <w:name w:val="annotation subject"/>
    <w:basedOn w:val="Textcomentariu"/>
    <w:next w:val="Textcomentariu"/>
    <w:link w:val="SubiectComentariuCaracter"/>
    <w:uiPriority w:val="99"/>
    <w:semiHidden/>
    <w:unhideWhenUsed/>
    <w:qFormat/>
    <w:rPr>
      <w:b/>
      <w:bCs/>
    </w:rPr>
  </w:style>
  <w:style w:type="paragraph" w:styleId="Subsol">
    <w:name w:val="footer"/>
    <w:basedOn w:val="Normal"/>
    <w:uiPriority w:val="99"/>
    <w:semiHidden/>
    <w:unhideWhenUsed/>
    <w:qFormat/>
    <w:pPr>
      <w:tabs>
        <w:tab w:val="center" w:pos="4153"/>
        <w:tab w:val="right" w:pos="8306"/>
      </w:tabs>
      <w:snapToGrid w:val="0"/>
    </w:pPr>
    <w:rPr>
      <w:sz w:val="18"/>
      <w:szCs w:val="18"/>
    </w:rPr>
  </w:style>
  <w:style w:type="paragraph" w:styleId="Antet">
    <w:name w:val="header"/>
    <w:basedOn w:val="Normal"/>
    <w:uiPriority w:val="99"/>
    <w:semiHidden/>
    <w:unhideWhenUsed/>
    <w:qFormat/>
    <w:pPr>
      <w:tabs>
        <w:tab w:val="center" w:pos="4153"/>
        <w:tab w:val="right" w:pos="8306"/>
      </w:tabs>
      <w:snapToGrid w:val="0"/>
    </w:pPr>
    <w:rPr>
      <w:sz w:val="18"/>
      <w:szCs w:val="18"/>
    </w:rPr>
  </w:style>
  <w:style w:type="paragraph" w:styleId="NormalWeb">
    <w:name w:val="Normal (Web)"/>
    <w:basedOn w:val="Normal"/>
    <w:qFormat/>
    <w:pPr>
      <w:ind w:firstLine="567"/>
      <w:jc w:val="both"/>
    </w:pPr>
    <w:rPr>
      <w:lang w:val="ru-RU"/>
    </w:rPr>
  </w:style>
  <w:style w:type="table" w:styleId="Tabelgril">
    <w:name w:val="Table Grid"/>
    <w:basedOn w:val="Tabel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basedOn w:val="Normal"/>
    <w:uiPriority w:val="34"/>
    <w:qFormat/>
    <w:pPr>
      <w:ind w:left="720"/>
      <w:contextualSpacing/>
    </w:pPr>
  </w:style>
  <w:style w:type="character" w:customStyle="1" w:styleId="TextcomentariuCaracter">
    <w:name w:val="Text comentariu Caracter"/>
    <w:basedOn w:val="Fontdeparagrafimplicit"/>
    <w:link w:val="Textcomentariu"/>
    <w:uiPriority w:val="99"/>
    <w:semiHidden/>
    <w:qFormat/>
    <w:rPr>
      <w:rFonts w:eastAsia="Times New Roman"/>
      <w:lang w:val="ro-RO"/>
    </w:rPr>
  </w:style>
  <w:style w:type="character" w:customStyle="1" w:styleId="SubiectComentariuCaracter">
    <w:name w:val="Subiect Comentariu Caracter"/>
    <w:basedOn w:val="TextcomentariuCaracter"/>
    <w:link w:val="SubiectComentariu"/>
    <w:uiPriority w:val="99"/>
    <w:semiHidden/>
    <w:qFormat/>
    <w:rPr>
      <w:rFonts w:eastAsia="Times New Roman"/>
      <w:b/>
      <w:bCs/>
      <w:lang w:val="ro-RO"/>
    </w:rPr>
  </w:style>
  <w:style w:type="character" w:customStyle="1" w:styleId="TextnBalonCaracter">
    <w:name w:val="Text în Balon Caracter"/>
    <w:basedOn w:val="Fontdeparagrafimplicit"/>
    <w:link w:val="TextnBalon"/>
    <w:uiPriority w:val="99"/>
    <w:semiHidden/>
    <w:qFormat/>
    <w:rPr>
      <w:rFonts w:ascii="Segoe UI" w:eastAsia="Times New Roman" w:hAnsi="Segoe UI" w:cs="Segoe UI"/>
      <w:sz w:val="18"/>
      <w:szCs w:val="18"/>
      <w:lang w:val="ro-RO"/>
    </w:rPr>
  </w:style>
  <w:style w:type="table" w:customStyle="1" w:styleId="Style10">
    <w:name w:val="_Style 10"/>
    <w:basedOn w:val="TableNormal1"/>
    <w:qFormat/>
    <w:rPr>
      <w:rFonts w:ascii="Calibri" w:eastAsia="Calibri" w:hAnsi="Calibri" w:cs="Calibri"/>
      <w:color w:val="404040"/>
      <w:sz w:val="22"/>
      <w:szCs w:val="22"/>
    </w:rPr>
    <w:tblPr>
      <w:tblCellMar>
        <w:left w:w="108" w:type="dxa"/>
        <w:right w:w="108" w:type="dxa"/>
      </w:tblCellMar>
    </w:tblPr>
  </w:style>
  <w:style w:type="table" w:customStyle="1" w:styleId="TableNormal1">
    <w:name w:val="Table Normal1"/>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543</Words>
  <Characters>3156</Characters>
  <Application>Microsoft Office Word</Application>
  <DocSecurity>0</DocSecurity>
  <Lines>26</Lines>
  <Paragraphs>7</Paragraphs>
  <ScaleCrop>false</ScaleCrop>
  <HeadingPairs>
    <vt:vector size="2" baseType="variant">
      <vt:variant>
        <vt:lpstr>Titlu</vt:lpstr>
      </vt:variant>
      <vt:variant>
        <vt:i4>1</vt:i4>
      </vt:variant>
    </vt:vector>
  </HeadingPairs>
  <TitlesOfParts>
    <vt:vector size="1" baseType="lpstr">
      <vt:lpstr/>
    </vt:vector>
  </TitlesOfParts>
  <Company>SPecialiST RePack</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 Chichioi</dc:creator>
  <cp:lastModifiedBy>Radu Catanoi</cp:lastModifiedBy>
  <cp:revision>11</cp:revision>
  <dcterms:created xsi:type="dcterms:W3CDTF">2024-10-03T07:46:00Z</dcterms:created>
  <dcterms:modified xsi:type="dcterms:W3CDTF">2024-12-09T15:34:00Z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7E561CC18B7D4249B7AE6AD9DB0D8A52_13</vt:lpwstr>
  </property>
</Properties>
</file>